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imes New Roman" w:hAnsi="Times New Roman" w:eastAsia="宋体" w:cs="Times New Roman"/>
          <w:b/>
          <w:sz w:val="24"/>
          <w:szCs w:val="24"/>
        </w:rPr>
      </w:pPr>
      <w:r>
        <w:rPr>
          <w:rFonts w:ascii="Times New Roman" w:hAnsi="Times New Roman" w:eastAsia="宋体" w:cs="Times New Roman"/>
          <w:b/>
          <w:sz w:val="24"/>
          <w:szCs w:val="24"/>
        </w:rPr>
        <w:t>对话文本 对话自己 对话同伴</w:t>
      </w:r>
    </w:p>
    <w:p>
      <w:pPr>
        <w:spacing w:line="360" w:lineRule="auto"/>
        <w:jc w:val="center"/>
        <w:rPr>
          <w:rFonts w:ascii="Times New Roman" w:hAnsi="Times New Roman" w:eastAsia="宋体" w:cs="Times New Roman"/>
          <w:b/>
          <w:sz w:val="24"/>
          <w:szCs w:val="24"/>
        </w:rPr>
      </w:pPr>
      <w:r>
        <w:rPr>
          <w:rFonts w:ascii="Times New Roman" w:hAnsi="Times New Roman" w:eastAsia="宋体" w:cs="Times New Roman"/>
          <w:b/>
          <w:sz w:val="24"/>
          <w:szCs w:val="24"/>
        </w:rPr>
        <w:t>——初中英语阅读课“三次对话”教学模式</w:t>
      </w:r>
    </w:p>
    <w:p>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lang w:eastAsia="zh-CN"/>
        </w:rPr>
        <w:t>位育初级</w:t>
      </w:r>
      <w:r>
        <w:rPr>
          <w:rFonts w:hint="eastAsia" w:ascii="Times New Roman" w:hAnsi="Times New Roman" w:eastAsia="宋体" w:cs="Times New Roman"/>
          <w:sz w:val="24"/>
          <w:szCs w:val="24"/>
          <w:lang w:val="en-US" w:eastAsia="zh-CN"/>
        </w:rPr>
        <w:t xml:space="preserve"> </w:t>
      </w:r>
      <w:bookmarkStart w:id="1" w:name="_GoBack"/>
      <w:bookmarkEnd w:id="1"/>
      <w:r>
        <w:rPr>
          <w:rFonts w:ascii="Times New Roman" w:hAnsi="Times New Roman" w:eastAsia="宋体" w:cs="Times New Roman"/>
          <w:sz w:val="24"/>
          <w:szCs w:val="24"/>
        </w:rPr>
        <w:t>陈青清</w:t>
      </w:r>
    </w:p>
    <w:p>
      <w:pPr>
        <w:spacing w:line="360" w:lineRule="auto"/>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义务教育英语课程标准（2017版）》将英语学科核心素养归纳为语言能力、文化品格、思维品质和学习能力四个方面。语言能力主要是指在社会情境中借助语言进行理解和表达的能力。语言能力是英语学科核心素养中的 “核心”。</w:t>
      </w:r>
      <w:r>
        <w:rPr>
          <w:rStyle w:val="6"/>
          <w:rFonts w:ascii="Times New Roman" w:hAnsi="Times New Roman" w:eastAsia="宋体" w:cs="Times New Roman"/>
          <w:sz w:val="24"/>
          <w:szCs w:val="24"/>
        </w:rPr>
        <w:footnoteReference w:id="0"/>
      </w:r>
      <w:r>
        <w:rPr>
          <w:rFonts w:ascii="Times New Roman" w:hAnsi="Times New Roman" w:eastAsia="宋体" w:cs="Times New Roman"/>
          <w:sz w:val="24"/>
          <w:szCs w:val="24"/>
        </w:rPr>
        <w:t>语言能力是一个含义很广的概念。它既包括过去常说的听、说、读、写等语言技能，也包括对语言知识的理解和运用能力，还包括语言意识、交际身份意识等。</w:t>
      </w:r>
      <w:r>
        <w:rPr>
          <w:rFonts w:hint="eastAsia" w:ascii="Times New Roman" w:hAnsi="Times New Roman" w:eastAsia="宋体" w:cs="Times New Roman"/>
          <w:sz w:val="24"/>
          <w:szCs w:val="24"/>
        </w:rPr>
        <w:t>学生语言能力的培养离不开学生的主动参与和摸索，这对教师的课堂教学也提出了新要求，教师如何以学生为起点开展教学，并以学生的所学为终点进行评价。</w:t>
      </w:r>
    </w:p>
    <w:p>
      <w:pPr>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以初中英语阅读课为例，“三维多元聚合”课堂教学范式为构建英语阅读课“三次对话”教学模式提供了理论支撑。“三次对话”阅读课教学新模式也是落实初中生英语核心素养的途径。</w:t>
      </w:r>
    </w:p>
    <w:p>
      <w:pPr>
        <w:pStyle w:val="10"/>
        <w:numPr>
          <w:ilvl w:val="0"/>
          <w:numId w:val="1"/>
        </w:numPr>
        <w:ind w:firstLineChars="0"/>
        <w:rPr>
          <w:b/>
          <w:sz w:val="24"/>
          <w:szCs w:val="24"/>
        </w:rPr>
      </w:pPr>
      <w:r>
        <w:rPr>
          <w:rFonts w:hint="eastAsia"/>
          <w:b/>
          <w:sz w:val="24"/>
          <w:szCs w:val="24"/>
        </w:rPr>
        <w:t>“三次对话”教学模式结构</w:t>
      </w:r>
    </w:p>
    <w:p>
      <w:pPr>
        <w:spacing w:line="360" w:lineRule="auto"/>
        <w:ind w:firstLine="480" w:firstLineChars="200"/>
        <w:rPr>
          <w:rFonts w:ascii="宋体" w:hAnsi="宋体" w:eastAsia="宋体"/>
          <w:sz w:val="24"/>
          <w:szCs w:val="24"/>
        </w:rPr>
      </w:pPr>
      <w:r>
        <w:rPr>
          <w:rFonts w:hint="eastAsia" w:ascii="Times New Roman" w:hAnsi="Times New Roman" w:eastAsia="宋体" w:cs="Times New Roman"/>
          <w:sz w:val="24"/>
          <w:szCs w:val="24"/>
        </w:rPr>
        <w:t>“三维多元聚合”课堂教学范式提出：“学生发展”“教学要素”和“学习时空”是课堂教学中的三个重要维度。“</w:t>
      </w:r>
      <w:r>
        <w:rPr>
          <w:rFonts w:hint="eastAsia" w:ascii="宋体" w:hAnsi="宋体" w:eastAsia="宋体"/>
          <w:sz w:val="24"/>
          <w:szCs w:val="24"/>
        </w:rPr>
        <w:t>三维多元聚合”形成的核心是实现“教学-目标-评价”一致性。这种一致性是指，目标确立以后，教学和评价要围绕目标。在教学过程中，要通过评价将不适合学生的内容，采取调节教学难度和教学节奏的做法，调整为与学生实际一致。“三次对话”教学模式正是为实现教学目标而做的有益尝试。</w:t>
      </w:r>
    </w:p>
    <w:p>
      <w:pPr>
        <w:pStyle w:val="10"/>
        <w:numPr>
          <w:ilvl w:val="0"/>
          <w:numId w:val="2"/>
        </w:numPr>
        <w:ind w:firstLineChars="0"/>
        <w:rPr>
          <w:sz w:val="24"/>
          <w:szCs w:val="24"/>
        </w:rPr>
      </w:pPr>
      <w:r>
        <w:rPr>
          <w:rFonts w:hint="eastAsia"/>
          <w:sz w:val="24"/>
          <w:szCs w:val="24"/>
        </w:rPr>
        <w:t>对话文本，整体感知文本</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初中阶段英语阅读的目的是理解作者所要表达的思想。也有学者</w:t>
      </w:r>
      <w:r>
        <w:rPr>
          <w:rFonts w:ascii="宋体" w:hAnsi="宋体" w:eastAsia="宋体"/>
          <w:sz w:val="24"/>
          <w:szCs w:val="24"/>
        </w:rPr>
        <w:t>认为，阅读教学的目的有四点：一是培养和发展学生的阅读技能；二是在篇章中学习语言知识；三是了解信息,丰富知识；四是欣赏、获得 乐趣。</w:t>
      </w:r>
      <w:r>
        <w:rPr>
          <w:rFonts w:hint="eastAsia" w:ascii="宋体" w:hAnsi="宋体" w:eastAsia="宋体"/>
          <w:sz w:val="24"/>
          <w:szCs w:val="24"/>
        </w:rPr>
        <w:t>学生在阅读的过程中，只有走进文本，将文本意义与语言形式进行有机结合，才有可能实现阅读教学的目标。</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教师应给与学生足够的时间阅读文本，及其附带的图片等，让学生充分感受阅读过程中的快乐、迷茫、开朗，或者是简单的、艰涩的等不同的阅读情绪体验。教师在课堂上给与学生一段完整的时间进行阅读，就是让学生与文本进行直接的、完整的、充分的对话，而不是读一些经过教师理解和解读后，拆分呈现给学生的内容，唯有确保学生读到的是“第一手资料”，是“原汁原味”的，学生与文本的第一次对话才真实有效，教学目标才有可能实现。</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当然这种阅读体验会受到文本难度，学生自身水平等影响，不同学生会产生不同的阅读体验，这时就需要教师及时调整，将“目标检测”的评价运用于教学的始终，通过反思当下这个环节，及时调整下一个环节；反思当着这堂课，服务于下一堂课，最终实现教学目标的落实。</w:t>
      </w:r>
    </w:p>
    <w:p>
      <w:pPr>
        <w:pStyle w:val="10"/>
        <w:numPr>
          <w:ilvl w:val="0"/>
          <w:numId w:val="2"/>
        </w:numPr>
        <w:ind w:firstLineChars="0"/>
        <w:rPr>
          <w:sz w:val="24"/>
          <w:szCs w:val="24"/>
        </w:rPr>
      </w:pPr>
      <w:r>
        <w:rPr>
          <w:rFonts w:hint="eastAsia"/>
          <w:sz w:val="24"/>
          <w:szCs w:val="24"/>
        </w:rPr>
        <w:t>对话自己，读懂文本</w:t>
      </w:r>
    </w:p>
    <w:p>
      <w:pPr>
        <w:spacing w:line="360" w:lineRule="auto"/>
        <w:ind w:firstLine="480" w:firstLineChars="200"/>
        <w:rPr>
          <w:rFonts w:ascii="宋体" w:hAnsi="宋体" w:eastAsia="宋体"/>
          <w:sz w:val="24"/>
          <w:szCs w:val="24"/>
        </w:rPr>
      </w:pPr>
      <w:r>
        <w:rPr>
          <w:rFonts w:hint="eastAsia" w:ascii="宋体" w:hAnsi="宋体" w:eastAsia="宋体"/>
          <w:sz w:val="24"/>
          <w:szCs w:val="24"/>
        </w:rPr>
        <w:t>阅读是一种高级的思维活动。学生在整体体验和感知文本内容后，要想理解作者表达的思想，就要读懂文本，就要从表层理解进入到深层理解，从理解文章的字面意思走向用一种合乎逻辑的方式进行思维推理，进而理解文本内容。</w:t>
      </w:r>
    </w:p>
    <w:p>
      <w:pPr>
        <w:spacing w:line="360" w:lineRule="auto"/>
        <w:ind w:firstLine="480" w:firstLineChars="200"/>
        <w:rPr>
          <w:rFonts w:ascii="宋体" w:hAnsi="宋体" w:eastAsia="宋体"/>
          <w:sz w:val="24"/>
          <w:szCs w:val="24"/>
        </w:rPr>
      </w:pPr>
      <w:r>
        <w:rPr>
          <w:rFonts w:hint="eastAsia" w:ascii="宋体" w:hAnsi="宋体" w:eastAsia="宋体"/>
          <w:sz w:val="24"/>
          <w:szCs w:val="24"/>
        </w:rPr>
        <w:t xml:space="preserve">对话自己可以表现为教师引导学生将思维可视化运用于他们的阅读过程中，引导学生用可视化的形式，如思维导图、概念图等完成文本解读。通过这种方式，简化文本内容，有利于学生理清文本结构，加强对文本的深层次理解，而不是读完只抓取到一些事实信息、关键信息等。这种深层次的理解体现在学生要明白作者是如何在叙述文本内容的？即读懂文本的思维模式。明白段落和段落之间，句子和句子间的逻辑关系是什么？即读懂文本的信息逻辑。此外，学生还要对文本叙述背后的文化背景有所感知。在这个过程中，学生也可以完成自我解惑，解答在对话文本过程中产生的疑惑。 </w:t>
      </w:r>
    </w:p>
    <w:p>
      <w:pPr>
        <w:spacing w:line="360" w:lineRule="auto"/>
        <w:ind w:firstLine="480" w:firstLineChars="200"/>
        <w:rPr>
          <w:sz w:val="24"/>
          <w:szCs w:val="24"/>
        </w:rPr>
      </w:pPr>
      <w:r>
        <w:rPr>
          <w:rFonts w:hint="eastAsia" w:ascii="宋体" w:hAnsi="宋体" w:eastAsia="宋体"/>
          <w:sz w:val="24"/>
          <w:szCs w:val="24"/>
        </w:rPr>
        <w:t>对话自己的过程始终依托学生在有限时间内对文本的一次次阅读，在此基础上借助思维可视化的工具，梳理出自己对文本的理解。在此过程中，学生也可能会提出新的困惑、猜测等。教师在学生进入这一环节的学习之时，要采取恰当的方式收集学生的问题，关注学生的反馈，及时了解他们的学习情况，在下一环节开始之前及时做好调整策略。</w:t>
      </w:r>
    </w:p>
    <w:p>
      <w:pPr>
        <w:pStyle w:val="10"/>
        <w:numPr>
          <w:ilvl w:val="0"/>
          <w:numId w:val="2"/>
        </w:numPr>
        <w:ind w:firstLineChars="0"/>
        <w:rPr>
          <w:sz w:val="24"/>
          <w:szCs w:val="24"/>
        </w:rPr>
      </w:pPr>
      <w:r>
        <w:rPr>
          <w:rFonts w:hint="eastAsia"/>
          <w:sz w:val="24"/>
          <w:szCs w:val="24"/>
        </w:rPr>
        <w:t>对话同伴，分享和感悟文本</w:t>
      </w:r>
    </w:p>
    <w:p>
      <w:pPr>
        <w:spacing w:line="460" w:lineRule="exact"/>
        <w:ind w:firstLine="480" w:firstLineChars="200"/>
        <w:rPr>
          <w:rFonts w:ascii="宋体" w:hAnsi="宋体" w:eastAsia="宋体" w:cs="Times New Roman"/>
          <w:sz w:val="24"/>
          <w:szCs w:val="24"/>
          <w:shd w:val="clear" w:color="auto" w:fill="FFFFFF"/>
        </w:rPr>
      </w:pPr>
      <w:r>
        <w:rPr>
          <w:rFonts w:hint="eastAsia" w:ascii="宋体" w:hAnsi="宋体" w:eastAsia="宋体"/>
          <w:sz w:val="24"/>
          <w:szCs w:val="24"/>
        </w:rPr>
        <w:t>在英语阅读课上，教师不仅要关注学生对文本意义的理解，还应该创设机会，让学生分享阅读体验和感悟，重视学生在理解之后的分享，自我观点的表达。这个过程是学生情感体验从内化到外化的必经之路。通过学生的表达，一方面教师可以了解到他们对文本的理解程度，另一方面“对话同伴”也契合了“三维多元聚合”理论中对“学生发展维度”的描述，是落实培养学生核心素养的途径，实现在教学过程中不仅注重知识与能力，也注重学生健全人格和高尚品格的培养。 “</w:t>
      </w:r>
      <w:r>
        <w:rPr>
          <w:rFonts w:hint="eastAsia" w:ascii="宋体" w:hAnsi="宋体" w:eastAsia="宋体" w:cs="Times New Roman"/>
          <w:sz w:val="24"/>
          <w:szCs w:val="24"/>
          <w:shd w:val="clear" w:color="auto" w:fill="FFFFFF"/>
        </w:rPr>
        <w:t xml:space="preserve">通过教师与学生、学生与学生间的提问、讨论、答疑等自主的、交互的活动，将知识、能力、素养三者融合，使之成为你中有我、我中有你、高度相融的统一体，这种融合的方式可以是由知识、也可以是由能力或素养为起点，同时整合其他相关的内容和谐发展。” </w:t>
      </w:r>
    </w:p>
    <w:p>
      <w:pPr>
        <w:pStyle w:val="10"/>
        <w:numPr>
          <w:ilvl w:val="0"/>
          <w:numId w:val="1"/>
        </w:numPr>
        <w:ind w:firstLineChars="0"/>
        <w:rPr>
          <w:b/>
          <w:sz w:val="24"/>
          <w:szCs w:val="24"/>
        </w:rPr>
      </w:pPr>
      <w:r>
        <w:rPr>
          <w:rFonts w:hint="eastAsia"/>
          <w:b/>
          <w:sz w:val="24"/>
          <w:szCs w:val="24"/>
        </w:rPr>
        <w:t xml:space="preserve"> “三次对话”教学模式实践</w:t>
      </w:r>
    </w:p>
    <w:p>
      <w:pPr>
        <w:pStyle w:val="10"/>
        <w:numPr>
          <w:ilvl w:val="0"/>
          <w:numId w:val="3"/>
        </w:numPr>
        <w:spacing w:line="360" w:lineRule="auto"/>
        <w:ind w:firstLineChars="0"/>
        <w:rPr>
          <w:rFonts w:ascii="宋体" w:hAnsi="宋体" w:eastAsia="宋体"/>
          <w:sz w:val="24"/>
          <w:szCs w:val="24"/>
        </w:rPr>
      </w:pPr>
      <w:r>
        <w:rPr>
          <w:rFonts w:hint="eastAsia" w:ascii="宋体" w:hAnsi="宋体" w:eastAsia="宋体"/>
          <w:sz w:val="24"/>
          <w:szCs w:val="24"/>
        </w:rPr>
        <w:t>整体感知文本：给与学生足够的阅读时间</w:t>
      </w:r>
    </w:p>
    <w:p>
      <w:pPr>
        <w:pStyle w:val="10"/>
        <w:spacing w:line="360" w:lineRule="auto"/>
        <w:ind w:firstLine="480"/>
        <w:rPr>
          <w:rFonts w:ascii="宋体" w:hAnsi="宋体" w:eastAsia="宋体"/>
          <w:sz w:val="24"/>
          <w:szCs w:val="24"/>
        </w:rPr>
      </w:pPr>
      <w:r>
        <w:rPr>
          <w:rFonts w:hint="eastAsia" w:ascii="宋体" w:hAnsi="宋体" w:eastAsia="宋体"/>
          <w:sz w:val="24"/>
          <w:szCs w:val="24"/>
        </w:rPr>
        <w:t>首先由教师引出文本内容的相关话题，激发学生阅读的兴趣。紧接着，为了确保学生能整体感知文本，教师要给与学生充分的阅读时间，根据文本内容的长短、难易，教师自行把控时间。为了避免学生滥竽充数假装在读，教师可以事先统一一些阅读符号，提醒学生在阅读的过程中做出圈画，这些标注会在进一步的阅读中提示学生。整体感知文本主要回答三个基本问题，文本话题、背景和人物。有时依据文本体裁的不同，问题内容可以有所不同，但无论如何，这三个问题都是围绕文本的最基本的问题，它要解决的是最基本的事实性问题，以此确保每位学生继续深入阅读的信心。</w:t>
      </w:r>
    </w:p>
    <w:p>
      <w:pPr>
        <w:pStyle w:val="10"/>
        <w:numPr>
          <w:ilvl w:val="0"/>
          <w:numId w:val="3"/>
        </w:numPr>
        <w:spacing w:line="360" w:lineRule="auto"/>
        <w:ind w:firstLineChars="0"/>
        <w:rPr>
          <w:rFonts w:ascii="宋体" w:hAnsi="宋体" w:eastAsia="宋体"/>
          <w:sz w:val="24"/>
          <w:szCs w:val="24"/>
        </w:rPr>
      </w:pPr>
      <w:r>
        <w:rPr>
          <w:rFonts w:hint="eastAsia" w:ascii="宋体" w:hAnsi="宋体" w:eastAsia="宋体"/>
          <w:sz w:val="24"/>
          <w:szCs w:val="24"/>
        </w:rPr>
        <w:t>读懂文本：引导学生解读文本</w:t>
      </w:r>
    </w:p>
    <w:p>
      <w:pPr>
        <w:pStyle w:val="10"/>
        <w:spacing w:line="360" w:lineRule="auto"/>
        <w:ind w:firstLine="480"/>
        <w:jc w:val="left"/>
        <w:rPr>
          <w:rFonts w:ascii="宋体" w:hAnsi="宋体" w:eastAsia="宋体"/>
          <w:sz w:val="24"/>
          <w:szCs w:val="24"/>
        </w:rPr>
      </w:pPr>
      <w:r>
        <w:rPr>
          <w:rFonts w:hint="eastAsia" w:ascii="宋体" w:hAnsi="宋体" w:eastAsia="宋体"/>
          <w:sz w:val="24"/>
          <w:szCs w:val="24"/>
        </w:rPr>
        <w:t>教师在这个环节的角色依然是不“显山露水”的，但首先需要教师在课前对文本进行充分但不过分的解读。其次，教师对文本的理解和挖掘不能直接影响到学生自己的阅读感悟，教师依然可以通过抛出问题的方式引发学生的进一步思考，并指导学生用思维导图、表格等形式将自己的思考呈现出来，这个过程既是学生再建构文本内容的过程，教师也可以据此了解到学生的理解水平。当文本内容较难的时候，教师可以对文本内容的背景做一个描述，帮助学生进一步阅读。</w:t>
      </w:r>
    </w:p>
    <w:p>
      <w:pPr>
        <w:pStyle w:val="10"/>
        <w:numPr>
          <w:ilvl w:val="0"/>
          <w:numId w:val="3"/>
        </w:numPr>
        <w:spacing w:line="360" w:lineRule="auto"/>
        <w:ind w:firstLineChars="0"/>
        <w:rPr>
          <w:rFonts w:ascii="宋体" w:hAnsi="宋体" w:eastAsia="宋体"/>
          <w:sz w:val="24"/>
          <w:szCs w:val="24"/>
        </w:rPr>
      </w:pPr>
      <w:r>
        <w:rPr>
          <w:rFonts w:hint="eastAsia" w:ascii="宋体" w:hAnsi="宋体" w:eastAsia="宋体"/>
          <w:sz w:val="24"/>
          <w:szCs w:val="24"/>
        </w:rPr>
        <w:t>分享和感悟文本：营造相互交流的氛围</w:t>
      </w:r>
    </w:p>
    <w:p>
      <w:pPr>
        <w:pStyle w:val="10"/>
        <w:spacing w:line="360" w:lineRule="auto"/>
        <w:ind w:firstLine="480"/>
        <w:rPr>
          <w:rFonts w:hint="eastAsia" w:ascii="宋体" w:hAnsi="宋体" w:eastAsia="宋体"/>
          <w:sz w:val="24"/>
          <w:szCs w:val="24"/>
        </w:rPr>
      </w:pPr>
      <w:r>
        <w:rPr>
          <w:rFonts w:hint="eastAsia" w:ascii="宋体" w:hAnsi="宋体" w:eastAsia="宋体"/>
          <w:sz w:val="24"/>
          <w:szCs w:val="24"/>
        </w:rPr>
        <w:t>为了调动学生表达的积极性，教师在这个环节可以开展各种形式的活动，营造学生间相互交流的氛围。依据文本体裁的不同，教师可以变化活动形式，选择合适的活动组织学生交流、表达读后的所思所感。如果是故事性的文本，可以进行观点辩论，续写等；如果是说明的文章，可以开展思维导图P</w:t>
      </w:r>
      <w:r>
        <w:rPr>
          <w:rFonts w:ascii="宋体" w:hAnsi="宋体" w:eastAsia="宋体"/>
          <w:sz w:val="24"/>
          <w:szCs w:val="24"/>
        </w:rPr>
        <w:t>K</w:t>
      </w:r>
      <w:r>
        <w:rPr>
          <w:rFonts w:hint="eastAsia" w:ascii="宋体" w:hAnsi="宋体" w:eastAsia="宋体"/>
          <w:sz w:val="24"/>
          <w:szCs w:val="24"/>
        </w:rPr>
        <w:t>；如果是诗歌，可以朗读、仿写的小组合作的形式动员学生张口交流。</w:t>
      </w:r>
    </w:p>
    <w:p>
      <w:pPr>
        <w:pStyle w:val="10"/>
        <w:numPr>
          <w:ilvl w:val="0"/>
          <w:numId w:val="1"/>
        </w:numPr>
        <w:ind w:firstLineChars="0"/>
        <w:rPr>
          <w:b/>
          <w:sz w:val="24"/>
          <w:szCs w:val="24"/>
        </w:rPr>
      </w:pPr>
      <w:r>
        <w:rPr>
          <w:rFonts w:hint="eastAsia"/>
          <w:b/>
          <w:sz w:val="24"/>
          <w:szCs w:val="24"/>
        </w:rPr>
        <w:t>“三次对话”教学案例与反思</w:t>
      </w:r>
    </w:p>
    <w:p>
      <w:pPr>
        <w:spacing w:line="360" w:lineRule="auto"/>
        <w:ind w:firstLine="480" w:firstLineChars="200"/>
        <w:jc w:val="left"/>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sz w:val="24"/>
          <w:szCs w:val="24"/>
        </w:rPr>
        <w:t>以</w:t>
      </w:r>
      <w:r>
        <w:rPr>
          <w:rFonts w:ascii="Times New Roman" w:hAnsi="Times New Roman" w:eastAsia="宋体" w:cs="Times New Roman"/>
          <w:sz w:val="24"/>
          <w:szCs w:val="24"/>
        </w:rPr>
        <w:t>牛津英语（上海版）七年级下册第八单元</w:t>
      </w:r>
      <w:r>
        <w:rPr>
          <w:rFonts w:ascii="Times New Roman" w:hAnsi="Times New Roman" w:eastAsia="宋体" w:cs="Times New Roman"/>
          <w:color w:val="000000" w:themeColor="text1"/>
          <w:sz w:val="24"/>
          <w:szCs w:val="24"/>
          <w14:textFill>
            <w14:solidFill>
              <w14:schemeClr w14:val="tx1"/>
            </w14:solidFill>
          </w14:textFill>
        </w:rPr>
        <w:t>A more enjoyable school life阅读教学</w:t>
      </w:r>
      <w:r>
        <w:rPr>
          <w:rFonts w:hint="eastAsia" w:ascii="Times New Roman" w:hAnsi="Times New Roman" w:eastAsia="宋体" w:cs="Times New Roman"/>
          <w:color w:val="000000" w:themeColor="text1"/>
          <w:sz w:val="24"/>
          <w:szCs w:val="24"/>
          <w14:textFill>
            <w14:solidFill>
              <w14:schemeClr w14:val="tx1"/>
            </w14:solidFill>
          </w14:textFill>
        </w:rPr>
        <w:t>为例。</w:t>
      </w:r>
    </w:p>
    <w:p>
      <w:pPr>
        <w:numPr>
          <w:ilvl w:val="0"/>
          <w:numId w:val="4"/>
        </w:numPr>
        <w:spacing w:line="360" w:lineRule="auto"/>
        <w:ind w:left="72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教学目标</w:t>
      </w:r>
    </w:p>
    <w:p>
      <w:pPr>
        <w:numPr>
          <w:ilvl w:val="0"/>
          <w:numId w:val="5"/>
        </w:numPr>
        <w:spacing w:line="360" w:lineRule="auto"/>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运用I’d like to do …表达自己的期望。</w:t>
      </w:r>
    </w:p>
    <w:p>
      <w:pPr>
        <w:numPr>
          <w:ilvl w:val="0"/>
          <w:numId w:val="5"/>
        </w:numPr>
        <w:spacing w:line="360" w:lineRule="auto"/>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通过阅读，获取细节信息。运用细节信息，做出合理推测。</w:t>
      </w:r>
    </w:p>
    <w:p>
      <w:pPr>
        <w:pStyle w:val="10"/>
        <w:numPr>
          <w:ilvl w:val="0"/>
          <w:numId w:val="4"/>
        </w:numPr>
        <w:spacing w:line="360" w:lineRule="auto"/>
        <w:ind w:left="720" w:firstLineChars="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教学过程</w:t>
      </w:r>
    </w:p>
    <w:p>
      <w:pPr>
        <w:pStyle w:val="10"/>
        <w:spacing w:line="360" w:lineRule="auto"/>
        <w:ind w:firstLine="48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第一个环节：教师提问: What does Mr Hu want his students to do?</w:t>
      </w:r>
    </w:p>
    <w:p>
      <w:pPr>
        <w:pStyle w:val="10"/>
        <w:spacing w:line="360" w:lineRule="auto"/>
        <w:ind w:firstLine="48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设计意图：本单元属于第二个模块“Better future”。本单元以畅想未来理想生活为主线，从学生希望看到的学校变化入手，首先通过一个调查采访呈现了低年级学生想要看到的关于完善学校设施及活动的建议，旨在学生学会用目标语表达愿望。文本内容以对话为主，看似简单，但需要教师合理处理对话内容，通过提问还原出对话产生的背景和情境</w:t>
      </w:r>
      <w:r>
        <w:rPr>
          <w:rFonts w:hint="eastAsia"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教学中那些保留现实生活本来具有的丰富性的情境设计才能真正培养出学生的实际能力与品格</w:t>
      </w:r>
      <w:r>
        <w:rPr>
          <w:rFonts w:hint="eastAsia"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vertAlign w:val="superscript"/>
          <w14:textFill>
            <w14:solidFill>
              <w14:schemeClr w14:val="tx1"/>
            </w14:solidFill>
          </w14:textFill>
        </w:rPr>
        <w:footnoteReference w:id="1"/>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教师提问: What can we call Kitty, Peter, Alice and Joe? What about the younger students?</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设计意图：本单元的对话内容是以调查采访的形式呈现的，为此有必要引导学生了解清楚谁是采访者，谁是被采访者，进而引出下一个问题，采访者问了一个什么问题？被采访者又是怎么回答的？当学生通过文本阅读回答清楚这两个问题后，学生间可以进行两两对话，熟悉目标句型。</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第二个环节： 教师提问: How many changes would the younger students like to see in their school? Which aspects are mentioned?</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设计意图：引导学生对低年级学生提出的六方面愿望进行总结归纳，明确低年级学生的愿望，</w:t>
      </w:r>
      <w:r>
        <w:rPr>
          <w:rFonts w:hint="eastAsia" w:ascii="Times New Roman" w:hAnsi="Times New Roman" w:eastAsia="宋体" w:cs="Times New Roman"/>
          <w:color w:val="000000" w:themeColor="text1"/>
          <w:sz w:val="24"/>
          <w:szCs w:val="24"/>
          <w14:textFill>
            <w14:solidFill>
              <w14:schemeClr w14:val="tx1"/>
            </w14:solidFill>
          </w14:textFill>
        </w:rPr>
        <w:t>得出结论</w:t>
      </w:r>
      <w:r>
        <w:rPr>
          <w:rFonts w:ascii="Times New Roman" w:hAnsi="Times New Roman" w:eastAsia="宋体" w:cs="Times New Roman"/>
          <w:color w:val="000000" w:themeColor="text1"/>
          <w:sz w:val="24"/>
          <w:szCs w:val="24"/>
          <w14:textFill>
            <w14:solidFill>
              <w14:schemeClr w14:val="tx1"/>
            </w14:solidFill>
          </w14:textFill>
        </w:rPr>
        <w:t>他们希望在四方面看到改变：课程、校园设施、课外活动以及家庭作业。</w:t>
      </w:r>
      <w:r>
        <w:rPr>
          <w:rFonts w:hint="eastAsia" w:ascii="Times New Roman" w:hAnsi="Times New Roman" w:eastAsia="宋体" w:cs="Times New Roman"/>
          <w:color w:val="000000" w:themeColor="text1"/>
          <w:sz w:val="24"/>
          <w:szCs w:val="24"/>
          <w14:textFill>
            <w14:solidFill>
              <w14:schemeClr w14:val="tx1"/>
            </w14:solidFill>
          </w14:textFill>
        </w:rPr>
        <w:t>为学生在最后一个环节的思考和表达作铺垫。</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第三个环节： 教师引入另外三位低年级学生并给出人物性格介绍，学生基于目标句型，对以下问题展开思考：1. What changes would Jack/Mary/John like to see in their school? Why? 2. What changes would you like to see in our school? Why do you want to have these changes? Will the</w:t>
      </w:r>
      <w:r>
        <w:rPr>
          <w:rFonts w:hint="eastAsia" w:ascii="Times New Roman" w:hAnsi="Times New Roman" w:eastAsia="宋体" w:cs="Times New Roman"/>
          <w:color w:val="000000" w:themeColor="text1"/>
          <w:sz w:val="24"/>
          <w:szCs w:val="24"/>
          <w14:textFill>
            <w14:solidFill>
              <w14:schemeClr w14:val="tx1"/>
            </w14:solidFill>
          </w14:textFill>
        </w:rPr>
        <w:t>se</w:t>
      </w:r>
      <w:r>
        <w:rPr>
          <w:rFonts w:ascii="Times New Roman" w:hAnsi="Times New Roman" w:eastAsia="宋体" w:cs="Times New Roman"/>
          <w:color w:val="000000" w:themeColor="text1"/>
          <w:sz w:val="24"/>
          <w:szCs w:val="24"/>
          <w14:textFill>
            <w14:solidFill>
              <w14:schemeClr w14:val="tx1"/>
            </w14:solidFill>
          </w14:textFill>
        </w:rPr>
        <w:t xml:space="preserve"> changes make your school life more enjoyable? </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设计意图：注重语言知识在建构和表达意义的过程中所起的作用，</w:t>
      </w:r>
      <w:r>
        <w:rPr>
          <w:rFonts w:hint="eastAsia" w:ascii="Times New Roman" w:hAnsi="Times New Roman" w:eastAsia="宋体" w:cs="Times New Roman"/>
          <w:color w:val="000000" w:themeColor="text1"/>
          <w:sz w:val="24"/>
          <w:szCs w:val="24"/>
          <w14:textFill>
            <w14:solidFill>
              <w14:schemeClr w14:val="tx1"/>
            </w14:solidFill>
          </w14:textFill>
        </w:rPr>
        <w:t>即</w:t>
      </w:r>
      <w:r>
        <w:rPr>
          <w:rFonts w:ascii="Times New Roman" w:hAnsi="Times New Roman" w:eastAsia="宋体" w:cs="Times New Roman"/>
          <w:color w:val="000000" w:themeColor="text1"/>
          <w:sz w:val="24"/>
          <w:szCs w:val="24"/>
          <w14:textFill>
            <w14:solidFill>
              <w14:schemeClr w14:val="tx1"/>
            </w14:solidFill>
          </w14:textFill>
        </w:rPr>
        <w:t>关注学生究竟是如何利用本节课所学，语音、词汇、语法、语篇、语用等方面的知识来表达自己的想法的。</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 xml:space="preserve">教学流程图如下： </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drawing>
          <wp:inline distT="0" distB="0" distL="0" distR="0">
            <wp:extent cx="5274310" cy="2971800"/>
            <wp:effectExtent l="38100" t="0" r="59690" b="0"/>
            <wp:docPr id="3" name="图示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pPr>
        <w:pStyle w:val="10"/>
        <w:numPr>
          <w:ilvl w:val="0"/>
          <w:numId w:val="4"/>
        </w:numPr>
        <w:spacing w:line="360" w:lineRule="auto"/>
        <w:ind w:left="720" w:firstLineChars="0"/>
        <w:jc w:val="left"/>
        <w:rPr>
          <w:rFonts w:ascii="Times New Roman" w:hAnsi="Times New Roman" w:eastAsia="宋体" w:cs="Times New Roman"/>
          <w:sz w:val="24"/>
          <w:szCs w:val="24"/>
        </w:rPr>
      </w:pPr>
      <w:r>
        <w:rPr>
          <w:rFonts w:ascii="Times New Roman" w:hAnsi="Times New Roman" w:eastAsia="宋体" w:cs="Times New Roman"/>
          <w:sz w:val="24"/>
          <w:szCs w:val="24"/>
        </w:rPr>
        <w:t>案例</w:t>
      </w:r>
      <w:r>
        <w:rPr>
          <w:rFonts w:hint="eastAsia" w:ascii="Times New Roman" w:hAnsi="Times New Roman" w:eastAsia="宋体" w:cs="Times New Roman"/>
          <w:sz w:val="24"/>
          <w:szCs w:val="24"/>
        </w:rPr>
        <w:t>反思</w:t>
      </w:r>
    </w:p>
    <w:p>
      <w:pPr>
        <w:pStyle w:val="10"/>
        <w:numPr>
          <w:ilvl w:val="0"/>
          <w:numId w:val="6"/>
        </w:numPr>
        <w:spacing w:line="360" w:lineRule="auto"/>
        <w:ind w:firstLineChars="0"/>
        <w:jc w:val="left"/>
        <w:rPr>
          <w:rFonts w:ascii="Times New Roman" w:hAnsi="Times New Roman" w:eastAsia="宋体" w:cs="Times New Roman"/>
          <w:sz w:val="24"/>
          <w:szCs w:val="24"/>
        </w:rPr>
      </w:pPr>
      <w:r>
        <w:rPr>
          <w:rFonts w:ascii="Times New Roman" w:hAnsi="Times New Roman" w:eastAsia="宋体" w:cs="Times New Roman"/>
          <w:sz w:val="24"/>
          <w:szCs w:val="24"/>
        </w:rPr>
        <w:t>将学生发展的</w:t>
      </w:r>
      <w:r>
        <w:rPr>
          <w:rFonts w:hint="eastAsia" w:ascii="Times New Roman" w:hAnsi="Times New Roman" w:eastAsia="宋体" w:cs="Times New Roman"/>
          <w:sz w:val="24"/>
          <w:szCs w:val="24"/>
        </w:rPr>
        <w:t>目标</w:t>
      </w:r>
      <w:r>
        <w:rPr>
          <w:rFonts w:ascii="Times New Roman" w:hAnsi="Times New Roman" w:eastAsia="宋体" w:cs="Times New Roman"/>
          <w:sz w:val="24"/>
          <w:szCs w:val="24"/>
        </w:rPr>
        <w:t>融入课</w:t>
      </w:r>
      <w:r>
        <w:rPr>
          <w:rFonts w:hint="eastAsia" w:ascii="Times New Roman" w:hAnsi="Times New Roman" w:eastAsia="宋体" w:cs="Times New Roman"/>
          <w:sz w:val="24"/>
          <w:szCs w:val="24"/>
        </w:rPr>
        <w:t>堂</w:t>
      </w:r>
      <w:r>
        <w:rPr>
          <w:rFonts w:ascii="Times New Roman" w:hAnsi="Times New Roman" w:eastAsia="宋体" w:cs="Times New Roman"/>
          <w:sz w:val="24"/>
          <w:szCs w:val="24"/>
        </w:rPr>
        <w:t>教学设计</w:t>
      </w:r>
    </w:p>
    <w:p>
      <w:pPr>
        <w:pStyle w:val="10"/>
        <w:spacing w:line="360" w:lineRule="auto"/>
        <w:ind w:firstLine="480"/>
        <w:jc w:val="left"/>
        <w:rPr>
          <w:rFonts w:hint="eastAsia" w:ascii="Times New Roman" w:hAnsi="Times New Roman" w:eastAsia="宋体" w:cs="Times New Roman"/>
          <w:sz w:val="24"/>
          <w:szCs w:val="24"/>
        </w:rPr>
      </w:pPr>
      <w:r>
        <w:rPr>
          <w:rFonts w:ascii="Times New Roman" w:hAnsi="Times New Roman" w:eastAsia="宋体" w:cs="Times New Roman"/>
          <w:color w:val="000000" w:themeColor="text1"/>
          <w:sz w:val="24"/>
          <w:szCs w:val="24"/>
          <w14:textFill>
            <w14:solidFill>
              <w14:schemeClr w14:val="tx1"/>
            </w14:solidFill>
          </w14:textFill>
        </w:rPr>
        <w:t>这节课的教学设计秉承“三维多元”课堂教学范式的核心理念，将“学生发展”的“知识-能力-品格”互通互融，形成了初中英语阅读课“三次对话”的教学模式。</w:t>
      </w:r>
      <w:r>
        <w:rPr>
          <w:rFonts w:hint="eastAsia" w:ascii="Times New Roman" w:hAnsi="Times New Roman" w:eastAsia="宋体" w:cs="Times New Roman"/>
          <w:color w:val="000000" w:themeColor="text1"/>
          <w:sz w:val="24"/>
          <w:szCs w:val="24"/>
          <w14:textFill>
            <w14:solidFill>
              <w14:schemeClr w14:val="tx1"/>
            </w14:solidFill>
          </w14:textFill>
        </w:rPr>
        <w:t>，</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本课的目标定位既包括传统的教育领域的知识和能力，还包括关注学生的情感、态度、价值观。这一点很好地契合“三维多元聚合”课堂教学范式的培养理念：关注学生适应终身发展和社会发展的关键能力和必备素养。本节课的教学目标定位不仅仅在于学生会用I’d like to do …表达自己的期望</w:t>
      </w:r>
      <w:r>
        <w:rPr>
          <w:rFonts w:hint="eastAsia" w:ascii="Times New Roman" w:hAnsi="Times New Roman" w:eastAsia="宋体" w:cs="Times New Roman"/>
          <w:color w:val="000000" w:themeColor="text1"/>
          <w:sz w:val="24"/>
          <w:szCs w:val="24"/>
          <w14:textFill>
            <w14:solidFill>
              <w14:schemeClr w14:val="tx1"/>
            </w14:solidFill>
          </w14:textFill>
        </w:rPr>
        <w:t>，还</w:t>
      </w:r>
      <w:r>
        <w:rPr>
          <w:rFonts w:ascii="Times New Roman" w:hAnsi="Times New Roman" w:eastAsia="宋体" w:cs="Times New Roman"/>
          <w:color w:val="000000" w:themeColor="text1"/>
          <w:sz w:val="24"/>
          <w:szCs w:val="24"/>
          <w14:textFill>
            <w14:solidFill>
              <w14:schemeClr w14:val="tx1"/>
            </w14:solidFill>
          </w14:textFill>
        </w:rPr>
        <w:t>在于引导学生通过阅读，获取细节信息</w:t>
      </w:r>
      <w:r>
        <w:rPr>
          <w:rFonts w:hint="eastAsia"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运用细节信息，做出合理推测</w:t>
      </w:r>
      <w:r>
        <w:rPr>
          <w:rFonts w:hint="eastAsia" w:ascii="Times New Roman" w:hAnsi="Times New Roman" w:eastAsia="宋体" w:cs="Times New Roman"/>
          <w:color w:val="000000" w:themeColor="text1"/>
          <w:sz w:val="24"/>
          <w:szCs w:val="24"/>
          <w14:textFill>
            <w14:solidFill>
              <w14:schemeClr w14:val="tx1"/>
            </w14:solidFill>
          </w14:textFill>
        </w:rPr>
        <w:t>。此外，基于文本内容，教师通过设计合理的教学活动，激发学生思考自身所处的学校环境，鼓励学生表达自己的想法。这个过程是学生思维碰撞的时候，学生们之间会相互启发，比如，他们希望看到同一样改变，但给出了不同的理由。</w:t>
      </w:r>
    </w:p>
    <w:p>
      <w:pPr>
        <w:pStyle w:val="10"/>
        <w:numPr>
          <w:ilvl w:val="0"/>
          <w:numId w:val="6"/>
        </w:numPr>
        <w:spacing w:line="360" w:lineRule="auto"/>
        <w:ind w:firstLineChars="0"/>
        <w:jc w:val="left"/>
        <w:rPr>
          <w:rFonts w:ascii="Times New Roman" w:hAnsi="Times New Roman" w:eastAsia="宋体" w:cs="Times New Roman"/>
          <w:sz w:val="24"/>
          <w:szCs w:val="24"/>
        </w:rPr>
      </w:pPr>
      <w:r>
        <w:rPr>
          <w:rFonts w:ascii="Times New Roman" w:hAnsi="Times New Roman" w:eastAsia="宋体" w:cs="Times New Roman"/>
          <w:sz w:val="24"/>
          <w:szCs w:val="24"/>
        </w:rPr>
        <w:t>依据学生认知规律推进课堂教学</w:t>
      </w:r>
      <w:r>
        <w:rPr>
          <w:rFonts w:hint="eastAsia" w:ascii="Times New Roman" w:hAnsi="Times New Roman" w:eastAsia="宋体" w:cs="Times New Roman"/>
          <w:sz w:val="24"/>
          <w:szCs w:val="24"/>
        </w:rPr>
        <w:t>，实现教学目标</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sz w:val="24"/>
          <w:szCs w:val="24"/>
        </w:rPr>
        <w:t>“如何从学习起点到达终点”是“三维多元聚合”课堂教学范式最为关注的。这节课的设计力图遵循学生的认知规律来推进：</w:t>
      </w:r>
      <w:r>
        <w:rPr>
          <w:rFonts w:hint="eastAsia" w:ascii="Times New Roman" w:hAnsi="Times New Roman" w:eastAsia="宋体" w:cs="Times New Roman"/>
          <w:sz w:val="24"/>
          <w:szCs w:val="24"/>
        </w:rPr>
        <w:t>首先教师给与学生足够的阅读时间，让学生读完文本，在整体感知文本之后，</w:t>
      </w:r>
      <w:r>
        <w:rPr>
          <w:rFonts w:ascii="Times New Roman" w:hAnsi="Times New Roman" w:eastAsia="宋体" w:cs="Times New Roman"/>
          <w:color w:val="000000" w:themeColor="text1"/>
          <w:sz w:val="24"/>
          <w:szCs w:val="24"/>
          <w14:textFill>
            <w14:solidFill>
              <w14:schemeClr w14:val="tx1"/>
            </w14:solidFill>
          </w14:textFill>
        </w:rPr>
        <w:t>回答教师问题；</w:t>
      </w:r>
      <w:r>
        <w:rPr>
          <w:rFonts w:hint="eastAsia" w:ascii="Times New Roman" w:hAnsi="Times New Roman" w:eastAsia="宋体" w:cs="Times New Roman"/>
          <w:color w:val="000000" w:themeColor="text1"/>
          <w:sz w:val="24"/>
          <w:szCs w:val="24"/>
          <w14:textFill>
            <w14:solidFill>
              <w14:schemeClr w14:val="tx1"/>
            </w14:solidFill>
          </w14:textFill>
        </w:rPr>
        <w:t>其次，</w:t>
      </w:r>
      <w:r>
        <w:rPr>
          <w:rFonts w:ascii="Times New Roman" w:hAnsi="Times New Roman" w:eastAsia="宋体" w:cs="Times New Roman"/>
          <w:color w:val="000000" w:themeColor="text1"/>
          <w:sz w:val="24"/>
          <w:szCs w:val="24"/>
          <w14:textFill>
            <w14:solidFill>
              <w14:schemeClr w14:val="tx1"/>
            </w14:solidFill>
          </w14:textFill>
        </w:rPr>
        <w:t>学生</w:t>
      </w:r>
      <w:r>
        <w:rPr>
          <w:rFonts w:hint="eastAsia" w:ascii="Times New Roman" w:hAnsi="Times New Roman" w:eastAsia="宋体" w:cs="Times New Roman"/>
          <w:color w:val="000000" w:themeColor="text1"/>
          <w:sz w:val="24"/>
          <w:szCs w:val="24"/>
          <w14:textFill>
            <w14:solidFill>
              <w14:schemeClr w14:val="tx1"/>
            </w14:solidFill>
          </w14:textFill>
        </w:rPr>
        <w:t>在教师一个又一个问题的引导下，</w:t>
      </w:r>
      <w:r>
        <w:rPr>
          <w:rFonts w:ascii="Times New Roman" w:hAnsi="Times New Roman" w:eastAsia="宋体" w:cs="Times New Roman"/>
          <w:color w:val="000000" w:themeColor="text1"/>
          <w:sz w:val="24"/>
          <w:szCs w:val="24"/>
          <w14:textFill>
            <w14:solidFill>
              <w14:schemeClr w14:val="tx1"/>
            </w14:solidFill>
          </w14:textFill>
        </w:rPr>
        <w:t>进一步深入思考</w:t>
      </w:r>
      <w:r>
        <w:rPr>
          <w:rFonts w:hint="eastAsia" w:ascii="Times New Roman" w:hAnsi="Times New Roman" w:eastAsia="宋体" w:cs="Times New Roman"/>
          <w:color w:val="000000" w:themeColor="text1"/>
          <w:sz w:val="24"/>
          <w:szCs w:val="24"/>
          <w14:textFill>
            <w14:solidFill>
              <w14:schemeClr w14:val="tx1"/>
            </w14:solidFill>
          </w14:textFill>
        </w:rPr>
        <w:t>。在这个环节中，之所以需要教师不断提问，受制于本篇课本是以对话形式呈现。最后，</w:t>
      </w:r>
      <w:r>
        <w:rPr>
          <w:rFonts w:ascii="Times New Roman" w:hAnsi="Times New Roman" w:eastAsia="宋体" w:cs="Times New Roman"/>
          <w:color w:val="000000" w:themeColor="text1"/>
          <w:sz w:val="24"/>
          <w:szCs w:val="24"/>
          <w14:textFill>
            <w14:solidFill>
              <w14:schemeClr w14:val="tx1"/>
            </w14:solidFill>
          </w14:textFill>
        </w:rPr>
        <w:t>教师创设情境，学生</w:t>
      </w:r>
      <w:r>
        <w:rPr>
          <w:rFonts w:hint="eastAsia" w:ascii="Times New Roman" w:hAnsi="Times New Roman" w:eastAsia="宋体" w:cs="Times New Roman"/>
          <w:color w:val="000000" w:themeColor="text1"/>
          <w:sz w:val="24"/>
          <w:szCs w:val="24"/>
          <w14:textFill>
            <w14:solidFill>
              <w14:schemeClr w14:val="tx1"/>
            </w14:solidFill>
          </w14:textFill>
        </w:rPr>
        <w:t>间相互</w:t>
      </w:r>
      <w:r>
        <w:rPr>
          <w:rFonts w:ascii="Times New Roman" w:hAnsi="Times New Roman" w:eastAsia="宋体" w:cs="Times New Roman"/>
          <w:color w:val="000000" w:themeColor="text1"/>
          <w:sz w:val="24"/>
          <w:szCs w:val="24"/>
          <w14:textFill>
            <w14:solidFill>
              <w14:schemeClr w14:val="tx1"/>
            </w14:solidFill>
          </w14:textFill>
        </w:rPr>
        <w:t>交流个人</w:t>
      </w:r>
      <w:r>
        <w:rPr>
          <w:rFonts w:hint="eastAsia" w:ascii="Times New Roman" w:hAnsi="Times New Roman" w:eastAsia="宋体" w:cs="Times New Roman"/>
          <w:color w:val="000000" w:themeColor="text1"/>
          <w:sz w:val="24"/>
          <w:szCs w:val="24"/>
          <w14:textFill>
            <w14:solidFill>
              <w14:schemeClr w14:val="tx1"/>
            </w14:solidFill>
          </w14:textFill>
        </w:rPr>
        <w:t>想法。</w:t>
      </w:r>
      <w:r>
        <w:rPr>
          <w:rFonts w:ascii="Times New Roman" w:hAnsi="Times New Roman" w:eastAsia="宋体" w:cs="Times New Roman"/>
          <w:color w:val="000000" w:themeColor="text1"/>
          <w:sz w:val="24"/>
          <w:szCs w:val="24"/>
          <w14:textFill>
            <w14:solidFill>
              <w14:schemeClr w14:val="tx1"/>
            </w14:solidFill>
          </w14:textFill>
        </w:rPr>
        <w:t>这一设计符合“三维多元聚合”课堂教学范式的设计思想：</w:t>
      </w:r>
      <w:bookmarkStart w:id="0" w:name="_Hlk517219458"/>
      <w:r>
        <w:rPr>
          <w:rFonts w:ascii="Times New Roman" w:hAnsi="Times New Roman" w:eastAsia="宋体" w:cs="Times New Roman"/>
          <w:color w:val="000000" w:themeColor="text1"/>
          <w:sz w:val="24"/>
          <w:szCs w:val="24"/>
          <w14:textFill>
            <w14:solidFill>
              <w14:schemeClr w14:val="tx1"/>
            </w14:solidFill>
          </w14:textFill>
        </w:rPr>
        <w:t>“</w:t>
      </w:r>
      <w:bookmarkEnd w:id="0"/>
      <w:r>
        <w:rPr>
          <w:rFonts w:ascii="Times New Roman" w:hAnsi="Times New Roman" w:eastAsia="宋体" w:cs="Times New Roman"/>
          <w:color w:val="000000" w:themeColor="text1"/>
          <w:sz w:val="24"/>
          <w:szCs w:val="24"/>
          <w14:textFill>
            <w14:solidFill>
              <w14:schemeClr w14:val="tx1"/>
            </w14:solidFill>
          </w14:textFill>
        </w:rPr>
        <w:t>在情境、问题、合作、交流”中促进学生认知的循序渐进、智能的螺旋式上升。</w:t>
      </w:r>
      <w:r>
        <w:rPr>
          <w:rFonts w:hint="eastAsia" w:ascii="Times New Roman" w:hAnsi="Times New Roman" w:eastAsia="宋体" w:cs="Times New Roman"/>
          <w:color w:val="000000" w:themeColor="text1"/>
          <w:sz w:val="24"/>
          <w:szCs w:val="24"/>
          <w14:textFill>
            <w14:solidFill>
              <w14:schemeClr w14:val="tx1"/>
            </w14:solidFill>
          </w14:textFill>
        </w:rPr>
        <w:t>在这节课上，</w:t>
      </w:r>
      <w:r>
        <w:rPr>
          <w:rFonts w:ascii="Times New Roman" w:hAnsi="Times New Roman" w:eastAsia="宋体" w:cs="Times New Roman"/>
          <w:color w:val="000000" w:themeColor="text1"/>
          <w:sz w:val="24"/>
          <w:szCs w:val="24"/>
          <w14:textFill>
            <w14:solidFill>
              <w14:schemeClr w14:val="tx1"/>
            </w14:solidFill>
          </w14:textFill>
        </w:rPr>
        <w:t>学生进行了三次不同的对话，三次对话的对象、内容和目的都是不同的，对话对象从文本到同伴，对话内容由浅入深，对话目的从回答</w:t>
      </w:r>
      <w:r>
        <w:rPr>
          <w:rFonts w:hint="eastAsia" w:ascii="Times New Roman" w:hAnsi="Times New Roman" w:eastAsia="宋体" w:cs="Times New Roman"/>
          <w:color w:val="000000" w:themeColor="text1"/>
          <w:sz w:val="24"/>
          <w:szCs w:val="24"/>
          <w14:textFill>
            <w14:solidFill>
              <w14:schemeClr w14:val="tx1"/>
            </w14:solidFill>
          </w14:textFill>
        </w:rPr>
        <w:t>教师</w:t>
      </w:r>
      <w:r>
        <w:rPr>
          <w:rFonts w:ascii="Times New Roman" w:hAnsi="Times New Roman" w:eastAsia="宋体" w:cs="Times New Roman"/>
          <w:color w:val="000000" w:themeColor="text1"/>
          <w:sz w:val="24"/>
          <w:szCs w:val="24"/>
          <w14:textFill>
            <w14:solidFill>
              <w14:schemeClr w14:val="tx1"/>
            </w14:solidFill>
          </w14:textFill>
        </w:rPr>
        <w:t>问题到自由表达想法，整堂课依次推进。</w:t>
      </w:r>
    </w:p>
    <w:p>
      <w:pPr>
        <w:pStyle w:val="10"/>
        <w:numPr>
          <w:ilvl w:val="0"/>
          <w:numId w:val="6"/>
        </w:numPr>
        <w:spacing w:line="360" w:lineRule="auto"/>
        <w:ind w:firstLineChars="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sz w:val="24"/>
          <w:szCs w:val="24"/>
        </w:rPr>
        <w:t>依据学生学习情况调整教学实施手段</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整节课围绕“三位多元聚合”课堂教学范式的设计思想，关注“整体-个体”和“统一-差异”，教学</w:t>
      </w:r>
      <w:r>
        <w:rPr>
          <w:rFonts w:hint="eastAsia" w:ascii="Times New Roman" w:hAnsi="Times New Roman" w:eastAsia="宋体" w:cs="Times New Roman"/>
          <w:color w:val="000000" w:themeColor="text1"/>
          <w:sz w:val="24"/>
          <w:szCs w:val="24"/>
          <w14:textFill>
            <w14:solidFill>
              <w14:schemeClr w14:val="tx1"/>
            </w14:solidFill>
          </w14:textFill>
        </w:rPr>
        <w:t>过程</w:t>
      </w:r>
      <w:r>
        <w:rPr>
          <w:rFonts w:ascii="Times New Roman" w:hAnsi="Times New Roman" w:eastAsia="宋体" w:cs="Times New Roman"/>
          <w:color w:val="000000" w:themeColor="text1"/>
          <w:sz w:val="24"/>
          <w:szCs w:val="24"/>
          <w14:textFill>
            <w14:solidFill>
              <w14:schemeClr w14:val="tx1"/>
            </w14:solidFill>
          </w14:textFill>
        </w:rPr>
        <w:t>中力求</w:t>
      </w:r>
      <w:r>
        <w:rPr>
          <w:rFonts w:hint="eastAsia" w:ascii="Times New Roman" w:hAnsi="Times New Roman" w:eastAsia="宋体" w:cs="Times New Roman"/>
          <w:color w:val="000000" w:themeColor="text1"/>
          <w:sz w:val="24"/>
          <w:szCs w:val="24"/>
          <w14:textFill>
            <w14:solidFill>
              <w14:schemeClr w14:val="tx1"/>
            </w14:solidFill>
          </w14:textFill>
        </w:rPr>
        <w:t>基于</w:t>
      </w:r>
      <w:r>
        <w:rPr>
          <w:rFonts w:ascii="Times New Roman" w:hAnsi="Times New Roman" w:eastAsia="宋体" w:cs="Times New Roman"/>
          <w:color w:val="000000" w:themeColor="text1"/>
          <w:sz w:val="24"/>
          <w:szCs w:val="24"/>
          <w14:textFill>
            <w14:solidFill>
              <w14:schemeClr w14:val="tx1"/>
            </w14:solidFill>
          </w14:textFill>
        </w:rPr>
        <w:t>学情。最后一个环节</w:t>
      </w:r>
      <w:r>
        <w:rPr>
          <w:rFonts w:hint="eastAsia" w:ascii="Times New Roman" w:hAnsi="Times New Roman" w:eastAsia="宋体" w:cs="Times New Roman"/>
          <w:color w:val="000000" w:themeColor="text1"/>
          <w:sz w:val="24"/>
          <w:szCs w:val="24"/>
          <w14:textFill>
            <w14:solidFill>
              <w14:schemeClr w14:val="tx1"/>
            </w14:solidFill>
          </w14:textFill>
        </w:rPr>
        <w:t>中</w:t>
      </w:r>
      <w:r>
        <w:rPr>
          <w:rFonts w:ascii="Times New Roman" w:hAnsi="Times New Roman" w:eastAsia="宋体" w:cs="Times New Roman"/>
          <w:color w:val="000000" w:themeColor="text1"/>
          <w:sz w:val="24"/>
          <w:szCs w:val="24"/>
          <w14:textFill>
            <w14:solidFill>
              <w14:schemeClr w14:val="tx1"/>
            </w14:solidFill>
          </w14:textFill>
        </w:rPr>
        <w:t>，在回答What changes would you like to see in our school? Why? 当有学生提到I‘d like to have a student canteen because I don’t like the food now时，</w:t>
      </w:r>
      <w:r>
        <w:rPr>
          <w:rFonts w:hint="eastAsia" w:ascii="Times New Roman" w:hAnsi="Times New Roman" w:eastAsia="宋体" w:cs="Times New Roman"/>
          <w:color w:val="000000" w:themeColor="text1"/>
          <w:sz w:val="24"/>
          <w:szCs w:val="24"/>
          <w14:textFill>
            <w14:solidFill>
              <w14:schemeClr w14:val="tx1"/>
            </w14:solidFill>
          </w14:textFill>
        </w:rPr>
        <w:t>教师能</w:t>
      </w:r>
      <w:r>
        <w:rPr>
          <w:rFonts w:ascii="Times New Roman" w:hAnsi="Times New Roman" w:eastAsia="宋体" w:cs="Times New Roman"/>
          <w:color w:val="000000" w:themeColor="text1"/>
          <w:sz w:val="24"/>
          <w:szCs w:val="24"/>
          <w14:textFill>
            <w14:solidFill>
              <w14:schemeClr w14:val="tx1"/>
            </w14:solidFill>
          </w14:textFill>
        </w:rPr>
        <w:t>及时引导学生关注说理的逻辑性，引导学生组织他的语言，充分表达他的想法。最后学生</w:t>
      </w:r>
      <w:r>
        <w:rPr>
          <w:rFonts w:hint="eastAsia" w:ascii="Times New Roman" w:hAnsi="Times New Roman" w:eastAsia="宋体" w:cs="Times New Roman"/>
          <w:color w:val="000000" w:themeColor="text1"/>
          <w:sz w:val="24"/>
          <w:szCs w:val="24"/>
          <w14:textFill>
            <w14:solidFill>
              <w14:schemeClr w14:val="tx1"/>
            </w14:solidFill>
          </w14:textFill>
        </w:rPr>
        <w:t>在老师的一个又一个</w:t>
      </w:r>
      <w:r>
        <w:rPr>
          <w:rFonts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逼问</w:t>
      </w:r>
      <w:r>
        <w:rPr>
          <w:rFonts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中，说了很多，说理更加饱满，更有说服力。</w:t>
      </w:r>
      <w:r>
        <w:rPr>
          <w:rFonts w:ascii="Times New Roman" w:hAnsi="Times New Roman" w:eastAsia="宋体" w:cs="Times New Roman"/>
          <w:color w:val="000000" w:themeColor="text1"/>
          <w:sz w:val="24"/>
          <w:szCs w:val="24"/>
          <w14:textFill>
            <w14:solidFill>
              <w14:schemeClr w14:val="tx1"/>
            </w14:solidFill>
          </w14:textFill>
        </w:rPr>
        <w:t xml:space="preserve">I’d like to have a student canteen because I’m not pleased with the school lunch now. I hope the school canteen can provide us with delicious food. It’s important for us to eat well because we have another four lessons in the afternoon. We really need the carbohydrate, sugar, fat, energy at lunch. </w:t>
      </w:r>
    </w:p>
    <w:p>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sz w:val="24"/>
          <w:szCs w:val="24"/>
        </w:rPr>
        <w:t>将“三维多元聚合”教学范式运用于“三次对话”初中英语阅读教学课中，使其有一个相对完整的教学逻辑链。与此同时，“三维多元聚合”的教学范式对教师的专业化程度提出了更高的要求</w:t>
      </w:r>
      <w:r>
        <w:rPr>
          <w:rFonts w:hint="eastAsia" w:ascii="Times New Roman" w:hAnsi="Times New Roman" w:eastAsia="宋体" w:cs="Times New Roman"/>
          <w:sz w:val="24"/>
          <w:szCs w:val="24"/>
        </w:rPr>
        <w:t>。课堂是教师离学生最近的地方，产生教育的土壤也一定在课堂上。</w:t>
      </w:r>
      <w:r>
        <w:rPr>
          <w:rFonts w:ascii="Times New Roman" w:hAnsi="Times New Roman" w:eastAsia="宋体" w:cs="Times New Roman"/>
          <w:sz w:val="24"/>
          <w:szCs w:val="24"/>
        </w:rPr>
        <w:t>教师不能再“沉浸”</w:t>
      </w:r>
      <w:r>
        <w:rPr>
          <w:rFonts w:hint="eastAsia" w:ascii="Times New Roman" w:hAnsi="Times New Roman" w:eastAsia="宋体" w:cs="Times New Roman"/>
          <w:sz w:val="24"/>
          <w:szCs w:val="24"/>
        </w:rPr>
        <w:t>于凭经验而教中</w:t>
      </w:r>
      <w:r>
        <w:rPr>
          <w:rFonts w:ascii="Times New Roman" w:hAnsi="Times New Roman" w:eastAsia="宋体" w:cs="Times New Roman"/>
          <w:sz w:val="24"/>
          <w:szCs w:val="24"/>
        </w:rPr>
        <w:t>，教师要在理论学习的基础上，</w:t>
      </w:r>
      <w:r>
        <w:rPr>
          <w:rFonts w:hint="eastAsia" w:ascii="Times New Roman" w:hAnsi="Times New Roman" w:eastAsia="宋体" w:cs="Times New Roman"/>
          <w:sz w:val="24"/>
          <w:szCs w:val="24"/>
        </w:rPr>
        <w:t>在课前摸索。教师首先要学会解读文本，进而在课上实践，在课下反思，在课上再实践，在实践与反思中不断完善教学设计，把握好</w:t>
      </w:r>
      <w:r>
        <w:rPr>
          <w:rFonts w:ascii="Times New Roman" w:hAnsi="Times New Roman" w:eastAsia="宋体" w:cs="Times New Roman"/>
          <w:sz w:val="24"/>
          <w:szCs w:val="24"/>
        </w:rPr>
        <w:t>课堂。</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等线">
    <w:altName w:val="Calibri"/>
    <w:panose1 w:val="020F0502020204030204"/>
    <w:charset w:val="01"/>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4"/>
      </w:pPr>
      <w:r>
        <w:rPr>
          <w:rStyle w:val="6"/>
        </w:rPr>
        <w:footnoteRef/>
      </w:r>
      <w:r>
        <w:t xml:space="preserve"> </w:t>
      </w:r>
      <w:r>
        <w:rPr>
          <w:rFonts w:hint="eastAsia"/>
        </w:rPr>
        <w:t>程晓堂，赵思齐.</w:t>
      </w:r>
      <w:r>
        <w:t xml:space="preserve"> </w:t>
      </w:r>
      <w:r>
        <w:rPr>
          <w:rFonts w:hint="eastAsia"/>
        </w:rPr>
        <w:t>英语学科核心素养的实质内涵[</w:t>
      </w:r>
      <w:r>
        <w:t xml:space="preserve">J]. </w:t>
      </w:r>
      <w:r>
        <w:rPr>
          <w:rFonts w:hint="eastAsia"/>
        </w:rPr>
        <w:t>课程·教材·教法，2016（5）：79-86.</w:t>
      </w:r>
    </w:p>
  </w:footnote>
  <w:footnote w:id="1">
    <w:p>
      <w:pPr>
        <w:pStyle w:val="4"/>
      </w:pPr>
      <w:r>
        <w:rPr>
          <w:rStyle w:val="6"/>
        </w:rPr>
        <w:footnoteRef/>
      </w:r>
      <w:r>
        <w:t xml:space="preserve"> </w:t>
      </w:r>
      <w:r>
        <w:rPr>
          <w:rFonts w:hint="eastAsia"/>
        </w:rPr>
        <w:t>成尚荣.</w:t>
      </w:r>
      <w:r>
        <w:t xml:space="preserve"> </w:t>
      </w:r>
      <w:r>
        <w:rPr>
          <w:rFonts w:hint="eastAsia"/>
        </w:rPr>
        <w:t>回到教学的基本问题上去</w:t>
      </w:r>
      <w:r>
        <w:t xml:space="preserve">[J]. </w:t>
      </w:r>
      <w:r>
        <w:rPr>
          <w:rFonts w:hint="eastAsia"/>
        </w:rPr>
        <w:t>课程·教材·教法，2015（1）：21-28.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031FA"/>
    <w:multiLevelType w:val="multilevel"/>
    <w:tmpl w:val="06B031FA"/>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98822D6"/>
    <w:multiLevelType w:val="multilevel"/>
    <w:tmpl w:val="198822D6"/>
    <w:lvl w:ilvl="0" w:tentative="0">
      <w:start w:val="1"/>
      <w:numFmt w:val="decimal"/>
      <w:lvlText w:val="%1."/>
      <w:lvlJc w:val="left"/>
      <w:pPr>
        <w:ind w:left="704"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2182241F"/>
    <w:multiLevelType w:val="multilevel"/>
    <w:tmpl w:val="2182241F"/>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AC90E60"/>
    <w:multiLevelType w:val="multilevel"/>
    <w:tmpl w:val="5AC90E6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DC35DF8"/>
    <w:multiLevelType w:val="multilevel"/>
    <w:tmpl w:val="5DC35DF8"/>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77AD01C8"/>
    <w:multiLevelType w:val="multilevel"/>
    <w:tmpl w:val="77AD01C8"/>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5A2"/>
    <w:rsid w:val="000A7633"/>
    <w:rsid w:val="000B0E97"/>
    <w:rsid w:val="000D0478"/>
    <w:rsid w:val="000E5E75"/>
    <w:rsid w:val="001B2A3F"/>
    <w:rsid w:val="001D5127"/>
    <w:rsid w:val="0021660D"/>
    <w:rsid w:val="00280A32"/>
    <w:rsid w:val="002A3CDD"/>
    <w:rsid w:val="002E044B"/>
    <w:rsid w:val="002F64E6"/>
    <w:rsid w:val="00341755"/>
    <w:rsid w:val="003E1C84"/>
    <w:rsid w:val="003E3D64"/>
    <w:rsid w:val="004000BB"/>
    <w:rsid w:val="004150D6"/>
    <w:rsid w:val="0045495E"/>
    <w:rsid w:val="0045731E"/>
    <w:rsid w:val="004F7A0E"/>
    <w:rsid w:val="00575272"/>
    <w:rsid w:val="00637FCE"/>
    <w:rsid w:val="00643EA6"/>
    <w:rsid w:val="00684753"/>
    <w:rsid w:val="006B5760"/>
    <w:rsid w:val="006D290D"/>
    <w:rsid w:val="007273B5"/>
    <w:rsid w:val="007451DA"/>
    <w:rsid w:val="008B0EBF"/>
    <w:rsid w:val="009A2B71"/>
    <w:rsid w:val="00A17979"/>
    <w:rsid w:val="00A45801"/>
    <w:rsid w:val="00AA36E3"/>
    <w:rsid w:val="00AF3300"/>
    <w:rsid w:val="00B51DCC"/>
    <w:rsid w:val="00CB16FA"/>
    <w:rsid w:val="00CF3033"/>
    <w:rsid w:val="00D961F2"/>
    <w:rsid w:val="00DA38CA"/>
    <w:rsid w:val="00DC707D"/>
    <w:rsid w:val="00DF4D4E"/>
    <w:rsid w:val="00E4443B"/>
    <w:rsid w:val="00E45AAA"/>
    <w:rsid w:val="00E61C69"/>
    <w:rsid w:val="00E93788"/>
    <w:rsid w:val="00ED25A2"/>
    <w:rsid w:val="00F25EA0"/>
    <w:rsid w:val="00FC1F0F"/>
    <w:rsid w:val="72442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11"/>
    <w:semiHidden/>
    <w:unhideWhenUsed/>
    <w:uiPriority w:val="99"/>
    <w:pPr>
      <w:snapToGrid w:val="0"/>
      <w:jc w:val="left"/>
    </w:pPr>
    <w:rPr>
      <w:sz w:val="18"/>
      <w:szCs w:val="18"/>
    </w:rPr>
  </w:style>
  <w:style w:type="character" w:styleId="6">
    <w:name w:val="footnote reference"/>
    <w:basedOn w:val="5"/>
    <w:semiHidden/>
    <w:unhideWhenUsed/>
    <w:uiPriority w:val="99"/>
    <w:rPr>
      <w:vertAlign w:val="superscript"/>
    </w:rPr>
  </w:style>
  <w:style w:type="character" w:customStyle="1" w:styleId="8">
    <w:name w:val="页眉 字符"/>
    <w:basedOn w:val="5"/>
    <w:link w:val="3"/>
    <w:uiPriority w:val="99"/>
    <w:rPr>
      <w:sz w:val="18"/>
      <w:szCs w:val="18"/>
    </w:rPr>
  </w:style>
  <w:style w:type="character" w:customStyle="1" w:styleId="9">
    <w:name w:val="页脚 字符"/>
    <w:basedOn w:val="5"/>
    <w:link w:val="2"/>
    <w:uiPriority w:val="99"/>
    <w:rPr>
      <w:sz w:val="18"/>
      <w:szCs w:val="18"/>
    </w:rPr>
  </w:style>
  <w:style w:type="paragraph" w:styleId="10">
    <w:name w:val="List Paragraph"/>
    <w:basedOn w:val="1"/>
    <w:qFormat/>
    <w:uiPriority w:val="34"/>
    <w:pPr>
      <w:ind w:firstLine="420" w:firstLineChars="200"/>
    </w:pPr>
  </w:style>
  <w:style w:type="character" w:customStyle="1" w:styleId="11">
    <w:name w:val="脚注文本 字符"/>
    <w:basedOn w:val="5"/>
    <w:link w:val="4"/>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diagramColors" Target="diagrams/colors1.xml"/><Relationship Id="rId7" Type="http://schemas.openxmlformats.org/officeDocument/2006/relationships/diagramQuickStyle" Target="diagrams/quickStyle1.xml"/><Relationship Id="rId6" Type="http://schemas.openxmlformats.org/officeDocument/2006/relationships/diagramLayout" Target="diagrams/layout1.xml"/><Relationship Id="rId5" Type="http://schemas.openxmlformats.org/officeDocument/2006/relationships/diagramData" Target="diagrams/data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8BF79668-F8B9-4417-A446-0DC91B0BB939}" type="doc">
      <dgm:prSet loTypeId="urn:microsoft.com/office/officeart/2005/8/layout/lProcess1" loCatId="process" qsTypeId="urn:microsoft.com/office/officeart/2005/8/quickstyle/simple1" qsCatId="simple" csTypeId="urn:microsoft.com/office/officeart/2005/8/colors/accent1_2" csCatId="accent1" phldr="1"/>
      <dgm:spPr/>
      <dgm:t>
        <a:bodyPr/>
        <a:p>
          <a:endParaRPr lang="zh-CN" altLang="en-US"/>
        </a:p>
      </dgm:t>
    </dgm:pt>
    <dgm:pt modelId="{0CC40BEA-2094-4BFE-BBDE-19732CA3CCB2}">
      <dgm:prSet phldrT="[文本]"/>
      <dgm:spPr>
        <a:xfrm>
          <a:off x="799" y="45684"/>
          <a:ext cx="1295136" cy="43613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p>
          <a:pPr>
            <a:buNone/>
          </a:pPr>
          <a:r>
            <a:rPr lang="zh-CN" altLang="en-US">
              <a:solidFill>
                <a:sysClr val="window" lastClr="FFFFFF"/>
              </a:solidFill>
              <a:latin typeface="等线" panose="020F0502020204030204"/>
              <a:ea typeface="等线" panose="02010600030101010101" charset="-122"/>
              <a:cs typeface="+mn-cs"/>
            </a:rPr>
            <a:t>教学环节</a:t>
          </a:r>
        </a:p>
      </dgm:t>
    </dgm:pt>
    <dgm:pt modelId="{0413E5E1-E7C4-41C6-AA9D-D794D92F5DBB}" cxnId="{D52654FF-1C7A-442C-810D-DD919D80C5D9}" type="parTrans">
      <dgm:prSet/>
      <dgm:spPr/>
      <dgm:t>
        <a:bodyPr/>
        <a:p>
          <a:endParaRPr lang="zh-CN" altLang="en-US"/>
        </a:p>
      </dgm:t>
    </dgm:pt>
    <dgm:pt modelId="{671D9538-F611-4C46-A61E-C5434B288B01}" cxnId="{D52654FF-1C7A-442C-810D-DD919D80C5D9}" type="sibTrans">
      <dgm:prSet/>
      <dgm:spPr/>
      <dgm:t>
        <a:bodyPr/>
        <a:p>
          <a:endParaRPr lang="zh-CN" altLang="en-US"/>
        </a:p>
      </dgm:t>
    </dgm:pt>
    <dgm:pt modelId="{34B7A455-8243-42DE-9ECC-FD18D086437A}">
      <dgm:prSet phldrT="[文本]" custT="1"/>
      <dgm:spPr>
        <a:xfrm>
          <a:off x="799" y="634470"/>
          <a:ext cx="1295136"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导入</a:t>
          </a:r>
        </a:p>
      </dgm:t>
    </dgm:pt>
    <dgm:pt modelId="{4147BBB9-D519-405B-8E0D-ED848E70D57D}" cxnId="{0F1F3CA7-8E24-47A4-984C-3D78D1529FE3}" type="parTrans">
      <dgm:prSet/>
      <dgm:spPr>
        <a:xfrm rot="5400000">
          <a:off x="610205" y="519984"/>
          <a:ext cx="76324"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0DBB05BF-A751-4399-B7B9-B08E0CA85429}" cxnId="{0F1F3CA7-8E24-47A4-984C-3D78D1529FE3}" type="sibTrans">
      <dgm:prSet/>
      <dgm:spPr>
        <a:xfrm rot="5400000">
          <a:off x="610205" y="1108770"/>
          <a:ext cx="76324"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6BC534B7-648A-41B8-A94F-371720A497D8}">
      <dgm:prSet phldrT="[文本]" custT="1"/>
      <dgm:spPr>
        <a:xfrm>
          <a:off x="799" y="1223256"/>
          <a:ext cx="1295136"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阅读</a:t>
          </a:r>
        </a:p>
      </dgm:t>
    </dgm:pt>
    <dgm:pt modelId="{F0A78575-E3C6-4637-9075-CDC4E44E13BC}" cxnId="{6841375D-89CF-47DC-8679-7EC4227D3CD1}" type="parTrans">
      <dgm:prSet/>
      <dgm:spPr/>
      <dgm:t>
        <a:bodyPr/>
        <a:p>
          <a:endParaRPr lang="zh-CN" altLang="en-US"/>
        </a:p>
      </dgm:t>
    </dgm:pt>
    <dgm:pt modelId="{4B6FAC1D-640B-4B71-B5ED-C7FFE4A48553}" cxnId="{6841375D-89CF-47DC-8679-7EC4227D3CD1}" type="sibTrans">
      <dgm:prSet/>
      <dgm:spPr>
        <a:xfrm rot="5400000">
          <a:off x="599730" y="1708031"/>
          <a:ext cx="97275"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2756DBF2-C89D-443A-A532-C70266151675}">
      <dgm:prSet phldrT="[文本]"/>
      <dgm:spPr>
        <a:xfrm>
          <a:off x="1540172" y="45684"/>
          <a:ext cx="1744550" cy="43613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p>
          <a:pPr>
            <a:buNone/>
          </a:pPr>
          <a:r>
            <a:rPr lang="zh-CN" altLang="en-US">
              <a:solidFill>
                <a:sysClr val="window" lastClr="FFFFFF"/>
              </a:solidFill>
              <a:latin typeface="等线" panose="020F0502020204030204"/>
              <a:ea typeface="等线" panose="02010600030101010101" charset="-122"/>
              <a:cs typeface="+mn-cs"/>
            </a:rPr>
            <a:t>学生活动</a:t>
          </a:r>
        </a:p>
      </dgm:t>
    </dgm:pt>
    <dgm:pt modelId="{0F4A4052-30B0-43F6-A40B-D0EE1799EA22}" cxnId="{A0A3EAEB-B83D-4DE6-8089-D19F590E5067}" type="parTrans">
      <dgm:prSet/>
      <dgm:spPr/>
      <dgm:t>
        <a:bodyPr/>
        <a:p>
          <a:endParaRPr lang="zh-CN" altLang="en-US"/>
        </a:p>
      </dgm:t>
    </dgm:pt>
    <dgm:pt modelId="{6E2E191F-0EAE-47FF-890C-C5B663F9DA5B}" cxnId="{A0A3EAEB-B83D-4DE6-8089-D19F590E5067}" type="sibTrans">
      <dgm:prSet/>
      <dgm:spPr/>
      <dgm:t>
        <a:bodyPr/>
        <a:p>
          <a:endParaRPr lang="zh-CN" altLang="en-US"/>
        </a:p>
      </dgm:t>
    </dgm:pt>
    <dgm:pt modelId="{0712EC0D-54B7-4ADF-A246-88569BB15FD7}">
      <dgm:prSet phldrT="[文本]" custT="1"/>
      <dgm:spPr>
        <a:xfrm>
          <a:off x="1540172" y="634470"/>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lgn="l">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读第一部分内容，回答此次调查的目的。</a:t>
          </a:r>
        </a:p>
      </dgm:t>
    </dgm:pt>
    <dgm:pt modelId="{87226E7A-9E55-4B34-A971-93492FB9610A}" cxnId="{3B0E791E-D22D-4418-BA36-E8D0221E9F3A}" type="parTrans">
      <dgm:prSet/>
      <dgm:spPr>
        <a:xfrm rot="5400000">
          <a:off x="2374286" y="519984"/>
          <a:ext cx="76324"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9E5BF48F-C4D0-40B2-B780-7C619FCA300D}" cxnId="{3B0E791E-D22D-4418-BA36-E8D0221E9F3A}" type="sibTrans">
      <dgm:prSet/>
      <dgm:spPr>
        <a:xfrm rot="5400000">
          <a:off x="2374286" y="1108770"/>
          <a:ext cx="76324"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B6102450-1999-4FAC-A37F-917F132CF8E7}">
      <dgm:prSet phldrT="[文本]" custT="1"/>
      <dgm:spPr>
        <a:xfrm>
          <a:off x="1540172" y="1223256"/>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lgn="l">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读对话，回答问题。</a:t>
          </a:r>
          <a:endParaRPr lang="en-US" altLang="zh-CN" sz="1050">
            <a:solidFill>
              <a:sysClr val="windowText" lastClr="000000">
                <a:hueOff val="0"/>
                <a:satOff val="0"/>
                <a:lumOff val="0"/>
                <a:alphaOff val="0"/>
              </a:sysClr>
            </a:solidFill>
            <a:latin typeface="等线" panose="020F0502020204030204"/>
            <a:ea typeface="等线" panose="02010600030101010101" charset="-122"/>
            <a:cs typeface="+mn-cs"/>
          </a:endParaRPr>
        </a:p>
        <a:p>
          <a:pPr algn="l">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阅读文本，完成匹配。</a:t>
          </a:r>
        </a:p>
      </dgm:t>
    </dgm:pt>
    <dgm:pt modelId="{ADEAD16B-01A2-4915-95D8-7F042FC57398}" cxnId="{D854ABA8-6561-4743-BAAB-45C206909BA2}" type="parTrans">
      <dgm:prSet/>
      <dgm:spPr/>
      <dgm:t>
        <a:bodyPr/>
        <a:p>
          <a:endParaRPr lang="zh-CN" altLang="en-US"/>
        </a:p>
      </dgm:t>
    </dgm:pt>
    <dgm:pt modelId="{4FBDF986-94AC-4725-81B6-377578294E25}" cxnId="{D854ABA8-6561-4743-BAAB-45C206909BA2}" type="sibTrans">
      <dgm:prSet/>
      <dgm:spPr>
        <a:xfrm rot="5400000">
          <a:off x="2363810" y="1708031"/>
          <a:ext cx="97275"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818F67A2-B5D5-494A-8E1D-01FC77252A24}">
      <dgm:prSet phldrT="[文本]"/>
      <dgm:spPr>
        <a:xfrm>
          <a:off x="3528960" y="45684"/>
          <a:ext cx="1744550" cy="43613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p>
          <a:pPr>
            <a:buNone/>
          </a:pPr>
          <a:r>
            <a:rPr lang="zh-CN" altLang="en-US">
              <a:solidFill>
                <a:sysClr val="window" lastClr="FFFFFF"/>
              </a:solidFill>
              <a:latin typeface="等线" panose="020F0502020204030204"/>
              <a:ea typeface="等线" panose="02010600030101010101" charset="-122"/>
              <a:cs typeface="+mn-cs"/>
            </a:rPr>
            <a:t>活动目的</a:t>
          </a:r>
        </a:p>
      </dgm:t>
    </dgm:pt>
    <dgm:pt modelId="{BDBD53D1-6E45-4ECC-BB35-0A5D3274AC04}" cxnId="{7FE857E8-CC3C-4232-A149-4E3E48084159}" type="parTrans">
      <dgm:prSet/>
      <dgm:spPr/>
      <dgm:t>
        <a:bodyPr/>
        <a:p>
          <a:endParaRPr lang="zh-CN" altLang="en-US"/>
        </a:p>
      </dgm:t>
    </dgm:pt>
    <dgm:pt modelId="{01E5FDAC-EBAF-4F74-A3C3-BA75163000B4}" cxnId="{7FE857E8-CC3C-4232-A149-4E3E48084159}" type="sibTrans">
      <dgm:prSet/>
      <dgm:spPr/>
      <dgm:t>
        <a:bodyPr/>
        <a:p>
          <a:endParaRPr lang="zh-CN" altLang="en-US"/>
        </a:p>
      </dgm:t>
    </dgm:pt>
    <dgm:pt modelId="{3486CBC0-2065-4B3D-9601-4355D2CE297B}">
      <dgm:prSet phldrT="[文本]" custT="1"/>
      <dgm:spPr>
        <a:xfrm>
          <a:off x="3528960" y="634470"/>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lgn="l">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知道此次调查的目的。</a:t>
          </a:r>
        </a:p>
      </dgm:t>
    </dgm:pt>
    <dgm:pt modelId="{42432821-8810-42B6-8557-88A34D426D0A}" cxnId="{55EE227D-3302-4FE3-918B-6839E2294437}" type="parTrans">
      <dgm:prSet/>
      <dgm:spPr>
        <a:xfrm rot="5400000">
          <a:off x="4363073" y="519984"/>
          <a:ext cx="76324"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BC39F01F-2110-4F2A-B184-14A26022A028}" cxnId="{55EE227D-3302-4FE3-918B-6839E2294437}" type="sibTrans">
      <dgm:prSet/>
      <dgm:spPr>
        <a:xfrm rot="5400000">
          <a:off x="4363073" y="1108770"/>
          <a:ext cx="76324"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54BFDA88-5883-4606-9D5A-5801B5D23043}">
      <dgm:prSet phldrT="[文本]" custT="1"/>
      <dgm:spPr>
        <a:xfrm>
          <a:off x="3528960" y="1223256"/>
          <a:ext cx="1744550" cy="525899"/>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lgn="l">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提取细节信息，理解对话内容。运用细节信息，做出推测。</a:t>
          </a:r>
          <a:endParaRPr lang="en-US" altLang="zh-CN" sz="1050">
            <a:solidFill>
              <a:sysClr val="windowText" lastClr="000000">
                <a:hueOff val="0"/>
                <a:satOff val="0"/>
                <a:lumOff val="0"/>
                <a:alphaOff val="0"/>
              </a:sysClr>
            </a:solidFill>
            <a:latin typeface="等线" panose="020F0502020204030204"/>
            <a:ea typeface="等线" panose="02010600030101010101" charset="-122"/>
            <a:cs typeface="+mn-cs"/>
          </a:endParaRPr>
        </a:p>
      </dgm:t>
    </dgm:pt>
    <dgm:pt modelId="{E4429A2F-6833-4B32-8AC9-56453B735FB8}" cxnId="{F54717C8-0AD5-4772-BB6D-5D4C78F65043}" type="parTrans">
      <dgm:prSet/>
      <dgm:spPr/>
      <dgm:t>
        <a:bodyPr/>
        <a:p>
          <a:endParaRPr lang="zh-CN" altLang="en-US"/>
        </a:p>
      </dgm:t>
    </dgm:pt>
    <dgm:pt modelId="{AE265969-2D6F-4CC0-AAB1-318B2B73A2A4}" cxnId="{F54717C8-0AD5-4772-BB6D-5D4C78F65043}" type="sibTrans">
      <dgm:prSet/>
      <dgm:spPr>
        <a:xfrm rot="5395127">
          <a:off x="4398423" y="1752399"/>
          <a:ext cx="6487"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C01BA49A-B778-4AD9-8CFF-8BDE555A60D7}">
      <dgm:prSet phldrT="[文本]" custT="1"/>
      <dgm:spPr>
        <a:xfrm>
          <a:off x="3529759" y="1831967"/>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lgn="l">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运用本课所学进行口头交际。</a:t>
          </a:r>
        </a:p>
      </dgm:t>
    </dgm:pt>
    <dgm:pt modelId="{90ADB498-8F7E-442E-B378-0A0BC98612AE}" cxnId="{D2D37C5B-008B-456E-93D4-A332258D3F99}" type="parTrans">
      <dgm:prSet/>
      <dgm:spPr/>
      <dgm:t>
        <a:bodyPr/>
        <a:p>
          <a:endParaRPr lang="zh-CN" altLang="en-US"/>
        </a:p>
      </dgm:t>
    </dgm:pt>
    <dgm:pt modelId="{938080DD-1F2E-4F8D-A4D5-041FC62737A0}" cxnId="{D2D37C5B-008B-456E-93D4-A332258D3F99}" type="sibTrans">
      <dgm:prSet/>
      <dgm:spPr>
        <a:xfrm rot="5404780">
          <a:off x="4370462" y="2299277"/>
          <a:ext cx="62344"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F214DB37-9373-4B55-BCDF-76EB31CA192C}">
      <dgm:prSet phldrT="[文本]" custT="1"/>
      <dgm:spPr>
        <a:xfrm>
          <a:off x="799" y="1832993"/>
          <a:ext cx="1295136"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表达</a:t>
          </a:r>
        </a:p>
      </dgm:t>
    </dgm:pt>
    <dgm:pt modelId="{2281CAFE-06D7-4B04-8042-BBA0DB2F43F3}" cxnId="{09EAB130-C883-4E3D-B915-35E8C0EB0C55}" type="parTrans">
      <dgm:prSet/>
      <dgm:spPr/>
      <dgm:t>
        <a:bodyPr/>
        <a:p>
          <a:endParaRPr lang="zh-CN" altLang="en-US"/>
        </a:p>
      </dgm:t>
    </dgm:pt>
    <dgm:pt modelId="{002C1248-DDC6-4453-8417-262A0B204FD5}" cxnId="{09EAB130-C883-4E3D-B915-35E8C0EB0C55}" type="sibTrans">
      <dgm:prSet/>
      <dgm:spPr>
        <a:xfrm rot="5400000">
          <a:off x="620680" y="2296817"/>
          <a:ext cx="55373"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BFF86BA3-1535-4629-882E-4D2F03E4A522}">
      <dgm:prSet phldrT="[文本]" custT="1"/>
      <dgm:spPr>
        <a:xfrm>
          <a:off x="799" y="2400827"/>
          <a:ext cx="1295136"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buNone/>
          </a:pPr>
          <a:r>
            <a:rPr lang="zh-CN" altLang="en-US" sz="1050">
              <a:solidFill>
                <a:sysClr val="windowText" lastClr="000000">
                  <a:hueOff val="0"/>
                  <a:satOff val="0"/>
                  <a:lumOff val="0"/>
                  <a:alphaOff val="0"/>
                </a:sysClr>
              </a:solidFill>
              <a:latin typeface="等线" panose="020F0502020204030204"/>
              <a:ea typeface="等线" panose="02010600030101010101" charset="-122"/>
              <a:cs typeface="+mn-cs"/>
            </a:rPr>
            <a:t>作业布置</a:t>
          </a:r>
        </a:p>
      </dgm:t>
    </dgm:pt>
    <dgm:pt modelId="{A3172944-BBED-4075-8C53-F3FE5BD2F22F}" cxnId="{D02645A7-5653-4911-833E-4E02AADA7D05}" type="parTrans">
      <dgm:prSet/>
      <dgm:spPr/>
      <dgm:t>
        <a:bodyPr/>
        <a:p>
          <a:endParaRPr lang="zh-CN" altLang="en-US"/>
        </a:p>
      </dgm:t>
    </dgm:pt>
    <dgm:pt modelId="{1A4956A2-ABE3-4A53-ADFD-2C819C5E5DD8}" cxnId="{D02645A7-5653-4911-833E-4E02AADA7D05}" type="sibTrans">
      <dgm:prSet/>
      <dgm:spPr/>
      <dgm:t>
        <a:bodyPr/>
        <a:p>
          <a:endParaRPr lang="zh-CN" altLang="en-US"/>
        </a:p>
      </dgm:t>
    </dgm:pt>
    <dgm:pt modelId="{F4132F04-16F5-40A3-8756-BF17CCFA7AA1}">
      <dgm:prSet phldrT="[文本]" custT="1"/>
      <dgm:spPr>
        <a:xfrm>
          <a:off x="1540172" y="1832993"/>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lgn="l">
            <a:buNone/>
          </a:pPr>
          <a:r>
            <a:rPr lang="zh-CN" altLang="en-US" sz="900">
              <a:solidFill>
                <a:sysClr val="windowText" lastClr="000000">
                  <a:hueOff val="0"/>
                  <a:satOff val="0"/>
                  <a:lumOff val="0"/>
                  <a:alphaOff val="0"/>
                </a:sysClr>
              </a:solidFill>
              <a:latin typeface="等线" panose="020F0502020204030204"/>
              <a:ea typeface="等线" panose="02010600030101010101" charset="-122"/>
              <a:cs typeface="+mn-cs"/>
            </a:rPr>
            <a:t>思考问题并进行两两对话：我想在我们学校看到什么样的变化，为什么？</a:t>
          </a:r>
        </a:p>
      </dgm:t>
    </dgm:pt>
    <dgm:pt modelId="{1C613432-418C-496D-914C-DBA6B8668846}" cxnId="{644A8144-AD48-4237-B3BE-AD3ADB0F44B5}" type="parTrans">
      <dgm:prSet/>
      <dgm:spPr/>
      <dgm:t>
        <a:bodyPr/>
        <a:p>
          <a:endParaRPr lang="zh-CN" altLang="en-US"/>
        </a:p>
      </dgm:t>
    </dgm:pt>
    <dgm:pt modelId="{00AE0AD8-86A0-48B0-A821-633164007FA3}" cxnId="{644A8144-AD48-4237-B3BE-AD3ADB0F44B5}" type="sibTrans">
      <dgm:prSet/>
      <dgm:spPr>
        <a:xfrm rot="5400000">
          <a:off x="2384761" y="2296817"/>
          <a:ext cx="55373" cy="76324"/>
        </a:xfrm>
        <a:prstGeom prst="rightArrow">
          <a:avLst>
            <a:gd name="adj1" fmla="val 66700"/>
            <a:gd name="adj2" fmla="val 50000"/>
          </a:avLst>
        </a:prstGeom>
        <a:solidFill>
          <a:srgbClr val="4472C4">
            <a:tint val="60000"/>
            <a:hueOff val="0"/>
            <a:satOff val="0"/>
            <a:lumOff val="0"/>
            <a:alphaOff val="0"/>
          </a:srgbClr>
        </a:solidFill>
        <a:ln>
          <a:noFill/>
        </a:ln>
        <a:effectLst/>
      </dgm:spPr>
      <dgm:t>
        <a:bodyPr/>
        <a:p>
          <a:endParaRPr lang="zh-CN" altLang="en-US"/>
        </a:p>
      </dgm:t>
    </dgm:pt>
    <dgm:pt modelId="{67F193AB-365F-49DF-9E9E-08865B778F7C}">
      <dgm:prSet phldrT="[文本]" custT="1"/>
      <dgm:spPr>
        <a:xfrm>
          <a:off x="1540172" y="2400827"/>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lgn="l">
            <a:buNone/>
          </a:pPr>
          <a:r>
            <a:rPr lang="zh-CN" altLang="en-US" sz="800">
              <a:solidFill>
                <a:sysClr val="windowText" lastClr="000000">
                  <a:hueOff val="0"/>
                  <a:satOff val="0"/>
                  <a:lumOff val="0"/>
                  <a:alphaOff val="0"/>
                </a:sysClr>
              </a:solidFill>
              <a:latin typeface="等线" panose="020F0502020204030204"/>
              <a:ea typeface="等线" panose="02010600030101010101" charset="-122"/>
              <a:cs typeface="+mn-cs"/>
            </a:rPr>
            <a:t>口头：听读</a:t>
          </a:r>
          <a:r>
            <a:rPr lang="en-US" altLang="zh-CN" sz="800">
              <a:solidFill>
                <a:sysClr val="windowText" lastClr="000000">
                  <a:hueOff val="0"/>
                  <a:satOff val="0"/>
                  <a:lumOff val="0"/>
                  <a:alphaOff val="0"/>
                </a:sysClr>
              </a:solidFill>
              <a:latin typeface="等线" panose="020F0502020204030204"/>
              <a:ea typeface="等线" panose="02010600030101010101" charset="-122"/>
              <a:cs typeface="+mn-cs"/>
            </a:rPr>
            <a:t>49</a:t>
          </a:r>
          <a:r>
            <a:rPr lang="zh-CN" altLang="en-US" sz="800">
              <a:solidFill>
                <a:sysClr val="windowText" lastClr="000000">
                  <a:hueOff val="0"/>
                  <a:satOff val="0"/>
                  <a:lumOff val="0"/>
                  <a:alphaOff val="0"/>
                </a:sysClr>
              </a:solidFill>
              <a:latin typeface="等线" panose="020F0502020204030204"/>
              <a:ea typeface="等线" panose="02010600030101010101" charset="-122"/>
              <a:cs typeface="+mn-cs"/>
            </a:rPr>
            <a:t>页。</a:t>
          </a:r>
          <a:endParaRPr lang="en-US" altLang="zh-CN" sz="800">
            <a:solidFill>
              <a:sysClr val="windowText" lastClr="000000">
                <a:hueOff val="0"/>
                <a:satOff val="0"/>
                <a:lumOff val="0"/>
                <a:alphaOff val="0"/>
              </a:sysClr>
            </a:solidFill>
            <a:latin typeface="等线" panose="020F0502020204030204"/>
            <a:ea typeface="等线" panose="02010600030101010101" charset="-122"/>
            <a:cs typeface="+mn-cs"/>
          </a:endParaRPr>
        </a:p>
        <a:p>
          <a:pPr algn="l">
            <a:buNone/>
          </a:pPr>
          <a:r>
            <a:rPr lang="zh-CN" altLang="en-US" sz="800">
              <a:solidFill>
                <a:sysClr val="windowText" lastClr="000000">
                  <a:hueOff val="0"/>
                  <a:satOff val="0"/>
                  <a:lumOff val="0"/>
                  <a:alphaOff val="0"/>
                </a:sysClr>
              </a:solidFill>
              <a:latin typeface="等线" panose="020F0502020204030204"/>
              <a:ea typeface="等线" panose="02010600030101010101" charset="-122"/>
              <a:cs typeface="+mn-cs"/>
            </a:rPr>
            <a:t>笔头：根据班级调查数据，绘制饼图，并撰写一份报告。</a:t>
          </a:r>
        </a:p>
      </dgm:t>
    </dgm:pt>
    <dgm:pt modelId="{E1868FE0-B08D-41E3-8E73-AD7CA7692386}" cxnId="{C49367A8-A636-4E9D-9A39-F5906AA5DF69}" type="parTrans">
      <dgm:prSet/>
      <dgm:spPr/>
      <dgm:t>
        <a:bodyPr/>
        <a:p>
          <a:endParaRPr lang="zh-CN" altLang="en-US"/>
        </a:p>
      </dgm:t>
    </dgm:pt>
    <dgm:pt modelId="{88AE5AD0-343D-468E-B0DF-29321DAA6115}" cxnId="{C49367A8-A636-4E9D-9A39-F5906AA5DF69}" type="sibTrans">
      <dgm:prSet/>
      <dgm:spPr/>
      <dgm:t>
        <a:bodyPr/>
        <a:p>
          <a:endParaRPr lang="zh-CN" altLang="en-US"/>
        </a:p>
      </dgm:t>
    </dgm:pt>
    <dgm:pt modelId="{A25C9616-D7CC-4013-B979-A3746DD576C7}">
      <dgm:prSet phldrT="[文本]" custT="1"/>
      <dgm:spPr>
        <a:xfrm>
          <a:off x="3528960" y="2406773"/>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p>
          <a:pPr algn="l">
            <a:buNone/>
          </a:pPr>
          <a:endParaRPr lang="en-US" altLang="zh-CN" sz="900">
            <a:solidFill>
              <a:sysClr val="windowText" lastClr="000000">
                <a:hueOff val="0"/>
                <a:satOff val="0"/>
                <a:lumOff val="0"/>
                <a:alphaOff val="0"/>
              </a:sysClr>
            </a:solidFill>
            <a:latin typeface="等线" panose="020F0502020204030204"/>
            <a:ea typeface="等线" panose="02010600030101010101" charset="-122"/>
            <a:cs typeface="+mn-cs"/>
          </a:endParaRPr>
        </a:p>
        <a:p>
          <a:pPr algn="l">
            <a:buNone/>
          </a:pPr>
          <a:r>
            <a:rPr lang="zh-CN" altLang="en-US" sz="900">
              <a:solidFill>
                <a:sysClr val="windowText" lastClr="000000">
                  <a:hueOff val="0"/>
                  <a:satOff val="0"/>
                  <a:lumOff val="0"/>
                  <a:alphaOff val="0"/>
                </a:sysClr>
              </a:solidFill>
              <a:latin typeface="等线" panose="020F0502020204030204"/>
              <a:ea typeface="等线" panose="02010600030101010101" charset="-122"/>
              <a:cs typeface="+mn-cs"/>
            </a:rPr>
            <a:t>口头：模仿语音语调，准确发音。</a:t>
          </a:r>
          <a:endParaRPr lang="en-US" altLang="zh-CN" sz="900">
            <a:solidFill>
              <a:sysClr val="windowText" lastClr="000000">
                <a:hueOff val="0"/>
                <a:satOff val="0"/>
                <a:lumOff val="0"/>
                <a:alphaOff val="0"/>
              </a:sysClr>
            </a:solidFill>
            <a:latin typeface="等线" panose="020F0502020204030204"/>
            <a:ea typeface="等线" panose="02010600030101010101" charset="-122"/>
            <a:cs typeface="+mn-cs"/>
          </a:endParaRPr>
        </a:p>
        <a:p>
          <a:pPr algn="l">
            <a:buNone/>
          </a:pPr>
          <a:r>
            <a:rPr lang="zh-CN" altLang="en-US" sz="900">
              <a:solidFill>
                <a:sysClr val="windowText" lastClr="000000">
                  <a:hueOff val="0"/>
                  <a:satOff val="0"/>
                  <a:lumOff val="0"/>
                  <a:alphaOff val="0"/>
                </a:sysClr>
              </a:solidFill>
              <a:latin typeface="等线" panose="020F0502020204030204"/>
              <a:ea typeface="等线" panose="02010600030101010101" charset="-122"/>
              <a:cs typeface="+mn-cs"/>
            </a:rPr>
            <a:t>笔头：及时巩固白天所学。</a:t>
          </a:r>
          <a:endParaRPr lang="en-US" altLang="zh-CN" sz="900">
            <a:solidFill>
              <a:sysClr val="windowText" lastClr="000000">
                <a:hueOff val="0"/>
                <a:satOff val="0"/>
                <a:lumOff val="0"/>
                <a:alphaOff val="0"/>
              </a:sysClr>
            </a:solidFill>
            <a:latin typeface="等线" panose="020F0502020204030204"/>
            <a:ea typeface="等线" panose="02010600030101010101" charset="-122"/>
            <a:cs typeface="+mn-cs"/>
          </a:endParaRPr>
        </a:p>
        <a:p>
          <a:pPr algn="l">
            <a:buNone/>
          </a:pPr>
          <a:endParaRPr lang="zh-CN" altLang="en-US" sz="900">
            <a:solidFill>
              <a:sysClr val="windowText" lastClr="000000">
                <a:hueOff val="0"/>
                <a:satOff val="0"/>
                <a:lumOff val="0"/>
                <a:alphaOff val="0"/>
              </a:sysClr>
            </a:solidFill>
            <a:latin typeface="等线" panose="020F0502020204030204"/>
            <a:ea typeface="等线" panose="02010600030101010101" charset="-122"/>
            <a:cs typeface="+mn-cs"/>
          </a:endParaRPr>
        </a:p>
      </dgm:t>
    </dgm:pt>
    <dgm:pt modelId="{69583225-EE13-4398-A52B-F27DBAF06BD4}" cxnId="{F6FB32A4-3E13-425E-850D-0B616C41BEF0}" type="parTrans">
      <dgm:prSet/>
      <dgm:spPr/>
      <dgm:t>
        <a:bodyPr/>
        <a:p>
          <a:endParaRPr lang="zh-CN" altLang="en-US"/>
        </a:p>
      </dgm:t>
    </dgm:pt>
    <dgm:pt modelId="{292265E7-9DF4-41B2-B671-FD9B87F583E7}" cxnId="{F6FB32A4-3E13-425E-850D-0B616C41BEF0}" type="sibTrans">
      <dgm:prSet/>
      <dgm:spPr/>
      <dgm:t>
        <a:bodyPr/>
        <a:p>
          <a:endParaRPr lang="zh-CN" altLang="en-US"/>
        </a:p>
      </dgm:t>
    </dgm:pt>
    <dgm:pt modelId="{0640028D-6ED6-4BF7-B0DE-AB69B6BF1924}" type="pres">
      <dgm:prSet presAssocID="{8BF79668-F8B9-4417-A446-0DC91B0BB939}" presName="Name0" presStyleCnt="0">
        <dgm:presLayoutVars>
          <dgm:dir/>
          <dgm:animLvl val="lvl"/>
          <dgm:resizeHandles val="exact"/>
        </dgm:presLayoutVars>
      </dgm:prSet>
      <dgm:spPr/>
    </dgm:pt>
    <dgm:pt modelId="{418044EF-EF88-44B4-938D-026E4C052E0B}" type="pres">
      <dgm:prSet presAssocID="{0CC40BEA-2094-4BFE-BBDE-19732CA3CCB2}" presName="vertFlow" presStyleCnt="0"/>
      <dgm:spPr/>
    </dgm:pt>
    <dgm:pt modelId="{20791E20-21BF-4CD1-BF57-32EFBC919954}" type="pres">
      <dgm:prSet presAssocID="{0CC40BEA-2094-4BFE-BBDE-19732CA3CCB2}" presName="header" presStyleLbl="node1" presStyleIdx="0" presStyleCnt="3" custScaleX="74239"/>
      <dgm:spPr/>
    </dgm:pt>
    <dgm:pt modelId="{7CAF61C4-53C0-4652-85AC-E7B8CF316567}" type="pres">
      <dgm:prSet presAssocID="{4147BBB9-D519-405B-8E0D-ED848E70D57D}" presName="parTrans" presStyleLbl="sibTrans2D1" presStyleIdx="0" presStyleCnt="12"/>
      <dgm:spPr/>
    </dgm:pt>
    <dgm:pt modelId="{48362FE8-6A8B-45EB-916D-1D8F88C01ACB}" type="pres">
      <dgm:prSet presAssocID="{34B7A455-8243-42DE-9ECC-FD18D086437A}" presName="child" presStyleLbl="alignAccFollowNode1" presStyleIdx="0" presStyleCnt="12" custScaleX="74239">
        <dgm:presLayoutVars>
          <dgm:chMax val="0"/>
          <dgm:bulletEnabled val="1"/>
        </dgm:presLayoutVars>
      </dgm:prSet>
      <dgm:spPr/>
    </dgm:pt>
    <dgm:pt modelId="{2B28E6CF-EF90-462D-9934-F4F4763629AA}" type="pres">
      <dgm:prSet presAssocID="{0DBB05BF-A751-4399-B7B9-B08E0CA85429}" presName="sibTrans" presStyleLbl="sibTrans2D1" presStyleIdx="1" presStyleCnt="12"/>
      <dgm:spPr/>
    </dgm:pt>
    <dgm:pt modelId="{E0C218D5-3C1B-4C9F-9DCF-ED78BEA07B97}" type="pres">
      <dgm:prSet presAssocID="{6BC534B7-648A-41B8-A94F-371720A497D8}" presName="child" presStyleLbl="alignAccFollowNode1" presStyleIdx="1" presStyleCnt="12" custScaleX="74239">
        <dgm:presLayoutVars>
          <dgm:chMax val="0"/>
          <dgm:bulletEnabled val="1"/>
        </dgm:presLayoutVars>
      </dgm:prSet>
      <dgm:spPr/>
    </dgm:pt>
    <dgm:pt modelId="{3BC2CEB0-5DC9-4E21-A254-8DDAABD40974}" type="pres">
      <dgm:prSet presAssocID="{4B6FAC1D-640B-4B71-B5ED-C7FFE4A48553}" presName="sibTrans" presStyleLbl="sibTrans2D1" presStyleIdx="2" presStyleCnt="12"/>
      <dgm:spPr/>
    </dgm:pt>
    <dgm:pt modelId="{9A0E4024-F2FC-4944-BD4E-510F89363E2F}" type="pres">
      <dgm:prSet presAssocID="{F214DB37-9373-4B55-BCDF-76EB31CA192C}" presName="child" presStyleLbl="alignAccFollowNode1" presStyleIdx="2" presStyleCnt="12" custScaleX="74239" custLinFactNeighborY="13725">
        <dgm:presLayoutVars>
          <dgm:chMax val="0"/>
          <dgm:bulletEnabled val="1"/>
        </dgm:presLayoutVars>
      </dgm:prSet>
      <dgm:spPr/>
    </dgm:pt>
    <dgm:pt modelId="{0C9469D5-C2E7-4108-BD91-04A433B117A7}" type="pres">
      <dgm:prSet presAssocID="{002C1248-DDC6-4453-8417-262A0B204FD5}" presName="sibTrans" presStyleLbl="sibTrans2D1" presStyleIdx="3" presStyleCnt="12"/>
      <dgm:spPr/>
    </dgm:pt>
    <dgm:pt modelId="{1E4E9E34-D859-40C9-B4C1-0AC0B5F8BB3C}" type="pres">
      <dgm:prSet presAssocID="{BFF86BA3-1535-4629-882E-4D2F03E4A522}" presName="child" presStyleLbl="alignAccFollowNode1" presStyleIdx="3" presStyleCnt="12" custScaleX="74239">
        <dgm:presLayoutVars>
          <dgm:chMax val="0"/>
          <dgm:bulletEnabled val="1"/>
        </dgm:presLayoutVars>
      </dgm:prSet>
      <dgm:spPr/>
    </dgm:pt>
    <dgm:pt modelId="{976C23D7-3035-427A-BE00-B37CA311D562}" type="pres">
      <dgm:prSet presAssocID="{0CC40BEA-2094-4BFE-BBDE-19732CA3CCB2}" presName="hSp" presStyleCnt="0"/>
      <dgm:spPr/>
    </dgm:pt>
    <dgm:pt modelId="{94CE1BEB-DB9C-42BB-A5F6-7928A265B1FD}" type="pres">
      <dgm:prSet presAssocID="{2756DBF2-C89D-443A-A532-C70266151675}" presName="vertFlow" presStyleCnt="0"/>
      <dgm:spPr/>
    </dgm:pt>
    <dgm:pt modelId="{66C9DAE8-3F00-402C-8B7C-DFB074E37555}" type="pres">
      <dgm:prSet presAssocID="{2756DBF2-C89D-443A-A532-C70266151675}" presName="header" presStyleLbl="node1" presStyleIdx="1" presStyleCnt="3"/>
      <dgm:spPr/>
    </dgm:pt>
    <dgm:pt modelId="{16E3FF27-2D16-4AB0-AB59-D92B2D2D2198}" type="pres">
      <dgm:prSet presAssocID="{87226E7A-9E55-4B34-A971-93492FB9610A}" presName="parTrans" presStyleLbl="sibTrans2D1" presStyleIdx="4" presStyleCnt="12"/>
      <dgm:spPr/>
    </dgm:pt>
    <dgm:pt modelId="{388D7723-5B09-469D-A19E-86562591EA3D}" type="pres">
      <dgm:prSet presAssocID="{0712EC0D-54B7-4ADF-A246-88569BB15FD7}" presName="child" presStyleLbl="alignAccFollowNode1" presStyleIdx="4" presStyleCnt="12">
        <dgm:presLayoutVars>
          <dgm:chMax val="0"/>
          <dgm:bulletEnabled val="1"/>
        </dgm:presLayoutVars>
      </dgm:prSet>
      <dgm:spPr/>
    </dgm:pt>
    <dgm:pt modelId="{26755C62-BA28-4F9A-A30D-AEC916E8152E}" type="pres">
      <dgm:prSet presAssocID="{9E5BF48F-C4D0-40B2-B780-7C619FCA300D}" presName="sibTrans" presStyleLbl="sibTrans2D1" presStyleIdx="5" presStyleCnt="12"/>
      <dgm:spPr/>
    </dgm:pt>
    <dgm:pt modelId="{787B9C21-B6A0-4643-9168-100F3CB2ECD7}" type="pres">
      <dgm:prSet presAssocID="{B6102450-1999-4FAC-A37F-917F132CF8E7}" presName="child" presStyleLbl="alignAccFollowNode1" presStyleIdx="5" presStyleCnt="12">
        <dgm:presLayoutVars>
          <dgm:chMax val="0"/>
          <dgm:bulletEnabled val="1"/>
        </dgm:presLayoutVars>
      </dgm:prSet>
      <dgm:spPr/>
    </dgm:pt>
    <dgm:pt modelId="{7E4925C3-06CB-404A-9A21-EE2C2EBADC73}" type="pres">
      <dgm:prSet presAssocID="{4FBDF986-94AC-4725-81B6-377578294E25}" presName="sibTrans" presStyleLbl="sibTrans2D1" presStyleIdx="6" presStyleCnt="12"/>
      <dgm:spPr/>
    </dgm:pt>
    <dgm:pt modelId="{2D2DC5A0-5787-4026-90BF-7197EA19DA52}" type="pres">
      <dgm:prSet presAssocID="{F4132F04-16F5-40A3-8756-BF17CCFA7AA1}" presName="child" presStyleLbl="alignAccFollowNode1" presStyleIdx="6" presStyleCnt="12" custLinFactNeighborY="13725">
        <dgm:presLayoutVars>
          <dgm:chMax val="0"/>
          <dgm:bulletEnabled val="1"/>
        </dgm:presLayoutVars>
      </dgm:prSet>
      <dgm:spPr/>
    </dgm:pt>
    <dgm:pt modelId="{945908B5-E72A-4602-844E-59B572FD1997}" type="pres">
      <dgm:prSet presAssocID="{00AE0AD8-86A0-48B0-A821-633164007FA3}" presName="sibTrans" presStyleLbl="sibTrans2D1" presStyleIdx="7" presStyleCnt="12"/>
      <dgm:spPr/>
    </dgm:pt>
    <dgm:pt modelId="{D2083F04-49AD-494E-904B-0DA0C593A1B1}" type="pres">
      <dgm:prSet presAssocID="{67F193AB-365F-49DF-9E9E-08865B778F7C}" presName="child" presStyleLbl="alignAccFollowNode1" presStyleIdx="7" presStyleCnt="12">
        <dgm:presLayoutVars>
          <dgm:chMax val="0"/>
          <dgm:bulletEnabled val="1"/>
        </dgm:presLayoutVars>
      </dgm:prSet>
      <dgm:spPr/>
    </dgm:pt>
    <dgm:pt modelId="{38712C93-F001-4972-83D7-5141FBDD39B9}" type="pres">
      <dgm:prSet presAssocID="{2756DBF2-C89D-443A-A532-C70266151675}" presName="hSp" presStyleCnt="0"/>
      <dgm:spPr/>
    </dgm:pt>
    <dgm:pt modelId="{8D2D3A94-8C0E-46CF-BFA8-BEDC19EB5379}" type="pres">
      <dgm:prSet presAssocID="{818F67A2-B5D5-494A-8E1D-01FC77252A24}" presName="vertFlow" presStyleCnt="0"/>
      <dgm:spPr/>
    </dgm:pt>
    <dgm:pt modelId="{82D29B24-5332-4832-AB47-770C9178488C}" type="pres">
      <dgm:prSet presAssocID="{818F67A2-B5D5-494A-8E1D-01FC77252A24}" presName="header" presStyleLbl="node1" presStyleIdx="2" presStyleCnt="3"/>
      <dgm:spPr/>
    </dgm:pt>
    <dgm:pt modelId="{E8EC3B39-6B8C-4087-9D6B-7EE06DB247E4}" type="pres">
      <dgm:prSet presAssocID="{42432821-8810-42B6-8557-88A34D426D0A}" presName="parTrans" presStyleLbl="sibTrans2D1" presStyleIdx="8" presStyleCnt="12"/>
      <dgm:spPr/>
    </dgm:pt>
    <dgm:pt modelId="{9AD98426-B1EA-4066-B126-DE6EEDC64E5D}" type="pres">
      <dgm:prSet presAssocID="{3486CBC0-2065-4B3D-9601-4355D2CE297B}" presName="child" presStyleLbl="alignAccFollowNode1" presStyleIdx="8" presStyleCnt="12">
        <dgm:presLayoutVars>
          <dgm:chMax val="0"/>
          <dgm:bulletEnabled val="1"/>
        </dgm:presLayoutVars>
      </dgm:prSet>
      <dgm:spPr/>
    </dgm:pt>
    <dgm:pt modelId="{E493C8DE-F7F2-490B-8709-213AE5682BA6}" type="pres">
      <dgm:prSet presAssocID="{BC39F01F-2110-4F2A-B184-14A26022A028}" presName="sibTrans" presStyleLbl="sibTrans2D1" presStyleIdx="9" presStyleCnt="12"/>
      <dgm:spPr/>
    </dgm:pt>
    <dgm:pt modelId="{A4F4CE2A-827B-46B7-BD19-ECD15993F2D1}" type="pres">
      <dgm:prSet presAssocID="{54BFDA88-5883-4606-9D5A-5801B5D23043}" presName="child" presStyleLbl="alignAccFollowNode1" presStyleIdx="9" presStyleCnt="12" custScaleY="120581">
        <dgm:presLayoutVars>
          <dgm:chMax val="0"/>
          <dgm:bulletEnabled val="1"/>
        </dgm:presLayoutVars>
      </dgm:prSet>
      <dgm:spPr/>
    </dgm:pt>
    <dgm:pt modelId="{BD881BAA-C989-446B-9457-B2ABE7B5ACF1}" type="pres">
      <dgm:prSet presAssocID="{AE265969-2D6F-4CC0-AAB1-318B2B73A2A4}" presName="sibTrans" presStyleLbl="sibTrans2D1" presStyleIdx="10" presStyleCnt="12"/>
      <dgm:spPr/>
    </dgm:pt>
    <dgm:pt modelId="{91D26357-74AD-4D50-AA9B-6162A43080A9}" type="pres">
      <dgm:prSet presAssocID="{C01BA49A-B778-4AD9-8CFF-8BDE555A60D7}" presName="child" presStyleLbl="alignAccFollowNode1" presStyleIdx="10" presStyleCnt="12" custLinFactNeighborX="239" custLinFactNeighborY="-45750">
        <dgm:presLayoutVars>
          <dgm:chMax val="0"/>
          <dgm:bulletEnabled val="1"/>
        </dgm:presLayoutVars>
      </dgm:prSet>
      <dgm:spPr/>
    </dgm:pt>
    <dgm:pt modelId="{1FEDB864-CF07-46B2-AF7F-C746264B89EF}" type="pres">
      <dgm:prSet presAssocID="{938080DD-1F2E-4F8D-A4D5-041FC62737A0}" presName="sibTrans" presStyleLbl="sibTrans2D1" presStyleIdx="11" presStyleCnt="12"/>
      <dgm:spPr/>
    </dgm:pt>
    <dgm:pt modelId="{FFE44829-5A71-482A-B096-F18163F08A20}" type="pres">
      <dgm:prSet presAssocID="{A25C9616-D7CC-4013-B979-A3746DD576C7}" presName="child" presStyleLbl="alignAccFollowNode1" presStyleIdx="11" presStyleCnt="12" custLinFactNeighborY="-54908">
        <dgm:presLayoutVars>
          <dgm:chMax val="0"/>
          <dgm:bulletEnabled val="1"/>
        </dgm:presLayoutVars>
      </dgm:prSet>
      <dgm:spPr/>
    </dgm:pt>
  </dgm:ptLst>
  <dgm:cxnLst>
    <dgm:cxn modelId="{91DDDA06-2F47-4F85-B8C8-49A9ACB4A65E}" type="presOf" srcId="{0712EC0D-54B7-4ADF-A246-88569BB15FD7}" destId="{388D7723-5B09-469D-A19E-86562591EA3D}" srcOrd="0" destOrd="0" presId="urn:microsoft.com/office/officeart/2005/8/layout/lProcess1"/>
    <dgm:cxn modelId="{03F2E613-AB59-4D45-9CF3-52FA76B3EEC5}" type="presOf" srcId="{C01BA49A-B778-4AD9-8CFF-8BDE555A60D7}" destId="{91D26357-74AD-4D50-AA9B-6162A43080A9}" srcOrd="0" destOrd="0" presId="urn:microsoft.com/office/officeart/2005/8/layout/lProcess1"/>
    <dgm:cxn modelId="{3B0E791E-D22D-4418-BA36-E8D0221E9F3A}" srcId="{2756DBF2-C89D-443A-A532-C70266151675}" destId="{0712EC0D-54B7-4ADF-A246-88569BB15FD7}" srcOrd="0" destOrd="0" parTransId="{87226E7A-9E55-4B34-A971-93492FB9610A}" sibTransId="{9E5BF48F-C4D0-40B2-B780-7C619FCA300D}"/>
    <dgm:cxn modelId="{3067E627-C8A8-4B23-A2BD-3C5ED919EAE0}" type="presOf" srcId="{AE265969-2D6F-4CC0-AAB1-318B2B73A2A4}" destId="{BD881BAA-C989-446B-9457-B2ABE7B5ACF1}" srcOrd="0" destOrd="0" presId="urn:microsoft.com/office/officeart/2005/8/layout/lProcess1"/>
    <dgm:cxn modelId="{B29DCD28-51EE-4D39-9489-4B0BE7302B66}" type="presOf" srcId="{42432821-8810-42B6-8557-88A34D426D0A}" destId="{E8EC3B39-6B8C-4087-9D6B-7EE06DB247E4}" srcOrd="0" destOrd="0" presId="urn:microsoft.com/office/officeart/2005/8/layout/lProcess1"/>
    <dgm:cxn modelId="{5AA36D2E-1202-47A6-AF3B-42EA2649C7E2}" type="presOf" srcId="{00AE0AD8-86A0-48B0-A821-633164007FA3}" destId="{945908B5-E72A-4602-844E-59B572FD1997}" srcOrd="0" destOrd="0" presId="urn:microsoft.com/office/officeart/2005/8/layout/lProcess1"/>
    <dgm:cxn modelId="{09EAB130-C883-4E3D-B915-35E8C0EB0C55}" srcId="{0CC40BEA-2094-4BFE-BBDE-19732CA3CCB2}" destId="{F214DB37-9373-4B55-BCDF-76EB31CA192C}" srcOrd="2" destOrd="0" parTransId="{2281CAFE-06D7-4B04-8042-BBA0DB2F43F3}" sibTransId="{002C1248-DDC6-4453-8417-262A0B204FD5}"/>
    <dgm:cxn modelId="{D2D37C5B-008B-456E-93D4-A332258D3F99}" srcId="{818F67A2-B5D5-494A-8E1D-01FC77252A24}" destId="{C01BA49A-B778-4AD9-8CFF-8BDE555A60D7}" srcOrd="2" destOrd="0" parTransId="{90ADB498-8F7E-442E-B378-0A0BC98612AE}" sibTransId="{938080DD-1F2E-4F8D-A4D5-041FC62737A0}"/>
    <dgm:cxn modelId="{6841375D-89CF-47DC-8679-7EC4227D3CD1}" srcId="{0CC40BEA-2094-4BFE-BBDE-19732CA3CCB2}" destId="{6BC534B7-648A-41B8-A94F-371720A497D8}" srcOrd="1" destOrd="0" parTransId="{F0A78575-E3C6-4637-9075-CDC4E44E13BC}" sibTransId="{4B6FAC1D-640B-4B71-B5ED-C7FFE4A48553}"/>
    <dgm:cxn modelId="{E1F71261-5357-4BE8-9C15-91E234BFDB25}" type="presOf" srcId="{F214DB37-9373-4B55-BCDF-76EB31CA192C}" destId="{9A0E4024-F2FC-4944-BD4E-510F89363E2F}" srcOrd="0" destOrd="0" presId="urn:microsoft.com/office/officeart/2005/8/layout/lProcess1"/>
    <dgm:cxn modelId="{6ADA5962-CA8B-4D54-B588-7C4FF9819B2D}" type="presOf" srcId="{938080DD-1F2E-4F8D-A4D5-041FC62737A0}" destId="{1FEDB864-CF07-46B2-AF7F-C746264B89EF}" srcOrd="0" destOrd="0" presId="urn:microsoft.com/office/officeart/2005/8/layout/lProcess1"/>
    <dgm:cxn modelId="{49536344-3C7C-4E9D-A63F-D064925A1872}" type="presOf" srcId="{818F67A2-B5D5-494A-8E1D-01FC77252A24}" destId="{82D29B24-5332-4832-AB47-770C9178488C}" srcOrd="0" destOrd="0" presId="urn:microsoft.com/office/officeart/2005/8/layout/lProcess1"/>
    <dgm:cxn modelId="{644A8144-AD48-4237-B3BE-AD3ADB0F44B5}" srcId="{2756DBF2-C89D-443A-A532-C70266151675}" destId="{F4132F04-16F5-40A3-8756-BF17CCFA7AA1}" srcOrd="2" destOrd="0" parTransId="{1C613432-418C-496D-914C-DBA6B8668846}" sibTransId="{00AE0AD8-86A0-48B0-A821-633164007FA3}"/>
    <dgm:cxn modelId="{40157647-3B8D-44B2-AA63-315490FE176C}" type="presOf" srcId="{2756DBF2-C89D-443A-A532-C70266151675}" destId="{66C9DAE8-3F00-402C-8B7C-DFB074E37555}" srcOrd="0" destOrd="0" presId="urn:microsoft.com/office/officeart/2005/8/layout/lProcess1"/>
    <dgm:cxn modelId="{D9954C49-EF85-4C43-BB84-A2CA2F66EC13}" type="presOf" srcId="{4FBDF986-94AC-4725-81B6-377578294E25}" destId="{7E4925C3-06CB-404A-9A21-EE2C2EBADC73}" srcOrd="0" destOrd="0" presId="urn:microsoft.com/office/officeart/2005/8/layout/lProcess1"/>
    <dgm:cxn modelId="{3099C64D-6467-4DED-8022-A9DEB18CE9F8}" type="presOf" srcId="{B6102450-1999-4FAC-A37F-917F132CF8E7}" destId="{787B9C21-B6A0-4643-9168-100F3CB2ECD7}" srcOrd="0" destOrd="0" presId="urn:microsoft.com/office/officeart/2005/8/layout/lProcess1"/>
    <dgm:cxn modelId="{FD11FF72-9563-4830-A68E-1A8B8DD15421}" type="presOf" srcId="{BC39F01F-2110-4F2A-B184-14A26022A028}" destId="{E493C8DE-F7F2-490B-8709-213AE5682BA6}" srcOrd="0" destOrd="0" presId="urn:microsoft.com/office/officeart/2005/8/layout/lProcess1"/>
    <dgm:cxn modelId="{394F6A56-C57B-4C48-B710-B152DDCA4FA7}" type="presOf" srcId="{87226E7A-9E55-4B34-A971-93492FB9610A}" destId="{16E3FF27-2D16-4AB0-AB59-D92B2D2D2198}" srcOrd="0" destOrd="0" presId="urn:microsoft.com/office/officeart/2005/8/layout/lProcess1"/>
    <dgm:cxn modelId="{55EE227D-3302-4FE3-918B-6839E2294437}" srcId="{818F67A2-B5D5-494A-8E1D-01FC77252A24}" destId="{3486CBC0-2065-4B3D-9601-4355D2CE297B}" srcOrd="0" destOrd="0" parTransId="{42432821-8810-42B6-8557-88A34D426D0A}" sibTransId="{BC39F01F-2110-4F2A-B184-14A26022A028}"/>
    <dgm:cxn modelId="{3118A385-311D-4E07-ACA2-AE56673A177C}" type="presOf" srcId="{9E5BF48F-C4D0-40B2-B780-7C619FCA300D}" destId="{26755C62-BA28-4F9A-A30D-AEC916E8152E}" srcOrd="0" destOrd="0" presId="urn:microsoft.com/office/officeart/2005/8/layout/lProcess1"/>
    <dgm:cxn modelId="{3DD38787-F442-4A3D-B46C-5ADBE687A590}" type="presOf" srcId="{3486CBC0-2065-4B3D-9601-4355D2CE297B}" destId="{9AD98426-B1EA-4066-B126-DE6EEDC64E5D}" srcOrd="0" destOrd="0" presId="urn:microsoft.com/office/officeart/2005/8/layout/lProcess1"/>
    <dgm:cxn modelId="{5CD8D78F-8F4A-475E-8A80-3CAF825E405A}" type="presOf" srcId="{8BF79668-F8B9-4417-A446-0DC91B0BB939}" destId="{0640028D-6ED6-4BF7-B0DE-AB69B6BF1924}" srcOrd="0" destOrd="0" presId="urn:microsoft.com/office/officeart/2005/8/layout/lProcess1"/>
    <dgm:cxn modelId="{DF620B90-80CF-4283-9B14-59E5F2F8C60E}" type="presOf" srcId="{6BC534B7-648A-41B8-A94F-371720A497D8}" destId="{E0C218D5-3C1B-4C9F-9DCF-ED78BEA07B97}" srcOrd="0" destOrd="0" presId="urn:microsoft.com/office/officeart/2005/8/layout/lProcess1"/>
    <dgm:cxn modelId="{EC8DE392-93CD-4ED9-8E4E-423E6D6D1639}" type="presOf" srcId="{F4132F04-16F5-40A3-8756-BF17CCFA7AA1}" destId="{2D2DC5A0-5787-4026-90BF-7197EA19DA52}" srcOrd="0" destOrd="0" presId="urn:microsoft.com/office/officeart/2005/8/layout/lProcess1"/>
    <dgm:cxn modelId="{F6FB32A4-3E13-425E-850D-0B616C41BEF0}" srcId="{818F67A2-B5D5-494A-8E1D-01FC77252A24}" destId="{A25C9616-D7CC-4013-B979-A3746DD576C7}" srcOrd="3" destOrd="0" parTransId="{69583225-EE13-4398-A52B-F27DBAF06BD4}" sibTransId="{292265E7-9DF4-41B2-B671-FD9B87F583E7}"/>
    <dgm:cxn modelId="{0F1F3CA7-8E24-47A4-984C-3D78D1529FE3}" srcId="{0CC40BEA-2094-4BFE-BBDE-19732CA3CCB2}" destId="{34B7A455-8243-42DE-9ECC-FD18D086437A}" srcOrd="0" destOrd="0" parTransId="{4147BBB9-D519-405B-8E0D-ED848E70D57D}" sibTransId="{0DBB05BF-A751-4399-B7B9-B08E0CA85429}"/>
    <dgm:cxn modelId="{D02645A7-5653-4911-833E-4E02AADA7D05}" srcId="{0CC40BEA-2094-4BFE-BBDE-19732CA3CCB2}" destId="{BFF86BA3-1535-4629-882E-4D2F03E4A522}" srcOrd="3" destOrd="0" parTransId="{A3172944-BBED-4075-8C53-F3FE5BD2F22F}" sibTransId="{1A4956A2-ABE3-4A53-ADFD-2C819C5E5DD8}"/>
    <dgm:cxn modelId="{CDCE18A8-C203-44F9-8E43-BA7E9B2A7E8E}" type="presOf" srcId="{002C1248-DDC6-4453-8417-262A0B204FD5}" destId="{0C9469D5-C2E7-4108-BD91-04A433B117A7}" srcOrd="0" destOrd="0" presId="urn:microsoft.com/office/officeart/2005/8/layout/lProcess1"/>
    <dgm:cxn modelId="{C49367A8-A636-4E9D-9A39-F5906AA5DF69}" srcId="{2756DBF2-C89D-443A-A532-C70266151675}" destId="{67F193AB-365F-49DF-9E9E-08865B778F7C}" srcOrd="3" destOrd="0" parTransId="{E1868FE0-B08D-41E3-8E73-AD7CA7692386}" sibTransId="{88AE5AD0-343D-468E-B0DF-29321DAA6115}"/>
    <dgm:cxn modelId="{D854ABA8-6561-4743-BAAB-45C206909BA2}" srcId="{2756DBF2-C89D-443A-A532-C70266151675}" destId="{B6102450-1999-4FAC-A37F-917F132CF8E7}" srcOrd="1" destOrd="0" parTransId="{ADEAD16B-01A2-4915-95D8-7F042FC57398}" sibTransId="{4FBDF986-94AC-4725-81B6-377578294E25}"/>
    <dgm:cxn modelId="{191B24B4-C11D-4B5A-8FA1-8BD73F0BFC7E}" type="presOf" srcId="{67F193AB-365F-49DF-9E9E-08865B778F7C}" destId="{D2083F04-49AD-494E-904B-0DA0C593A1B1}" srcOrd="0" destOrd="0" presId="urn:microsoft.com/office/officeart/2005/8/layout/lProcess1"/>
    <dgm:cxn modelId="{61F037C0-0420-4CA7-AF65-D18F67547D1B}" type="presOf" srcId="{BFF86BA3-1535-4629-882E-4D2F03E4A522}" destId="{1E4E9E34-D859-40C9-B4C1-0AC0B5F8BB3C}" srcOrd="0" destOrd="0" presId="urn:microsoft.com/office/officeart/2005/8/layout/lProcess1"/>
    <dgm:cxn modelId="{B56B7FC1-5E9D-4FCB-BA1A-891E8FDBBF2A}" type="presOf" srcId="{54BFDA88-5883-4606-9D5A-5801B5D23043}" destId="{A4F4CE2A-827B-46B7-BD19-ECD15993F2D1}" srcOrd="0" destOrd="0" presId="urn:microsoft.com/office/officeart/2005/8/layout/lProcess1"/>
    <dgm:cxn modelId="{F54717C8-0AD5-4772-BB6D-5D4C78F65043}" srcId="{818F67A2-B5D5-494A-8E1D-01FC77252A24}" destId="{54BFDA88-5883-4606-9D5A-5801B5D23043}" srcOrd="1" destOrd="0" parTransId="{E4429A2F-6833-4B32-8AC9-56453B735FB8}" sibTransId="{AE265969-2D6F-4CC0-AAB1-318B2B73A2A4}"/>
    <dgm:cxn modelId="{CEF284C9-95B0-4BED-B453-15ED63B2D2C4}" type="presOf" srcId="{0CC40BEA-2094-4BFE-BBDE-19732CA3CCB2}" destId="{20791E20-21BF-4CD1-BF57-32EFBC919954}" srcOrd="0" destOrd="0" presId="urn:microsoft.com/office/officeart/2005/8/layout/lProcess1"/>
    <dgm:cxn modelId="{1E2918CA-04AA-4C44-9167-FE8116FE8F28}" type="presOf" srcId="{A25C9616-D7CC-4013-B979-A3746DD576C7}" destId="{FFE44829-5A71-482A-B096-F18163F08A20}" srcOrd="0" destOrd="0" presId="urn:microsoft.com/office/officeart/2005/8/layout/lProcess1"/>
    <dgm:cxn modelId="{6F8269CA-471C-4202-857D-FE3A50F00EA3}" type="presOf" srcId="{34B7A455-8243-42DE-9ECC-FD18D086437A}" destId="{48362FE8-6A8B-45EB-916D-1D8F88C01ACB}" srcOrd="0" destOrd="0" presId="urn:microsoft.com/office/officeart/2005/8/layout/lProcess1"/>
    <dgm:cxn modelId="{24C4DCCA-84A6-40E9-BF24-79D3578796B6}" type="presOf" srcId="{4B6FAC1D-640B-4B71-B5ED-C7FFE4A48553}" destId="{3BC2CEB0-5DC9-4E21-A254-8DDAABD40974}" srcOrd="0" destOrd="0" presId="urn:microsoft.com/office/officeart/2005/8/layout/lProcess1"/>
    <dgm:cxn modelId="{822BB0D7-D91A-4FBB-9FF5-F4A4626991C7}" type="presOf" srcId="{0DBB05BF-A751-4399-B7B9-B08E0CA85429}" destId="{2B28E6CF-EF90-462D-9934-F4F4763629AA}" srcOrd="0" destOrd="0" presId="urn:microsoft.com/office/officeart/2005/8/layout/lProcess1"/>
    <dgm:cxn modelId="{7FE857E8-CC3C-4232-A149-4E3E48084159}" srcId="{8BF79668-F8B9-4417-A446-0DC91B0BB939}" destId="{818F67A2-B5D5-494A-8E1D-01FC77252A24}" srcOrd="2" destOrd="0" parTransId="{BDBD53D1-6E45-4ECC-BB35-0A5D3274AC04}" sibTransId="{01E5FDAC-EBAF-4F74-A3C3-BA75163000B4}"/>
    <dgm:cxn modelId="{A0A3EAEB-B83D-4DE6-8089-D19F590E5067}" srcId="{8BF79668-F8B9-4417-A446-0DC91B0BB939}" destId="{2756DBF2-C89D-443A-A532-C70266151675}" srcOrd="1" destOrd="0" parTransId="{0F4A4052-30B0-43F6-A40B-D0EE1799EA22}" sibTransId="{6E2E191F-0EAE-47FF-890C-C5B663F9DA5B}"/>
    <dgm:cxn modelId="{217710ED-91EB-44C3-8869-3E8FF1675962}" type="presOf" srcId="{4147BBB9-D519-405B-8E0D-ED848E70D57D}" destId="{7CAF61C4-53C0-4652-85AC-E7B8CF316567}" srcOrd="0" destOrd="0" presId="urn:microsoft.com/office/officeart/2005/8/layout/lProcess1"/>
    <dgm:cxn modelId="{D52654FF-1C7A-442C-810D-DD919D80C5D9}" srcId="{8BF79668-F8B9-4417-A446-0DC91B0BB939}" destId="{0CC40BEA-2094-4BFE-BBDE-19732CA3CCB2}" srcOrd="0" destOrd="0" parTransId="{0413E5E1-E7C4-41C6-AA9D-D794D92F5DBB}" sibTransId="{671D9538-F611-4C46-A61E-C5434B288B01}"/>
    <dgm:cxn modelId="{EF5F8800-4B72-4B0F-B13F-1A7FCC429457}" type="presParOf" srcId="{0640028D-6ED6-4BF7-B0DE-AB69B6BF1924}" destId="{418044EF-EF88-44B4-938D-026E4C052E0B}" srcOrd="0" destOrd="0" presId="urn:microsoft.com/office/officeart/2005/8/layout/lProcess1"/>
    <dgm:cxn modelId="{33B00E72-8AC5-405F-9A23-DB225658FAF3}" type="presParOf" srcId="{418044EF-EF88-44B4-938D-026E4C052E0B}" destId="{20791E20-21BF-4CD1-BF57-32EFBC919954}" srcOrd="0" destOrd="0" presId="urn:microsoft.com/office/officeart/2005/8/layout/lProcess1"/>
    <dgm:cxn modelId="{C8940903-841C-4BAF-A45A-1D7F1412E550}" type="presParOf" srcId="{418044EF-EF88-44B4-938D-026E4C052E0B}" destId="{7CAF61C4-53C0-4652-85AC-E7B8CF316567}" srcOrd="1" destOrd="0" presId="urn:microsoft.com/office/officeart/2005/8/layout/lProcess1"/>
    <dgm:cxn modelId="{D82C8B47-9211-460D-9527-19BF4537BC55}" type="presParOf" srcId="{418044EF-EF88-44B4-938D-026E4C052E0B}" destId="{48362FE8-6A8B-45EB-916D-1D8F88C01ACB}" srcOrd="2" destOrd="0" presId="urn:microsoft.com/office/officeart/2005/8/layout/lProcess1"/>
    <dgm:cxn modelId="{6503645F-5ADC-475D-8D88-2E76C346D7BE}" type="presParOf" srcId="{418044EF-EF88-44B4-938D-026E4C052E0B}" destId="{2B28E6CF-EF90-462D-9934-F4F4763629AA}" srcOrd="3" destOrd="0" presId="urn:microsoft.com/office/officeart/2005/8/layout/lProcess1"/>
    <dgm:cxn modelId="{FE1FC350-1652-446F-A40A-62696EFF0FD4}" type="presParOf" srcId="{418044EF-EF88-44B4-938D-026E4C052E0B}" destId="{E0C218D5-3C1B-4C9F-9DCF-ED78BEA07B97}" srcOrd="4" destOrd="0" presId="urn:microsoft.com/office/officeart/2005/8/layout/lProcess1"/>
    <dgm:cxn modelId="{83FCF29D-AD31-4B2C-8D38-1B061E2EBC9F}" type="presParOf" srcId="{418044EF-EF88-44B4-938D-026E4C052E0B}" destId="{3BC2CEB0-5DC9-4E21-A254-8DDAABD40974}" srcOrd="5" destOrd="0" presId="urn:microsoft.com/office/officeart/2005/8/layout/lProcess1"/>
    <dgm:cxn modelId="{4AA52DF8-1ED3-4EAC-90AF-67CD3E83B098}" type="presParOf" srcId="{418044EF-EF88-44B4-938D-026E4C052E0B}" destId="{9A0E4024-F2FC-4944-BD4E-510F89363E2F}" srcOrd="6" destOrd="0" presId="urn:microsoft.com/office/officeart/2005/8/layout/lProcess1"/>
    <dgm:cxn modelId="{F0F142DC-A58A-47E1-9834-69DA3A29E6EA}" type="presParOf" srcId="{418044EF-EF88-44B4-938D-026E4C052E0B}" destId="{0C9469D5-C2E7-4108-BD91-04A433B117A7}" srcOrd="7" destOrd="0" presId="urn:microsoft.com/office/officeart/2005/8/layout/lProcess1"/>
    <dgm:cxn modelId="{2420AAF6-865C-4442-A5B2-C809AD099699}" type="presParOf" srcId="{418044EF-EF88-44B4-938D-026E4C052E0B}" destId="{1E4E9E34-D859-40C9-B4C1-0AC0B5F8BB3C}" srcOrd="8" destOrd="0" presId="urn:microsoft.com/office/officeart/2005/8/layout/lProcess1"/>
    <dgm:cxn modelId="{32A7525D-C89A-4CE0-B842-CDB041EC1504}" type="presParOf" srcId="{0640028D-6ED6-4BF7-B0DE-AB69B6BF1924}" destId="{976C23D7-3035-427A-BE00-B37CA311D562}" srcOrd="1" destOrd="0" presId="urn:microsoft.com/office/officeart/2005/8/layout/lProcess1"/>
    <dgm:cxn modelId="{17B98A8D-8885-497A-B995-5BCE1E5996DB}" type="presParOf" srcId="{0640028D-6ED6-4BF7-B0DE-AB69B6BF1924}" destId="{94CE1BEB-DB9C-42BB-A5F6-7928A265B1FD}" srcOrd="2" destOrd="0" presId="urn:microsoft.com/office/officeart/2005/8/layout/lProcess1"/>
    <dgm:cxn modelId="{D56C75F2-E1E1-49EA-8618-DEFF8736EB8B}" type="presParOf" srcId="{94CE1BEB-DB9C-42BB-A5F6-7928A265B1FD}" destId="{66C9DAE8-3F00-402C-8B7C-DFB074E37555}" srcOrd="0" destOrd="0" presId="urn:microsoft.com/office/officeart/2005/8/layout/lProcess1"/>
    <dgm:cxn modelId="{DC2A9D5A-EE52-4FE2-90E4-52927B477C70}" type="presParOf" srcId="{94CE1BEB-DB9C-42BB-A5F6-7928A265B1FD}" destId="{16E3FF27-2D16-4AB0-AB59-D92B2D2D2198}" srcOrd="1" destOrd="0" presId="urn:microsoft.com/office/officeart/2005/8/layout/lProcess1"/>
    <dgm:cxn modelId="{2A19CA96-ACA1-464A-9B20-EC0183E01E70}" type="presParOf" srcId="{94CE1BEB-DB9C-42BB-A5F6-7928A265B1FD}" destId="{388D7723-5B09-469D-A19E-86562591EA3D}" srcOrd="2" destOrd="0" presId="urn:microsoft.com/office/officeart/2005/8/layout/lProcess1"/>
    <dgm:cxn modelId="{137B3E0E-47C5-4D4B-98BA-98E50B319C6C}" type="presParOf" srcId="{94CE1BEB-DB9C-42BB-A5F6-7928A265B1FD}" destId="{26755C62-BA28-4F9A-A30D-AEC916E8152E}" srcOrd="3" destOrd="0" presId="urn:microsoft.com/office/officeart/2005/8/layout/lProcess1"/>
    <dgm:cxn modelId="{B316C2E5-3139-477E-AF8A-640B2AC9DBFD}" type="presParOf" srcId="{94CE1BEB-DB9C-42BB-A5F6-7928A265B1FD}" destId="{787B9C21-B6A0-4643-9168-100F3CB2ECD7}" srcOrd="4" destOrd="0" presId="urn:microsoft.com/office/officeart/2005/8/layout/lProcess1"/>
    <dgm:cxn modelId="{6A896731-4D62-4AE9-8E0F-CA4EB8AF6B94}" type="presParOf" srcId="{94CE1BEB-DB9C-42BB-A5F6-7928A265B1FD}" destId="{7E4925C3-06CB-404A-9A21-EE2C2EBADC73}" srcOrd="5" destOrd="0" presId="urn:microsoft.com/office/officeart/2005/8/layout/lProcess1"/>
    <dgm:cxn modelId="{63CD7774-F02B-4BF9-91D0-904854325B44}" type="presParOf" srcId="{94CE1BEB-DB9C-42BB-A5F6-7928A265B1FD}" destId="{2D2DC5A0-5787-4026-90BF-7197EA19DA52}" srcOrd="6" destOrd="0" presId="urn:microsoft.com/office/officeart/2005/8/layout/lProcess1"/>
    <dgm:cxn modelId="{10BA13AF-09AE-4014-8BBD-8E3F0396E2F8}" type="presParOf" srcId="{94CE1BEB-DB9C-42BB-A5F6-7928A265B1FD}" destId="{945908B5-E72A-4602-844E-59B572FD1997}" srcOrd="7" destOrd="0" presId="urn:microsoft.com/office/officeart/2005/8/layout/lProcess1"/>
    <dgm:cxn modelId="{D6662F62-D6C0-4E4B-8A96-CC527EA03D1A}" type="presParOf" srcId="{94CE1BEB-DB9C-42BB-A5F6-7928A265B1FD}" destId="{D2083F04-49AD-494E-904B-0DA0C593A1B1}" srcOrd="8" destOrd="0" presId="urn:microsoft.com/office/officeart/2005/8/layout/lProcess1"/>
    <dgm:cxn modelId="{16C5F341-4448-47E2-B08A-2D3FA588BF22}" type="presParOf" srcId="{0640028D-6ED6-4BF7-B0DE-AB69B6BF1924}" destId="{38712C93-F001-4972-83D7-5141FBDD39B9}" srcOrd="3" destOrd="0" presId="urn:microsoft.com/office/officeart/2005/8/layout/lProcess1"/>
    <dgm:cxn modelId="{F1C2E873-CCA8-4567-A3C8-CEC2BC13F1EB}" type="presParOf" srcId="{0640028D-6ED6-4BF7-B0DE-AB69B6BF1924}" destId="{8D2D3A94-8C0E-46CF-BFA8-BEDC19EB5379}" srcOrd="4" destOrd="0" presId="urn:microsoft.com/office/officeart/2005/8/layout/lProcess1"/>
    <dgm:cxn modelId="{E8153EFC-4C11-4B55-AF2C-9DBAFE76E076}" type="presParOf" srcId="{8D2D3A94-8C0E-46CF-BFA8-BEDC19EB5379}" destId="{82D29B24-5332-4832-AB47-770C9178488C}" srcOrd="0" destOrd="0" presId="urn:microsoft.com/office/officeart/2005/8/layout/lProcess1"/>
    <dgm:cxn modelId="{7E1552F0-991A-4335-B9E7-2B6629F7B4F6}" type="presParOf" srcId="{8D2D3A94-8C0E-46CF-BFA8-BEDC19EB5379}" destId="{E8EC3B39-6B8C-4087-9D6B-7EE06DB247E4}" srcOrd="1" destOrd="0" presId="urn:microsoft.com/office/officeart/2005/8/layout/lProcess1"/>
    <dgm:cxn modelId="{D0CFAA55-646D-40A3-BFE4-760926735B2F}" type="presParOf" srcId="{8D2D3A94-8C0E-46CF-BFA8-BEDC19EB5379}" destId="{9AD98426-B1EA-4066-B126-DE6EEDC64E5D}" srcOrd="2" destOrd="0" presId="urn:microsoft.com/office/officeart/2005/8/layout/lProcess1"/>
    <dgm:cxn modelId="{BF9DDC3C-9A08-4C6E-8F8E-3FE863A9065E}" type="presParOf" srcId="{8D2D3A94-8C0E-46CF-BFA8-BEDC19EB5379}" destId="{E493C8DE-F7F2-490B-8709-213AE5682BA6}" srcOrd="3" destOrd="0" presId="urn:microsoft.com/office/officeart/2005/8/layout/lProcess1"/>
    <dgm:cxn modelId="{77326F96-D873-4707-9299-97B742EB0C75}" type="presParOf" srcId="{8D2D3A94-8C0E-46CF-BFA8-BEDC19EB5379}" destId="{A4F4CE2A-827B-46B7-BD19-ECD15993F2D1}" srcOrd="4" destOrd="0" presId="urn:microsoft.com/office/officeart/2005/8/layout/lProcess1"/>
    <dgm:cxn modelId="{DEF27377-FB08-4B25-AE4B-3571C158A2B0}" type="presParOf" srcId="{8D2D3A94-8C0E-46CF-BFA8-BEDC19EB5379}" destId="{BD881BAA-C989-446B-9457-B2ABE7B5ACF1}" srcOrd="5" destOrd="0" presId="urn:microsoft.com/office/officeart/2005/8/layout/lProcess1"/>
    <dgm:cxn modelId="{C5FB2785-9269-4110-BFA6-CAC0D38F326C}" type="presParOf" srcId="{8D2D3A94-8C0E-46CF-BFA8-BEDC19EB5379}" destId="{91D26357-74AD-4D50-AA9B-6162A43080A9}" srcOrd="6" destOrd="0" presId="urn:microsoft.com/office/officeart/2005/8/layout/lProcess1"/>
    <dgm:cxn modelId="{84A50195-C11F-480F-95C7-4813055A4EBB}" type="presParOf" srcId="{8D2D3A94-8C0E-46CF-BFA8-BEDC19EB5379}" destId="{1FEDB864-CF07-46B2-AF7F-C746264B89EF}" srcOrd="7" destOrd="0" presId="urn:microsoft.com/office/officeart/2005/8/layout/lProcess1"/>
    <dgm:cxn modelId="{5D8C6421-57A5-4D8D-8A8A-DC81344B92B1}" type="presParOf" srcId="{8D2D3A94-8C0E-46CF-BFA8-BEDC19EB5379}" destId="{FFE44829-5A71-482A-B096-F18163F08A20}" srcOrd="8" destOrd="0" presId="urn:microsoft.com/office/officeart/2005/8/layout/lProcess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791E20-21BF-4CD1-BF57-32EFBC919954}">
      <dsp:nvSpPr>
        <dsp:cNvPr id="0" name=""/>
        <dsp:cNvSpPr/>
      </dsp:nvSpPr>
      <dsp:spPr>
        <a:xfrm>
          <a:off x="799" y="45684"/>
          <a:ext cx="1295136" cy="43613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977900">
            <a:lnSpc>
              <a:spcPct val="90000"/>
            </a:lnSpc>
            <a:spcBef>
              <a:spcPct val="0"/>
            </a:spcBef>
            <a:spcAft>
              <a:spcPct val="35000"/>
            </a:spcAft>
            <a:buNone/>
          </a:pPr>
          <a:r>
            <a:rPr lang="zh-CN" altLang="en-US" sz="2200" kern="1200">
              <a:solidFill>
                <a:sysClr val="window" lastClr="FFFFFF"/>
              </a:solidFill>
              <a:latin typeface="等线" panose="020F0502020204030204"/>
              <a:ea typeface="等线" panose="02010600030101010101" pitchFamily="2" charset="-122"/>
              <a:cs typeface="+mn-cs"/>
            </a:rPr>
            <a:t>教学环节</a:t>
          </a:r>
        </a:p>
      </dsp:txBody>
      <dsp:txXfrm>
        <a:off x="13573" y="58458"/>
        <a:ext cx="1269588" cy="410589"/>
      </dsp:txXfrm>
    </dsp:sp>
    <dsp:sp modelId="{7CAF61C4-53C0-4652-85AC-E7B8CF316567}">
      <dsp:nvSpPr>
        <dsp:cNvPr id="0" name=""/>
        <dsp:cNvSpPr/>
      </dsp:nvSpPr>
      <dsp:spPr>
        <a:xfrm rot="5400000">
          <a:off x="610205" y="519984"/>
          <a:ext cx="76324"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8362FE8-6A8B-45EB-916D-1D8F88C01ACB}">
      <dsp:nvSpPr>
        <dsp:cNvPr id="0" name=""/>
        <dsp:cNvSpPr/>
      </dsp:nvSpPr>
      <dsp:spPr>
        <a:xfrm>
          <a:off x="799" y="634470"/>
          <a:ext cx="1295136"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导入</a:t>
          </a:r>
        </a:p>
      </dsp:txBody>
      <dsp:txXfrm>
        <a:off x="13573" y="647244"/>
        <a:ext cx="1269588" cy="410589"/>
      </dsp:txXfrm>
    </dsp:sp>
    <dsp:sp modelId="{2B28E6CF-EF90-462D-9934-F4F4763629AA}">
      <dsp:nvSpPr>
        <dsp:cNvPr id="0" name=""/>
        <dsp:cNvSpPr/>
      </dsp:nvSpPr>
      <dsp:spPr>
        <a:xfrm rot="5400000">
          <a:off x="610205" y="1108770"/>
          <a:ext cx="76324"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0C218D5-3C1B-4C9F-9DCF-ED78BEA07B97}">
      <dsp:nvSpPr>
        <dsp:cNvPr id="0" name=""/>
        <dsp:cNvSpPr/>
      </dsp:nvSpPr>
      <dsp:spPr>
        <a:xfrm>
          <a:off x="799" y="1223256"/>
          <a:ext cx="1295136"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阅读</a:t>
          </a:r>
        </a:p>
      </dsp:txBody>
      <dsp:txXfrm>
        <a:off x="13573" y="1236030"/>
        <a:ext cx="1269588" cy="410589"/>
      </dsp:txXfrm>
    </dsp:sp>
    <dsp:sp modelId="{3BC2CEB0-5DC9-4E21-A254-8DDAABD40974}">
      <dsp:nvSpPr>
        <dsp:cNvPr id="0" name=""/>
        <dsp:cNvSpPr/>
      </dsp:nvSpPr>
      <dsp:spPr>
        <a:xfrm rot="5400000">
          <a:off x="599730" y="1708031"/>
          <a:ext cx="97275"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A0E4024-F2FC-4944-BD4E-510F89363E2F}">
      <dsp:nvSpPr>
        <dsp:cNvPr id="0" name=""/>
        <dsp:cNvSpPr/>
      </dsp:nvSpPr>
      <dsp:spPr>
        <a:xfrm>
          <a:off x="799" y="1832993"/>
          <a:ext cx="1295136"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表达</a:t>
          </a:r>
        </a:p>
      </dsp:txBody>
      <dsp:txXfrm>
        <a:off x="13573" y="1845767"/>
        <a:ext cx="1269588" cy="410589"/>
      </dsp:txXfrm>
    </dsp:sp>
    <dsp:sp modelId="{0C9469D5-C2E7-4108-BD91-04A433B117A7}">
      <dsp:nvSpPr>
        <dsp:cNvPr id="0" name=""/>
        <dsp:cNvSpPr/>
      </dsp:nvSpPr>
      <dsp:spPr>
        <a:xfrm rot="5400000">
          <a:off x="620680" y="2296817"/>
          <a:ext cx="55373"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E4E9E34-D859-40C9-B4C1-0AC0B5F8BB3C}">
      <dsp:nvSpPr>
        <dsp:cNvPr id="0" name=""/>
        <dsp:cNvSpPr/>
      </dsp:nvSpPr>
      <dsp:spPr>
        <a:xfrm>
          <a:off x="799" y="2400827"/>
          <a:ext cx="1295136"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作业布置</a:t>
          </a:r>
        </a:p>
      </dsp:txBody>
      <dsp:txXfrm>
        <a:off x="13573" y="2413601"/>
        <a:ext cx="1269588" cy="410589"/>
      </dsp:txXfrm>
    </dsp:sp>
    <dsp:sp modelId="{66C9DAE8-3F00-402C-8B7C-DFB074E37555}">
      <dsp:nvSpPr>
        <dsp:cNvPr id="0" name=""/>
        <dsp:cNvSpPr/>
      </dsp:nvSpPr>
      <dsp:spPr>
        <a:xfrm>
          <a:off x="1540172" y="45684"/>
          <a:ext cx="1744550" cy="43613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977900">
            <a:lnSpc>
              <a:spcPct val="90000"/>
            </a:lnSpc>
            <a:spcBef>
              <a:spcPct val="0"/>
            </a:spcBef>
            <a:spcAft>
              <a:spcPct val="35000"/>
            </a:spcAft>
            <a:buNone/>
          </a:pPr>
          <a:r>
            <a:rPr lang="zh-CN" altLang="en-US" sz="2200" kern="1200">
              <a:solidFill>
                <a:sysClr val="window" lastClr="FFFFFF"/>
              </a:solidFill>
              <a:latin typeface="等线" panose="020F0502020204030204"/>
              <a:ea typeface="等线" panose="02010600030101010101" pitchFamily="2" charset="-122"/>
              <a:cs typeface="+mn-cs"/>
            </a:rPr>
            <a:t>学生活动</a:t>
          </a:r>
        </a:p>
      </dsp:txBody>
      <dsp:txXfrm>
        <a:off x="1552946" y="58458"/>
        <a:ext cx="1719002" cy="410589"/>
      </dsp:txXfrm>
    </dsp:sp>
    <dsp:sp modelId="{16E3FF27-2D16-4AB0-AB59-D92B2D2D2198}">
      <dsp:nvSpPr>
        <dsp:cNvPr id="0" name=""/>
        <dsp:cNvSpPr/>
      </dsp:nvSpPr>
      <dsp:spPr>
        <a:xfrm rot="5400000">
          <a:off x="2374286" y="519984"/>
          <a:ext cx="76324"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88D7723-5B09-469D-A19E-86562591EA3D}">
      <dsp:nvSpPr>
        <dsp:cNvPr id="0" name=""/>
        <dsp:cNvSpPr/>
      </dsp:nvSpPr>
      <dsp:spPr>
        <a:xfrm>
          <a:off x="1540172" y="634470"/>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l"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读第一部分内容，回答此次调查的目的。</a:t>
          </a:r>
        </a:p>
      </dsp:txBody>
      <dsp:txXfrm>
        <a:off x="1552946" y="647244"/>
        <a:ext cx="1719002" cy="410589"/>
      </dsp:txXfrm>
    </dsp:sp>
    <dsp:sp modelId="{26755C62-BA28-4F9A-A30D-AEC916E8152E}">
      <dsp:nvSpPr>
        <dsp:cNvPr id="0" name=""/>
        <dsp:cNvSpPr/>
      </dsp:nvSpPr>
      <dsp:spPr>
        <a:xfrm rot="5400000">
          <a:off x="2374286" y="1108770"/>
          <a:ext cx="76324"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787B9C21-B6A0-4643-9168-100F3CB2ECD7}">
      <dsp:nvSpPr>
        <dsp:cNvPr id="0" name=""/>
        <dsp:cNvSpPr/>
      </dsp:nvSpPr>
      <dsp:spPr>
        <a:xfrm>
          <a:off x="1540172" y="1223256"/>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l"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读对话，回答问题。</a:t>
          </a:r>
          <a:endParaRPr lang="en-US" altLang="zh-CN" sz="1050" kern="1200">
            <a:solidFill>
              <a:sysClr val="windowText" lastClr="000000">
                <a:hueOff val="0"/>
                <a:satOff val="0"/>
                <a:lumOff val="0"/>
                <a:alphaOff val="0"/>
              </a:sysClr>
            </a:solidFill>
            <a:latin typeface="等线" panose="020F0502020204030204"/>
            <a:ea typeface="等线" panose="02010600030101010101" pitchFamily="2" charset="-122"/>
            <a:cs typeface="+mn-cs"/>
          </a:endParaRPr>
        </a:p>
        <a:p>
          <a:pPr marL="0" lvl="0" indent="0" algn="l"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阅读文本，完成匹配。</a:t>
          </a:r>
        </a:p>
      </dsp:txBody>
      <dsp:txXfrm>
        <a:off x="1552946" y="1236030"/>
        <a:ext cx="1719002" cy="410589"/>
      </dsp:txXfrm>
    </dsp:sp>
    <dsp:sp modelId="{7E4925C3-06CB-404A-9A21-EE2C2EBADC73}">
      <dsp:nvSpPr>
        <dsp:cNvPr id="0" name=""/>
        <dsp:cNvSpPr/>
      </dsp:nvSpPr>
      <dsp:spPr>
        <a:xfrm rot="5400000">
          <a:off x="2363810" y="1708031"/>
          <a:ext cx="97275"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D2DC5A0-5787-4026-90BF-7197EA19DA52}">
      <dsp:nvSpPr>
        <dsp:cNvPr id="0" name=""/>
        <dsp:cNvSpPr/>
      </dsp:nvSpPr>
      <dsp:spPr>
        <a:xfrm>
          <a:off x="1540172" y="1832993"/>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l" defTabSz="400050">
            <a:lnSpc>
              <a:spcPct val="90000"/>
            </a:lnSpc>
            <a:spcBef>
              <a:spcPct val="0"/>
            </a:spcBef>
            <a:spcAft>
              <a:spcPct val="35000"/>
            </a:spcAft>
            <a:buNone/>
          </a:pPr>
          <a:r>
            <a:rPr lang="zh-CN" altLang="en-US" sz="900" kern="1200">
              <a:solidFill>
                <a:sysClr val="windowText" lastClr="000000">
                  <a:hueOff val="0"/>
                  <a:satOff val="0"/>
                  <a:lumOff val="0"/>
                  <a:alphaOff val="0"/>
                </a:sysClr>
              </a:solidFill>
              <a:latin typeface="等线" panose="020F0502020204030204"/>
              <a:ea typeface="等线" panose="02010600030101010101" pitchFamily="2" charset="-122"/>
              <a:cs typeface="+mn-cs"/>
            </a:rPr>
            <a:t>思考问题并进行两两对话：我想在我们学校看到什么样的变化，为什么？</a:t>
          </a:r>
        </a:p>
      </dsp:txBody>
      <dsp:txXfrm>
        <a:off x="1552946" y="1845767"/>
        <a:ext cx="1719002" cy="410589"/>
      </dsp:txXfrm>
    </dsp:sp>
    <dsp:sp modelId="{945908B5-E72A-4602-844E-59B572FD1997}">
      <dsp:nvSpPr>
        <dsp:cNvPr id="0" name=""/>
        <dsp:cNvSpPr/>
      </dsp:nvSpPr>
      <dsp:spPr>
        <a:xfrm rot="5400000">
          <a:off x="2384761" y="2296817"/>
          <a:ext cx="55373"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2083F04-49AD-494E-904B-0DA0C593A1B1}">
      <dsp:nvSpPr>
        <dsp:cNvPr id="0" name=""/>
        <dsp:cNvSpPr/>
      </dsp:nvSpPr>
      <dsp:spPr>
        <a:xfrm>
          <a:off x="1540172" y="2400827"/>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l" defTabSz="355600">
            <a:lnSpc>
              <a:spcPct val="90000"/>
            </a:lnSpc>
            <a:spcBef>
              <a:spcPct val="0"/>
            </a:spcBef>
            <a:spcAft>
              <a:spcPct val="35000"/>
            </a:spcAft>
            <a:buNone/>
          </a:pPr>
          <a:r>
            <a:rPr lang="zh-CN" altLang="en-US" sz="800" kern="1200">
              <a:solidFill>
                <a:sysClr val="windowText" lastClr="000000">
                  <a:hueOff val="0"/>
                  <a:satOff val="0"/>
                  <a:lumOff val="0"/>
                  <a:alphaOff val="0"/>
                </a:sysClr>
              </a:solidFill>
              <a:latin typeface="等线" panose="020F0502020204030204"/>
              <a:ea typeface="等线" panose="02010600030101010101" pitchFamily="2" charset="-122"/>
              <a:cs typeface="+mn-cs"/>
            </a:rPr>
            <a:t>口头：听读</a:t>
          </a:r>
          <a:r>
            <a:rPr lang="en-US" altLang="zh-CN" sz="800" kern="1200">
              <a:solidFill>
                <a:sysClr val="windowText" lastClr="000000">
                  <a:hueOff val="0"/>
                  <a:satOff val="0"/>
                  <a:lumOff val="0"/>
                  <a:alphaOff val="0"/>
                </a:sysClr>
              </a:solidFill>
              <a:latin typeface="等线" panose="020F0502020204030204"/>
              <a:ea typeface="等线" panose="02010600030101010101" pitchFamily="2" charset="-122"/>
              <a:cs typeface="+mn-cs"/>
            </a:rPr>
            <a:t>49</a:t>
          </a:r>
          <a:r>
            <a:rPr lang="zh-CN" altLang="en-US" sz="800" kern="1200">
              <a:solidFill>
                <a:sysClr val="windowText" lastClr="000000">
                  <a:hueOff val="0"/>
                  <a:satOff val="0"/>
                  <a:lumOff val="0"/>
                  <a:alphaOff val="0"/>
                </a:sysClr>
              </a:solidFill>
              <a:latin typeface="等线" panose="020F0502020204030204"/>
              <a:ea typeface="等线" panose="02010600030101010101" pitchFamily="2" charset="-122"/>
              <a:cs typeface="+mn-cs"/>
            </a:rPr>
            <a:t>页。</a:t>
          </a:r>
          <a:endParaRPr lang="en-US" altLang="zh-CN" sz="800" kern="1200">
            <a:solidFill>
              <a:sysClr val="windowText" lastClr="000000">
                <a:hueOff val="0"/>
                <a:satOff val="0"/>
                <a:lumOff val="0"/>
                <a:alphaOff val="0"/>
              </a:sysClr>
            </a:solidFill>
            <a:latin typeface="等线" panose="020F0502020204030204"/>
            <a:ea typeface="等线" panose="02010600030101010101" pitchFamily="2" charset="-122"/>
            <a:cs typeface="+mn-cs"/>
          </a:endParaRPr>
        </a:p>
        <a:p>
          <a:pPr marL="0" lvl="0" indent="0" algn="l" defTabSz="355600">
            <a:lnSpc>
              <a:spcPct val="90000"/>
            </a:lnSpc>
            <a:spcBef>
              <a:spcPct val="0"/>
            </a:spcBef>
            <a:spcAft>
              <a:spcPct val="35000"/>
            </a:spcAft>
            <a:buNone/>
          </a:pPr>
          <a:r>
            <a:rPr lang="zh-CN" altLang="en-US" sz="800" kern="1200">
              <a:solidFill>
                <a:sysClr val="windowText" lastClr="000000">
                  <a:hueOff val="0"/>
                  <a:satOff val="0"/>
                  <a:lumOff val="0"/>
                  <a:alphaOff val="0"/>
                </a:sysClr>
              </a:solidFill>
              <a:latin typeface="等线" panose="020F0502020204030204"/>
              <a:ea typeface="等线" panose="02010600030101010101" pitchFamily="2" charset="-122"/>
              <a:cs typeface="+mn-cs"/>
            </a:rPr>
            <a:t>笔头：根据班级调查数据，绘制饼图，并撰写一份报告。</a:t>
          </a:r>
        </a:p>
      </dsp:txBody>
      <dsp:txXfrm>
        <a:off x="1552946" y="2413601"/>
        <a:ext cx="1719002" cy="410589"/>
      </dsp:txXfrm>
    </dsp:sp>
    <dsp:sp modelId="{82D29B24-5332-4832-AB47-770C9178488C}">
      <dsp:nvSpPr>
        <dsp:cNvPr id="0" name=""/>
        <dsp:cNvSpPr/>
      </dsp:nvSpPr>
      <dsp:spPr>
        <a:xfrm>
          <a:off x="3528960" y="45684"/>
          <a:ext cx="1744550" cy="43613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977900">
            <a:lnSpc>
              <a:spcPct val="90000"/>
            </a:lnSpc>
            <a:spcBef>
              <a:spcPct val="0"/>
            </a:spcBef>
            <a:spcAft>
              <a:spcPct val="35000"/>
            </a:spcAft>
            <a:buNone/>
          </a:pPr>
          <a:r>
            <a:rPr lang="zh-CN" altLang="en-US" sz="2200" kern="1200">
              <a:solidFill>
                <a:sysClr val="window" lastClr="FFFFFF"/>
              </a:solidFill>
              <a:latin typeface="等线" panose="020F0502020204030204"/>
              <a:ea typeface="等线" panose="02010600030101010101" pitchFamily="2" charset="-122"/>
              <a:cs typeface="+mn-cs"/>
            </a:rPr>
            <a:t>活动目的</a:t>
          </a:r>
        </a:p>
      </dsp:txBody>
      <dsp:txXfrm>
        <a:off x="3541734" y="58458"/>
        <a:ext cx="1719002" cy="410589"/>
      </dsp:txXfrm>
    </dsp:sp>
    <dsp:sp modelId="{E8EC3B39-6B8C-4087-9D6B-7EE06DB247E4}">
      <dsp:nvSpPr>
        <dsp:cNvPr id="0" name=""/>
        <dsp:cNvSpPr/>
      </dsp:nvSpPr>
      <dsp:spPr>
        <a:xfrm rot="5400000">
          <a:off x="4363073" y="519984"/>
          <a:ext cx="76324"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AD98426-B1EA-4066-B126-DE6EEDC64E5D}">
      <dsp:nvSpPr>
        <dsp:cNvPr id="0" name=""/>
        <dsp:cNvSpPr/>
      </dsp:nvSpPr>
      <dsp:spPr>
        <a:xfrm>
          <a:off x="3528960" y="634470"/>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l"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知道此次调查的目的。</a:t>
          </a:r>
        </a:p>
      </dsp:txBody>
      <dsp:txXfrm>
        <a:off x="3541734" y="647244"/>
        <a:ext cx="1719002" cy="410589"/>
      </dsp:txXfrm>
    </dsp:sp>
    <dsp:sp modelId="{E493C8DE-F7F2-490B-8709-213AE5682BA6}">
      <dsp:nvSpPr>
        <dsp:cNvPr id="0" name=""/>
        <dsp:cNvSpPr/>
      </dsp:nvSpPr>
      <dsp:spPr>
        <a:xfrm rot="5400000">
          <a:off x="4363073" y="1108770"/>
          <a:ext cx="76324"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4F4CE2A-827B-46B7-BD19-ECD15993F2D1}">
      <dsp:nvSpPr>
        <dsp:cNvPr id="0" name=""/>
        <dsp:cNvSpPr/>
      </dsp:nvSpPr>
      <dsp:spPr>
        <a:xfrm>
          <a:off x="3528960" y="1223256"/>
          <a:ext cx="1744550" cy="525899"/>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l"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提取细节信息，理解对话内容。运用细节信息，做出推测。</a:t>
          </a:r>
          <a:endParaRPr lang="en-US" altLang="zh-CN" sz="1050" kern="1200">
            <a:solidFill>
              <a:sysClr val="windowText" lastClr="000000">
                <a:hueOff val="0"/>
                <a:satOff val="0"/>
                <a:lumOff val="0"/>
                <a:alphaOff val="0"/>
              </a:sysClr>
            </a:solidFill>
            <a:latin typeface="等线" panose="020F0502020204030204"/>
            <a:ea typeface="等线" panose="02010600030101010101" pitchFamily="2" charset="-122"/>
            <a:cs typeface="+mn-cs"/>
          </a:endParaRPr>
        </a:p>
      </dsp:txBody>
      <dsp:txXfrm>
        <a:off x="3544363" y="1238659"/>
        <a:ext cx="1713744" cy="495093"/>
      </dsp:txXfrm>
    </dsp:sp>
    <dsp:sp modelId="{BD881BAA-C989-446B-9457-B2ABE7B5ACF1}">
      <dsp:nvSpPr>
        <dsp:cNvPr id="0" name=""/>
        <dsp:cNvSpPr/>
      </dsp:nvSpPr>
      <dsp:spPr>
        <a:xfrm rot="5395127">
          <a:off x="4398423" y="1752399"/>
          <a:ext cx="6487"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1D26357-74AD-4D50-AA9B-6162A43080A9}">
      <dsp:nvSpPr>
        <dsp:cNvPr id="0" name=""/>
        <dsp:cNvSpPr/>
      </dsp:nvSpPr>
      <dsp:spPr>
        <a:xfrm>
          <a:off x="3529759" y="1831967"/>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l" defTabSz="466725">
            <a:lnSpc>
              <a:spcPct val="90000"/>
            </a:lnSpc>
            <a:spcBef>
              <a:spcPct val="0"/>
            </a:spcBef>
            <a:spcAft>
              <a:spcPct val="35000"/>
            </a:spcAft>
            <a:buNone/>
          </a:pPr>
          <a:r>
            <a:rPr lang="zh-CN" altLang="en-US" sz="1050" kern="1200">
              <a:solidFill>
                <a:sysClr val="windowText" lastClr="000000">
                  <a:hueOff val="0"/>
                  <a:satOff val="0"/>
                  <a:lumOff val="0"/>
                  <a:alphaOff val="0"/>
                </a:sysClr>
              </a:solidFill>
              <a:latin typeface="等线" panose="020F0502020204030204"/>
              <a:ea typeface="等线" panose="02010600030101010101" pitchFamily="2" charset="-122"/>
              <a:cs typeface="+mn-cs"/>
            </a:rPr>
            <a:t>运用本课所学进行口头交际。</a:t>
          </a:r>
        </a:p>
      </dsp:txBody>
      <dsp:txXfrm>
        <a:off x="3542533" y="1844741"/>
        <a:ext cx="1719002" cy="410589"/>
      </dsp:txXfrm>
    </dsp:sp>
    <dsp:sp modelId="{1FEDB864-CF07-46B2-AF7F-C746264B89EF}">
      <dsp:nvSpPr>
        <dsp:cNvPr id="0" name=""/>
        <dsp:cNvSpPr/>
      </dsp:nvSpPr>
      <dsp:spPr>
        <a:xfrm rot="5404780">
          <a:off x="4370462" y="2299277"/>
          <a:ext cx="62344" cy="76324"/>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FE44829-5A71-482A-B096-F18163F08A20}">
      <dsp:nvSpPr>
        <dsp:cNvPr id="0" name=""/>
        <dsp:cNvSpPr/>
      </dsp:nvSpPr>
      <dsp:spPr>
        <a:xfrm>
          <a:off x="3528960" y="2406773"/>
          <a:ext cx="1744550" cy="436137"/>
        </a:xfrm>
        <a:prstGeom prst="roundRect">
          <a:avLst>
            <a:gd name="adj" fmla="val 1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l" defTabSz="400050">
            <a:lnSpc>
              <a:spcPct val="90000"/>
            </a:lnSpc>
            <a:spcBef>
              <a:spcPct val="0"/>
            </a:spcBef>
            <a:spcAft>
              <a:spcPct val="35000"/>
            </a:spcAft>
            <a:buNone/>
          </a:pPr>
          <a:endParaRPr lang="en-US" altLang="zh-CN" sz="900" kern="1200">
            <a:solidFill>
              <a:sysClr val="windowText" lastClr="000000">
                <a:hueOff val="0"/>
                <a:satOff val="0"/>
                <a:lumOff val="0"/>
                <a:alphaOff val="0"/>
              </a:sysClr>
            </a:solidFill>
            <a:latin typeface="等线" panose="020F0502020204030204"/>
            <a:ea typeface="等线" panose="02010600030101010101" pitchFamily="2" charset="-122"/>
            <a:cs typeface="+mn-cs"/>
          </a:endParaRPr>
        </a:p>
        <a:p>
          <a:pPr marL="0" lvl="0" indent="0" algn="l" defTabSz="400050">
            <a:lnSpc>
              <a:spcPct val="90000"/>
            </a:lnSpc>
            <a:spcBef>
              <a:spcPct val="0"/>
            </a:spcBef>
            <a:spcAft>
              <a:spcPct val="35000"/>
            </a:spcAft>
            <a:buNone/>
          </a:pPr>
          <a:r>
            <a:rPr lang="zh-CN" altLang="en-US" sz="900" kern="1200">
              <a:solidFill>
                <a:sysClr val="windowText" lastClr="000000">
                  <a:hueOff val="0"/>
                  <a:satOff val="0"/>
                  <a:lumOff val="0"/>
                  <a:alphaOff val="0"/>
                </a:sysClr>
              </a:solidFill>
              <a:latin typeface="等线" panose="020F0502020204030204"/>
              <a:ea typeface="等线" panose="02010600030101010101" pitchFamily="2" charset="-122"/>
              <a:cs typeface="+mn-cs"/>
            </a:rPr>
            <a:t>口头：模仿语音语调，准确发音。</a:t>
          </a:r>
          <a:endParaRPr lang="en-US" altLang="zh-CN" sz="900" kern="1200">
            <a:solidFill>
              <a:sysClr val="windowText" lastClr="000000">
                <a:hueOff val="0"/>
                <a:satOff val="0"/>
                <a:lumOff val="0"/>
                <a:alphaOff val="0"/>
              </a:sysClr>
            </a:solidFill>
            <a:latin typeface="等线" panose="020F0502020204030204"/>
            <a:ea typeface="等线" panose="02010600030101010101" pitchFamily="2" charset="-122"/>
            <a:cs typeface="+mn-cs"/>
          </a:endParaRPr>
        </a:p>
        <a:p>
          <a:pPr marL="0" lvl="0" indent="0" algn="l" defTabSz="400050">
            <a:lnSpc>
              <a:spcPct val="90000"/>
            </a:lnSpc>
            <a:spcBef>
              <a:spcPct val="0"/>
            </a:spcBef>
            <a:spcAft>
              <a:spcPct val="35000"/>
            </a:spcAft>
            <a:buNone/>
          </a:pPr>
          <a:r>
            <a:rPr lang="zh-CN" altLang="en-US" sz="900" kern="1200">
              <a:solidFill>
                <a:sysClr val="windowText" lastClr="000000">
                  <a:hueOff val="0"/>
                  <a:satOff val="0"/>
                  <a:lumOff val="0"/>
                  <a:alphaOff val="0"/>
                </a:sysClr>
              </a:solidFill>
              <a:latin typeface="等线" panose="020F0502020204030204"/>
              <a:ea typeface="等线" panose="02010600030101010101" pitchFamily="2" charset="-122"/>
              <a:cs typeface="+mn-cs"/>
            </a:rPr>
            <a:t>笔头：及时巩固白天所学。</a:t>
          </a:r>
          <a:endParaRPr lang="en-US" altLang="zh-CN" sz="900" kern="1200">
            <a:solidFill>
              <a:sysClr val="windowText" lastClr="000000">
                <a:hueOff val="0"/>
                <a:satOff val="0"/>
                <a:lumOff val="0"/>
                <a:alphaOff val="0"/>
              </a:sysClr>
            </a:solidFill>
            <a:latin typeface="等线" panose="020F0502020204030204"/>
            <a:ea typeface="等线" panose="02010600030101010101" pitchFamily="2" charset="-122"/>
            <a:cs typeface="+mn-cs"/>
          </a:endParaRPr>
        </a:p>
        <a:p>
          <a:pPr marL="0" lvl="0" indent="0" algn="l" defTabSz="400050">
            <a:lnSpc>
              <a:spcPct val="90000"/>
            </a:lnSpc>
            <a:spcBef>
              <a:spcPct val="0"/>
            </a:spcBef>
            <a:spcAft>
              <a:spcPct val="35000"/>
            </a:spcAft>
            <a:buNone/>
          </a:pPr>
          <a:endParaRPr lang="zh-CN" altLang="en-US" sz="900" kern="1200">
            <a:solidFill>
              <a:sysClr val="windowText" lastClr="000000">
                <a:hueOff val="0"/>
                <a:satOff val="0"/>
                <a:lumOff val="0"/>
                <a:alphaOff val="0"/>
              </a:sysClr>
            </a:solidFill>
            <a:latin typeface="等线" panose="020F0502020204030204"/>
            <a:ea typeface="等线" panose="02010600030101010101" pitchFamily="2" charset="-122"/>
            <a:cs typeface="+mn-cs"/>
          </a:endParaRPr>
        </a:p>
      </dsp:txBody>
      <dsp:txXfrm>
        <a:off x="3541734" y="2419547"/>
        <a:ext cx="1719002" cy="410589"/>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param type="vertAlign" val="mid"/>
          <dgm:param type="nodeHorzAlign" val="l"/>
          <dgm:param type="fallback" val="2D"/>
        </dgm:alg>
      </dgm:if>
      <dgm:else name="Name3">
        <dgm:alg type="lin">
          <dgm:param type="linDir" val="fromR"/>
          <dgm:param type="nodeVertAlign" val="t"/>
          <dgm:param type="vertAlign" val="mid"/>
          <dgm:param type="nodeHorzAlign" val="r"/>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VertAlign" val="t"/>
              <dgm:param type="nodeHorzAlign" val="ctr"/>
              <dgm:param type="fallback" val="2D"/>
            </dgm:alg>
          </dgm:if>
          <dgm:else name="Name7">
            <dgm:alg type="lin">
              <dgm:param type="linDir" val="fromT"/>
              <dgm:param type="nodeVertAlign" val="t"/>
              <dgm:param type="nodeHorzAlign" val="ctr"/>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790</Words>
  <Characters>4507</Characters>
  <Lines>37</Lines>
  <Paragraphs>10</Paragraphs>
  <TotalTime>497</TotalTime>
  <ScaleCrop>false</ScaleCrop>
  <LinksUpToDate>false</LinksUpToDate>
  <CharactersWithSpaces>5287</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2018-08-27T04:42:00Z</dcterms:created>
  <dc:creator>Lenovo</dc:creator>
  <cp:lastModifiedBy>Pan</cp:lastModifiedBy>
  <dcterms:modified xsi:type="dcterms:W3CDTF">2018-09-03T05:20:57Z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