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val="0"/>
          <w:bCs w:val="0"/>
          <w:sz w:val="32"/>
          <w:szCs w:val="32"/>
        </w:rPr>
      </w:pPr>
      <w:r>
        <w:rPr>
          <w:rFonts w:hint="eastAsia" w:ascii="黑体" w:hAnsi="黑体" w:eastAsia="黑体"/>
          <w:b w:val="0"/>
          <w:bCs w:val="0"/>
          <w:sz w:val="32"/>
          <w:szCs w:val="32"/>
        </w:rPr>
        <w:t>基于高中化学定量实验的两种教学方式对比研究</w:t>
      </w:r>
    </w:p>
    <w:p>
      <w:pPr>
        <w:spacing w:line="360" w:lineRule="auto"/>
        <w:jc w:val="center"/>
        <w:rPr>
          <w:rFonts w:hint="eastAsia" w:ascii="楷体_GB2312" w:hAnsi="楷体_GB2312" w:eastAsia="楷体_GB2312" w:cs="楷体_GB2312"/>
          <w:b/>
        </w:rPr>
      </w:pPr>
    </w:p>
    <w:p>
      <w:pPr>
        <w:spacing w:line="360" w:lineRule="auto"/>
        <w:jc w:val="center"/>
        <w:rPr>
          <w:rFonts w:ascii="楷体_GB2312" w:hAnsi="楷体_GB2312" w:eastAsia="楷体_GB2312" w:cs="楷体_GB2312"/>
          <w:b w:val="0"/>
          <w:bCs/>
          <w:sz w:val="24"/>
          <w:szCs w:val="24"/>
        </w:rPr>
      </w:pPr>
      <w:r>
        <w:rPr>
          <w:rFonts w:hint="eastAsia" w:ascii="楷体_GB2312" w:hAnsi="楷体_GB2312" w:eastAsia="楷体_GB2312" w:cs="楷体_GB2312"/>
          <w:b w:val="0"/>
          <w:bCs/>
          <w:sz w:val="24"/>
          <w:szCs w:val="24"/>
        </w:rPr>
        <w:t xml:space="preserve"> 唐捷慧</w:t>
      </w:r>
    </w:p>
    <w:p>
      <w:pPr>
        <w:spacing w:line="360" w:lineRule="auto"/>
        <w:jc w:val="center"/>
        <w:rPr>
          <w:rFonts w:hint="eastAsia" w:ascii="楷体_GB2312" w:hAnsi="楷体_GB2312" w:eastAsia="楷体_GB2312" w:cs="楷体_GB2312"/>
          <w:b w:val="0"/>
          <w:bCs/>
          <w:sz w:val="24"/>
          <w:szCs w:val="24"/>
        </w:rPr>
      </w:pPr>
    </w:p>
    <w:p>
      <w:pPr>
        <w:spacing w:line="360" w:lineRule="auto"/>
        <w:jc w:val="center"/>
        <w:rPr>
          <w:rFonts w:hint="eastAsia" w:ascii="楷体_GB2312" w:hAnsi="楷体_GB2312" w:eastAsia="楷体_GB2312" w:cs="楷体_GB2312"/>
          <w:b w:val="0"/>
          <w:bCs/>
          <w:sz w:val="24"/>
          <w:szCs w:val="24"/>
          <w:lang w:eastAsia="zh-CN"/>
        </w:rPr>
      </w:pPr>
      <w:r>
        <w:rPr>
          <w:rFonts w:hint="eastAsia" w:ascii="楷体_GB2312" w:hAnsi="楷体_GB2312" w:eastAsia="楷体_GB2312" w:cs="楷体_GB2312"/>
          <w:b w:val="0"/>
          <w:bCs/>
          <w:sz w:val="24"/>
          <w:szCs w:val="24"/>
          <w:lang w:eastAsia="zh-CN"/>
        </w:rPr>
        <w:t>（</w:t>
      </w:r>
      <w:r>
        <w:rPr>
          <w:rFonts w:hint="eastAsia" w:ascii="楷体_GB2312" w:hAnsi="楷体_GB2312" w:eastAsia="楷体_GB2312" w:cs="楷体_GB2312"/>
          <w:b w:val="0"/>
          <w:bCs/>
          <w:sz w:val="24"/>
          <w:szCs w:val="24"/>
        </w:rPr>
        <w:t>华东理工大学附属中学</w:t>
      </w:r>
      <w:r>
        <w:rPr>
          <w:rFonts w:hint="eastAsia" w:ascii="楷体_GB2312" w:hAnsi="楷体_GB2312" w:eastAsia="楷体_GB2312" w:cs="楷体_GB2312"/>
          <w:b w:val="0"/>
          <w:bCs/>
          <w:sz w:val="24"/>
          <w:szCs w:val="24"/>
          <w:lang w:eastAsia="zh-CN"/>
        </w:rPr>
        <w:t>）</w:t>
      </w:r>
    </w:p>
    <w:p>
      <w:pPr>
        <w:spacing w:line="360" w:lineRule="auto"/>
        <w:jc w:val="center"/>
        <w:rPr>
          <w:rFonts w:ascii="楷体" w:hAnsi="楷体" w:eastAsia="楷体"/>
          <w:b/>
        </w:rPr>
      </w:pPr>
    </w:p>
    <w:p>
      <w:pPr>
        <w:spacing w:line="360" w:lineRule="auto"/>
        <w:rPr>
          <w:rFonts w:hint="eastAsia" w:ascii="黑体" w:hAnsi="黑体" w:eastAsia="黑体" w:cs="黑体"/>
          <w:b w:val="0"/>
          <w:bCs/>
          <w:lang w:eastAsia="zh-CN"/>
        </w:rPr>
      </w:pPr>
      <w:r>
        <w:rPr>
          <w:rFonts w:hint="eastAsia" w:ascii="黑体" w:hAnsi="黑体" w:eastAsia="黑体" w:cs="黑体"/>
          <w:b w:val="0"/>
          <w:bCs/>
          <w:lang w:eastAsia="zh-CN"/>
        </w:rPr>
        <w:t>摘要：</w:t>
      </w:r>
    </w:p>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outlineLvl w:val="9"/>
        <w:rPr>
          <w:rFonts w:hint="eastAsia" w:ascii="楷体_GB2312" w:hAnsi="楷体_GB2312" w:eastAsia="楷体_GB2312" w:cs="楷体_GB2312"/>
          <w:b w:val="0"/>
          <w:bCs/>
          <w:sz w:val="21"/>
          <w:szCs w:val="21"/>
          <w:lang w:val="en-US" w:eastAsia="zh-CN"/>
        </w:rPr>
      </w:pPr>
      <w:r>
        <w:rPr>
          <w:rFonts w:hint="eastAsia" w:ascii="楷体_GB2312" w:hAnsi="楷体_GB2312" w:eastAsia="楷体_GB2312" w:cs="楷体_GB2312"/>
          <w:b w:val="0"/>
          <w:bCs/>
          <w:sz w:val="21"/>
          <w:szCs w:val="21"/>
          <w:lang w:val="en-US" w:eastAsia="zh-CN"/>
        </w:rPr>
        <w:t>高中化学随着学习的深入，逐步由“定性”过渡到“定量”。高二教材中三个定量化学实验历来是教学难点。三个定量实验看似三种不同的定量实验方法，实则可用同一个模式进行教学。本文借“一定量气体体积的测定”的同课异构来介绍我的教学模式。</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lang w:eastAsia="zh-CN"/>
        </w:rPr>
      </w:pPr>
      <w:r>
        <w:rPr>
          <w:rFonts w:hint="eastAsia" w:ascii="黑体" w:hAnsi="黑体" w:eastAsia="黑体" w:cs="黑体"/>
          <w:b w:val="0"/>
          <w:bCs/>
          <w:lang w:eastAsia="zh-CN"/>
        </w:rPr>
        <w:t>关键词：</w:t>
      </w:r>
      <w:r>
        <w:rPr>
          <w:rFonts w:hint="eastAsia" w:ascii="楷体_GB2312" w:hAnsi="楷体_GB2312" w:eastAsia="楷体_GB2312" w:cs="楷体_GB2312"/>
          <w:b w:val="0"/>
          <w:bCs/>
          <w:sz w:val="21"/>
          <w:szCs w:val="21"/>
          <w:lang w:eastAsia="zh-CN"/>
        </w:rPr>
        <w:t>高中化学实验教学；定量化学实验；教学范式</w:t>
      </w:r>
      <w:bookmarkStart w:id="0" w:name="_GoBack"/>
      <w:bookmarkEnd w:id="0"/>
    </w:p>
    <w:p>
      <w:pPr>
        <w:spacing w:line="360" w:lineRule="auto"/>
        <w:rPr>
          <w:rFonts w:hint="eastAsia"/>
          <w:b/>
          <w:color w:val="FF0000"/>
        </w:rPr>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lang w:eastAsia="zh-CN"/>
        </w:rPr>
      </w:pPr>
      <w:r>
        <w:rPr>
          <w:rFonts w:hint="eastAsia" w:ascii="黑体" w:hAnsi="黑体" w:eastAsia="黑体" w:cs="黑体"/>
          <w:b w:val="0"/>
          <w:bCs/>
          <w:lang w:eastAsia="zh-CN"/>
        </w:rPr>
        <w:t>正文：</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color w:val="auto"/>
          <w:sz w:val="24"/>
          <w:szCs w:val="24"/>
          <w:lang w:eastAsia="zh-CN"/>
        </w:rPr>
      </w:pPr>
      <w:r>
        <w:rPr>
          <w:rFonts w:hint="eastAsia" w:ascii="黑体" w:hAnsi="黑体" w:eastAsia="黑体" w:cs="黑体"/>
          <w:b w:val="0"/>
          <w:bCs/>
          <w:color w:val="auto"/>
          <w:sz w:val="24"/>
          <w:szCs w:val="24"/>
          <w:lang w:eastAsia="zh-CN"/>
        </w:rPr>
        <w:t>一、背景分析</w:t>
      </w:r>
    </w:p>
    <w:p>
      <w:pPr>
        <w:keepNext w:val="0"/>
        <w:keepLines w:val="0"/>
        <w:pageBreakBefore w:val="0"/>
        <w:widowControl w:val="0"/>
        <w:kinsoku/>
        <w:wordWrap/>
        <w:overflowPunct/>
        <w:topLinePunct w:val="0"/>
        <w:autoSpaceDE/>
        <w:autoSpaceDN/>
        <w:bidi w:val="0"/>
        <w:adjustRightInd/>
        <w:snapToGrid/>
        <w:spacing w:line="300" w:lineRule="auto"/>
        <w:ind w:firstLine="420"/>
        <w:textAlignment w:val="auto"/>
        <w:outlineLvl w:val="9"/>
        <w:rPr>
          <w:rFonts w:hint="eastAsia"/>
        </w:rPr>
      </w:pPr>
      <w:r>
        <w:rPr>
          <w:rFonts w:hint="eastAsia"/>
        </w:rPr>
        <w:t>“定量实验”是采用专用仪器对化学反应中量的变化予以测定，从而达到认识客观世界的一种方法，它对学生思维能力、动手能力、分析问题能力都有较高的要求。由于教材实验中定性分析占多数，所以在定量实验教学过程中很多老师会照搬定性教学中</w:t>
      </w:r>
      <w:r>
        <w:rPr>
          <w:rFonts w:hint="eastAsia"/>
          <w:lang w:eastAsia="zh-CN"/>
        </w:rPr>
        <w:t>“</w:t>
      </w:r>
      <w:r>
        <w:rPr>
          <w:rFonts w:hint="eastAsia"/>
        </w:rPr>
        <w:t>老师做</w:t>
      </w:r>
      <w:r>
        <w:rPr>
          <w:rFonts w:hint="eastAsia"/>
          <w:lang w:eastAsia="zh-CN"/>
        </w:rPr>
        <w:t>—</w:t>
      </w:r>
      <w:r>
        <w:rPr>
          <w:rFonts w:hint="eastAsia"/>
        </w:rPr>
        <w:t>学生</w:t>
      </w:r>
      <w:r>
        <w:rPr>
          <w:rFonts w:hint="eastAsia"/>
          <w:lang w:eastAsia="zh-CN"/>
        </w:rPr>
        <w:t>记”</w:t>
      </w:r>
      <w:r>
        <w:rPr>
          <w:rFonts w:hint="eastAsia"/>
        </w:rPr>
        <w:t>的模式去进行教学。在这种模式下学生既没有体验到化学研究的过程，</w:t>
      </w:r>
      <w:r>
        <w:rPr>
          <w:rFonts w:hint="eastAsia"/>
          <w:lang w:eastAsia="zh-CN"/>
        </w:rPr>
        <w:t>课堂</w:t>
      </w:r>
      <w:r>
        <w:rPr>
          <w:rFonts w:hint="eastAsia"/>
        </w:rPr>
        <w:t>又枯燥乏味，导致效率低下。</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color w:val="auto"/>
          <w:sz w:val="24"/>
          <w:szCs w:val="24"/>
          <w:lang w:eastAsia="zh-CN"/>
        </w:rPr>
      </w:pPr>
      <w:r>
        <w:rPr>
          <w:rFonts w:hint="eastAsia" w:ascii="黑体" w:hAnsi="黑体" w:eastAsia="黑体" w:cs="黑体"/>
          <w:b w:val="0"/>
          <w:bCs/>
          <w:color w:val="auto"/>
          <w:sz w:val="24"/>
          <w:szCs w:val="24"/>
          <w:lang w:eastAsia="zh-CN"/>
        </w:rPr>
        <w:t>二、教学实录（采用传统教学方式）</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lang w:val="en-US" w:eastAsia="zh-CN"/>
        </w:rPr>
        <w:t>1、</w:t>
      </w:r>
      <w:r>
        <w:rPr>
          <w:rFonts w:hint="eastAsia" w:asciiTheme="minorEastAsia" w:hAnsiTheme="minorEastAsia" w:cstheme="minorEastAsia"/>
        </w:rPr>
        <w:t>气体摩尔体积常数与温度压强的关系</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【引入】一定量物质体积与哪些因素有关？</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【提问】分析一定量气体体积时，微粒大小可忽略不计，为什么？</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【归纳】影响气体体积的因素为：微粒数目、微粒间距</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【引导】①如果要测定1mol气体的体积，上述两个变量中哪个变为定值？</w:t>
      </w:r>
    </w:p>
    <w:p>
      <w:pPr>
        <w:keepNext w:val="0"/>
        <w:keepLines w:val="0"/>
        <w:pageBreakBefore w:val="0"/>
        <w:widowControl w:val="0"/>
        <w:kinsoku/>
        <w:wordWrap/>
        <w:overflowPunct/>
        <w:topLinePunct w:val="0"/>
        <w:autoSpaceDE/>
        <w:autoSpaceDN/>
        <w:bidi w:val="0"/>
        <w:adjustRightInd/>
        <w:snapToGrid/>
        <w:spacing w:line="300" w:lineRule="auto"/>
        <w:ind w:firstLine="840" w:firstLineChars="400"/>
        <w:textAlignment w:val="auto"/>
        <w:outlineLvl w:val="9"/>
        <w:rPr>
          <w:rFonts w:asciiTheme="minorEastAsia" w:hAnsiTheme="minorEastAsia" w:cstheme="minorEastAsia"/>
        </w:rPr>
      </w:pPr>
      <w:r>
        <w:rPr>
          <w:rFonts w:hint="eastAsia" w:asciiTheme="minorEastAsia" w:hAnsiTheme="minorEastAsia" w:cstheme="minorEastAsia"/>
        </w:rPr>
        <w:t>②此时微粒间的距离决定了气体体积的大小</w:t>
      </w:r>
    </w:p>
    <w:p>
      <w:pPr>
        <w:keepNext w:val="0"/>
        <w:keepLines w:val="0"/>
        <w:pageBreakBefore w:val="0"/>
        <w:widowControl w:val="0"/>
        <w:kinsoku/>
        <w:wordWrap/>
        <w:overflowPunct/>
        <w:topLinePunct w:val="0"/>
        <w:autoSpaceDE/>
        <w:autoSpaceDN/>
        <w:bidi w:val="0"/>
        <w:adjustRightInd/>
        <w:snapToGrid/>
        <w:spacing w:line="300" w:lineRule="auto"/>
        <w:ind w:firstLine="840" w:firstLineChars="400"/>
        <w:textAlignment w:val="auto"/>
        <w:outlineLvl w:val="9"/>
        <w:rPr>
          <w:rFonts w:asciiTheme="minorEastAsia" w:hAnsiTheme="minorEastAsia" w:cstheme="minorEastAsia"/>
        </w:rPr>
      </w:pPr>
      <w:r>
        <w:rPr>
          <w:rFonts w:hint="eastAsia" w:asciiTheme="minorEastAsia" w:hAnsiTheme="minorEastAsia" w:cstheme="minorEastAsia"/>
        </w:rPr>
        <w:t>③气体分子微粒间距离受什么影响？（温度、压强）</w:t>
      </w:r>
    </w:p>
    <w:p>
      <w:pPr>
        <w:keepNext w:val="0"/>
        <w:keepLines w:val="0"/>
        <w:pageBreakBefore w:val="0"/>
        <w:widowControl w:val="0"/>
        <w:kinsoku/>
        <w:wordWrap/>
        <w:overflowPunct/>
        <w:topLinePunct w:val="0"/>
        <w:autoSpaceDE/>
        <w:autoSpaceDN/>
        <w:bidi w:val="0"/>
        <w:adjustRightInd/>
        <w:snapToGrid/>
        <w:spacing w:line="300" w:lineRule="auto"/>
        <w:ind w:firstLine="840" w:firstLineChars="400"/>
        <w:textAlignment w:val="auto"/>
        <w:outlineLvl w:val="9"/>
        <w:rPr>
          <w:rFonts w:asciiTheme="minorEastAsia" w:hAnsiTheme="minorEastAsia" w:cstheme="minorEastAsia"/>
        </w:rPr>
      </w:pPr>
      <w:r>
        <w:rPr>
          <w:rFonts w:hint="eastAsia" w:asciiTheme="minorEastAsia" w:hAnsiTheme="minorEastAsia" w:cstheme="minorEastAsia"/>
        </w:rPr>
        <w:t>④如果温度和压强一定，相同物质的量的气体体积应该？</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【结论】同温同压下任意1mol气体体积相同</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lang w:val="en-US" w:eastAsia="zh-CN"/>
        </w:rPr>
        <w:t>2、</w:t>
      </w:r>
      <w:r>
        <w:rPr>
          <w:rFonts w:hint="eastAsia" w:asciiTheme="minorEastAsia" w:hAnsiTheme="minorEastAsia" w:cstheme="minorEastAsia"/>
        </w:rPr>
        <w:t>室温下Vm的测定</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【设问】如何通过实验方法测定一定温度压强下1mol气体的体积呢？</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【引导】通过Vm的计算公式，分析需要测定的物理量</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【引导】公式中气体V和气体n直接测定非常困难，如何间接测定呢？</w:t>
      </w:r>
    </w:p>
    <w:p>
      <w:pPr>
        <w:keepNext w:val="0"/>
        <w:keepLines w:val="0"/>
        <w:pageBreakBefore w:val="0"/>
        <w:widowControl w:val="0"/>
        <w:kinsoku/>
        <w:wordWrap/>
        <w:overflowPunct/>
        <w:topLinePunct w:val="0"/>
        <w:autoSpaceDE/>
        <w:autoSpaceDN/>
        <w:bidi w:val="0"/>
        <w:adjustRightInd/>
        <w:snapToGrid/>
        <w:spacing w:line="300" w:lineRule="auto"/>
        <w:ind w:firstLine="840" w:firstLineChars="400"/>
        <w:textAlignment w:val="auto"/>
        <w:outlineLvl w:val="9"/>
        <w:rPr>
          <w:rFonts w:asciiTheme="minorEastAsia" w:hAnsiTheme="minorEastAsia" w:cstheme="minorEastAsia"/>
        </w:rPr>
      </w:pPr>
      <w:r>
        <w:rPr>
          <w:rFonts w:hint="eastAsia" w:asciiTheme="minorEastAsia" w:hAnsiTheme="minorEastAsia" w:cstheme="minorEastAsia"/>
        </w:rPr>
        <w:t>★Mg的质量可先称量并换算为氢气n（硫酸过量），产生H</w:t>
      </w:r>
      <w:r>
        <w:rPr>
          <w:rFonts w:hint="eastAsia" w:asciiTheme="minorEastAsia" w:hAnsiTheme="minorEastAsia" w:cstheme="minorEastAsia"/>
          <w:vertAlign w:val="subscript"/>
        </w:rPr>
        <w:t>2</w:t>
      </w:r>
      <w:r>
        <w:rPr>
          <w:rFonts w:hint="eastAsia" w:asciiTheme="minorEastAsia" w:hAnsiTheme="minorEastAsia" w:cstheme="minorEastAsia"/>
        </w:rPr>
        <w:t>体积可用排水法测定</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【引导】根据实验原理的分析，若要设计一个实验装置，大致应有哪几个部分？</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【讲述】气体体积测定仪，分为三部分：A.气体发生装置（发生反应产生氢气）B.储液瓶（★瓶内装的是品红溶液；收集和储存产生的氢气）C.液体量筒（测量排出水的体积）</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【讲述+演示实验】实验操作流程略……</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【思考】产生的氢气体积是否就读出的水的体积？为什么？</w:t>
      </w:r>
    </w:p>
    <w:p>
      <w:pPr>
        <w:keepNext w:val="0"/>
        <w:keepLines w:val="0"/>
        <w:pageBreakBefore w:val="0"/>
        <w:widowControl w:val="0"/>
        <w:kinsoku/>
        <w:wordWrap/>
        <w:overflowPunct/>
        <w:topLinePunct w:val="0"/>
        <w:autoSpaceDE/>
        <w:autoSpaceDN/>
        <w:bidi w:val="0"/>
        <w:adjustRightInd/>
        <w:snapToGrid/>
        <w:spacing w:line="300" w:lineRule="auto"/>
        <w:jc w:val="center"/>
        <w:textAlignment w:val="auto"/>
        <w:outlineLvl w:val="9"/>
        <w:rPr>
          <w:rFonts w:asciiTheme="minorEastAsia" w:hAnsiTheme="minorEastAsia" w:cstheme="minorEastAsia"/>
        </w:rPr>
      </w:pPr>
      <w:r>
        <w:rPr>
          <w:rFonts w:hint="eastAsia" w:asciiTheme="minorEastAsia" w:hAnsiTheme="minorEastAsia" w:cstheme="minorEastAsia"/>
        </w:rPr>
        <w:t>★V氢气 = V水 — V硫酸 + V抽气</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【归纳】实验要点：“一次称量”，“二次加料”，“三次使用注射器”，“四次记录数据”</w:t>
      </w:r>
    </w:p>
    <w:p>
      <w:pPr>
        <w:keepNext w:val="0"/>
        <w:keepLines w:val="0"/>
        <w:pageBreakBefore w:val="0"/>
        <w:widowControl w:val="0"/>
        <w:kinsoku/>
        <w:wordWrap/>
        <w:overflowPunct/>
        <w:topLinePunct w:val="0"/>
        <w:autoSpaceDE/>
        <w:autoSpaceDN/>
        <w:bidi w:val="0"/>
        <w:adjustRightInd/>
        <w:snapToGrid/>
        <w:spacing w:line="300" w:lineRule="auto"/>
        <w:ind w:firstLine="840" w:firstLineChars="400"/>
        <w:textAlignment w:val="auto"/>
        <w:outlineLvl w:val="9"/>
        <w:rPr>
          <w:rFonts w:asciiTheme="minorEastAsia" w:hAnsiTheme="minorEastAsia" w:cstheme="minorEastAsia"/>
        </w:rPr>
      </w:pPr>
      <w:r>
        <w:rPr>
          <w:rFonts w:hint="eastAsia" w:asciiTheme="minorEastAsia" w:hAnsiTheme="minorEastAsia" w:cstheme="minorEastAsia"/>
        </w:rPr>
        <w:t>实验用品：气体体积测定仪，注射器，电子天平，烧杯、镁带</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Theme="minorEastAsia" w:hAnsiTheme="minorEastAsia" w:cstheme="minorEastAsia"/>
        </w:rPr>
      </w:pPr>
      <w:r>
        <w:rPr>
          <w:rFonts w:hint="eastAsia" w:asciiTheme="minorEastAsia" w:hAnsiTheme="minorEastAsia" w:cstheme="minorEastAsia"/>
        </w:rPr>
        <w:t>【习题训练，巩固】</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color w:val="auto"/>
          <w:sz w:val="24"/>
          <w:szCs w:val="24"/>
          <w:lang w:eastAsia="zh-CN"/>
        </w:rPr>
      </w:pPr>
      <w:r>
        <w:rPr>
          <w:rFonts w:hint="eastAsia" w:ascii="黑体" w:hAnsi="黑体" w:eastAsia="黑体" w:cs="黑体"/>
          <w:b w:val="0"/>
          <w:bCs/>
          <w:color w:val="auto"/>
          <w:sz w:val="24"/>
          <w:szCs w:val="24"/>
          <w:lang w:eastAsia="zh-CN"/>
        </w:rPr>
        <w:t>三、范式探讨：</w:t>
      </w:r>
    </w:p>
    <w:p>
      <w:pPr>
        <w:keepNext w:val="0"/>
        <w:keepLines w:val="0"/>
        <w:pageBreakBefore w:val="0"/>
        <w:widowControl w:val="0"/>
        <w:kinsoku/>
        <w:wordWrap/>
        <w:overflowPunct/>
        <w:topLinePunct w:val="0"/>
        <w:autoSpaceDE/>
        <w:autoSpaceDN/>
        <w:bidi w:val="0"/>
        <w:adjustRightInd/>
        <w:snapToGrid/>
        <w:spacing w:line="300" w:lineRule="auto"/>
        <w:ind w:firstLine="420"/>
        <w:textAlignment w:val="auto"/>
        <w:outlineLvl w:val="9"/>
      </w:pPr>
      <w:r>
        <w:rPr>
          <w:rFonts w:hint="eastAsia"/>
        </w:rPr>
        <w:t>传统的“定量实验”教学中教师占据主导地位，将“实验原理”、“实验仪器”、“实验步骤”一口气灌输给学生，然后学生操练，最后分析误差。这样学对学生的思维能力培养一点益处都没有，相反还与科学的本质背道而驰，导致学生越学越乏味，越学越死，老师教得没劲学生学得无趣。</w:t>
      </w:r>
    </w:p>
    <w:p>
      <w:pPr>
        <w:keepNext w:val="0"/>
        <w:keepLines w:val="0"/>
        <w:pageBreakBefore w:val="0"/>
        <w:widowControl w:val="0"/>
        <w:kinsoku/>
        <w:wordWrap/>
        <w:overflowPunct/>
        <w:topLinePunct w:val="0"/>
        <w:autoSpaceDE/>
        <w:autoSpaceDN/>
        <w:bidi w:val="0"/>
        <w:adjustRightInd/>
        <w:snapToGrid/>
        <w:spacing w:line="300" w:lineRule="auto"/>
        <w:ind w:firstLine="420"/>
        <w:textAlignment w:val="auto"/>
        <w:outlineLvl w:val="9"/>
      </w:pPr>
      <w:r>
        <w:rPr>
          <w:rFonts w:hint="eastAsia"/>
        </w:rPr>
        <w:t>通过这几年的教学反思，我得出一套适用于“定量实验”的教学范式：</w:t>
      </w:r>
    </w:p>
    <w:p>
      <w:pPr>
        <w:keepNext w:val="0"/>
        <w:keepLines w:val="0"/>
        <w:pageBreakBefore w:val="0"/>
        <w:widowControl w:val="0"/>
        <w:kinsoku/>
        <w:wordWrap/>
        <w:overflowPunct/>
        <w:topLinePunct w:val="0"/>
        <w:autoSpaceDE/>
        <w:autoSpaceDN/>
        <w:bidi w:val="0"/>
        <w:adjustRightInd/>
        <w:snapToGrid/>
        <w:spacing w:line="300" w:lineRule="auto"/>
        <w:jc w:val="center"/>
        <w:textAlignment w:val="auto"/>
        <w:outlineLvl w:val="9"/>
      </w:pPr>
      <w:r>
        <w:rPr>
          <w:rFonts w:hint="eastAsia"/>
          <w:bdr w:val="single" w:color="auto" w:sz="4" w:space="0"/>
        </w:rPr>
        <w:t>分析定义式</w:t>
      </w:r>
      <w:r>
        <w:rPr>
          <w:rFonts w:hint="eastAsia"/>
        </w:rPr>
        <w:t xml:space="preserve"> → </w:t>
      </w:r>
      <w:r>
        <w:rPr>
          <w:rFonts w:hint="eastAsia"/>
          <w:bdr w:val="single" w:color="auto" w:sz="4" w:space="0"/>
        </w:rPr>
        <w:t>寻找测定量</w:t>
      </w:r>
      <w:r>
        <w:rPr>
          <w:rFonts w:hint="eastAsia"/>
        </w:rPr>
        <w:t xml:space="preserve"> → </w:t>
      </w:r>
      <w:r>
        <w:rPr>
          <w:rFonts w:hint="eastAsia"/>
          <w:bdr w:val="single" w:color="auto" w:sz="4" w:space="0"/>
        </w:rPr>
        <w:t>选择测定方法</w:t>
      </w:r>
      <w:r>
        <w:rPr>
          <w:rFonts w:hint="eastAsia"/>
        </w:rPr>
        <w:t xml:space="preserve"> → </w:t>
      </w:r>
      <w:r>
        <w:rPr>
          <w:rFonts w:hint="eastAsia"/>
          <w:bdr w:val="single" w:color="auto" w:sz="4" w:space="0"/>
        </w:rPr>
        <w:t>选择仪器</w:t>
      </w:r>
      <w:r>
        <w:rPr>
          <w:rFonts w:hint="eastAsia"/>
        </w:rPr>
        <w:t xml:space="preserve"> → </w:t>
      </w:r>
      <w:r>
        <w:rPr>
          <w:rFonts w:hint="eastAsia"/>
          <w:bdr w:val="single" w:color="auto" w:sz="4" w:space="0"/>
        </w:rPr>
        <w:t>设计步骤</w:t>
      </w:r>
      <w:r>
        <w:rPr>
          <w:rFonts w:hint="eastAsia"/>
        </w:rPr>
        <w:t xml:space="preserve"> → </w:t>
      </w:r>
      <w:r>
        <w:rPr>
          <w:rFonts w:hint="eastAsia"/>
          <w:bdr w:val="single" w:color="auto" w:sz="4" w:space="0"/>
        </w:rPr>
        <w:t>完成实验</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pPr>
      <w:r>
        <w:pict>
          <v:shape id="_x0000_s1026" o:spid="_x0000_s1026" o:spt="202" type="#_x0000_t202" style="position:absolute;left:0pt;margin-left:229.5pt;margin-top:15.3pt;height:110.55pt;width:129.75pt;z-index:251659264;mso-width-relative:page;mso-height-relative:margin;mso-height-percent:200;" coordsize="21600,21600" o:gfxdata="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ZiFpbZ&#10;AAAACgEAAA8AAAAAAAAAAQAgAAAAIgAAAGRycy9kb3ducmV2LnhtbFBLAQIUABQAAAAIAIdO4kBw&#10;GbMKHwIAADAEAAAOAAAAAAAAAAEAIAAAACgBAABkcnMvZTJvRG9jLnhtbFBLBQYAAAAABgAGAFkB&#10;AAC5BQAAAAA=&#10;">
            <v:path/>
            <v:fill focussize="0,0"/>
            <v:stroke joinstyle="miter"/>
            <v:imagedata o:title=""/>
            <o:lock v:ext="edit"/>
            <v:textbox style="mso-fit-shape-to-text:t;">
              <w:txbxContent>
                <w:p>
                  <w:pPr>
                    <w:jc w:val="center"/>
                  </w:pPr>
                  <w:r>
                    <w:rPr>
                      <w:rFonts w:hint="eastAsia"/>
                    </w:rPr>
                    <w:t>发现问题，设计专用仪器</w:t>
                  </w:r>
                </w:p>
              </w:txbxContent>
            </v:textbox>
          </v:shape>
        </w:pict>
      </w:r>
      <w:r>
        <w:pict>
          <v:shape id="_x0000_s1041" o:spid="_x0000_s1041" o:spt="32" type="#_x0000_t32" style="position:absolute;left:0pt;margin-left:261pt;margin-top:1.1pt;height:11.3pt;width:0pt;z-index:251664384;mso-width-relative:page;mso-height-relative:page;" filled="f" stroked="t" coordsize="21600,21600" o:gfxdata="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3AsqdQAAAAIAQAADwAAAAAAAAABACAAAAAiAAAAZHJzL2Rvd25yZXYueG1s&#10;UEsBAhQAFAAAAAgAh07iQB68/6n8AQAAyQMAAA4AAAAAAAAAAQAgAAAAIwEAAGRycy9lMm9Eb2Mu&#10;eG1sUEsFBgAAAAAGAAYAWQEAAJEFAAAAAA==&#10;">
            <v:path arrowok="t"/>
            <v:fill on="f" focussize="0,0"/>
            <v:stroke color="#000000 [3200]" startarrow="open"/>
            <v:imagedata o:title=""/>
            <o:lock v:ext="edit"/>
          </v:shape>
        </w:pict>
      </w:r>
      <w:r>
        <w:pict>
          <v:shape id="_x0000_s1040" o:spid="_x0000_s1040" o:spt="32" type="#_x0000_t32" style="position:absolute;left:0pt;margin-left:324.75pt;margin-top:1.1pt;height:11.3pt;width:0pt;z-index:251662336;mso-width-relative:page;mso-height-relative:page;" filled="f" stroked="t" coordsize="21600,21600" o:gfxdata="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X8HO7UAAAACAEAAA8AAAAAAAAAAQAgAAAAIgAAAGRycy9kb3ducmV2LnhtbFBLAQIUABQA&#10;AAAIAIdO4kAJ/X3a9AEAALEDAAAOAAAAAAAAAAEAIAAAACMBAABkcnMvZTJvRG9jLnhtbFBLBQYA&#10;AAAABgAGAFkBAACJBQAAAAA=&#10;">
            <v:path arrowok="t"/>
            <v:fill on="f" focussize="0,0"/>
            <v:stroke color="#000000 [3200]" endarrow="open"/>
            <v:imagedata o:title=""/>
            <o:lock v:ext="edit"/>
          </v:shape>
        </w:pic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color w:val="auto"/>
          <w:sz w:val="24"/>
          <w:szCs w:val="24"/>
          <w:lang w:eastAsia="zh-CN"/>
        </w:rPr>
      </w:pPr>
      <w:r>
        <w:rPr>
          <w:rFonts w:hint="eastAsia" w:ascii="黑体" w:hAnsi="黑体" w:eastAsia="黑体" w:cs="黑体"/>
          <w:b w:val="0"/>
          <w:bCs/>
          <w:color w:val="auto"/>
          <w:sz w:val="24"/>
          <w:szCs w:val="24"/>
          <w:lang w:eastAsia="zh-CN"/>
        </w:rPr>
        <w:t>四、教学实录（改进后的教学模式）</w:t>
      </w:r>
    </w:p>
    <w:p>
      <w:pPr>
        <w:keepNext w:val="0"/>
        <w:keepLines w:val="0"/>
        <w:pageBreakBefore w:val="0"/>
        <w:widowControl w:val="0"/>
        <w:kinsoku/>
        <w:wordWrap/>
        <w:overflowPunct/>
        <w:topLinePunct w:val="0"/>
        <w:autoSpaceDE/>
        <w:autoSpaceDN/>
        <w:bidi w:val="0"/>
        <w:adjustRightInd/>
        <w:snapToGrid/>
        <w:spacing w:line="300" w:lineRule="auto"/>
        <w:ind w:firstLine="420"/>
        <w:textAlignment w:val="auto"/>
        <w:outlineLvl w:val="9"/>
      </w:pPr>
      <w:r>
        <w:rPr>
          <w:rFonts w:hint="eastAsia"/>
        </w:rPr>
        <w:t>根据此范式并结合我校学生的实际情况，我重新设计了本节课的教学设计：</w:t>
      </w:r>
    </w:p>
    <w:tbl>
      <w:tblPr>
        <w:tblStyle w:val="9"/>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3260"/>
        <w:gridCol w:w="3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985" w:type="dxa"/>
          </w:tcPr>
          <w:p>
            <w:pPr>
              <w:keepNext w:val="0"/>
              <w:keepLines w:val="0"/>
              <w:pageBreakBefore w:val="0"/>
              <w:widowControl w:val="0"/>
              <w:kinsoku/>
              <w:wordWrap/>
              <w:overflowPunct/>
              <w:topLinePunct w:val="0"/>
              <w:autoSpaceDE/>
              <w:autoSpaceDN/>
              <w:bidi w:val="0"/>
              <w:adjustRightInd/>
              <w:snapToGrid/>
              <w:spacing w:line="300" w:lineRule="auto"/>
              <w:jc w:val="center"/>
              <w:textAlignment w:val="auto"/>
              <w:outlineLvl w:val="9"/>
              <w:rPr>
                <w:b/>
              </w:rPr>
            </w:pPr>
            <w:r>
              <w:rPr>
                <w:rFonts w:hint="eastAsia"/>
                <w:b/>
              </w:rPr>
              <w:t>教师活动</w:t>
            </w:r>
          </w:p>
        </w:tc>
        <w:tc>
          <w:tcPr>
            <w:tcW w:w="3260" w:type="dxa"/>
          </w:tcPr>
          <w:p>
            <w:pPr>
              <w:keepNext w:val="0"/>
              <w:keepLines w:val="0"/>
              <w:pageBreakBefore w:val="0"/>
              <w:widowControl w:val="0"/>
              <w:kinsoku/>
              <w:wordWrap/>
              <w:overflowPunct/>
              <w:topLinePunct w:val="0"/>
              <w:autoSpaceDE/>
              <w:autoSpaceDN/>
              <w:bidi w:val="0"/>
              <w:adjustRightInd/>
              <w:snapToGrid/>
              <w:spacing w:line="300" w:lineRule="auto"/>
              <w:jc w:val="center"/>
              <w:textAlignment w:val="auto"/>
              <w:outlineLvl w:val="9"/>
              <w:rPr>
                <w:b/>
              </w:rPr>
            </w:pPr>
            <w:r>
              <w:rPr>
                <w:rFonts w:hint="eastAsia"/>
                <w:b/>
              </w:rPr>
              <w:t>学生活动</w:t>
            </w:r>
          </w:p>
        </w:tc>
        <w:tc>
          <w:tcPr>
            <w:tcW w:w="3169" w:type="dxa"/>
          </w:tcPr>
          <w:p>
            <w:pPr>
              <w:keepNext w:val="0"/>
              <w:keepLines w:val="0"/>
              <w:pageBreakBefore w:val="0"/>
              <w:widowControl w:val="0"/>
              <w:kinsoku/>
              <w:wordWrap/>
              <w:overflowPunct/>
              <w:topLinePunct w:val="0"/>
              <w:autoSpaceDE/>
              <w:autoSpaceDN/>
              <w:bidi w:val="0"/>
              <w:adjustRightInd/>
              <w:snapToGrid/>
              <w:spacing w:line="300" w:lineRule="auto"/>
              <w:jc w:val="center"/>
              <w:textAlignment w:val="auto"/>
              <w:outlineLvl w:val="9"/>
              <w:rPr>
                <w:b/>
              </w:rPr>
            </w:pPr>
            <w:r>
              <w:rPr>
                <w:rFonts w:hint="eastAsia"/>
                <w:b/>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985"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1、引出1mol气体的体积即V</w:t>
            </w:r>
            <w:r>
              <w:rPr>
                <w:rFonts w:hint="eastAsia"/>
                <w:sz w:val="20"/>
                <w:szCs w:val="21"/>
                <w:vertAlign w:val="subscript"/>
              </w:rPr>
              <w:t>m</w:t>
            </w:r>
            <w:r>
              <w:rPr>
                <w:rFonts w:hint="eastAsia"/>
                <w:sz w:val="20"/>
                <w:szCs w:val="21"/>
              </w:rPr>
              <w:t>，复习公式V</w:t>
            </w:r>
            <w:r>
              <w:rPr>
                <w:rFonts w:hint="eastAsia"/>
                <w:sz w:val="20"/>
                <w:szCs w:val="21"/>
                <w:vertAlign w:val="subscript"/>
              </w:rPr>
              <w:t>m</w:t>
            </w:r>
            <w:r>
              <w:rPr>
                <w:rFonts w:hint="eastAsia"/>
                <w:sz w:val="20"/>
                <w:szCs w:val="21"/>
              </w:rPr>
              <w:t>=V÷n</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2、分析公式中的待测量，并选择合适的测定方法</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3、选择合适的仪器测定所需物理量</w:t>
            </w:r>
          </w:p>
        </w:tc>
        <w:tc>
          <w:tcPr>
            <w:tcW w:w="3260"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r>
              <w:rPr>
                <w:rFonts w:hint="eastAsia"/>
                <w:sz w:val="20"/>
                <w:szCs w:val="21"/>
              </w:rPr>
              <w:t>在教师的引导下找到实验关键：准确测定的气体的物质的量。</w:t>
            </w: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r>
              <w:rPr>
                <w:rFonts w:hint="eastAsia"/>
                <w:sz w:val="20"/>
                <w:szCs w:val="21"/>
              </w:rPr>
              <w:t>结合已有实验经验，寻找合适的测定手段后得出：</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①虽然气体体积难以观察却可以用排液的方法予以测定</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②气体的物质的量更加难以测定，必须通过方程式中的定量关系从而测定某反应物的质量来间接测气体的物质的量</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在教师的引导下，找到问题的关键在于：</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①精确测量排出的液体的体积，在已有的实验装置中选择“量筒”作为测量工具</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②精确测量气体的物质的量，以氢气为例欲测得美带质量需要使用“电子天平”</w:t>
            </w:r>
          </w:p>
        </w:tc>
        <w:tc>
          <w:tcPr>
            <w:tcW w:w="3169" w:type="dxa"/>
          </w:tcPr>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r>
              <w:rPr>
                <w:rFonts w:hint="eastAsia"/>
                <w:sz w:val="20"/>
                <w:szCs w:val="21"/>
              </w:rPr>
              <w:t>复习概念及表达式。培养学生观察分析能力，设计合适的方法“间接法”测定某些物理量</w:t>
            </w: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r>
              <w:rPr>
                <w:rFonts w:hint="eastAsia"/>
                <w:sz w:val="20"/>
                <w:szCs w:val="21"/>
              </w:rPr>
              <w:t>根据问题背景，分析实验仪器选择合适的仪器。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5"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4、简述实验步骤，设计简单方案</w:t>
            </w:r>
          </w:p>
        </w:tc>
        <w:tc>
          <w:tcPr>
            <w:tcW w:w="3260"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由学生根据前面的分析，大致得出：反应-收集-测量的步骤</w:t>
            </w:r>
          </w:p>
        </w:tc>
        <w:tc>
          <w:tcPr>
            <w:tcW w:w="3169"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5"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5、发现问题，设计专用仪器</w:t>
            </w:r>
          </w:p>
        </w:tc>
        <w:tc>
          <w:tcPr>
            <w:tcW w:w="3260" w:type="dxa"/>
          </w:tcPr>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r>
              <w:rPr>
                <w:rFonts w:hint="eastAsia"/>
                <w:sz w:val="20"/>
                <w:szCs w:val="21"/>
              </w:rPr>
              <w:t>根据提示选用仪器测定镁带质量和水的体积</w:t>
            </w: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r>
              <w:rPr>
                <w:rFonts w:hint="eastAsia"/>
                <w:sz w:val="20"/>
                <w:szCs w:val="21"/>
              </w:rPr>
              <w:t>但是在选择发生装置时学生会遇到问题：该反应是常见的固液不加热型发生装置，如采用启普发生器或简易启普发生器，再配合排水法测量氢气体积会造成气体测量不精确的问题，易将反应的稀硫酸体积混入氢气体积进行计算却又无法精确扣除从而导致误差。</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 xml:space="preserve">  受此启发，寻找能测量加入稀硫酸体积的工具，并找到“注射器”。</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 xml:space="preserve">  由于实验过程中既要精确测量稀硫酸的体积又要迅速让反应发生，所以就会联想到在锥形瓶上加单孔橡皮塞，实验时插入注射器迅速挤入稀硫酸，于是专用仪器设计完成。</w:t>
            </w:r>
          </w:p>
        </w:tc>
        <w:tc>
          <w:tcPr>
            <w:tcW w:w="3169" w:type="dxa"/>
          </w:tcPr>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r>
              <w:rPr>
                <w:rFonts w:hint="eastAsia"/>
                <w:sz w:val="20"/>
                <w:szCs w:val="21"/>
              </w:rPr>
              <w:t>实验成功的关键在于准确测量一定质量的镁条及精确测量排出的水的体积，这些物理量的测定对学生来说都非常容易。</w:t>
            </w: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p>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r>
              <w:rPr>
                <w:rFonts w:hint="eastAsia"/>
                <w:sz w:val="20"/>
                <w:szCs w:val="21"/>
              </w:rPr>
              <w:t>在测量氢气体积时学生发现加入的稀硫酸体积也要算入，这意味着启普发生器不适用。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5"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6、完善实验步骤</w:t>
            </w:r>
          </w:p>
        </w:tc>
        <w:tc>
          <w:tcPr>
            <w:tcW w:w="3260"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 xml:space="preserve">  根据新设计的实验仪器，实验步骤可分为：称量镁带—打磨—反应—收集与冷却—读数—计算</w:t>
            </w:r>
          </w:p>
        </w:tc>
        <w:tc>
          <w:tcPr>
            <w:tcW w:w="3169" w:type="dxa"/>
          </w:tcPr>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r>
              <w:rPr>
                <w:rFonts w:hint="eastAsia"/>
                <w:sz w:val="20"/>
                <w:szCs w:val="21"/>
              </w:rPr>
              <w:t>在完善实验步骤的同时学生会遇到新的问题，比如镁带如何预处理，试剂添加的顺序，如何读数等。这些都是在定量实验的大背景下诞生的，遇到问题学生应有能力用已有知识一一解决。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5"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7、数据处理与结果分析</w:t>
            </w:r>
          </w:p>
        </w:tc>
        <w:tc>
          <w:tcPr>
            <w:tcW w:w="3260"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① 确氢气体积的测量方法</w:t>
            </w: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② 根据公式计算V</w:t>
            </w:r>
            <w:r>
              <w:rPr>
                <w:rFonts w:hint="eastAsia"/>
                <w:sz w:val="20"/>
                <w:szCs w:val="21"/>
                <w:vertAlign w:val="subscript"/>
              </w:rPr>
              <w:t>m</w:t>
            </w:r>
          </w:p>
        </w:tc>
        <w:tc>
          <w:tcPr>
            <w:tcW w:w="3169" w:type="dxa"/>
          </w:tcPr>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r>
              <w:rPr>
                <w:rFonts w:hint="eastAsia"/>
                <w:sz w:val="20"/>
                <w:szCs w:val="21"/>
              </w:rPr>
              <w:t>难点在于氢气体积的测定。量筒内的读数就是氢气体积吗？受定量实验大背景影响，学生会发现如此测量很不精确，第一打入的硫酸体积包含在内，第二一部分氢气在导气管内无法读出，因分别予以计算，最后得出正确的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5"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8、完成实验</w:t>
            </w:r>
          </w:p>
        </w:tc>
        <w:tc>
          <w:tcPr>
            <w:tcW w:w="3260" w:type="dxa"/>
          </w:tcPr>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0"/>
                <w:szCs w:val="21"/>
              </w:rPr>
            </w:pPr>
            <w:r>
              <w:rPr>
                <w:rFonts w:hint="eastAsia"/>
                <w:sz w:val="20"/>
                <w:szCs w:val="21"/>
              </w:rPr>
              <w:t>在教师的指导下完成实验</w:t>
            </w:r>
          </w:p>
        </w:tc>
        <w:tc>
          <w:tcPr>
            <w:tcW w:w="3169" w:type="dxa"/>
          </w:tcPr>
          <w:p>
            <w:pPr>
              <w:keepNext w:val="0"/>
              <w:keepLines w:val="0"/>
              <w:pageBreakBefore w:val="0"/>
              <w:widowControl w:val="0"/>
              <w:kinsoku/>
              <w:wordWrap/>
              <w:overflowPunct/>
              <w:topLinePunct w:val="0"/>
              <w:autoSpaceDE/>
              <w:autoSpaceDN/>
              <w:bidi w:val="0"/>
              <w:adjustRightInd/>
              <w:snapToGrid/>
              <w:spacing w:line="300" w:lineRule="auto"/>
              <w:ind w:firstLine="200" w:firstLineChars="100"/>
              <w:textAlignment w:val="auto"/>
              <w:outlineLvl w:val="9"/>
              <w:rPr>
                <w:sz w:val="20"/>
                <w:szCs w:val="21"/>
              </w:rPr>
            </w:pPr>
            <w:r>
              <w:rPr>
                <w:rFonts w:hint="eastAsia"/>
                <w:sz w:val="20"/>
                <w:szCs w:val="21"/>
              </w:rPr>
              <w:t>锻炼动手能力，体验通过化学实验活动得出科学结论的过程。</w:t>
            </w:r>
          </w:p>
        </w:tc>
      </w:tr>
    </w:tbl>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color w:val="auto"/>
          <w:sz w:val="24"/>
          <w:szCs w:val="24"/>
          <w:lang w:eastAsia="zh-CN"/>
        </w:rPr>
      </w:pPr>
      <w:r>
        <w:rPr>
          <w:rFonts w:hint="eastAsia" w:ascii="黑体" w:hAnsi="黑体" w:eastAsia="黑体" w:cs="黑体"/>
          <w:b w:val="0"/>
          <w:bCs/>
          <w:color w:val="auto"/>
          <w:sz w:val="24"/>
          <w:szCs w:val="24"/>
          <w:lang w:eastAsia="zh-CN"/>
        </w:rPr>
        <w:t>五、讨论与分析</w:t>
      </w:r>
    </w:p>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outlineLvl w:val="9"/>
      </w:pPr>
      <w:r>
        <w:rPr>
          <w:rFonts w:hint="eastAsia"/>
        </w:rPr>
        <w:t>案例一是主要以教师分析学生观察记忆为主，案例二中教师则主要扮演引导员作用，所有的操作、分析都由学生完成。学生在实际操作中理解概念、仪器原理和操作原理。</w:t>
      </w:r>
    </w:p>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outlineLvl w:val="9"/>
      </w:pPr>
      <w:r>
        <w:rPr>
          <w:rFonts w:hint="eastAsia"/>
        </w:rPr>
        <w:t>我们从以下几个角度分析这种改变对学生带来的影响。</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val="0"/>
          <w:sz w:val="21"/>
          <w:szCs w:val="21"/>
        </w:rPr>
      </w:pPr>
      <w:r>
        <w:rPr>
          <w:rFonts w:hint="eastAsia" w:ascii="黑体" w:hAnsi="黑体" w:eastAsia="黑体" w:cs="黑体"/>
          <w:b w:val="0"/>
          <w:bCs w:val="0"/>
          <w:sz w:val="21"/>
          <w:szCs w:val="21"/>
          <w:lang w:eastAsia="zh-CN"/>
        </w:rPr>
        <w:t>（一）</w:t>
      </w:r>
      <w:r>
        <w:rPr>
          <w:rFonts w:hint="eastAsia" w:ascii="黑体" w:hAnsi="黑体" w:eastAsia="黑体" w:cs="黑体"/>
          <w:b w:val="0"/>
          <w:bCs w:val="0"/>
          <w:sz w:val="21"/>
          <w:szCs w:val="21"/>
        </w:rPr>
        <w:t>学习化学的积极性</w:t>
      </w:r>
    </w:p>
    <w:p>
      <w:pPr>
        <w:keepNext w:val="0"/>
        <w:keepLines w:val="0"/>
        <w:pageBreakBefore w:val="0"/>
        <w:widowControl w:val="0"/>
        <w:kinsoku/>
        <w:wordWrap/>
        <w:overflowPunct/>
        <w:topLinePunct w:val="0"/>
        <w:autoSpaceDE/>
        <w:autoSpaceDN/>
        <w:bidi w:val="0"/>
        <w:adjustRightInd/>
        <w:snapToGrid/>
        <w:spacing w:line="300" w:lineRule="auto"/>
        <w:ind w:firstLine="420"/>
        <w:textAlignment w:val="auto"/>
        <w:outlineLvl w:val="9"/>
      </w:pPr>
      <w:r>
        <w:rPr>
          <w:rFonts w:hint="eastAsia"/>
        </w:rPr>
        <w:t>中学化学课堂教学多侧重理论，学生被动接受知识的时间较多，教师的教学思路逐渐固化，“黑板实验”变得原来越常见，学生也习惯了老师讲什么记什么的坏习惯。</w:t>
      </w:r>
    </w:p>
    <w:p>
      <w:pPr>
        <w:keepNext w:val="0"/>
        <w:keepLines w:val="0"/>
        <w:pageBreakBefore w:val="0"/>
        <w:widowControl w:val="0"/>
        <w:kinsoku/>
        <w:wordWrap/>
        <w:overflowPunct/>
        <w:topLinePunct w:val="0"/>
        <w:autoSpaceDE/>
        <w:autoSpaceDN/>
        <w:bidi w:val="0"/>
        <w:adjustRightInd/>
        <w:snapToGrid/>
        <w:spacing w:line="300" w:lineRule="auto"/>
        <w:ind w:firstLine="420"/>
        <w:textAlignment w:val="auto"/>
        <w:outlineLvl w:val="9"/>
      </w:pPr>
      <w:r>
        <w:rPr>
          <w:rFonts w:hint="eastAsia"/>
        </w:rPr>
        <w:t>实验是最好的调动学生学习积极性的手段，尤其定量实验学生更是第一次接触，在学习过程中学生将充分体会到实验是认知未知世界的最有效手段之一，这将大大提升学生学习化学的积极性。积极性提高了自然就会对学习产生正面作用。</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（二）认知新事物的方式和方法</w:t>
      </w:r>
    </w:p>
    <w:p>
      <w:pPr>
        <w:keepNext w:val="0"/>
        <w:keepLines w:val="0"/>
        <w:pageBreakBefore w:val="0"/>
        <w:widowControl w:val="0"/>
        <w:kinsoku/>
        <w:wordWrap/>
        <w:overflowPunct/>
        <w:topLinePunct w:val="0"/>
        <w:autoSpaceDE/>
        <w:autoSpaceDN/>
        <w:bidi w:val="0"/>
        <w:adjustRightInd/>
        <w:snapToGrid/>
        <w:spacing w:line="300" w:lineRule="auto"/>
        <w:ind w:firstLine="420"/>
        <w:textAlignment w:val="auto"/>
        <w:outlineLvl w:val="9"/>
      </w:pPr>
      <w:r>
        <w:rPr>
          <w:rFonts w:hint="eastAsia"/>
        </w:rPr>
        <w:t>经过三年的学习，学生们也大致认同了化学实验对得出科学结论的必要性，但更多时候我们还是停留在观察实验现象的阶段（定性阶段），这种认知还是停留在感性的认识。</w:t>
      </w:r>
    </w:p>
    <w:p>
      <w:pPr>
        <w:keepNext w:val="0"/>
        <w:keepLines w:val="0"/>
        <w:pageBreakBefore w:val="0"/>
        <w:widowControl w:val="0"/>
        <w:kinsoku/>
        <w:wordWrap/>
        <w:overflowPunct/>
        <w:topLinePunct w:val="0"/>
        <w:autoSpaceDE/>
        <w:autoSpaceDN/>
        <w:bidi w:val="0"/>
        <w:adjustRightInd/>
        <w:snapToGrid/>
        <w:spacing w:line="300" w:lineRule="auto"/>
        <w:ind w:firstLine="420"/>
        <w:textAlignment w:val="auto"/>
        <w:outlineLvl w:val="9"/>
      </w:pPr>
      <w:r>
        <w:rPr>
          <w:rFonts w:hint="eastAsia"/>
        </w:rPr>
        <w:t>但实际上很多公式或理论的得出并不是通过观察实验现象获取的，数学作为一门工具课在解释化学原理的过程中起了很大的作用，定量实验就是这样一种实验方法，在本系列的课程中学生第一次认识并运用这种方法去解释科学现象。这为将来要从事科研领域研究的学生打下了坚实的基础。</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（三）实事求是的科学态度</w:t>
      </w:r>
    </w:p>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outlineLvl w:val="9"/>
      </w:pPr>
      <w:r>
        <w:rPr>
          <w:rFonts w:hint="eastAsia"/>
        </w:rPr>
        <w:t>做学问需要严谨，任何科学结论的获取都需要大量数据做支撑，通过大量的数据中刷选提取出有用信息。用数据解释问题，这正是实事求是的科学态度。做学问如此，做人亦是如此！</w:t>
      </w:r>
    </w:p>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outlineLvl w:val="9"/>
      </w:pPr>
      <w:r>
        <w:rPr>
          <w:sz w:val="21"/>
        </w:rPr>
        <w:pict>
          <v:group id="组合 16" o:spid="_x0000_s1055" o:spt="203" style="position:absolute;left:0pt;margin-left:33.65pt;margin-top:21.95pt;height:119.2pt;width:340.2pt;z-index:251672576;mso-width-relative:page;mso-height-relative:page;" coordorigin="5745,78194" coordsize="6804,2384" o:gfxdata="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">
            <o:lock v:ext="edit" aspectratio="f"/>
            <v:rect id="矩形 1" o:spid="_x0000_s1042" o:spt="1" style="position:absolute;left:5745;top:78254;height:1440;width:464;v-text-anchor:middle;" filled="f" stroked="t" coordsize="21600,21600" o:gfxdata="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NXA6u5AAAA2gAA&#10;AA8AAAAAAAAAAQAgAAAAIgAAAGRycy9kb3ducmV2LnhtbFBLAQIUABQAAAAIAIdO4kAzLwWeOwAA&#10;ADkAAAAQAAAAAAAAAAEAIAAAAAgBAABkcnMvc2hhcGV4bWwueG1sUEsFBgAAAAAGAAYAWwEAALID&#10;AAAAAA==&#10;">
              <v:path/>
              <v:fill on="f" focussize="0,0"/>
              <v:stroke weight="2pt" color="#385D8A" joinstyle="round"/>
              <v:imagedata o:title=""/>
              <o:lock v:ext="edit" aspectratio="f"/>
              <v:textbox>
                <w:txbxContent>
                  <w:p>
                    <w:pPr>
                      <w:jc w:val="center"/>
                      <w:rPr>
                        <w:rFonts w:hint="eastAsia" w:eastAsiaTheme="minorEastAsia"/>
                        <w:color w:val="000000" w:themeColor="text1"/>
                        <w:lang w:eastAsia="zh-CN"/>
                      </w:rPr>
                    </w:pPr>
                    <w:r>
                      <w:rPr>
                        <w:rFonts w:hint="eastAsia"/>
                        <w:color w:val="000000" w:themeColor="text1"/>
                        <w:lang w:eastAsia="zh-CN"/>
                      </w:rPr>
                      <w:t>教学方式</w:t>
                    </w:r>
                  </w:p>
                </w:txbxContent>
              </v:textbox>
            </v:rect>
            <v:group id="组合 7" o:spid="_x0000_s1049" o:spt="203" style="position:absolute;left:7013;top:78194;height:2385;width:5536;" coordorigin="5370,79145" coordsize="5536,2385"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_x0000_s1043" o:spid="_x0000_s1043" o:spt="202" type="#_x0000_t202" style="position:absolute;left:6510;top:79145;height:450;width:1786;"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path/>
                <v:fill on="t" color2="#FFFFFF" focussize="0,0"/>
                <v:stroke weight="0.5pt" color="#000000" joinstyle="round"/>
                <v:imagedata o:title=""/>
                <o:lock v:ext="edit" aspectratio="f"/>
                <v:textbox>
                  <w:txbxContent>
                    <w:p>
                      <w:pPr>
                        <w:jc w:val="center"/>
                        <w:rPr>
                          <w:rFonts w:hint="eastAsia" w:eastAsiaTheme="minorEastAsia"/>
                          <w:lang w:eastAsia="zh-CN"/>
                        </w:rPr>
                      </w:pPr>
                      <w:r>
                        <w:rPr>
                          <w:rFonts w:hint="eastAsia"/>
                          <w:lang w:eastAsia="zh-CN"/>
                        </w:rPr>
                        <w:t>学习积极性</w:t>
                      </w:r>
                    </w:p>
                  </w:txbxContent>
                </v:textbox>
              </v:shape>
              <v:shape id="文本框 3" o:spid="_x0000_s1044" o:spt="202" type="#_x0000_t202" style="position:absolute;left:6495;top:79700;height:450;width:1786;" fillcolor="#FFFFFF" filled="t" stroked="t" coordsize="21600,21600" o:gfxdata="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m8k4S2AAAA2gAAAA8A&#10;AAAAAAAAAQAgAAAAIgAAAGRycy9kb3ducmV2LnhtbFBLAQIUABQAAAAIAIdO4kAzLwWeOwAAADkA&#10;AAAQAAAAAAAAAAEAIAAAAAUBAABkcnMvc2hhcGV4bWwueG1sUEsFBgAAAAAGAAYAWwEAAK8DAAAA&#10;AA==&#10;">
                <v:path/>
                <v:fill on="t" color2="#FFFFFF" focussize="0,0"/>
                <v:stroke weight="0.5pt" color="#000000" joinstyle="round"/>
                <v:imagedata o:title=""/>
                <o:lock v:ext="edit" aspectratio="f"/>
                <v:textbox>
                  <w:txbxContent>
                    <w:p>
                      <w:pPr>
                        <w:jc w:val="center"/>
                        <w:rPr>
                          <w:rFonts w:hint="eastAsia" w:eastAsiaTheme="minorEastAsia"/>
                          <w:lang w:eastAsia="zh-CN"/>
                        </w:rPr>
                      </w:pPr>
                      <w:r>
                        <w:rPr>
                          <w:rFonts w:hint="eastAsia"/>
                          <w:lang w:eastAsia="zh-CN"/>
                        </w:rPr>
                        <w:t>新的认知手段</w:t>
                      </w:r>
                    </w:p>
                  </w:txbxContent>
                </v:textbox>
              </v:shape>
              <v:shape id="文本框 6" o:spid="_x0000_s1045" o:spt="202" type="#_x0000_t202" style="position:absolute;left:6495;top:80255;height:450;width:1786;" fillcolor="#FFFFFF" filled="t" stroked="t" coordsize="21600,21600" o:gfxdata="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nLMBy2AAAA2gAAAA8A&#10;AAAAAAAAAQAgAAAAIgAAAGRycy9kb3ducmV2LnhtbFBLAQIUABQAAAAIAIdO4kAzLwWeOwAAADkA&#10;AAAQAAAAAAAAAAEAIAAAAAUBAABkcnMvc2hhcGV4bWwueG1sUEsFBgAAAAAGAAYAWwEAAK8DAAAA&#10;AA==&#10;">
                <v:path/>
                <v:fill on="t" color2="#FFFFFF" focussize="0,0"/>
                <v:stroke weight="0.5pt" color="#000000" joinstyle="round"/>
                <v:imagedata o:title=""/>
                <o:lock v:ext="edit" aspectratio="f"/>
                <v:textbox>
                  <w:txbxContent>
                    <w:p>
                      <w:pPr>
                        <w:jc w:val="center"/>
                        <w:rPr>
                          <w:rFonts w:hint="eastAsia" w:eastAsiaTheme="minorEastAsia"/>
                          <w:sz w:val="16"/>
                          <w:szCs w:val="18"/>
                          <w:lang w:eastAsia="zh-CN"/>
                        </w:rPr>
                      </w:pPr>
                      <w:r>
                        <w:rPr>
                          <w:rFonts w:hint="eastAsia"/>
                          <w:sz w:val="16"/>
                          <w:szCs w:val="18"/>
                          <w:lang w:eastAsia="zh-CN"/>
                        </w:rPr>
                        <w:t>实事求是的科学态度</w:t>
                      </w:r>
                    </w:p>
                  </w:txbxContent>
                </v:textbox>
              </v:shape>
              <v:shape id="文本框 12" o:spid="_x0000_s1046" o:spt="202" type="#_x0000_t202" style="position:absolute;left:9120;top:79520;height:870;width:1786;" fillcolor="#FFFFFF" filled="t" stroked="t" coordsize="21600,21600" o:gfxdata="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arnKtAAAANsAAAAPAAAA&#10;AAAAAAEAIAAAACIAAABkcnMvZG93bnJldi54bWxQSwECFAAUAAAACACHTuJAMy8FnjsAAAA5AAAA&#10;EAAAAAAAAAABACAAAAADAQAAZHJzL3NoYXBleG1sLnhtbFBLBQYAAAAABgAGAFsBAACtAwAAAAA=&#10;">
                <v:path/>
                <v:fill on="t" color2="#FFFFFF" focussize="0,0"/>
                <v:stroke weight="0.5pt" color="#000000" joinstyle="round"/>
                <v:imagedata o:title=""/>
                <o:lock v:ext="edit" aspectratio="f"/>
                <v:textbox>
                  <w:txbxContent>
                    <w:p>
                      <w:pPr>
                        <w:jc w:val="center"/>
                        <w:rPr>
                          <w:rFonts w:hint="eastAsia" w:eastAsiaTheme="minorEastAsia"/>
                          <w:lang w:eastAsia="zh-CN"/>
                        </w:rPr>
                      </w:pPr>
                      <w:r>
                        <w:rPr>
                          <w:rFonts w:hint="eastAsia"/>
                          <w:lang w:eastAsia="zh-CN"/>
                        </w:rPr>
                        <w:t>学生化学学习能力的提高</w:t>
                      </w:r>
                    </w:p>
                  </w:txbxContent>
                </v:textbox>
              </v:shape>
              <v:shape id="文本框 14" o:spid="_x0000_s1047" o:spt="202" type="#_x0000_t202" style="position:absolute;left:6405;top:81080;height:450;width:1786;" fillcolor="#FFFFFF" filled="t" stroked="f" coordsize="21600,21600" o:gfxdata="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Ei6y1tAAAANsAAAAPAAAA&#10;AAAAAAEAIAAAACIAAABkcnMvZG93bnJldi54bWxQSwECFAAUAAAACACHTuJAMy8FnjsAAAA5AAAA&#10;EAAAAAAAAAABACAAAAADAQAAZHJzL3NoYXBleG1sLnhtbFBLBQYAAAAABgAGAFsBAACtAwAAAAA=&#10;">
                <v:path/>
                <v:fill on="t" color2="#FFFFFF" focussize="0,0"/>
                <v:stroke on="f" weight="0.5pt"/>
                <v:imagedata o:title=""/>
                <o:lock v:ext="edit" aspectratio="f"/>
                <v:textbox>
                  <w:txbxContent>
                    <w:p>
                      <w:pPr>
                        <w:jc w:val="center"/>
                        <w:rPr>
                          <w:rFonts w:hint="eastAsia" w:eastAsiaTheme="minorEastAsia"/>
                          <w:lang w:eastAsia="zh-CN"/>
                        </w:rPr>
                      </w:pPr>
                      <w:r>
                        <w:rPr>
                          <w:rFonts w:hint="eastAsia"/>
                          <w:lang w:eastAsia="zh-CN"/>
                        </w:rPr>
                        <w:t>因果关系</w:t>
                      </w:r>
                    </w:p>
                  </w:txbxContent>
                </v:textbox>
              </v:shape>
              <v:shape id="文本框 15" o:spid="_x0000_s1048" o:spt="202" type="#_x0000_t202" style="position:absolute;left:5370;top:79535;height:1319;width:541;" fillcolor="#FFFFFF" filled="t" stroked="f" coordsize="21600,21600" o:gfxdata="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a8cJLrUAAADbAAAADwAA&#10;AAAAAAABACAAAAAiAAAAZHJzL2Rvd25yZXYueG1sUEsBAhQAFAAAAAgAh07iQDMvBZ47AAAAOQAA&#10;ABAAAAAAAAAAAQAgAAAABAEAAGRycy9zaGFwZXhtbC54bWxQSwUGAAAAAAYABgBbAQAArgMAAAAA&#10;">
                <v:path/>
                <v:fill on="t" color2="#FFFFFF" focussize="0,0"/>
                <v:stroke on="f" weight="0.5pt"/>
                <v:imagedata o:title=""/>
                <o:lock v:ext="edit" aspectratio="f"/>
                <v:textbox>
                  <w:txbxContent>
                    <w:p>
                      <w:pPr>
                        <w:jc w:val="center"/>
                        <w:rPr>
                          <w:rFonts w:hint="eastAsia" w:eastAsiaTheme="minorEastAsia"/>
                          <w:lang w:eastAsia="zh-CN"/>
                        </w:rPr>
                      </w:pPr>
                      <w:r>
                        <w:rPr>
                          <w:rFonts w:hint="eastAsia"/>
                          <w:lang w:eastAsia="zh-CN"/>
                        </w:rPr>
                        <w:t>促进</w:t>
                      </w:r>
                    </w:p>
                  </w:txbxContent>
                </v:textbox>
              </v:shape>
            </v:group>
            <v:shape id="直接箭头连接符 8" o:spid="_x0000_s1050" o:spt="32" type="#_x0000_t32" style="position:absolute;left:6209;top:78419;flip:y;height:555;width:1944;" filled="f" stroked="t" coordsize="21600,21600" o:gfxdata="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iAm2ugAAANoA&#10;AAAPAAAAAAAAAAEAIAAAACIAAABkcnMvZG93bnJldi54bWxQSwECFAAUAAAACACHTuJAMy8FnjsA&#10;AAA5AAAAEAAAAAAAAAABACAAAAAJAQAAZHJzL3NoYXBleG1sLnhtbFBLBQYAAAAABgAGAFsBAACz&#10;AwAAAAA=&#10;">
              <v:path arrowok="t"/>
              <v:fill on="f" focussize="0,0"/>
              <v:stroke color="#000000" joinstyle="round" endarrow="open"/>
              <v:imagedata o:title=""/>
              <o:lock v:ext="edit" aspectratio="f"/>
            </v:shape>
            <v:shape id="直接箭头连接符 9" o:spid="_x0000_s1051" o:spt="32" type="#_x0000_t32" style="position:absolute;left:6209;top:78974;height:0;width:1929;" filled="f" stroked="t" coordsize="21600,21600" o:gfxdata="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hvE9rsAAADa&#10;AAAADwAAAAAAAAABACAAAAAiAAAAZHJzL2Rvd25yZXYueG1sUEsBAhQAFAAAAAgAh07iQDMvBZ47&#10;AAAAOQAAABAAAAAAAAAAAQAgAAAACgEAAGRycy9zaGFwZXhtbC54bWxQSwUGAAAAAAYABgBbAQAA&#10;tAMAAAAA&#10;">
              <v:path arrowok="t"/>
              <v:fill on="f" focussize="0,0"/>
              <v:stroke color="#000000" joinstyle="round" endarrow="open"/>
              <v:imagedata o:title=""/>
              <o:lock v:ext="edit" aspectratio="f"/>
            </v:shape>
            <v:shape id="直接箭头连接符 10" o:spid="_x0000_s1052" o:spt="32" type="#_x0000_t32" style="position:absolute;left:6218;top:78964;height:565;width:1920;" filled="f" stroked="t" coordsize="21600,21600" o:gfxdata="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W6hhvQAA&#10;ANsAAAAPAAAAAAAAAAEAIAAAACIAAABkcnMvZG93bnJldi54bWxQSwECFAAUAAAACACHTuJAMy8F&#10;njsAAAA5AAAAEAAAAAAAAAABACAAAAAMAQAAZHJzL3NoYXBleG1sLnhtbFBLBQYAAAAABgAGAFsB&#10;AAC2AwAAAAA=&#10;">
              <v:path arrowok="t"/>
              <v:fill on="f" focussize="0,0"/>
              <v:stroke color="#000000" joinstyle="round" endarrow="open"/>
              <v:imagedata o:title=""/>
              <o:lock v:ext="edit" aspectratio="f"/>
            </v:shape>
            <v:shape id="右大括号 11" o:spid="_x0000_s1053" o:spt="88" type="#_x0000_t88" style="position:absolute;left:10118;top:78304;height:1440;width:450;" filled="f" stroked="t" coordsize="21600,21600" o:gfxdata="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8yO9vQAA&#10;ANsAAAAPAAAAAAAAAAEAIAAAACIAAABkcnMvZG93bnJldi54bWxQSwECFAAUAAAACACHTuJAMy8F&#10;njsAAAA5AAAAEAAAAAAAAAABACAAAAAMAQAAZHJzL3NoYXBleG1sLnhtbFBLBQYAAAAABgAGAFsB&#10;AAC2AwAAAAA=&#10;" adj="562,10800">
              <v:path arrowok="t"/>
              <v:fill on="f" focussize="0,0"/>
              <v:stroke color="#000000" joinstyle="round"/>
              <v:imagedata o:title=""/>
              <o:lock v:ext="edit" aspectratio="f"/>
            </v:shape>
            <v:shape id="肘形连接符 13" o:spid="_x0000_s1054" o:spt="34" type="#_x0000_t34" style="position:absolute;left:8719;top:76829;flip:x y;height:5679;width:255;rotation:5898240f;" filled="f" stroked="t" coordsize="21600,21600" o:gfxdata="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ooC8AAAA&#10;2wAAAA8AAAAAAAAAAQAgAAAAIgAAAGRycy9kb3ducmV2LnhtbFBLAQIUABQAAAAIAIdO4kAzLwWe&#10;OwAAADkAAAAQAAAAAAAAAAEAIAAAAAsBAABkcnMvc2hhcGV4bWwueG1sUEsFBgAAAAAGAAYAWwEA&#10;ALUDAAAAAA==&#10;" adj="-31765">
              <v:path arrowok="t"/>
              <v:fill on="f" focussize="0,0"/>
              <v:stroke color="#000000" joinstyle="round" endarrow="open"/>
              <v:imagedata o:title=""/>
              <o:lock v:ext="edit" aspectratio="f"/>
            </v:shape>
          </v:group>
        </w:pict>
      </w:r>
    </w:p>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outlineLvl w:val="9"/>
      </w:pPr>
    </w:p>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outlineLvl w:val="9"/>
      </w:pPr>
    </w:p>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outlineLvl w:val="9"/>
      </w:pPr>
    </w:p>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outlineLvl w:val="9"/>
      </w:pPr>
    </w:p>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outlineLvl w:val="9"/>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color w:val="auto"/>
          <w:sz w:val="24"/>
          <w:szCs w:val="24"/>
          <w:lang w:eastAsia="zh-CN"/>
        </w:rPr>
      </w:pPr>
    </w:p>
    <w:p>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黑体" w:hAnsi="黑体" w:eastAsia="黑体" w:cs="黑体"/>
          <w:b w:val="0"/>
          <w:bCs/>
          <w:color w:val="auto"/>
          <w:sz w:val="24"/>
          <w:szCs w:val="24"/>
          <w:lang w:eastAsia="zh-CN"/>
        </w:rPr>
      </w:pPr>
      <w:r>
        <w:rPr>
          <w:rFonts w:hint="eastAsia" w:ascii="黑体" w:hAnsi="黑体" w:eastAsia="黑体" w:cs="黑体"/>
          <w:b w:val="0"/>
          <w:bCs/>
          <w:color w:val="auto"/>
          <w:sz w:val="24"/>
          <w:szCs w:val="24"/>
          <w:lang w:eastAsia="zh-CN"/>
        </w:rPr>
        <w:t>六、研究结论</w:t>
      </w:r>
    </w:p>
    <w:p>
      <w:pPr>
        <w:keepNext w:val="0"/>
        <w:keepLines w:val="0"/>
        <w:pageBreakBefore w:val="0"/>
        <w:widowControl w:val="0"/>
        <w:kinsoku/>
        <w:wordWrap/>
        <w:overflowPunct/>
        <w:topLinePunct w:val="0"/>
        <w:autoSpaceDE/>
        <w:autoSpaceDN/>
        <w:bidi w:val="0"/>
        <w:adjustRightInd/>
        <w:snapToGrid/>
        <w:spacing w:line="300" w:lineRule="auto"/>
        <w:ind w:firstLine="420"/>
        <w:textAlignment w:val="auto"/>
        <w:outlineLvl w:val="9"/>
      </w:pPr>
      <w:r>
        <w:rPr>
          <w:rFonts w:hint="eastAsia"/>
        </w:rPr>
        <w:t>对照两种模式的设计，最大的不同在于实验步骤和专用仪器的分析。案例一采用的是“分析概念—分析物理量—分析测量仪器—完成实验—归纳总结”的模式，看似有条不紊思路明确，但由于学生课堂参与度不够很容易造成课堂死气沉沉的感觉，教学效果可想而知。而模式二最大的特点在于“勇于让学生去尝试，在尝试中发现问题并解决问题”。本节课的重点认知仪器是容量瓶，学生认知容量瓶的过程经历了“已有知识测量—发现仪器局限性—引出新仪器”的过程，这恰符合科学研究的一般过程。学生课堂参与度与案例一比较有明显改观，从课后作业情况来看正确率也有明显提升。</w:t>
      </w:r>
    </w:p>
    <w:p>
      <w:pPr>
        <w:keepNext w:val="0"/>
        <w:keepLines w:val="0"/>
        <w:pageBreakBefore w:val="0"/>
        <w:widowControl w:val="0"/>
        <w:kinsoku/>
        <w:wordWrap/>
        <w:overflowPunct/>
        <w:topLinePunct w:val="0"/>
        <w:autoSpaceDE/>
        <w:autoSpaceDN/>
        <w:bidi w:val="0"/>
        <w:adjustRightInd/>
        <w:snapToGrid/>
        <w:spacing w:line="300" w:lineRule="auto"/>
        <w:ind w:firstLine="420"/>
        <w:textAlignment w:val="auto"/>
        <w:outlineLvl w:val="9"/>
      </w:pPr>
      <w:r>
        <w:rPr>
          <w:rFonts w:hint="eastAsia"/>
        </w:rPr>
        <w:t>这种教学方式不但能够达成学科教学的基本要求，使一般的学生能掌握知识。也能对成绩较好的同学起到培养思维方式的目的，提高他们的化学学习能力。</w:t>
      </w:r>
    </w:p>
    <w:p>
      <w:pPr>
        <w:spacing w:line="360" w:lineRule="auto"/>
        <w:rPr>
          <w:rFonts w:hint="eastAsia" w:ascii="黑体" w:hAnsi="黑体" w:eastAsia="黑体" w:cs="黑体"/>
          <w:b w:val="0"/>
          <w:bCs/>
          <w:color w:val="auto"/>
          <w:sz w:val="24"/>
          <w:szCs w:val="24"/>
          <w:lang w:eastAsia="zh-CN"/>
        </w:rPr>
      </w:pPr>
      <w:r>
        <w:rPr>
          <w:rFonts w:hint="eastAsia" w:ascii="黑体" w:hAnsi="黑体" w:eastAsia="黑体" w:cs="黑体"/>
          <w:b w:val="0"/>
          <w:bCs/>
          <w:color w:val="auto"/>
          <w:sz w:val="24"/>
          <w:szCs w:val="24"/>
          <w:lang w:eastAsia="zh-CN"/>
        </w:rPr>
        <w:t>七、参考文献</w:t>
      </w:r>
    </w:p>
    <w:p>
      <w:pPr>
        <w:pStyle w:val="2"/>
        <w:widowControl/>
        <w:shd w:val="clear" w:color="auto" w:fill="FFFFFF"/>
        <w:spacing w:beforeAutospacing="0" w:afterAutospacing="0"/>
        <w:rPr>
          <w:rFonts w:hint="default" w:asciiTheme="minorHAnsi" w:hAnsiTheme="minorHAnsi" w:eastAsiaTheme="minorEastAsia" w:cstheme="minorBidi"/>
          <w:b w:val="0"/>
          <w:bCs/>
          <w:kern w:val="2"/>
          <w:sz w:val="21"/>
          <w:szCs w:val="22"/>
        </w:rPr>
      </w:pPr>
      <w:r>
        <w:rPr>
          <w:rFonts w:ascii="楷体" w:hAnsi="楷体" w:eastAsia="楷体"/>
          <w:b w:val="0"/>
          <w:bCs/>
          <w:sz w:val="18"/>
          <w:szCs w:val="18"/>
        </w:rPr>
        <w:t>[1]</w:t>
      </w:r>
      <w:r>
        <w:rPr>
          <w:rFonts w:hint="default" w:ascii="楷体" w:hAnsi="楷体" w:eastAsia="楷体" w:cstheme="minorBidi"/>
          <w:b w:val="0"/>
          <w:kern w:val="2"/>
          <w:sz w:val="18"/>
          <w:szCs w:val="18"/>
          <w:lang w:val="en-US" w:eastAsia="zh-CN" w:bidi="ar-SA"/>
        </w:rPr>
        <w:t>陈悦，赵毅</w:t>
      </w:r>
      <w:r>
        <w:rPr>
          <w:rFonts w:hint="eastAsia" w:ascii="楷体" w:hAnsi="楷体" w:eastAsia="楷体" w:cstheme="minorBidi"/>
          <w:b w:val="0"/>
          <w:kern w:val="2"/>
          <w:sz w:val="18"/>
          <w:szCs w:val="18"/>
          <w:lang w:val="en-US" w:eastAsia="zh-CN" w:bidi="ar-SA"/>
        </w:rPr>
        <w:t>.</w:t>
      </w:r>
      <w:r>
        <w:rPr>
          <w:rFonts w:hint="default" w:ascii="楷体" w:hAnsi="楷体" w:eastAsia="楷体" w:cstheme="minorBidi"/>
          <w:b w:val="0"/>
          <w:kern w:val="2"/>
          <w:sz w:val="18"/>
          <w:szCs w:val="18"/>
          <w:lang w:val="en-US" w:eastAsia="zh-CN" w:bidi="ar-SA"/>
        </w:rPr>
        <w:fldChar w:fldCharType="begin"/>
      </w:r>
      <w:r>
        <w:rPr>
          <w:rFonts w:hint="default" w:ascii="楷体" w:hAnsi="楷体" w:eastAsia="楷体" w:cstheme="minorBidi"/>
          <w:b w:val="0"/>
          <w:kern w:val="2"/>
          <w:sz w:val="18"/>
          <w:szCs w:val="18"/>
          <w:lang w:val="en-US" w:eastAsia="zh-CN" w:bidi="ar-SA"/>
        </w:rPr>
        <w:instrText xml:space="preserve"> HYPERLINK "http://d.wanfangdata.com.cn/Periodical_hxjx200805018.aspx" \t "http://xueshu.baidu.com/_blank" </w:instrText>
      </w:r>
      <w:r>
        <w:rPr>
          <w:rFonts w:hint="default" w:ascii="楷体" w:hAnsi="楷体" w:eastAsia="楷体" w:cstheme="minorBidi"/>
          <w:b w:val="0"/>
          <w:kern w:val="2"/>
          <w:sz w:val="18"/>
          <w:szCs w:val="18"/>
          <w:lang w:val="en-US" w:eastAsia="zh-CN" w:bidi="ar-SA"/>
        </w:rPr>
        <w:fldChar w:fldCharType="separate"/>
      </w:r>
      <w:r>
        <w:rPr>
          <w:rFonts w:hint="default" w:ascii="楷体" w:hAnsi="楷体" w:eastAsia="楷体" w:cstheme="minorBidi"/>
          <w:b w:val="0"/>
          <w:kern w:val="2"/>
          <w:sz w:val="18"/>
          <w:szCs w:val="18"/>
          <w:lang w:val="en-US" w:eastAsia="zh-CN" w:bidi="ar-SA"/>
        </w:rPr>
        <w:t>高中化学定量实验设计教学模式的研究</w:t>
      </w:r>
      <w:r>
        <w:rPr>
          <w:rFonts w:hint="default" w:ascii="楷体" w:hAnsi="楷体" w:eastAsia="楷体" w:cstheme="minorBidi"/>
          <w:b w:val="0"/>
          <w:kern w:val="2"/>
          <w:sz w:val="18"/>
          <w:szCs w:val="18"/>
          <w:lang w:val="en-US" w:eastAsia="zh-CN" w:bidi="ar-SA"/>
        </w:rPr>
        <w:fldChar w:fldCharType="end"/>
      </w:r>
      <w:r>
        <w:rPr>
          <w:rFonts w:hint="eastAsia" w:ascii="楷体" w:hAnsi="楷体" w:eastAsia="楷体" w:cstheme="minorBidi"/>
          <w:b w:val="0"/>
          <w:kern w:val="2"/>
          <w:sz w:val="18"/>
          <w:szCs w:val="18"/>
          <w:lang w:val="en-US" w:eastAsia="zh-CN" w:bidi="ar-SA"/>
        </w:rPr>
        <w:t>.化学教学，</w:t>
      </w:r>
      <w:r>
        <w:rPr>
          <w:rFonts w:hint="default" w:asciiTheme="minorHAnsi" w:hAnsiTheme="minorHAnsi" w:eastAsiaTheme="minorEastAsia" w:cstheme="minorBidi"/>
          <w:b w:val="0"/>
          <w:bCs/>
          <w:kern w:val="2"/>
          <w:sz w:val="21"/>
          <w:szCs w:val="22"/>
        </w:rPr>
        <w:t> 2008 (5</w:t>
      </w:r>
      <w:r>
        <w:rPr>
          <w:rFonts w:hint="eastAsia" w:ascii="楷体" w:hAnsi="楷体" w:eastAsia="楷体" w:cstheme="minorBidi"/>
          <w:b w:val="0"/>
          <w:kern w:val="2"/>
          <w:sz w:val="18"/>
          <w:szCs w:val="18"/>
          <w:lang w:val="en-US" w:eastAsia="zh-CN" w:bidi="ar-SA"/>
        </w:rPr>
        <w:t>月</w:t>
      </w:r>
      <w:r>
        <w:rPr>
          <w:rFonts w:hint="default" w:asciiTheme="minorHAnsi" w:hAnsiTheme="minorHAnsi" w:eastAsiaTheme="minorEastAsia" w:cstheme="minorBidi"/>
          <w:b w:val="0"/>
          <w:bCs/>
          <w:kern w:val="2"/>
          <w:sz w:val="21"/>
          <w:szCs w:val="22"/>
        </w:rPr>
        <w:t>) :40-41</w:t>
      </w:r>
    </w:p>
    <w:p/>
    <w:p>
      <w:pPr>
        <w:rPr>
          <w:sz w:val="28"/>
          <w:szCs w:val="28"/>
        </w:rPr>
      </w:pPr>
    </w:p>
    <w:p>
      <w:pPr>
        <w:rPr>
          <w:sz w:val="28"/>
          <w:szCs w:val="28"/>
        </w:rPr>
      </w:pPr>
    </w:p>
    <w:p>
      <w:pPr>
        <w:rPr>
          <w:sz w:val="28"/>
          <w:szCs w:val="28"/>
        </w:rPr>
      </w:pPr>
    </w:p>
    <w:p>
      <w:pPr>
        <w:rPr>
          <w:b/>
          <w:bCs w:val="0"/>
          <w:sz w:val="28"/>
          <w:szCs w:val="28"/>
        </w:rPr>
      </w:pPr>
      <w:r>
        <w:rPr>
          <w:rFonts w:hint="eastAsia" w:cs="宋体" w:asciiTheme="minorEastAsia" w:hAnsiTheme="minorEastAsia"/>
          <w:b/>
          <w:bCs w:val="0"/>
          <w:color w:val="000000"/>
          <w:kern w:val="0"/>
          <w:szCs w:val="21"/>
        </w:rPr>
        <w:t>《徐汇教育》稿件基本情况一览表</w:t>
      </w:r>
    </w:p>
    <w:tbl>
      <w:tblPr>
        <w:tblStyle w:val="9"/>
        <w:tblW w:w="85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1"/>
        <w:gridCol w:w="7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461" w:type="dxa"/>
            <w:vAlign w:val="center"/>
          </w:tcPr>
          <w:p>
            <w:pPr>
              <w:jc w:val="center"/>
              <w:rPr>
                <w:rFonts w:hint="eastAsia" w:eastAsiaTheme="minorEastAsia"/>
                <w:sz w:val="21"/>
                <w:szCs w:val="21"/>
                <w:vertAlign w:val="baseline"/>
                <w:lang w:eastAsia="zh-CN"/>
              </w:rPr>
            </w:pPr>
            <w:r>
              <w:rPr>
                <w:rFonts w:hint="eastAsia"/>
                <w:sz w:val="21"/>
                <w:szCs w:val="21"/>
                <w:vertAlign w:val="baseline"/>
                <w:lang w:eastAsia="zh-CN"/>
              </w:rPr>
              <w:t>作者</w:t>
            </w:r>
          </w:p>
        </w:tc>
        <w:tc>
          <w:tcPr>
            <w:tcW w:w="7120" w:type="dxa"/>
            <w:vAlign w:val="center"/>
          </w:tcPr>
          <w:p>
            <w:pPr>
              <w:jc w:val="center"/>
              <w:rPr>
                <w:rFonts w:hint="eastAsia" w:eastAsiaTheme="minorEastAsia"/>
                <w:sz w:val="21"/>
                <w:szCs w:val="21"/>
                <w:vertAlign w:val="baseline"/>
                <w:lang w:eastAsia="zh-CN"/>
              </w:rPr>
            </w:pPr>
            <w:r>
              <w:rPr>
                <w:rFonts w:hint="eastAsia"/>
                <w:sz w:val="21"/>
                <w:szCs w:val="21"/>
                <w:vertAlign w:val="baseline"/>
                <w:lang w:eastAsia="zh-CN"/>
              </w:rPr>
              <w:t>唐捷慧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461" w:type="dxa"/>
            <w:vAlign w:val="center"/>
          </w:tcPr>
          <w:p>
            <w:pPr>
              <w:jc w:val="center"/>
              <w:rPr>
                <w:rFonts w:hint="eastAsia" w:eastAsiaTheme="minorEastAsia"/>
                <w:sz w:val="21"/>
                <w:szCs w:val="21"/>
                <w:vertAlign w:val="baseline"/>
                <w:lang w:eastAsia="zh-CN"/>
              </w:rPr>
            </w:pPr>
            <w:r>
              <w:rPr>
                <w:rFonts w:hint="eastAsia"/>
                <w:sz w:val="21"/>
                <w:szCs w:val="21"/>
                <w:vertAlign w:val="baseline"/>
                <w:lang w:eastAsia="zh-CN"/>
              </w:rPr>
              <w:t>单位</w:t>
            </w:r>
          </w:p>
        </w:tc>
        <w:tc>
          <w:tcPr>
            <w:tcW w:w="7120" w:type="dxa"/>
            <w:vAlign w:val="center"/>
          </w:tcPr>
          <w:p>
            <w:pPr>
              <w:jc w:val="center"/>
              <w:rPr>
                <w:rFonts w:hint="eastAsia" w:eastAsiaTheme="minorEastAsia"/>
                <w:sz w:val="21"/>
                <w:szCs w:val="21"/>
                <w:vertAlign w:val="baseline"/>
                <w:lang w:eastAsia="zh-CN"/>
              </w:rPr>
            </w:pPr>
            <w:r>
              <w:rPr>
                <w:rFonts w:hint="eastAsia"/>
                <w:sz w:val="21"/>
                <w:szCs w:val="21"/>
                <w:vertAlign w:val="baseline"/>
                <w:lang w:eastAsia="zh-CN"/>
              </w:rPr>
              <w:t>华东理工大学附属中学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461" w:type="dxa"/>
            <w:vAlign w:val="center"/>
          </w:tcPr>
          <w:p>
            <w:pPr>
              <w:jc w:val="center"/>
              <w:rPr>
                <w:rFonts w:hint="eastAsia" w:eastAsiaTheme="minorEastAsia"/>
                <w:sz w:val="21"/>
                <w:szCs w:val="21"/>
                <w:vertAlign w:val="baseline"/>
                <w:lang w:eastAsia="zh-CN"/>
              </w:rPr>
            </w:pPr>
            <w:r>
              <w:rPr>
                <w:rFonts w:hint="eastAsia"/>
                <w:sz w:val="21"/>
                <w:szCs w:val="21"/>
                <w:vertAlign w:val="baseline"/>
                <w:lang w:eastAsia="zh-CN"/>
              </w:rPr>
              <w:t>单位地址</w:t>
            </w:r>
          </w:p>
        </w:tc>
        <w:tc>
          <w:tcPr>
            <w:tcW w:w="7120" w:type="dxa"/>
            <w:vAlign w:val="center"/>
          </w:tcPr>
          <w:p>
            <w:pPr>
              <w:jc w:val="center"/>
              <w:rPr>
                <w:rFonts w:hint="eastAsia" w:eastAsiaTheme="minorEastAsia"/>
                <w:sz w:val="21"/>
                <w:szCs w:val="21"/>
                <w:vertAlign w:val="baseline"/>
                <w:lang w:val="en-US" w:eastAsia="zh-CN"/>
              </w:rPr>
            </w:pPr>
            <w:r>
              <w:rPr>
                <w:rFonts w:hint="eastAsia"/>
                <w:sz w:val="21"/>
                <w:szCs w:val="21"/>
                <w:vertAlign w:val="baseline"/>
                <w:lang w:eastAsia="zh-CN"/>
              </w:rPr>
              <w:t>梅陇十村</w:t>
            </w:r>
            <w:r>
              <w:rPr>
                <w:rFonts w:hint="eastAsia"/>
                <w:sz w:val="21"/>
                <w:szCs w:val="21"/>
                <w:vertAlign w:val="baseline"/>
                <w:lang w:val="en-US" w:eastAsia="zh-CN"/>
              </w:rPr>
              <w:t>76号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461" w:type="dxa"/>
            <w:vAlign w:val="center"/>
          </w:tcPr>
          <w:p>
            <w:pPr>
              <w:jc w:val="center"/>
              <w:rPr>
                <w:rFonts w:hint="eastAsia" w:eastAsiaTheme="minorEastAsia"/>
                <w:sz w:val="21"/>
                <w:szCs w:val="21"/>
                <w:vertAlign w:val="baseline"/>
                <w:lang w:eastAsia="zh-CN"/>
              </w:rPr>
            </w:pPr>
            <w:r>
              <w:rPr>
                <w:rFonts w:hint="eastAsia"/>
                <w:sz w:val="21"/>
                <w:szCs w:val="21"/>
                <w:vertAlign w:val="baseline"/>
                <w:lang w:eastAsia="zh-CN"/>
              </w:rPr>
              <w:t>邮政编码</w:t>
            </w:r>
          </w:p>
        </w:tc>
        <w:tc>
          <w:tcPr>
            <w:tcW w:w="7120" w:type="dxa"/>
            <w:vAlign w:val="center"/>
          </w:tcPr>
          <w:p>
            <w:pPr>
              <w:jc w:val="center"/>
              <w:rPr>
                <w:rFonts w:hint="eastAsia" w:eastAsiaTheme="minorEastAsia"/>
                <w:sz w:val="21"/>
                <w:szCs w:val="21"/>
                <w:vertAlign w:val="baseline"/>
                <w:lang w:val="en-US" w:eastAsia="zh-CN"/>
              </w:rPr>
            </w:pPr>
            <w:r>
              <w:rPr>
                <w:rFonts w:hint="eastAsia"/>
                <w:sz w:val="21"/>
                <w:szCs w:val="21"/>
                <w:vertAlign w:val="baseline"/>
                <w:lang w:val="en-US" w:eastAsia="zh-CN"/>
              </w:rPr>
              <w:t>200237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461" w:type="dxa"/>
            <w:vAlign w:val="center"/>
          </w:tcPr>
          <w:p>
            <w:pPr>
              <w:jc w:val="center"/>
              <w:rPr>
                <w:rFonts w:hint="eastAsia" w:eastAsiaTheme="minorEastAsia"/>
                <w:sz w:val="21"/>
                <w:szCs w:val="21"/>
                <w:vertAlign w:val="baseline"/>
                <w:lang w:eastAsia="zh-CN"/>
              </w:rPr>
            </w:pPr>
            <w:r>
              <w:rPr>
                <w:rFonts w:hint="eastAsia"/>
                <w:sz w:val="21"/>
                <w:szCs w:val="21"/>
                <w:vertAlign w:val="baseline"/>
                <w:lang w:eastAsia="zh-CN"/>
              </w:rPr>
              <w:t>电子邮箱</w:t>
            </w:r>
          </w:p>
        </w:tc>
        <w:tc>
          <w:tcPr>
            <w:tcW w:w="7120" w:type="dxa"/>
            <w:vAlign w:val="center"/>
          </w:tcPr>
          <w:p>
            <w:pPr>
              <w:jc w:val="center"/>
              <w:rPr>
                <w:rFonts w:hint="eastAsia" w:eastAsiaTheme="minorEastAsia"/>
                <w:sz w:val="21"/>
                <w:szCs w:val="21"/>
                <w:vertAlign w:val="baseline"/>
                <w:lang w:val="en-US" w:eastAsia="zh-CN"/>
              </w:rPr>
            </w:pPr>
            <w:r>
              <w:rPr>
                <w:rFonts w:hint="eastAsia"/>
                <w:sz w:val="21"/>
                <w:szCs w:val="21"/>
                <w:vertAlign w:val="baseline"/>
                <w:lang w:val="en-US" w:eastAsia="zh-CN"/>
              </w:rPr>
              <w:t>775898459@qq.com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461" w:type="dxa"/>
            <w:vAlign w:val="center"/>
          </w:tcPr>
          <w:p>
            <w:pPr>
              <w:jc w:val="center"/>
              <w:rPr>
                <w:rFonts w:hint="eastAsia" w:eastAsiaTheme="minorEastAsia"/>
                <w:sz w:val="21"/>
                <w:szCs w:val="21"/>
                <w:vertAlign w:val="baseline"/>
                <w:lang w:eastAsia="zh-CN"/>
              </w:rPr>
            </w:pPr>
            <w:r>
              <w:rPr>
                <w:rFonts w:hint="eastAsia"/>
                <w:sz w:val="21"/>
                <w:szCs w:val="21"/>
                <w:vertAlign w:val="baseline"/>
                <w:lang w:eastAsia="zh-CN"/>
              </w:rPr>
              <w:t>联系电话</w:t>
            </w:r>
          </w:p>
        </w:tc>
        <w:tc>
          <w:tcPr>
            <w:tcW w:w="7120" w:type="dxa"/>
            <w:vAlign w:val="center"/>
          </w:tcPr>
          <w:p>
            <w:pPr>
              <w:jc w:val="center"/>
              <w:rPr>
                <w:rFonts w:hint="eastAsia" w:eastAsiaTheme="minorEastAsia"/>
                <w:sz w:val="21"/>
                <w:szCs w:val="21"/>
                <w:vertAlign w:val="baseline"/>
                <w:lang w:val="en-US" w:eastAsia="zh-CN"/>
              </w:rPr>
            </w:pPr>
            <w:r>
              <w:rPr>
                <w:rFonts w:hint="eastAsia"/>
                <w:sz w:val="21"/>
                <w:szCs w:val="21"/>
                <w:vertAlign w:val="baseline"/>
                <w:lang w:val="en-US" w:eastAsia="zh-CN"/>
              </w:rPr>
              <w:t>13651667968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461" w:type="dxa"/>
            <w:vAlign w:val="center"/>
          </w:tcPr>
          <w:p>
            <w:pPr>
              <w:jc w:val="center"/>
              <w:rPr>
                <w:rFonts w:hint="eastAsia" w:eastAsiaTheme="minorEastAsia"/>
                <w:sz w:val="21"/>
                <w:szCs w:val="21"/>
                <w:vertAlign w:val="baseline"/>
                <w:lang w:eastAsia="zh-CN"/>
              </w:rPr>
            </w:pPr>
            <w:r>
              <w:rPr>
                <w:rFonts w:hint="eastAsia"/>
                <w:sz w:val="21"/>
                <w:szCs w:val="21"/>
                <w:vertAlign w:val="baseline"/>
                <w:lang w:eastAsia="zh-CN"/>
              </w:rPr>
              <w:t>文章名称</w:t>
            </w:r>
          </w:p>
        </w:tc>
        <w:tc>
          <w:tcPr>
            <w:tcW w:w="7120" w:type="dxa"/>
            <w:vAlign w:val="center"/>
          </w:tcPr>
          <w:p>
            <w:pPr>
              <w:spacing w:line="360" w:lineRule="auto"/>
              <w:jc w:val="center"/>
              <w:rPr>
                <w:sz w:val="21"/>
                <w:szCs w:val="21"/>
                <w:vertAlign w:val="baseline"/>
              </w:rPr>
            </w:pPr>
            <w:r>
              <w:rPr>
                <w:rFonts w:hint="eastAsia" w:asciiTheme="minorEastAsia" w:hAnsiTheme="minorEastAsia" w:eastAsiaTheme="minorEastAsia" w:cstheme="minorEastAsia"/>
                <w:b w:val="0"/>
                <w:bCs w:val="0"/>
                <w:sz w:val="21"/>
                <w:szCs w:val="21"/>
              </w:rPr>
              <w:t>基于高中化学定量实验的两种教学方式对比研究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461" w:type="dxa"/>
            <w:vAlign w:val="center"/>
          </w:tcPr>
          <w:p>
            <w:pPr>
              <w:jc w:val="center"/>
              <w:rPr>
                <w:rFonts w:hint="eastAsia"/>
                <w:sz w:val="21"/>
                <w:szCs w:val="21"/>
                <w:vertAlign w:val="baseline"/>
                <w:lang w:eastAsia="zh-CN"/>
              </w:rPr>
            </w:pPr>
            <w:r>
              <w:rPr>
                <w:rFonts w:hint="eastAsia"/>
                <w:sz w:val="21"/>
                <w:szCs w:val="21"/>
                <w:vertAlign w:val="baseline"/>
                <w:lang w:eastAsia="zh-CN"/>
              </w:rPr>
              <w:t>稿件内容</w:t>
            </w:r>
          </w:p>
        </w:tc>
        <w:tc>
          <w:tcPr>
            <w:tcW w:w="7120" w:type="dxa"/>
            <w:vAlign w:val="center"/>
          </w:tcPr>
          <w:p>
            <w:pPr>
              <w:spacing w:line="360" w:lineRule="auto"/>
              <w:jc w:val="center"/>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cstheme="minorEastAsia"/>
                <w:b w:val="0"/>
                <w:bCs w:val="0"/>
                <w:sz w:val="21"/>
                <w:szCs w:val="21"/>
                <w:lang w:eastAsia="zh-CN"/>
              </w:rPr>
              <w:t>见上文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461" w:type="dxa"/>
            <w:vAlign w:val="center"/>
          </w:tcPr>
          <w:p>
            <w:pPr>
              <w:jc w:val="center"/>
              <w:rPr>
                <w:rFonts w:hint="eastAsia"/>
                <w:sz w:val="21"/>
                <w:szCs w:val="21"/>
                <w:vertAlign w:val="baseline"/>
                <w:lang w:eastAsia="zh-CN"/>
              </w:rPr>
            </w:pPr>
            <w:r>
              <w:rPr>
                <w:rFonts w:hint="eastAsia"/>
                <w:sz w:val="21"/>
                <w:szCs w:val="21"/>
                <w:vertAlign w:val="baseline"/>
                <w:lang w:eastAsia="zh-CN"/>
              </w:rPr>
              <w:t>字数</w:t>
            </w:r>
          </w:p>
        </w:tc>
        <w:tc>
          <w:tcPr>
            <w:tcW w:w="7120" w:type="dxa"/>
            <w:vAlign w:val="center"/>
          </w:tcPr>
          <w:p>
            <w:pPr>
              <w:spacing w:line="360" w:lineRule="auto"/>
              <w:jc w:val="center"/>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3199字</w:t>
            </w:r>
          </w:p>
        </w:tc>
      </w:tr>
    </w:tbl>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63B3E"/>
    <w:rsid w:val="00096394"/>
    <w:rsid w:val="000F6400"/>
    <w:rsid w:val="001524CA"/>
    <w:rsid w:val="00157ACB"/>
    <w:rsid w:val="001D1F7F"/>
    <w:rsid w:val="001F4071"/>
    <w:rsid w:val="00244CD7"/>
    <w:rsid w:val="0030033C"/>
    <w:rsid w:val="003063FA"/>
    <w:rsid w:val="00321596"/>
    <w:rsid w:val="0035029C"/>
    <w:rsid w:val="003671BF"/>
    <w:rsid w:val="003847A0"/>
    <w:rsid w:val="003C7142"/>
    <w:rsid w:val="00493620"/>
    <w:rsid w:val="004D208E"/>
    <w:rsid w:val="004D4700"/>
    <w:rsid w:val="006A6E42"/>
    <w:rsid w:val="006E7A9E"/>
    <w:rsid w:val="0071626F"/>
    <w:rsid w:val="007174A7"/>
    <w:rsid w:val="00726C37"/>
    <w:rsid w:val="00763B3E"/>
    <w:rsid w:val="00794B2C"/>
    <w:rsid w:val="00812DF5"/>
    <w:rsid w:val="008563A2"/>
    <w:rsid w:val="00897231"/>
    <w:rsid w:val="009C69CB"/>
    <w:rsid w:val="009F2540"/>
    <w:rsid w:val="009F6272"/>
    <w:rsid w:val="00AD1AAD"/>
    <w:rsid w:val="00B235FA"/>
    <w:rsid w:val="00BB21D9"/>
    <w:rsid w:val="00BC2181"/>
    <w:rsid w:val="00C30E05"/>
    <w:rsid w:val="00C426DF"/>
    <w:rsid w:val="00C42ADC"/>
    <w:rsid w:val="00DC50B6"/>
    <w:rsid w:val="00DD1910"/>
    <w:rsid w:val="00E62D68"/>
    <w:rsid w:val="00EE3B90"/>
    <w:rsid w:val="00F82DFD"/>
    <w:rsid w:val="00FB556F"/>
    <w:rsid w:val="02B1262F"/>
    <w:rsid w:val="0F4A1F74"/>
    <w:rsid w:val="1A9224C4"/>
    <w:rsid w:val="1C4C7C9A"/>
    <w:rsid w:val="20B45C52"/>
    <w:rsid w:val="2153503C"/>
    <w:rsid w:val="2BEF0DEB"/>
    <w:rsid w:val="2C627F1F"/>
    <w:rsid w:val="33CD3674"/>
    <w:rsid w:val="3F9C5BC6"/>
    <w:rsid w:val="5CC4279A"/>
    <w:rsid w:val="61BB2388"/>
    <w:rsid w:val="61D00B6B"/>
    <w:rsid w:val="749B2D16"/>
    <w:rsid w:val="79063CF5"/>
    <w:rsid w:val="7F775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040"/>
        <o:r id="V:Rule2" type="connector" idref="#_x0000_s1041"/>
        <o:r id="V:Rule3" type="connector" idref="#直接箭头连接符 8">
          <o:proxy start="" idref="#矩形 1" connectloc="3"/>
          <o:proxy end="" idref="#_x0000_s1043" connectloc="1"/>
        </o:r>
        <o:r id="V:Rule4" type="connector" idref="#直接箭头连接符 9">
          <o:proxy start="" idref="#矩形 1" connectloc="3"/>
          <o:proxy end="" idref="#文本框 3" connectloc="1"/>
        </o:r>
        <o:r id="V:Rule5" type="connector" idref="#直接箭头连接符 10">
          <o:proxy end="" idref="#文本框 6" connectloc="1"/>
        </o:r>
        <o:r id="V:Rule6" type="connector" idref="#肘形连接符 1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spacing w:beforeAutospacing="1" w:afterAutospacing="1"/>
      <w:jc w:val="left"/>
      <w:outlineLvl w:val="2"/>
    </w:pPr>
    <w:rPr>
      <w:rFonts w:hint="eastAsia" w:ascii="宋体" w:hAnsi="宋体" w:eastAsia="宋体" w:cs="Times New Roman"/>
      <w:b/>
      <w:kern w:val="0"/>
      <w:sz w:val="27"/>
      <w:szCs w:val="27"/>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0"/>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u w:val="single"/>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批注框文本 Char"/>
    <w:basedOn w:val="6"/>
    <w:link w:val="3"/>
    <w:semiHidden/>
    <w:qFormat/>
    <w:uiPriority w:val="99"/>
    <w:rPr>
      <w:sz w:val="18"/>
      <w:szCs w:val="18"/>
    </w:rPr>
  </w:style>
  <w:style w:type="character" w:customStyle="1" w:styleId="11">
    <w:name w:val="页眉 Char"/>
    <w:basedOn w:val="6"/>
    <w:link w:val="5"/>
    <w:semiHidden/>
    <w:qFormat/>
    <w:uiPriority w:val="99"/>
    <w:rPr>
      <w:rFonts w:asciiTheme="minorHAnsi" w:hAnsiTheme="minorHAnsi" w:eastAsiaTheme="minorEastAsia" w:cstheme="minorBidi"/>
      <w:kern w:val="2"/>
      <w:sz w:val="18"/>
      <w:szCs w:val="18"/>
    </w:rPr>
  </w:style>
  <w:style w:type="character" w:customStyle="1" w:styleId="12">
    <w:name w:val="页脚 Char"/>
    <w:basedOn w:val="6"/>
    <w:link w:val="4"/>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41"/>
    <customShpInfo spid="_x0000_s1040"/>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77C0CF-4192-461B-B7E1-2381416E43A6}">
  <ds:schemaRefs/>
</ds:datastoreItem>
</file>

<file path=docProps/app.xml><?xml version="1.0" encoding="utf-8"?>
<Properties xmlns="http://schemas.openxmlformats.org/officeDocument/2006/extended-properties" xmlns:vt="http://schemas.openxmlformats.org/officeDocument/2006/docPropsVTypes">
  <Template>Normal.dotm</Template>
  <Company>shendu</Company>
  <Pages>1</Pages>
  <Words>532</Words>
  <Characters>3038</Characters>
  <Lines>25</Lines>
  <Paragraphs>7</Paragraphs>
  <TotalTime>1</TotalTime>
  <ScaleCrop>false</ScaleCrop>
  <LinksUpToDate>false</LinksUpToDate>
  <CharactersWithSpaces>3563</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2017-09-19T12:50:00Z</dcterms:created>
  <dc:creator>User</dc:creator>
  <cp:lastModifiedBy>Don</cp:lastModifiedBy>
  <dcterms:modified xsi:type="dcterms:W3CDTF">2018-06-14T02:07:15Z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y fmtid="{D5CDD505-2E9C-101B-9397-08002B2CF9AE}" pid="3" name="KSORubyTemplateID" linkTarget="0">
    <vt:lpwstr>6</vt:lpwstr>
  </property>
</Properties>
</file>