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98D" w:rsidRDefault="003C298D" w:rsidP="003C298D">
      <w:pPr>
        <w:jc w:val="center"/>
        <w:rPr>
          <w:rFonts w:ascii="微软雅黑" w:hAnsi="微软雅黑" w:cs="Arial"/>
          <w:color w:val="333333"/>
          <w:sz w:val="28"/>
          <w:szCs w:val="28"/>
        </w:rPr>
      </w:pPr>
      <w:r w:rsidRPr="00E368CD">
        <w:rPr>
          <w:rFonts w:ascii="微软雅黑" w:hAnsi="微软雅黑" w:cs="Arial" w:hint="eastAsia"/>
          <w:color w:val="333333"/>
          <w:sz w:val="28"/>
          <w:szCs w:val="28"/>
        </w:rPr>
        <w:t>核心素养视域下</w:t>
      </w:r>
      <w:r w:rsidR="001620ED">
        <w:rPr>
          <w:rFonts w:ascii="微软雅黑" w:hAnsi="微软雅黑" w:cs="Arial" w:hint="eastAsia"/>
          <w:color w:val="333333"/>
          <w:sz w:val="28"/>
          <w:szCs w:val="28"/>
        </w:rPr>
        <w:t>初中</w:t>
      </w:r>
      <w:r w:rsidRPr="00E368CD">
        <w:rPr>
          <w:rFonts w:ascii="微软雅黑" w:hAnsi="微软雅黑" w:cs="Arial" w:hint="eastAsia"/>
          <w:color w:val="333333"/>
          <w:sz w:val="28"/>
          <w:szCs w:val="28"/>
        </w:rPr>
        <w:t>化学</w:t>
      </w:r>
      <w:r w:rsidR="00FF0932">
        <w:rPr>
          <w:rFonts w:ascii="微软雅黑" w:hAnsi="微软雅黑" w:cs="Arial" w:hint="eastAsia"/>
          <w:color w:val="333333"/>
          <w:sz w:val="28"/>
          <w:szCs w:val="28"/>
        </w:rPr>
        <w:t>教学应用</w:t>
      </w:r>
      <w:r w:rsidRPr="00E368CD">
        <w:rPr>
          <w:rFonts w:ascii="微软雅黑" w:hAnsi="微软雅黑" w:cs="Arial" w:hint="eastAsia"/>
          <w:color w:val="333333"/>
          <w:sz w:val="28"/>
          <w:szCs w:val="28"/>
        </w:rPr>
        <w:t>设境导学</w:t>
      </w:r>
      <w:r w:rsidR="00CB2C96">
        <w:rPr>
          <w:rFonts w:ascii="微软雅黑" w:hAnsi="微软雅黑" w:cs="Arial" w:hint="eastAsia"/>
          <w:color w:val="333333"/>
          <w:sz w:val="28"/>
          <w:szCs w:val="28"/>
        </w:rPr>
        <w:t>方法</w:t>
      </w:r>
      <w:r w:rsidRPr="00E368CD">
        <w:rPr>
          <w:rFonts w:ascii="微软雅黑" w:hAnsi="微软雅黑" w:cs="Arial" w:hint="eastAsia"/>
          <w:color w:val="333333"/>
          <w:sz w:val="28"/>
          <w:szCs w:val="28"/>
        </w:rPr>
        <w:t>的</w:t>
      </w:r>
      <w:r w:rsidR="000150E7">
        <w:rPr>
          <w:rFonts w:ascii="微软雅黑" w:hAnsi="微软雅黑" w:cs="Arial" w:hint="eastAsia"/>
          <w:color w:val="333333"/>
          <w:sz w:val="28"/>
          <w:szCs w:val="28"/>
        </w:rPr>
        <w:t>“再</w:t>
      </w:r>
      <w:r w:rsidR="000150E7">
        <w:rPr>
          <w:rFonts w:ascii="微软雅黑" w:hAnsi="微软雅黑" w:cs="Arial"/>
          <w:color w:val="333333"/>
          <w:sz w:val="28"/>
          <w:szCs w:val="28"/>
        </w:rPr>
        <w:t>识</w:t>
      </w:r>
      <w:r w:rsidR="000150E7">
        <w:rPr>
          <w:rFonts w:ascii="微软雅黑" w:hAnsi="微软雅黑" w:cs="Arial" w:hint="eastAsia"/>
          <w:color w:val="333333"/>
          <w:sz w:val="28"/>
          <w:szCs w:val="28"/>
        </w:rPr>
        <w:t>”</w:t>
      </w:r>
      <w:r w:rsidRPr="00E368CD">
        <w:rPr>
          <w:rFonts w:ascii="微软雅黑" w:hAnsi="微软雅黑" w:cs="Arial" w:hint="eastAsia"/>
          <w:color w:val="333333"/>
          <w:sz w:val="28"/>
          <w:szCs w:val="28"/>
        </w:rPr>
        <w:t>探究</w:t>
      </w:r>
    </w:p>
    <w:p w:rsidR="00251073" w:rsidRPr="00E368CD" w:rsidRDefault="00251073" w:rsidP="003C298D">
      <w:pPr>
        <w:jc w:val="center"/>
        <w:rPr>
          <w:rFonts w:ascii="微软雅黑" w:hAnsi="微软雅黑" w:cs="Arial"/>
          <w:color w:val="333333"/>
          <w:sz w:val="28"/>
          <w:szCs w:val="28"/>
        </w:rPr>
      </w:pPr>
      <w:r>
        <w:rPr>
          <w:rFonts w:ascii="微软雅黑" w:hAnsi="微软雅黑" w:cs="Arial" w:hint="eastAsia"/>
          <w:color w:val="333333"/>
          <w:sz w:val="28"/>
          <w:szCs w:val="28"/>
        </w:rPr>
        <w:t>南洋初级中学</w:t>
      </w:r>
      <w:r>
        <w:rPr>
          <w:rFonts w:ascii="微软雅黑" w:hAnsi="微软雅黑" w:cs="Arial" w:hint="eastAsia"/>
          <w:color w:val="333333"/>
          <w:sz w:val="28"/>
          <w:szCs w:val="28"/>
        </w:rPr>
        <w:t xml:space="preserve">  </w:t>
      </w:r>
      <w:r>
        <w:rPr>
          <w:rFonts w:ascii="微软雅黑" w:hAnsi="微软雅黑" w:cs="Arial" w:hint="eastAsia"/>
          <w:color w:val="333333"/>
          <w:sz w:val="28"/>
          <w:szCs w:val="28"/>
        </w:rPr>
        <w:t>江丽莉</w:t>
      </w:r>
    </w:p>
    <w:p w:rsidR="00153B69" w:rsidRPr="00E368CD" w:rsidRDefault="00CC59D3">
      <w:pPr>
        <w:rPr>
          <w:rFonts w:ascii="微软雅黑" w:hAnsi="微软雅黑" w:cs="Arial"/>
          <w:color w:val="333333"/>
          <w:sz w:val="24"/>
          <w:szCs w:val="24"/>
        </w:rPr>
      </w:pPr>
      <w:r w:rsidRPr="00E368CD">
        <w:rPr>
          <w:rFonts w:ascii="微软雅黑" w:hAnsi="微软雅黑" w:cs="Arial" w:hint="eastAsia"/>
          <w:color w:val="333333"/>
          <w:sz w:val="24"/>
          <w:szCs w:val="24"/>
        </w:rPr>
        <w:t>摘要：</w:t>
      </w:r>
      <w:proofErr w:type="gramStart"/>
      <w:r w:rsidR="007555C1" w:rsidRPr="00E368CD">
        <w:rPr>
          <w:rFonts w:ascii="微软雅黑" w:hAnsi="微软雅黑" w:cs="Arial" w:hint="eastAsia"/>
          <w:color w:val="333333"/>
          <w:sz w:val="24"/>
          <w:szCs w:val="24"/>
        </w:rPr>
        <w:t>设境导学</w:t>
      </w:r>
      <w:proofErr w:type="gramEnd"/>
      <w:r w:rsidR="003C298D" w:rsidRPr="00E368CD">
        <w:rPr>
          <w:rFonts w:ascii="微软雅黑" w:hAnsi="微软雅黑" w:cs="Arial"/>
          <w:color w:val="333333"/>
          <w:sz w:val="24"/>
          <w:szCs w:val="24"/>
        </w:rPr>
        <w:t>是</w:t>
      </w:r>
      <w:r w:rsidR="003147A7" w:rsidRPr="00E368CD">
        <w:rPr>
          <w:rFonts w:ascii="微软雅黑" w:hAnsi="微软雅黑" w:cs="Arial" w:hint="eastAsia"/>
          <w:color w:val="333333"/>
          <w:sz w:val="24"/>
          <w:szCs w:val="24"/>
        </w:rPr>
        <w:t>以</w:t>
      </w:r>
      <w:r w:rsidR="007555C1" w:rsidRPr="00E368CD">
        <w:rPr>
          <w:rFonts w:ascii="微软雅黑" w:hAnsi="微软雅黑" w:cs="Arial" w:hint="eastAsia"/>
          <w:color w:val="333333"/>
          <w:sz w:val="24"/>
          <w:szCs w:val="24"/>
        </w:rPr>
        <w:t>培育</w:t>
      </w:r>
      <w:r w:rsidR="003C298D" w:rsidRPr="00E368CD">
        <w:rPr>
          <w:rFonts w:ascii="微软雅黑" w:hAnsi="微软雅黑" w:cs="Arial"/>
          <w:color w:val="333333"/>
          <w:sz w:val="24"/>
          <w:szCs w:val="24"/>
        </w:rPr>
        <w:t>核心素养</w:t>
      </w:r>
      <w:r w:rsidR="003147A7" w:rsidRPr="00E368CD">
        <w:rPr>
          <w:rFonts w:ascii="微软雅黑" w:hAnsi="微软雅黑" w:cs="Arial" w:hint="eastAsia"/>
          <w:color w:val="333333"/>
          <w:sz w:val="24"/>
          <w:szCs w:val="24"/>
        </w:rPr>
        <w:t>为</w:t>
      </w:r>
      <w:r w:rsidR="00251073">
        <w:rPr>
          <w:rFonts w:ascii="微软雅黑" w:hAnsi="微软雅黑" w:cs="Arial" w:hint="eastAsia"/>
          <w:color w:val="333333"/>
          <w:sz w:val="24"/>
          <w:szCs w:val="24"/>
        </w:rPr>
        <w:t>指向</w:t>
      </w:r>
      <w:r w:rsidR="003147A7" w:rsidRPr="00E368CD">
        <w:rPr>
          <w:rFonts w:ascii="微软雅黑" w:hAnsi="微软雅黑" w:cs="Arial" w:hint="eastAsia"/>
          <w:color w:val="333333"/>
          <w:sz w:val="24"/>
          <w:szCs w:val="24"/>
        </w:rPr>
        <w:t>任务</w:t>
      </w:r>
      <w:r w:rsidR="003C298D" w:rsidRPr="00E368CD">
        <w:rPr>
          <w:rFonts w:ascii="微软雅黑" w:hAnsi="微软雅黑" w:cs="Arial"/>
          <w:color w:val="333333"/>
          <w:sz w:val="24"/>
          <w:szCs w:val="24"/>
        </w:rPr>
        <w:t>的</w:t>
      </w:r>
      <w:r w:rsidR="00076DE6" w:rsidRPr="00E368CD">
        <w:rPr>
          <w:rFonts w:ascii="微软雅黑" w:hAnsi="微软雅黑" w:cs="Arial" w:hint="eastAsia"/>
          <w:color w:val="333333"/>
          <w:sz w:val="24"/>
          <w:szCs w:val="24"/>
        </w:rPr>
        <w:t>课堂教学的</w:t>
      </w:r>
      <w:r w:rsidR="00CB2C96">
        <w:rPr>
          <w:rFonts w:ascii="微软雅黑" w:hAnsi="微软雅黑" w:cs="Arial"/>
          <w:color w:val="333333"/>
          <w:sz w:val="24"/>
          <w:szCs w:val="24"/>
        </w:rPr>
        <w:t>有效</w:t>
      </w:r>
      <w:r w:rsidR="00CB2C96">
        <w:rPr>
          <w:rFonts w:ascii="微软雅黑" w:hAnsi="微软雅黑" w:cs="Arial" w:hint="eastAsia"/>
          <w:color w:val="333333"/>
          <w:sz w:val="24"/>
          <w:szCs w:val="24"/>
        </w:rPr>
        <w:t>途径</w:t>
      </w:r>
      <w:r w:rsidR="003C298D" w:rsidRPr="00E368CD">
        <w:rPr>
          <w:rFonts w:ascii="微软雅黑" w:hAnsi="微软雅黑" w:cs="Arial"/>
          <w:color w:val="333333"/>
          <w:sz w:val="24"/>
          <w:szCs w:val="24"/>
        </w:rPr>
        <w:t>和方法。</w:t>
      </w:r>
      <w:r w:rsidR="007555C1" w:rsidRPr="00E368CD">
        <w:rPr>
          <w:rFonts w:ascii="微软雅黑" w:hAnsi="微软雅黑" w:cs="Arial" w:hint="eastAsia"/>
          <w:color w:val="333333"/>
          <w:sz w:val="24"/>
          <w:szCs w:val="24"/>
        </w:rPr>
        <w:t>如何在教学中有效运用</w:t>
      </w:r>
      <w:proofErr w:type="gramStart"/>
      <w:r w:rsidR="007555C1" w:rsidRPr="00E368CD">
        <w:rPr>
          <w:rFonts w:ascii="微软雅黑" w:hAnsi="微软雅黑" w:cs="Arial" w:hint="eastAsia"/>
          <w:color w:val="333333"/>
          <w:sz w:val="24"/>
          <w:szCs w:val="24"/>
        </w:rPr>
        <w:t>设境导学</w:t>
      </w:r>
      <w:proofErr w:type="gramEnd"/>
      <w:r w:rsidR="003147A7" w:rsidRPr="00E368CD">
        <w:rPr>
          <w:rFonts w:ascii="微软雅黑" w:hAnsi="微软雅黑" w:cs="Arial" w:hint="eastAsia"/>
          <w:color w:val="333333"/>
          <w:sz w:val="24"/>
          <w:szCs w:val="24"/>
        </w:rPr>
        <w:t>方法</w:t>
      </w:r>
      <w:r w:rsidR="007555C1" w:rsidRPr="00E368CD">
        <w:rPr>
          <w:rFonts w:ascii="微软雅黑" w:hAnsi="微软雅黑" w:cs="Arial" w:hint="eastAsia"/>
          <w:color w:val="333333"/>
          <w:sz w:val="24"/>
          <w:szCs w:val="24"/>
        </w:rPr>
        <w:t>引导学生深度学习，体会学习的意义与价值，培育</w:t>
      </w:r>
      <w:r w:rsidR="00076DE6" w:rsidRPr="00E368CD">
        <w:rPr>
          <w:rFonts w:ascii="微软雅黑" w:hAnsi="微软雅黑" w:cs="Arial" w:hint="eastAsia"/>
          <w:color w:val="333333"/>
          <w:sz w:val="24"/>
          <w:szCs w:val="24"/>
        </w:rPr>
        <w:t>学生解决问题的动力和能力，是核心素养视域下开展有效教学的关键问题。</w:t>
      </w:r>
    </w:p>
    <w:p w:rsidR="003147A7" w:rsidRPr="00E368CD" w:rsidRDefault="00495513">
      <w:pPr>
        <w:rPr>
          <w:rFonts w:ascii="微软雅黑" w:hAnsi="微软雅黑" w:cs="Arial"/>
          <w:color w:val="333333"/>
          <w:sz w:val="24"/>
          <w:szCs w:val="24"/>
        </w:rPr>
      </w:pPr>
      <w:r w:rsidRPr="00E368CD">
        <w:rPr>
          <w:rFonts w:ascii="微软雅黑" w:hAnsi="微软雅黑" w:cs="Arial" w:hint="eastAsia"/>
          <w:color w:val="333333"/>
          <w:sz w:val="24"/>
          <w:szCs w:val="24"/>
        </w:rPr>
        <w:t>本文旨在通过一些实践案例</w:t>
      </w:r>
      <w:r w:rsidR="003147A7" w:rsidRPr="00E368CD">
        <w:rPr>
          <w:rFonts w:ascii="微软雅黑" w:hAnsi="微软雅黑" w:cs="Arial" w:hint="eastAsia"/>
          <w:color w:val="333333"/>
          <w:sz w:val="24"/>
          <w:szCs w:val="24"/>
        </w:rPr>
        <w:t>来阐释</w:t>
      </w:r>
      <w:r w:rsidRPr="00E368CD">
        <w:rPr>
          <w:rFonts w:ascii="微软雅黑" w:hAnsi="微软雅黑" w:cs="Arial" w:hint="eastAsia"/>
          <w:color w:val="333333"/>
          <w:sz w:val="24"/>
          <w:szCs w:val="24"/>
        </w:rPr>
        <w:t>初中化学教学</w:t>
      </w:r>
      <w:r w:rsidR="008F6C5B">
        <w:rPr>
          <w:rFonts w:ascii="微软雅黑" w:hAnsi="微软雅黑" w:cs="Arial" w:hint="eastAsia"/>
          <w:color w:val="333333"/>
          <w:sz w:val="24"/>
          <w:szCs w:val="24"/>
        </w:rPr>
        <w:t>如何</w:t>
      </w:r>
      <w:r w:rsidRPr="00E368CD">
        <w:rPr>
          <w:rFonts w:ascii="微软雅黑" w:hAnsi="微软雅黑" w:cs="Arial" w:hint="eastAsia"/>
          <w:color w:val="333333"/>
          <w:sz w:val="24"/>
          <w:szCs w:val="24"/>
        </w:rPr>
        <w:t>运用</w:t>
      </w:r>
      <w:proofErr w:type="gramStart"/>
      <w:r w:rsidRPr="00E368CD">
        <w:rPr>
          <w:rFonts w:ascii="微软雅黑" w:hAnsi="微软雅黑" w:cs="Arial" w:hint="eastAsia"/>
          <w:color w:val="333333"/>
          <w:sz w:val="24"/>
          <w:szCs w:val="24"/>
        </w:rPr>
        <w:t>设境导学</w:t>
      </w:r>
      <w:proofErr w:type="gramEnd"/>
      <w:r w:rsidR="00105086">
        <w:rPr>
          <w:rFonts w:ascii="微软雅黑" w:hAnsi="微软雅黑" w:cs="Arial" w:hint="eastAsia"/>
          <w:color w:val="333333"/>
          <w:sz w:val="24"/>
          <w:szCs w:val="24"/>
        </w:rPr>
        <w:t>方法</w:t>
      </w:r>
      <w:r w:rsidR="00D83ADE">
        <w:rPr>
          <w:rFonts w:ascii="微软雅黑" w:hAnsi="微软雅黑" w:cs="Arial" w:hint="eastAsia"/>
          <w:color w:val="333333"/>
          <w:sz w:val="24"/>
          <w:szCs w:val="24"/>
        </w:rPr>
        <w:t>开展</w:t>
      </w:r>
      <w:r w:rsidRPr="00E368CD">
        <w:rPr>
          <w:rFonts w:ascii="微软雅黑" w:hAnsi="微软雅黑" w:cs="Arial" w:hint="eastAsia"/>
          <w:color w:val="333333"/>
          <w:sz w:val="24"/>
          <w:szCs w:val="24"/>
        </w:rPr>
        <w:t>指向</w:t>
      </w:r>
      <w:r w:rsidR="008F6C5B" w:rsidRPr="00E368CD">
        <w:rPr>
          <w:rFonts w:ascii="微软雅黑" w:hAnsi="微软雅黑" w:cs="Arial" w:hint="eastAsia"/>
          <w:color w:val="333333"/>
          <w:sz w:val="24"/>
          <w:szCs w:val="24"/>
        </w:rPr>
        <w:t>核心素养</w:t>
      </w:r>
      <w:r w:rsidR="008F6C5B">
        <w:rPr>
          <w:rFonts w:ascii="微软雅黑" w:hAnsi="微软雅黑" w:cs="Arial" w:hint="eastAsia"/>
          <w:color w:val="333333"/>
          <w:sz w:val="24"/>
          <w:szCs w:val="24"/>
        </w:rPr>
        <w:t>培育</w:t>
      </w:r>
      <w:r w:rsidRPr="00E368CD">
        <w:rPr>
          <w:rFonts w:ascii="微软雅黑" w:hAnsi="微软雅黑" w:cs="Arial" w:hint="eastAsia"/>
          <w:color w:val="333333"/>
          <w:sz w:val="24"/>
          <w:szCs w:val="24"/>
        </w:rPr>
        <w:t>的</w:t>
      </w:r>
      <w:r w:rsidR="00D83ADE">
        <w:rPr>
          <w:rFonts w:ascii="微软雅黑" w:hAnsi="微软雅黑" w:cs="Arial" w:hint="eastAsia"/>
          <w:color w:val="333333"/>
          <w:sz w:val="24"/>
          <w:szCs w:val="24"/>
        </w:rPr>
        <w:t>教学</w:t>
      </w:r>
      <w:r w:rsidR="003147A7" w:rsidRPr="00E368CD">
        <w:rPr>
          <w:rFonts w:ascii="微软雅黑" w:hAnsi="微软雅黑" w:cs="Arial" w:hint="eastAsia"/>
          <w:color w:val="333333"/>
          <w:sz w:val="24"/>
          <w:szCs w:val="24"/>
        </w:rPr>
        <w:t>。</w:t>
      </w:r>
    </w:p>
    <w:p w:rsidR="00E368CD" w:rsidRPr="008F6C5B" w:rsidRDefault="00E368CD">
      <w:pPr>
        <w:rPr>
          <w:rFonts w:ascii="微软雅黑" w:hAnsi="微软雅黑" w:cs="Arial"/>
          <w:color w:val="333333"/>
          <w:sz w:val="24"/>
          <w:szCs w:val="24"/>
        </w:rPr>
      </w:pPr>
    </w:p>
    <w:p w:rsidR="00CC59D3" w:rsidRDefault="00CC59D3">
      <w:pPr>
        <w:rPr>
          <w:rFonts w:ascii="微软雅黑" w:hAnsi="微软雅黑" w:cs="Arial"/>
          <w:color w:val="333333"/>
          <w:sz w:val="24"/>
          <w:szCs w:val="24"/>
        </w:rPr>
      </w:pPr>
      <w:r w:rsidRPr="00E368CD">
        <w:rPr>
          <w:rFonts w:ascii="微软雅黑" w:hAnsi="微软雅黑" w:cs="Arial" w:hint="eastAsia"/>
          <w:color w:val="333333"/>
          <w:sz w:val="24"/>
          <w:szCs w:val="24"/>
        </w:rPr>
        <w:t>关键词：</w:t>
      </w:r>
      <w:r w:rsidR="00076DE6" w:rsidRPr="00E368CD">
        <w:rPr>
          <w:rFonts w:ascii="微软雅黑" w:hAnsi="微软雅黑" w:cs="Arial" w:hint="eastAsia"/>
          <w:color w:val="333333"/>
          <w:sz w:val="24"/>
          <w:szCs w:val="24"/>
        </w:rPr>
        <w:t>核心素养</w:t>
      </w:r>
      <w:r w:rsidR="00623856">
        <w:rPr>
          <w:rFonts w:ascii="微软雅黑" w:hAnsi="微软雅黑" w:cs="Arial" w:hint="eastAsia"/>
          <w:color w:val="333333"/>
          <w:sz w:val="24"/>
          <w:szCs w:val="24"/>
        </w:rPr>
        <w:t>、</w:t>
      </w:r>
      <w:r w:rsidR="00E368CD">
        <w:rPr>
          <w:rFonts w:ascii="微软雅黑" w:hAnsi="微软雅黑" w:cs="Arial" w:hint="eastAsia"/>
          <w:color w:val="333333"/>
          <w:sz w:val="24"/>
          <w:szCs w:val="24"/>
        </w:rPr>
        <w:t>学科能力</w:t>
      </w:r>
      <w:r w:rsidR="00623856">
        <w:rPr>
          <w:rFonts w:ascii="微软雅黑" w:hAnsi="微软雅黑" w:cs="Arial" w:hint="eastAsia"/>
          <w:color w:val="333333"/>
          <w:sz w:val="24"/>
          <w:szCs w:val="24"/>
        </w:rPr>
        <w:t>、</w:t>
      </w:r>
      <w:proofErr w:type="gramStart"/>
      <w:r w:rsidR="00623856">
        <w:rPr>
          <w:rFonts w:ascii="微软雅黑" w:hAnsi="微软雅黑" w:cs="Arial" w:hint="eastAsia"/>
          <w:color w:val="333333"/>
          <w:sz w:val="24"/>
          <w:szCs w:val="24"/>
        </w:rPr>
        <w:t>设境导学</w:t>
      </w:r>
      <w:proofErr w:type="gramEnd"/>
    </w:p>
    <w:p w:rsidR="00623856" w:rsidRDefault="00623856">
      <w:pPr>
        <w:rPr>
          <w:rFonts w:ascii="微软雅黑" w:hAnsi="微软雅黑" w:cs="Arial"/>
          <w:color w:val="333333"/>
          <w:sz w:val="24"/>
          <w:szCs w:val="24"/>
        </w:rPr>
      </w:pPr>
    </w:p>
    <w:p w:rsidR="00CB2C96" w:rsidRPr="00E368CD" w:rsidRDefault="00623856">
      <w:pPr>
        <w:rPr>
          <w:rFonts w:ascii="微软雅黑" w:hAnsi="微软雅黑" w:cs="Arial"/>
          <w:color w:val="333333"/>
          <w:sz w:val="24"/>
          <w:szCs w:val="24"/>
        </w:rPr>
      </w:pPr>
      <w:r>
        <w:rPr>
          <w:rFonts w:ascii="微软雅黑" w:hAnsi="微软雅黑" w:cs="Arial" w:hint="eastAsia"/>
          <w:color w:val="333333"/>
          <w:sz w:val="24"/>
          <w:szCs w:val="24"/>
        </w:rPr>
        <w:t>一、核心素养视域下设</w:t>
      </w:r>
      <w:proofErr w:type="gramStart"/>
      <w:r>
        <w:rPr>
          <w:rFonts w:ascii="微软雅黑" w:hAnsi="微软雅黑" w:cs="Arial" w:hint="eastAsia"/>
          <w:color w:val="333333"/>
          <w:sz w:val="24"/>
          <w:szCs w:val="24"/>
        </w:rPr>
        <w:t>境导学</w:t>
      </w:r>
      <w:proofErr w:type="gramEnd"/>
      <w:r>
        <w:rPr>
          <w:rFonts w:ascii="微软雅黑" w:hAnsi="微软雅黑" w:cs="Arial" w:hint="eastAsia"/>
          <w:color w:val="333333"/>
          <w:sz w:val="24"/>
          <w:szCs w:val="24"/>
        </w:rPr>
        <w:t>方法的课堂实践意义</w:t>
      </w:r>
    </w:p>
    <w:p w:rsidR="00AE3D14" w:rsidRDefault="00495513" w:rsidP="00177D1F">
      <w:pPr>
        <w:ind w:firstLineChars="200" w:firstLine="480"/>
        <w:rPr>
          <w:bCs/>
          <w:sz w:val="24"/>
          <w:szCs w:val="24"/>
        </w:rPr>
      </w:pPr>
      <w:r w:rsidRPr="00E368CD">
        <w:rPr>
          <w:rFonts w:ascii="宋体" w:hAnsi="宋体" w:hint="eastAsia"/>
          <w:sz w:val="24"/>
          <w:szCs w:val="24"/>
        </w:rPr>
        <w:t>基础教育的改革如火如荼的进行着，</w:t>
      </w:r>
      <w:r w:rsidR="00497BBA">
        <w:rPr>
          <w:rFonts w:ascii="宋体" w:hAnsi="宋体" w:hint="eastAsia"/>
          <w:sz w:val="24"/>
          <w:szCs w:val="24"/>
        </w:rPr>
        <w:t>其核心就是课</w:t>
      </w:r>
      <w:r w:rsidR="00812B56">
        <w:rPr>
          <w:rFonts w:ascii="宋体" w:hAnsi="宋体" w:hint="eastAsia"/>
          <w:sz w:val="24"/>
          <w:szCs w:val="24"/>
        </w:rPr>
        <w:t>堂教学目标从原来单纯的学科知识、技能的传授，应试能力的培养转为</w:t>
      </w:r>
      <w:r w:rsidR="00497BBA">
        <w:rPr>
          <w:rFonts w:ascii="宋体" w:hAnsi="宋体" w:hint="eastAsia"/>
          <w:sz w:val="24"/>
          <w:szCs w:val="24"/>
        </w:rPr>
        <w:t>学科</w:t>
      </w:r>
      <w:r w:rsidRPr="00E368CD">
        <w:rPr>
          <w:rFonts w:ascii="宋体" w:hAnsi="宋体" w:hint="eastAsia"/>
          <w:sz w:val="24"/>
          <w:szCs w:val="24"/>
        </w:rPr>
        <w:t>核心素养的</w:t>
      </w:r>
      <w:r w:rsidR="00497BBA">
        <w:rPr>
          <w:rFonts w:ascii="宋体" w:hAnsi="宋体" w:hint="eastAsia"/>
          <w:sz w:val="24"/>
          <w:szCs w:val="24"/>
        </w:rPr>
        <w:t>培养</w:t>
      </w:r>
      <w:r w:rsidR="00964D86" w:rsidRPr="00E368CD">
        <w:rPr>
          <w:rFonts w:ascii="宋体" w:hAnsi="宋体" w:hint="eastAsia"/>
          <w:sz w:val="24"/>
          <w:szCs w:val="24"/>
        </w:rPr>
        <w:t>。</w:t>
      </w:r>
      <w:r w:rsidR="00F57FD0" w:rsidRPr="00E368CD">
        <w:rPr>
          <w:rFonts w:ascii="宋体" w:hAnsi="宋体" w:hint="eastAsia"/>
          <w:sz w:val="24"/>
          <w:szCs w:val="24"/>
        </w:rPr>
        <w:t xml:space="preserve">根据教育部《关于全面深化课程改革 </w:t>
      </w:r>
      <w:r w:rsidR="00F57FD0">
        <w:rPr>
          <w:rFonts w:ascii="宋体" w:hAnsi="宋体" w:hint="eastAsia"/>
          <w:sz w:val="24"/>
          <w:szCs w:val="24"/>
        </w:rPr>
        <w:t>落实立德树人根本任务的意见》，学生发展核心素养指的</w:t>
      </w:r>
      <w:r w:rsidR="00F57FD0" w:rsidRPr="00E368CD">
        <w:rPr>
          <w:rFonts w:ascii="宋体" w:hAnsi="宋体" w:hint="eastAsia"/>
          <w:sz w:val="24"/>
          <w:szCs w:val="24"/>
        </w:rPr>
        <w:t>是学生应具备的适应终身发展和社会发展需要的必备品格和关键能力。</w:t>
      </w:r>
      <w:r w:rsidR="00F57FD0">
        <w:rPr>
          <w:rFonts w:hint="eastAsia"/>
          <w:bCs/>
          <w:sz w:val="24"/>
          <w:szCs w:val="24"/>
        </w:rPr>
        <w:t>教育最终培养的还是走向社会的人，为社会发展能做出贡献的人，所以培育适应社会的关键能力和品格就是培养人的教育，培育核心素养的教学才是真正落实人的培养的工作。</w:t>
      </w:r>
      <w:r w:rsidR="00F57FD0">
        <w:rPr>
          <w:rFonts w:ascii="宋体" w:hAnsi="宋体" w:hint="eastAsia"/>
          <w:sz w:val="24"/>
          <w:szCs w:val="24"/>
        </w:rPr>
        <w:t>所谓学科</w:t>
      </w:r>
      <w:r w:rsidR="00F57FD0" w:rsidRPr="00E368CD">
        <w:rPr>
          <w:rFonts w:ascii="宋体" w:hAnsi="宋体" w:hint="eastAsia"/>
          <w:sz w:val="24"/>
          <w:szCs w:val="24"/>
        </w:rPr>
        <w:t>核心素养是</w:t>
      </w:r>
      <w:r w:rsidR="00F57FD0">
        <w:rPr>
          <w:rFonts w:ascii="宋体" w:hAnsi="宋体" w:hint="eastAsia"/>
          <w:sz w:val="24"/>
          <w:szCs w:val="24"/>
        </w:rPr>
        <w:t>指学生发展核心素养在学科领域中的具体化；是</w:t>
      </w:r>
      <w:r w:rsidR="00F57FD0">
        <w:rPr>
          <w:rFonts w:hint="eastAsia"/>
          <w:bCs/>
          <w:sz w:val="24"/>
          <w:szCs w:val="24"/>
        </w:rPr>
        <w:t>学科能够落实的部分或全部的学生发展核心素养</w:t>
      </w:r>
      <w:r w:rsidR="00F57FD0" w:rsidRPr="00E368CD">
        <w:rPr>
          <w:rFonts w:hint="eastAsia"/>
          <w:bCs/>
          <w:sz w:val="24"/>
          <w:szCs w:val="24"/>
        </w:rPr>
        <w:t>；是学生经过学科学习逐渐形成的，面对陌生不确定的问题情境所表现出的关键能力和必备品格。其实质是学生顺利完成学习理解、应用实践和迁移创新等学科认识活动和问题解决活动的稳定的心理调节机制，即学生的学科能力。</w:t>
      </w:r>
      <w:r w:rsidR="00DC367D">
        <w:rPr>
          <w:rFonts w:ascii="宋体" w:hAnsi="宋体" w:hint="eastAsia"/>
          <w:sz w:val="24"/>
          <w:szCs w:val="24"/>
        </w:rPr>
        <w:t>因此</w:t>
      </w:r>
      <w:r w:rsidR="00DC367D">
        <w:rPr>
          <w:rFonts w:hint="eastAsia"/>
          <w:bCs/>
          <w:sz w:val="24"/>
          <w:szCs w:val="24"/>
        </w:rPr>
        <w:t>教育改革背景下的学科教学当以</w:t>
      </w:r>
      <w:r w:rsidR="00DC367D" w:rsidRPr="00E368CD">
        <w:rPr>
          <w:rFonts w:ascii="宋体" w:hAnsi="宋体" w:hint="eastAsia"/>
          <w:sz w:val="24"/>
          <w:szCs w:val="24"/>
        </w:rPr>
        <w:t>学科</w:t>
      </w:r>
      <w:r w:rsidR="00DC367D">
        <w:rPr>
          <w:rFonts w:ascii="宋体" w:hAnsi="宋体" w:hint="eastAsia"/>
          <w:sz w:val="24"/>
          <w:szCs w:val="24"/>
        </w:rPr>
        <w:t>内容为载体担负起培育部分或全部学生发展核心素养的任务。</w:t>
      </w:r>
    </w:p>
    <w:p w:rsidR="00623856" w:rsidRDefault="00812B56" w:rsidP="00E368CD">
      <w:pPr>
        <w:ind w:firstLineChars="300" w:firstLine="720"/>
        <w:rPr>
          <w:bCs/>
          <w:sz w:val="24"/>
          <w:szCs w:val="24"/>
        </w:rPr>
      </w:pPr>
      <w:r>
        <w:rPr>
          <w:rFonts w:hint="eastAsia"/>
          <w:bCs/>
          <w:sz w:val="24"/>
          <w:szCs w:val="24"/>
        </w:rPr>
        <w:t>综上所述，学科</w:t>
      </w:r>
      <w:r w:rsidR="00AE3D14" w:rsidRPr="00E368CD">
        <w:rPr>
          <w:rFonts w:hint="eastAsia"/>
          <w:bCs/>
          <w:sz w:val="24"/>
          <w:szCs w:val="24"/>
        </w:rPr>
        <w:t>核心素养指向</w:t>
      </w:r>
      <w:r>
        <w:rPr>
          <w:rFonts w:hint="eastAsia"/>
          <w:bCs/>
          <w:sz w:val="24"/>
          <w:szCs w:val="24"/>
        </w:rPr>
        <w:t>的是</w:t>
      </w:r>
      <w:r w:rsidR="00AE3D14" w:rsidRPr="00E368CD">
        <w:rPr>
          <w:rFonts w:hint="eastAsia"/>
          <w:bCs/>
          <w:sz w:val="24"/>
          <w:szCs w:val="24"/>
        </w:rPr>
        <w:t>体现学科本质的问题解决能力，</w:t>
      </w:r>
      <w:r w:rsidR="00456CA4">
        <w:rPr>
          <w:rFonts w:hint="eastAsia"/>
          <w:bCs/>
          <w:sz w:val="24"/>
          <w:szCs w:val="24"/>
        </w:rPr>
        <w:t>所以</w:t>
      </w:r>
      <w:r>
        <w:rPr>
          <w:rFonts w:hint="eastAsia"/>
          <w:bCs/>
          <w:sz w:val="24"/>
          <w:szCs w:val="24"/>
        </w:rPr>
        <w:t>要完成国家教育改革</w:t>
      </w:r>
      <w:r w:rsidR="00456CA4">
        <w:rPr>
          <w:rFonts w:hint="eastAsia"/>
          <w:bCs/>
          <w:sz w:val="24"/>
          <w:szCs w:val="24"/>
        </w:rPr>
        <w:t>就是要</w:t>
      </w:r>
      <w:r>
        <w:rPr>
          <w:rFonts w:hint="eastAsia"/>
          <w:bCs/>
          <w:sz w:val="24"/>
          <w:szCs w:val="24"/>
        </w:rPr>
        <w:t>实现以问题解决为特征</w:t>
      </w:r>
      <w:r w:rsidR="00456CA4">
        <w:rPr>
          <w:rFonts w:hint="eastAsia"/>
          <w:bCs/>
          <w:sz w:val="24"/>
          <w:szCs w:val="24"/>
        </w:rPr>
        <w:t>的课堂教学的转型。</w:t>
      </w:r>
      <w:proofErr w:type="gramStart"/>
      <w:r w:rsidR="00807535">
        <w:rPr>
          <w:rFonts w:hint="eastAsia"/>
          <w:bCs/>
          <w:sz w:val="24"/>
          <w:szCs w:val="24"/>
        </w:rPr>
        <w:t>设境导学</w:t>
      </w:r>
      <w:proofErr w:type="gramEnd"/>
      <w:r w:rsidR="00807535">
        <w:rPr>
          <w:rFonts w:hint="eastAsia"/>
          <w:bCs/>
          <w:sz w:val="24"/>
          <w:szCs w:val="24"/>
        </w:rPr>
        <w:t>方法应用</w:t>
      </w:r>
      <w:r w:rsidR="00AE3D14">
        <w:rPr>
          <w:rFonts w:hint="eastAsia"/>
          <w:bCs/>
          <w:sz w:val="24"/>
          <w:szCs w:val="24"/>
        </w:rPr>
        <w:t>就是直接指向问题解决能力的培养。它</w:t>
      </w:r>
      <w:r w:rsidR="00C23148" w:rsidRPr="00E368CD">
        <w:rPr>
          <w:rFonts w:hint="eastAsia"/>
          <w:bCs/>
          <w:sz w:val="24"/>
          <w:szCs w:val="24"/>
        </w:rPr>
        <w:t>是一种</w:t>
      </w:r>
      <w:r w:rsidR="00D93896">
        <w:rPr>
          <w:rFonts w:hint="eastAsia"/>
          <w:bCs/>
          <w:sz w:val="24"/>
          <w:szCs w:val="24"/>
        </w:rPr>
        <w:t>常用的</w:t>
      </w:r>
      <w:r w:rsidR="00C23148">
        <w:rPr>
          <w:rFonts w:hint="eastAsia"/>
          <w:bCs/>
          <w:sz w:val="24"/>
          <w:szCs w:val="24"/>
        </w:rPr>
        <w:t>课堂</w:t>
      </w:r>
      <w:r w:rsidR="00C23148" w:rsidRPr="00E368CD">
        <w:rPr>
          <w:rFonts w:hint="eastAsia"/>
          <w:bCs/>
          <w:sz w:val="24"/>
          <w:szCs w:val="24"/>
        </w:rPr>
        <w:t>教学策略和方法，</w:t>
      </w:r>
      <w:r w:rsidR="00D93896">
        <w:rPr>
          <w:rFonts w:hint="eastAsia"/>
          <w:bCs/>
          <w:sz w:val="24"/>
          <w:szCs w:val="24"/>
        </w:rPr>
        <w:t>通常</w:t>
      </w:r>
      <w:r w:rsidR="00623856">
        <w:rPr>
          <w:rFonts w:hint="eastAsia"/>
          <w:bCs/>
          <w:sz w:val="24"/>
          <w:szCs w:val="24"/>
        </w:rPr>
        <w:t>指的是在课堂教学中联系教学内容依据教学目标创设</w:t>
      </w:r>
      <w:r w:rsidR="00C23148">
        <w:rPr>
          <w:rFonts w:hint="eastAsia"/>
          <w:bCs/>
          <w:sz w:val="24"/>
          <w:szCs w:val="24"/>
        </w:rPr>
        <w:t>一种学习环境或背景</w:t>
      </w:r>
      <w:r w:rsidR="00D93896">
        <w:rPr>
          <w:rFonts w:hint="eastAsia"/>
          <w:bCs/>
          <w:sz w:val="24"/>
          <w:szCs w:val="24"/>
        </w:rPr>
        <w:t>，提供</w:t>
      </w:r>
      <w:r w:rsidR="00D93896" w:rsidRPr="00E368CD">
        <w:rPr>
          <w:rFonts w:hint="eastAsia"/>
          <w:bCs/>
          <w:sz w:val="24"/>
          <w:szCs w:val="24"/>
        </w:rPr>
        <w:t>教学信息</w:t>
      </w:r>
      <w:r w:rsidR="00D93896">
        <w:rPr>
          <w:rFonts w:hint="eastAsia"/>
          <w:bCs/>
          <w:sz w:val="24"/>
          <w:szCs w:val="24"/>
        </w:rPr>
        <w:t>，</w:t>
      </w:r>
      <w:r w:rsidR="00D93896" w:rsidRPr="00E368CD">
        <w:rPr>
          <w:rFonts w:hint="eastAsia"/>
          <w:bCs/>
          <w:sz w:val="24"/>
          <w:szCs w:val="24"/>
        </w:rPr>
        <w:t>给学生提供课堂思考的背景，</w:t>
      </w:r>
      <w:r w:rsidR="00CC3376" w:rsidRPr="00E368CD">
        <w:rPr>
          <w:rFonts w:hint="eastAsia"/>
          <w:bCs/>
          <w:sz w:val="24"/>
          <w:szCs w:val="24"/>
        </w:rPr>
        <w:t>使学生产</w:t>
      </w:r>
      <w:r w:rsidR="00C23148">
        <w:rPr>
          <w:rFonts w:hint="eastAsia"/>
          <w:bCs/>
          <w:sz w:val="24"/>
          <w:szCs w:val="24"/>
        </w:rPr>
        <w:t>生一定情感反应，激发学生从事学习活动、产生学习行为，</w:t>
      </w:r>
      <w:r w:rsidR="00D93896">
        <w:rPr>
          <w:rFonts w:hint="eastAsia"/>
          <w:bCs/>
          <w:sz w:val="24"/>
          <w:szCs w:val="24"/>
        </w:rPr>
        <w:t>使</w:t>
      </w:r>
      <w:r w:rsidR="00CC3376" w:rsidRPr="00E368CD">
        <w:rPr>
          <w:rFonts w:hint="eastAsia"/>
          <w:bCs/>
          <w:sz w:val="24"/>
          <w:szCs w:val="24"/>
        </w:rPr>
        <w:t>学生在这种特定的情境中思考、学习，并获得科学知识</w:t>
      </w:r>
      <w:r w:rsidR="00CB2C96">
        <w:rPr>
          <w:rFonts w:hint="eastAsia"/>
          <w:bCs/>
          <w:sz w:val="24"/>
          <w:szCs w:val="24"/>
        </w:rPr>
        <w:t>、</w:t>
      </w:r>
      <w:r w:rsidR="00D93896">
        <w:rPr>
          <w:rFonts w:hint="eastAsia"/>
          <w:bCs/>
          <w:sz w:val="24"/>
          <w:szCs w:val="24"/>
        </w:rPr>
        <w:t>发展学习能力</w:t>
      </w:r>
      <w:r w:rsidR="00CC3376" w:rsidRPr="00E368CD">
        <w:rPr>
          <w:rFonts w:hint="eastAsia"/>
          <w:bCs/>
          <w:sz w:val="24"/>
          <w:szCs w:val="24"/>
        </w:rPr>
        <w:t>。</w:t>
      </w:r>
      <w:r w:rsidR="00AE3D14">
        <w:rPr>
          <w:rFonts w:hint="eastAsia"/>
          <w:bCs/>
          <w:sz w:val="24"/>
          <w:szCs w:val="24"/>
        </w:rPr>
        <w:t>因此从简单关联的角度</w:t>
      </w:r>
      <w:r w:rsidR="00CC3376" w:rsidRPr="00E368CD">
        <w:rPr>
          <w:rFonts w:hint="eastAsia"/>
          <w:bCs/>
          <w:sz w:val="24"/>
          <w:szCs w:val="24"/>
        </w:rPr>
        <w:t>，</w:t>
      </w:r>
      <w:r w:rsidR="00AE3D14">
        <w:rPr>
          <w:rFonts w:hint="eastAsia"/>
          <w:bCs/>
          <w:sz w:val="24"/>
          <w:szCs w:val="24"/>
        </w:rPr>
        <w:t>课堂教学中</w:t>
      </w:r>
      <w:r w:rsidR="00456CA4">
        <w:rPr>
          <w:rFonts w:hint="eastAsia"/>
          <w:bCs/>
          <w:sz w:val="24"/>
          <w:szCs w:val="24"/>
        </w:rPr>
        <w:t>可运用</w:t>
      </w:r>
      <w:proofErr w:type="gramStart"/>
      <w:r w:rsidR="00456CA4">
        <w:rPr>
          <w:rFonts w:hint="eastAsia"/>
          <w:bCs/>
          <w:sz w:val="24"/>
          <w:szCs w:val="24"/>
        </w:rPr>
        <w:t>设境导学</w:t>
      </w:r>
      <w:proofErr w:type="gramEnd"/>
      <w:r w:rsidR="00456CA4">
        <w:rPr>
          <w:rFonts w:hint="eastAsia"/>
          <w:bCs/>
          <w:sz w:val="24"/>
          <w:szCs w:val="24"/>
        </w:rPr>
        <w:t>方法</w:t>
      </w:r>
      <w:r w:rsidR="00623856">
        <w:rPr>
          <w:rFonts w:hint="eastAsia"/>
          <w:bCs/>
          <w:sz w:val="24"/>
          <w:szCs w:val="24"/>
        </w:rPr>
        <w:t>构建与</w:t>
      </w:r>
      <w:r w:rsidR="00CC3376" w:rsidRPr="00E368CD">
        <w:rPr>
          <w:rFonts w:hint="eastAsia"/>
          <w:bCs/>
          <w:sz w:val="24"/>
          <w:szCs w:val="24"/>
        </w:rPr>
        <w:t>学科知识相关联的问题</w:t>
      </w:r>
      <w:r w:rsidR="00807535">
        <w:rPr>
          <w:rFonts w:hint="eastAsia"/>
          <w:bCs/>
          <w:sz w:val="24"/>
          <w:szCs w:val="24"/>
        </w:rPr>
        <w:t>或任务</w:t>
      </w:r>
      <w:r w:rsidR="00CC3376" w:rsidRPr="00E368CD">
        <w:rPr>
          <w:rFonts w:hint="eastAsia"/>
          <w:bCs/>
          <w:sz w:val="24"/>
          <w:szCs w:val="24"/>
        </w:rPr>
        <w:t>情境</w:t>
      </w:r>
      <w:r w:rsidR="00E368CD" w:rsidRPr="00E368CD">
        <w:rPr>
          <w:rFonts w:hint="eastAsia"/>
          <w:bCs/>
          <w:sz w:val="24"/>
          <w:szCs w:val="24"/>
        </w:rPr>
        <w:t>，</w:t>
      </w:r>
      <w:r w:rsidR="00AE3D14">
        <w:rPr>
          <w:rFonts w:hint="eastAsia"/>
          <w:bCs/>
          <w:sz w:val="24"/>
          <w:szCs w:val="24"/>
        </w:rPr>
        <w:t>引导协助促使</w:t>
      </w:r>
      <w:r w:rsidR="00E368CD" w:rsidRPr="00E368CD">
        <w:rPr>
          <w:rFonts w:hint="eastAsia"/>
          <w:bCs/>
          <w:sz w:val="24"/>
          <w:szCs w:val="24"/>
        </w:rPr>
        <w:t>学生运用学科知识</w:t>
      </w:r>
      <w:r w:rsidR="009E2F89">
        <w:rPr>
          <w:rFonts w:hint="eastAsia"/>
          <w:bCs/>
          <w:sz w:val="24"/>
          <w:szCs w:val="24"/>
        </w:rPr>
        <w:t>、方法、技能</w:t>
      </w:r>
      <w:r w:rsidR="00CB2C96">
        <w:rPr>
          <w:rFonts w:hint="eastAsia"/>
          <w:bCs/>
          <w:sz w:val="24"/>
          <w:szCs w:val="24"/>
        </w:rPr>
        <w:t>参与</w:t>
      </w:r>
      <w:r w:rsidR="00E368CD" w:rsidRPr="00E368CD">
        <w:rPr>
          <w:rFonts w:hint="eastAsia"/>
          <w:bCs/>
          <w:sz w:val="24"/>
          <w:szCs w:val="24"/>
        </w:rPr>
        <w:t>解决</w:t>
      </w:r>
      <w:r w:rsidR="009E2F89">
        <w:rPr>
          <w:rFonts w:hint="eastAsia"/>
          <w:bCs/>
          <w:sz w:val="24"/>
          <w:szCs w:val="24"/>
        </w:rPr>
        <w:t>抽象化或具象化或简单化</w:t>
      </w:r>
      <w:r w:rsidR="00CB2C96">
        <w:rPr>
          <w:rFonts w:hint="eastAsia"/>
          <w:bCs/>
          <w:sz w:val="24"/>
          <w:szCs w:val="24"/>
        </w:rPr>
        <w:t>的</w:t>
      </w:r>
      <w:r w:rsidR="00E368CD" w:rsidRPr="00E368CD">
        <w:rPr>
          <w:rFonts w:hint="eastAsia"/>
          <w:bCs/>
          <w:sz w:val="24"/>
          <w:szCs w:val="24"/>
        </w:rPr>
        <w:t>问题</w:t>
      </w:r>
      <w:r w:rsidR="00CB2C96">
        <w:rPr>
          <w:rFonts w:hint="eastAsia"/>
          <w:bCs/>
          <w:sz w:val="24"/>
          <w:szCs w:val="24"/>
        </w:rPr>
        <w:t>，</w:t>
      </w:r>
      <w:r w:rsidR="00807535">
        <w:rPr>
          <w:rFonts w:hint="eastAsia"/>
          <w:bCs/>
          <w:sz w:val="24"/>
          <w:szCs w:val="24"/>
        </w:rPr>
        <w:t>完成具有一定挑战性的任务</w:t>
      </w:r>
      <w:r w:rsidR="00CB2C96">
        <w:rPr>
          <w:rFonts w:hint="eastAsia"/>
          <w:bCs/>
          <w:sz w:val="24"/>
          <w:szCs w:val="24"/>
        </w:rPr>
        <w:t>从而</w:t>
      </w:r>
      <w:r w:rsidR="00E368CD" w:rsidRPr="00E368CD">
        <w:rPr>
          <w:rFonts w:hint="eastAsia"/>
          <w:bCs/>
          <w:sz w:val="24"/>
          <w:szCs w:val="24"/>
        </w:rPr>
        <w:t>提升</w:t>
      </w:r>
      <w:r w:rsidR="00807535">
        <w:rPr>
          <w:rFonts w:hint="eastAsia"/>
          <w:bCs/>
          <w:sz w:val="24"/>
          <w:szCs w:val="24"/>
        </w:rPr>
        <w:t>学生</w:t>
      </w:r>
      <w:r w:rsidR="00E368CD" w:rsidRPr="00E368CD">
        <w:rPr>
          <w:rFonts w:hint="eastAsia"/>
          <w:bCs/>
          <w:sz w:val="24"/>
          <w:szCs w:val="24"/>
        </w:rPr>
        <w:t>学科能力</w:t>
      </w:r>
      <w:r w:rsidR="009E2F89">
        <w:rPr>
          <w:rFonts w:hint="eastAsia"/>
          <w:bCs/>
          <w:sz w:val="24"/>
          <w:szCs w:val="24"/>
        </w:rPr>
        <w:t>和基本素养</w:t>
      </w:r>
      <w:r w:rsidR="00CB2C96">
        <w:rPr>
          <w:rFonts w:hint="eastAsia"/>
          <w:bCs/>
          <w:sz w:val="24"/>
          <w:szCs w:val="24"/>
        </w:rPr>
        <w:t>。</w:t>
      </w:r>
    </w:p>
    <w:p w:rsidR="00EC472E" w:rsidRDefault="00EC472E" w:rsidP="00E368CD">
      <w:pPr>
        <w:ind w:firstLineChars="300" w:firstLine="720"/>
        <w:rPr>
          <w:rFonts w:ascii="微软雅黑" w:hAnsi="微软雅黑" w:cs="Arial"/>
          <w:color w:val="333333"/>
          <w:sz w:val="24"/>
          <w:szCs w:val="24"/>
        </w:rPr>
      </w:pPr>
    </w:p>
    <w:p w:rsidR="00623856" w:rsidRDefault="00623856" w:rsidP="00623856">
      <w:pPr>
        <w:rPr>
          <w:bCs/>
          <w:sz w:val="24"/>
          <w:szCs w:val="24"/>
        </w:rPr>
      </w:pPr>
      <w:r>
        <w:rPr>
          <w:rFonts w:ascii="微软雅黑" w:hAnsi="微软雅黑" w:cs="Arial" w:hint="eastAsia"/>
          <w:color w:val="333333"/>
          <w:sz w:val="24"/>
          <w:szCs w:val="24"/>
        </w:rPr>
        <w:t>二、初中化学教学</w:t>
      </w:r>
      <w:proofErr w:type="gramStart"/>
      <w:r>
        <w:rPr>
          <w:rFonts w:ascii="微软雅黑" w:hAnsi="微软雅黑" w:cs="Arial" w:hint="eastAsia"/>
          <w:color w:val="333333"/>
          <w:sz w:val="24"/>
          <w:szCs w:val="24"/>
        </w:rPr>
        <w:t>设境导学</w:t>
      </w:r>
      <w:proofErr w:type="gramEnd"/>
      <w:r>
        <w:rPr>
          <w:rFonts w:ascii="微软雅黑" w:hAnsi="微软雅黑" w:cs="Arial" w:hint="eastAsia"/>
          <w:color w:val="333333"/>
          <w:sz w:val="24"/>
          <w:szCs w:val="24"/>
        </w:rPr>
        <w:t>的</w:t>
      </w:r>
      <w:r w:rsidR="00AB6FEA">
        <w:rPr>
          <w:rFonts w:ascii="微软雅黑" w:hAnsi="微软雅黑" w:cs="Arial" w:hint="eastAsia"/>
          <w:color w:val="333333"/>
          <w:sz w:val="24"/>
          <w:szCs w:val="24"/>
        </w:rPr>
        <w:t>一般</w:t>
      </w:r>
      <w:r w:rsidR="00C5728F">
        <w:rPr>
          <w:rFonts w:ascii="微软雅黑" w:hAnsi="微软雅黑" w:cs="Arial" w:hint="eastAsia"/>
          <w:color w:val="333333"/>
          <w:sz w:val="24"/>
          <w:szCs w:val="24"/>
        </w:rPr>
        <w:t>要素</w:t>
      </w:r>
    </w:p>
    <w:p w:rsidR="00C500A4" w:rsidRDefault="00456CA4" w:rsidP="00F64DB9">
      <w:pPr>
        <w:ind w:firstLineChars="200" w:firstLine="480"/>
        <w:rPr>
          <w:bCs/>
          <w:sz w:val="24"/>
          <w:szCs w:val="24"/>
        </w:rPr>
      </w:pPr>
      <w:r w:rsidRPr="00E368CD">
        <w:rPr>
          <w:rFonts w:ascii="宋体" w:hAnsi="宋体" w:hint="eastAsia"/>
          <w:sz w:val="24"/>
          <w:szCs w:val="24"/>
        </w:rPr>
        <w:t>化学</w:t>
      </w:r>
      <w:r w:rsidR="00807535">
        <w:rPr>
          <w:rFonts w:ascii="宋体" w:hAnsi="宋体" w:hint="eastAsia"/>
          <w:sz w:val="24"/>
          <w:szCs w:val="24"/>
        </w:rPr>
        <w:t>是</w:t>
      </w:r>
      <w:r w:rsidR="006C6206">
        <w:rPr>
          <w:rFonts w:ascii="宋体" w:hAnsi="宋体" w:hint="eastAsia"/>
          <w:sz w:val="24"/>
          <w:szCs w:val="24"/>
        </w:rPr>
        <w:t>一门</w:t>
      </w:r>
      <w:r w:rsidR="00C5728F">
        <w:rPr>
          <w:rFonts w:ascii="宋体" w:hAnsi="宋体" w:hint="eastAsia"/>
          <w:sz w:val="24"/>
          <w:szCs w:val="24"/>
        </w:rPr>
        <w:t>物质科学，化学课程</w:t>
      </w:r>
      <w:r w:rsidR="00807535">
        <w:rPr>
          <w:rFonts w:ascii="宋体" w:hAnsi="宋体" w:hint="eastAsia"/>
          <w:sz w:val="24"/>
          <w:szCs w:val="24"/>
        </w:rPr>
        <w:t>承载着培育基于学科本质的关键能力的任务。从目前已颁布的高中化学学科核心素养来看</w:t>
      </w:r>
      <w:r w:rsidR="006C6206">
        <w:rPr>
          <w:rFonts w:ascii="宋体" w:hAnsi="宋体" w:hint="eastAsia"/>
          <w:sz w:val="24"/>
          <w:szCs w:val="24"/>
        </w:rPr>
        <w:t>，化学学科核心素养</w:t>
      </w:r>
      <w:r w:rsidR="00807535">
        <w:rPr>
          <w:rFonts w:ascii="宋体" w:hAnsi="宋体" w:hint="eastAsia"/>
          <w:sz w:val="24"/>
          <w:szCs w:val="24"/>
        </w:rPr>
        <w:t>主要</w:t>
      </w:r>
      <w:r w:rsidR="00807535" w:rsidRPr="00E368CD">
        <w:rPr>
          <w:rFonts w:hint="eastAsia"/>
          <w:bCs/>
          <w:sz w:val="24"/>
          <w:szCs w:val="24"/>
        </w:rPr>
        <w:t>包括</w:t>
      </w:r>
      <w:r w:rsidR="00807535" w:rsidRPr="008A526B">
        <w:rPr>
          <w:rFonts w:hint="eastAsia"/>
          <w:b/>
          <w:bCs/>
          <w:sz w:val="24"/>
          <w:szCs w:val="24"/>
        </w:rPr>
        <w:t>宏观辨识与微观探析、变化观念与平衡思想、证据推理与模型认知、科学探究与创新意识、科学态度与社会责任</w:t>
      </w:r>
      <w:r w:rsidR="00807535" w:rsidRPr="00E368CD">
        <w:rPr>
          <w:rFonts w:hint="eastAsia"/>
          <w:bCs/>
          <w:sz w:val="24"/>
          <w:szCs w:val="24"/>
        </w:rPr>
        <w:t>5</w:t>
      </w:r>
      <w:r w:rsidR="00807535" w:rsidRPr="00E368CD">
        <w:rPr>
          <w:rFonts w:hint="eastAsia"/>
          <w:bCs/>
          <w:sz w:val="24"/>
          <w:szCs w:val="24"/>
        </w:rPr>
        <w:t>个方面</w:t>
      </w:r>
      <w:r w:rsidR="00807535">
        <w:rPr>
          <w:rFonts w:hint="eastAsia"/>
          <w:bCs/>
          <w:sz w:val="24"/>
          <w:szCs w:val="24"/>
        </w:rPr>
        <w:t>。</w:t>
      </w:r>
      <w:r w:rsidR="00A15EA0">
        <w:rPr>
          <w:rFonts w:hint="eastAsia"/>
          <w:bCs/>
          <w:sz w:val="24"/>
          <w:szCs w:val="24"/>
        </w:rPr>
        <w:t>这五个方面高度概括</w:t>
      </w:r>
      <w:r w:rsidR="006C6206">
        <w:rPr>
          <w:rFonts w:hint="eastAsia"/>
          <w:bCs/>
          <w:sz w:val="24"/>
          <w:szCs w:val="24"/>
        </w:rPr>
        <w:t>了</w:t>
      </w:r>
      <w:r w:rsidR="00AB6FEA">
        <w:rPr>
          <w:rFonts w:ascii="宋体" w:hAnsi="宋体" w:hint="eastAsia"/>
          <w:sz w:val="24"/>
          <w:szCs w:val="24"/>
        </w:rPr>
        <w:t>化学学科的核心观</w:t>
      </w:r>
      <w:r w:rsidR="00AB6FEA">
        <w:rPr>
          <w:rFonts w:ascii="宋体" w:hAnsi="宋体" w:hint="eastAsia"/>
          <w:sz w:val="24"/>
          <w:szCs w:val="24"/>
        </w:rPr>
        <w:lastRenderedPageBreak/>
        <w:t>点、学科思想方法、价值理念，它是</w:t>
      </w:r>
      <w:r w:rsidR="00A15EA0">
        <w:rPr>
          <w:rFonts w:ascii="宋体" w:hAnsi="宋体" w:hint="eastAsia"/>
          <w:sz w:val="24"/>
          <w:szCs w:val="24"/>
        </w:rPr>
        <w:t>化学教学</w:t>
      </w:r>
      <w:r w:rsidR="00AB6FEA">
        <w:rPr>
          <w:rFonts w:ascii="宋体" w:hAnsi="宋体" w:hint="eastAsia"/>
          <w:sz w:val="24"/>
          <w:szCs w:val="24"/>
        </w:rPr>
        <w:t>培育人</w:t>
      </w:r>
      <w:r w:rsidR="00A15EA0">
        <w:rPr>
          <w:rFonts w:ascii="宋体" w:hAnsi="宋体" w:hint="eastAsia"/>
          <w:sz w:val="24"/>
          <w:szCs w:val="24"/>
        </w:rPr>
        <w:t>的精髓。</w:t>
      </w:r>
      <w:r w:rsidR="00A15EA0">
        <w:rPr>
          <w:rFonts w:hint="eastAsia"/>
          <w:bCs/>
          <w:sz w:val="24"/>
          <w:szCs w:val="24"/>
        </w:rPr>
        <w:t>初中化学教学也当以此为学科本质的要求开展教学，以化学特有的角度和观点培育学生适应社会的关键能力和品格。</w:t>
      </w:r>
    </w:p>
    <w:p w:rsidR="00EF7A06" w:rsidRDefault="00C579F4" w:rsidP="00C5728F">
      <w:pPr>
        <w:ind w:firstLineChars="100" w:firstLine="240"/>
        <w:rPr>
          <w:rFonts w:ascii="宋体" w:hAnsi="宋体"/>
          <w:sz w:val="24"/>
          <w:szCs w:val="24"/>
        </w:rPr>
      </w:pPr>
      <w:r>
        <w:rPr>
          <w:rFonts w:hint="eastAsia"/>
          <w:bCs/>
          <w:sz w:val="24"/>
          <w:szCs w:val="24"/>
        </w:rPr>
        <w:t xml:space="preserve">  </w:t>
      </w:r>
      <w:r w:rsidR="006C6206">
        <w:rPr>
          <w:rFonts w:hint="eastAsia"/>
          <w:bCs/>
          <w:sz w:val="24"/>
          <w:szCs w:val="24"/>
        </w:rPr>
        <w:t>如何开展以培育学科核心素养为导向的课堂教学呢？无疑</w:t>
      </w:r>
      <w:proofErr w:type="gramStart"/>
      <w:r w:rsidR="006C6206">
        <w:rPr>
          <w:rFonts w:hint="eastAsia"/>
          <w:bCs/>
          <w:sz w:val="24"/>
          <w:szCs w:val="24"/>
        </w:rPr>
        <w:t>设境导学</w:t>
      </w:r>
      <w:proofErr w:type="gramEnd"/>
      <w:r w:rsidR="006C6206">
        <w:rPr>
          <w:rFonts w:hint="eastAsia"/>
          <w:bCs/>
          <w:sz w:val="24"/>
          <w:szCs w:val="24"/>
        </w:rPr>
        <w:t>是我们可以做的有益的尝试的方法之一。</w:t>
      </w:r>
      <w:r w:rsidR="00C5728F">
        <w:rPr>
          <w:rFonts w:hint="eastAsia"/>
          <w:bCs/>
          <w:sz w:val="24"/>
          <w:szCs w:val="24"/>
        </w:rPr>
        <w:t>在</w:t>
      </w:r>
      <w:r w:rsidR="005C5512">
        <w:rPr>
          <w:rFonts w:hint="eastAsia"/>
          <w:bCs/>
          <w:sz w:val="24"/>
          <w:szCs w:val="24"/>
        </w:rPr>
        <w:t>初中</w:t>
      </w:r>
      <w:r w:rsidR="00456CA4" w:rsidRPr="00E368CD">
        <w:rPr>
          <w:rFonts w:ascii="宋体" w:hAnsi="宋体" w:hint="eastAsia"/>
          <w:sz w:val="24"/>
          <w:szCs w:val="24"/>
        </w:rPr>
        <w:t>化学教学</w:t>
      </w:r>
      <w:r w:rsidR="008F45B5">
        <w:rPr>
          <w:rFonts w:ascii="宋体" w:hAnsi="宋体" w:hint="eastAsia"/>
          <w:sz w:val="24"/>
          <w:szCs w:val="24"/>
        </w:rPr>
        <w:t>实施有效的</w:t>
      </w:r>
      <w:proofErr w:type="gramStart"/>
      <w:r w:rsidR="008F45B5">
        <w:rPr>
          <w:rFonts w:ascii="宋体" w:hAnsi="宋体" w:hint="eastAsia"/>
          <w:sz w:val="24"/>
          <w:szCs w:val="24"/>
        </w:rPr>
        <w:t>设境导学</w:t>
      </w:r>
      <w:proofErr w:type="gramEnd"/>
      <w:r w:rsidR="00C5728F">
        <w:rPr>
          <w:rFonts w:ascii="宋体" w:hAnsi="宋体" w:hint="eastAsia"/>
          <w:sz w:val="24"/>
          <w:szCs w:val="24"/>
        </w:rPr>
        <w:t>以期培育学科核心素养</w:t>
      </w:r>
      <w:r w:rsidR="008F45B5">
        <w:rPr>
          <w:rFonts w:ascii="宋体" w:hAnsi="宋体" w:hint="eastAsia"/>
          <w:sz w:val="24"/>
          <w:szCs w:val="24"/>
        </w:rPr>
        <w:t>要注意把握</w:t>
      </w:r>
      <w:r w:rsidR="00C5728F">
        <w:rPr>
          <w:rFonts w:ascii="宋体" w:hAnsi="宋体" w:hint="eastAsia"/>
          <w:sz w:val="24"/>
          <w:szCs w:val="24"/>
        </w:rPr>
        <w:t>这样一些要素</w:t>
      </w:r>
      <w:r w:rsidR="008F45B5">
        <w:rPr>
          <w:rFonts w:ascii="宋体" w:hAnsi="宋体" w:hint="eastAsia"/>
          <w:sz w:val="24"/>
          <w:szCs w:val="24"/>
        </w:rPr>
        <w:t>：</w:t>
      </w:r>
    </w:p>
    <w:p w:rsidR="00EF7A06" w:rsidRPr="00EF7A06" w:rsidRDefault="00C5728F" w:rsidP="00EF7A06">
      <w:pPr>
        <w:pStyle w:val="a6"/>
        <w:numPr>
          <w:ilvl w:val="0"/>
          <w:numId w:val="1"/>
        </w:numPr>
        <w:ind w:firstLineChars="0"/>
        <w:rPr>
          <w:rFonts w:ascii="宋体" w:hAnsi="宋体"/>
          <w:sz w:val="24"/>
          <w:szCs w:val="24"/>
        </w:rPr>
      </w:pPr>
      <w:r>
        <w:rPr>
          <w:rFonts w:ascii="宋体" w:hAnsi="宋体" w:hint="eastAsia"/>
          <w:sz w:val="24"/>
          <w:szCs w:val="24"/>
        </w:rPr>
        <w:t>情境的创设要</w:t>
      </w:r>
      <w:r w:rsidR="005A4D03" w:rsidRPr="00EF7A06">
        <w:rPr>
          <w:rFonts w:ascii="宋体" w:hAnsi="宋体" w:hint="eastAsia"/>
          <w:sz w:val="24"/>
          <w:szCs w:val="24"/>
        </w:rPr>
        <w:t>依据</w:t>
      </w:r>
      <w:r w:rsidR="0003612D">
        <w:rPr>
          <w:rFonts w:ascii="宋体" w:hAnsi="宋体" w:hint="eastAsia"/>
          <w:sz w:val="24"/>
          <w:szCs w:val="24"/>
        </w:rPr>
        <w:t>初中生</w:t>
      </w:r>
      <w:r w:rsidR="005C5512" w:rsidRPr="00EF7A06">
        <w:rPr>
          <w:rFonts w:ascii="宋体" w:hAnsi="宋体" w:hint="eastAsia"/>
          <w:sz w:val="24"/>
          <w:szCs w:val="24"/>
        </w:rPr>
        <w:t>学习心理和认知特点规律</w:t>
      </w:r>
      <w:r w:rsidR="0028745F">
        <w:rPr>
          <w:rFonts w:ascii="宋体" w:hAnsi="宋体" w:hint="eastAsia"/>
          <w:sz w:val="24"/>
          <w:szCs w:val="24"/>
        </w:rPr>
        <w:t>及学习基础</w:t>
      </w:r>
      <w:r w:rsidR="0003612D">
        <w:rPr>
          <w:rFonts w:ascii="宋体" w:hAnsi="宋体" w:hint="eastAsia"/>
          <w:sz w:val="24"/>
          <w:szCs w:val="24"/>
        </w:rPr>
        <w:t>来设计</w:t>
      </w:r>
      <w:r w:rsidR="00AC1404">
        <w:rPr>
          <w:rFonts w:ascii="宋体" w:hAnsi="宋体" w:hint="eastAsia"/>
          <w:sz w:val="24"/>
          <w:szCs w:val="24"/>
        </w:rPr>
        <w:t>，突出一个“简”字</w:t>
      </w:r>
      <w:r w:rsidR="0003612D">
        <w:rPr>
          <w:rFonts w:ascii="宋体" w:hAnsi="宋体" w:hint="eastAsia"/>
          <w:sz w:val="24"/>
          <w:szCs w:val="24"/>
        </w:rPr>
        <w:t>。</w:t>
      </w:r>
      <w:r w:rsidR="001B045A">
        <w:rPr>
          <w:rFonts w:ascii="宋体" w:hAnsi="宋体" w:hint="eastAsia"/>
          <w:sz w:val="24"/>
          <w:szCs w:val="24"/>
        </w:rPr>
        <w:t>脱离学生实际和违背认知规律的</w:t>
      </w:r>
      <w:r w:rsidR="0003612D">
        <w:rPr>
          <w:rFonts w:ascii="宋体" w:hAnsi="宋体" w:hint="eastAsia"/>
          <w:sz w:val="24"/>
          <w:szCs w:val="24"/>
        </w:rPr>
        <w:t>单凭想象和生搬硬套而设计的情境都不可取。太抽象太复杂的情境不利于教学活动的展开</w:t>
      </w:r>
      <w:r w:rsidR="00AC1404">
        <w:rPr>
          <w:rFonts w:ascii="宋体" w:hAnsi="宋体" w:hint="eastAsia"/>
          <w:sz w:val="24"/>
          <w:szCs w:val="24"/>
        </w:rPr>
        <w:t>，甚至还会</w:t>
      </w:r>
      <w:r w:rsidR="0003612D">
        <w:rPr>
          <w:rFonts w:ascii="宋体" w:hAnsi="宋体" w:hint="eastAsia"/>
          <w:sz w:val="24"/>
          <w:szCs w:val="24"/>
        </w:rPr>
        <w:t>阻碍</w:t>
      </w:r>
      <w:r w:rsidR="00AC1404">
        <w:rPr>
          <w:rFonts w:ascii="宋体" w:hAnsi="宋体" w:hint="eastAsia"/>
          <w:sz w:val="24"/>
          <w:szCs w:val="24"/>
        </w:rPr>
        <w:t>和干扰学生学习</w:t>
      </w:r>
      <w:r w:rsidR="0003612D">
        <w:rPr>
          <w:rFonts w:ascii="宋体" w:hAnsi="宋体" w:hint="eastAsia"/>
          <w:sz w:val="24"/>
          <w:szCs w:val="24"/>
        </w:rPr>
        <w:t>。</w:t>
      </w:r>
    </w:p>
    <w:p w:rsidR="00EF7A06" w:rsidRPr="00EF7A06" w:rsidRDefault="0028745F" w:rsidP="00EF7A06">
      <w:pPr>
        <w:pStyle w:val="a6"/>
        <w:numPr>
          <w:ilvl w:val="0"/>
          <w:numId w:val="1"/>
        </w:numPr>
        <w:ind w:firstLineChars="0"/>
        <w:rPr>
          <w:rFonts w:ascii="宋体" w:hAnsi="宋体"/>
          <w:sz w:val="24"/>
          <w:szCs w:val="24"/>
        </w:rPr>
      </w:pPr>
      <w:r>
        <w:rPr>
          <w:rFonts w:ascii="微软雅黑" w:hAnsi="微软雅黑" w:cs="Arial" w:hint="eastAsia"/>
          <w:color w:val="333333"/>
          <w:sz w:val="24"/>
          <w:szCs w:val="24"/>
        </w:rPr>
        <w:t>创设的情境以及学习的引导</w:t>
      </w:r>
      <w:r w:rsidR="005B1484">
        <w:rPr>
          <w:rFonts w:ascii="微软雅黑" w:hAnsi="微软雅黑" w:cs="Arial" w:hint="eastAsia"/>
          <w:color w:val="333333"/>
          <w:sz w:val="24"/>
          <w:szCs w:val="24"/>
        </w:rPr>
        <w:t>应紧紧围绕化学本体性知识，把握化学学习</w:t>
      </w:r>
      <w:r w:rsidR="008F45B5" w:rsidRPr="00EF7A06">
        <w:rPr>
          <w:rFonts w:ascii="微软雅黑" w:hAnsi="微软雅黑" w:cs="Arial" w:hint="eastAsia"/>
          <w:color w:val="333333"/>
          <w:sz w:val="24"/>
          <w:szCs w:val="24"/>
        </w:rPr>
        <w:t>特点</w:t>
      </w:r>
      <w:r w:rsidR="00543812" w:rsidRPr="00EF7A06">
        <w:rPr>
          <w:rFonts w:ascii="微软雅黑" w:hAnsi="微软雅黑" w:cs="Arial" w:hint="eastAsia"/>
          <w:color w:val="333333"/>
          <w:sz w:val="24"/>
          <w:szCs w:val="24"/>
        </w:rPr>
        <w:t>，</w:t>
      </w:r>
      <w:r w:rsidR="005B1484">
        <w:rPr>
          <w:rFonts w:ascii="微软雅黑" w:hAnsi="微软雅黑" w:cs="Arial" w:hint="eastAsia"/>
          <w:color w:val="333333"/>
          <w:sz w:val="24"/>
          <w:szCs w:val="24"/>
        </w:rPr>
        <w:t>可以模拟或再现化学知识的发现的角度来</w:t>
      </w:r>
      <w:proofErr w:type="gramStart"/>
      <w:r w:rsidR="005B1484">
        <w:rPr>
          <w:rFonts w:ascii="微软雅黑" w:hAnsi="微软雅黑" w:cs="Arial" w:hint="eastAsia"/>
          <w:color w:val="333333"/>
          <w:sz w:val="24"/>
          <w:szCs w:val="24"/>
        </w:rPr>
        <w:t>设境导学</w:t>
      </w:r>
      <w:proofErr w:type="gramEnd"/>
      <w:r w:rsidR="005B1484">
        <w:rPr>
          <w:rFonts w:ascii="微软雅黑" w:hAnsi="微软雅黑" w:cs="Arial" w:hint="eastAsia"/>
          <w:color w:val="333333"/>
          <w:sz w:val="24"/>
          <w:szCs w:val="24"/>
        </w:rPr>
        <w:t>，</w:t>
      </w:r>
      <w:r w:rsidR="00B00B66">
        <w:rPr>
          <w:rFonts w:ascii="微软雅黑" w:hAnsi="微软雅黑" w:cs="Arial" w:hint="eastAsia"/>
          <w:color w:val="333333"/>
          <w:sz w:val="24"/>
          <w:szCs w:val="24"/>
        </w:rPr>
        <w:t>突出实验探究验证情境的创设导学对学生学科素养培育的作用。</w:t>
      </w:r>
    </w:p>
    <w:p w:rsidR="00F64DB9" w:rsidRPr="00B00B66" w:rsidRDefault="00B00B66" w:rsidP="00EF7A06">
      <w:pPr>
        <w:pStyle w:val="a6"/>
        <w:numPr>
          <w:ilvl w:val="0"/>
          <w:numId w:val="1"/>
        </w:numPr>
        <w:ind w:firstLineChars="0"/>
        <w:rPr>
          <w:rFonts w:ascii="宋体" w:hAnsi="宋体"/>
          <w:sz w:val="24"/>
          <w:szCs w:val="24"/>
        </w:rPr>
      </w:pPr>
      <w:r>
        <w:rPr>
          <w:rFonts w:ascii="宋体" w:hAnsi="宋体" w:hint="eastAsia"/>
          <w:sz w:val="24"/>
          <w:szCs w:val="24"/>
        </w:rPr>
        <w:t>把握化学学科特点，化学源于生活，用于生活，所以化学情境的创设应尽可能</w:t>
      </w:r>
      <w:r w:rsidR="00456CA4" w:rsidRPr="00EF7A06">
        <w:rPr>
          <w:rFonts w:ascii="宋体" w:hAnsi="宋体" w:hint="eastAsia"/>
          <w:sz w:val="24"/>
          <w:szCs w:val="24"/>
        </w:rPr>
        <w:t>注重联系</w:t>
      </w:r>
      <w:r w:rsidR="005A4D03" w:rsidRPr="00EF7A06">
        <w:rPr>
          <w:rFonts w:ascii="宋体" w:hAnsi="宋体" w:hint="eastAsia"/>
          <w:sz w:val="24"/>
          <w:szCs w:val="24"/>
        </w:rPr>
        <w:t>化学</w:t>
      </w:r>
      <w:r w:rsidR="00456CA4" w:rsidRPr="00EF7A06">
        <w:rPr>
          <w:rFonts w:ascii="宋体" w:hAnsi="宋体" w:hint="eastAsia"/>
          <w:sz w:val="24"/>
          <w:szCs w:val="24"/>
        </w:rPr>
        <w:t>在</w:t>
      </w:r>
      <w:r w:rsidR="004A7727" w:rsidRPr="00EF7A06">
        <w:rPr>
          <w:rFonts w:ascii="宋体" w:hAnsi="宋体" w:hint="eastAsia"/>
          <w:sz w:val="24"/>
          <w:szCs w:val="24"/>
        </w:rPr>
        <w:t>自然与</w:t>
      </w:r>
      <w:r w:rsidR="00456CA4" w:rsidRPr="00EF7A06">
        <w:rPr>
          <w:rFonts w:ascii="宋体" w:hAnsi="宋体" w:hint="eastAsia"/>
          <w:sz w:val="24"/>
          <w:szCs w:val="24"/>
        </w:rPr>
        <w:t>生活中的应用来传承基本化学思想</w:t>
      </w:r>
      <w:r w:rsidR="001102F4">
        <w:rPr>
          <w:rFonts w:ascii="宋体" w:hAnsi="宋体" w:hint="eastAsia"/>
          <w:sz w:val="24"/>
          <w:szCs w:val="24"/>
        </w:rPr>
        <w:t>，体现</w:t>
      </w:r>
      <w:r w:rsidR="001B045A">
        <w:rPr>
          <w:rFonts w:ascii="微软雅黑" w:hAnsi="微软雅黑" w:cs="Arial" w:hint="eastAsia"/>
          <w:color w:val="333333"/>
          <w:sz w:val="24"/>
          <w:szCs w:val="24"/>
        </w:rPr>
        <w:t>化学知识在生活的意义与价值</w:t>
      </w:r>
      <w:r w:rsidR="001102F4">
        <w:rPr>
          <w:rFonts w:ascii="微软雅黑" w:hAnsi="微软雅黑" w:cs="Arial" w:hint="eastAsia"/>
          <w:color w:val="333333"/>
          <w:sz w:val="24"/>
          <w:szCs w:val="24"/>
        </w:rPr>
        <w:t>，使学生体验到学习的意义。</w:t>
      </w:r>
    </w:p>
    <w:p w:rsidR="00B00B66" w:rsidRDefault="00B00B66" w:rsidP="00EF7A06">
      <w:pPr>
        <w:pStyle w:val="a6"/>
        <w:numPr>
          <w:ilvl w:val="0"/>
          <w:numId w:val="1"/>
        </w:numPr>
        <w:ind w:firstLineChars="0"/>
        <w:rPr>
          <w:rFonts w:ascii="宋体" w:hAnsi="宋体"/>
          <w:sz w:val="24"/>
          <w:szCs w:val="24"/>
        </w:rPr>
      </w:pPr>
      <w:r>
        <w:rPr>
          <w:rFonts w:ascii="宋体" w:hAnsi="宋体" w:hint="eastAsia"/>
          <w:sz w:val="24"/>
          <w:szCs w:val="24"/>
        </w:rPr>
        <w:t>要减少仅为激发学习兴趣而设置情境</w:t>
      </w:r>
      <w:r w:rsidR="001102F4">
        <w:rPr>
          <w:rFonts w:ascii="宋体" w:hAnsi="宋体" w:hint="eastAsia"/>
          <w:sz w:val="24"/>
          <w:szCs w:val="24"/>
        </w:rPr>
        <w:t>的情况。</w:t>
      </w:r>
      <w:r>
        <w:rPr>
          <w:rFonts w:ascii="宋体" w:hAnsi="宋体" w:hint="eastAsia"/>
          <w:sz w:val="24"/>
          <w:szCs w:val="24"/>
        </w:rPr>
        <w:t>要让一个情境能将各个待解决的问题联系起来，或者设置的多个情境有相关性，真正发挥</w:t>
      </w:r>
      <w:proofErr w:type="gramStart"/>
      <w:r>
        <w:rPr>
          <w:rFonts w:ascii="宋体" w:hAnsi="宋体" w:hint="eastAsia"/>
          <w:sz w:val="24"/>
          <w:szCs w:val="24"/>
        </w:rPr>
        <w:t>设境导学促进</w:t>
      </w:r>
      <w:proofErr w:type="gramEnd"/>
      <w:r>
        <w:rPr>
          <w:rFonts w:ascii="宋体" w:hAnsi="宋体" w:hint="eastAsia"/>
          <w:sz w:val="24"/>
          <w:szCs w:val="24"/>
        </w:rPr>
        <w:t>学生学习深化的作用。</w:t>
      </w:r>
    </w:p>
    <w:p w:rsidR="007232F5" w:rsidRPr="00F64DB9" w:rsidRDefault="001102F4" w:rsidP="00F64DB9">
      <w:pPr>
        <w:ind w:firstLineChars="200" w:firstLine="480"/>
        <w:rPr>
          <w:rFonts w:ascii="宋体" w:hAnsi="宋体"/>
          <w:sz w:val="24"/>
          <w:szCs w:val="24"/>
        </w:rPr>
      </w:pPr>
      <w:r>
        <w:rPr>
          <w:rFonts w:ascii="宋体" w:hAnsi="宋体" w:hint="eastAsia"/>
          <w:sz w:val="24"/>
          <w:szCs w:val="24"/>
        </w:rPr>
        <w:t>总之</w:t>
      </w:r>
      <w:r w:rsidR="00F64DB9">
        <w:rPr>
          <w:rFonts w:ascii="宋体" w:hAnsi="宋体"/>
          <w:sz w:val="24"/>
          <w:szCs w:val="24"/>
        </w:rPr>
        <w:t>，必须</w:t>
      </w:r>
      <w:r w:rsidR="00456CA4" w:rsidRPr="00F64DB9">
        <w:rPr>
          <w:rFonts w:ascii="宋体" w:hAnsi="宋体" w:hint="eastAsia"/>
          <w:sz w:val="24"/>
          <w:szCs w:val="24"/>
        </w:rPr>
        <w:t>基于学生已有的经验从熟悉的物质和现象入手创设情境引发学生学习化学的兴趣与关注，在运用化学知识和方法解释解决问题的过程中，促进学生领悟化学学习的基本方法，形成正确的物质观，提高科学探究能力，形成创新精神，促进</w:t>
      </w:r>
      <w:r w:rsidR="005A4D03" w:rsidRPr="00F64DB9">
        <w:rPr>
          <w:rFonts w:ascii="宋体" w:hAnsi="宋体" w:hint="eastAsia"/>
          <w:sz w:val="24"/>
          <w:szCs w:val="24"/>
        </w:rPr>
        <w:t>化学</w:t>
      </w:r>
      <w:r w:rsidR="00456CA4" w:rsidRPr="00F64DB9">
        <w:rPr>
          <w:rFonts w:ascii="宋体" w:hAnsi="宋体" w:hint="eastAsia"/>
          <w:sz w:val="24"/>
          <w:szCs w:val="24"/>
        </w:rPr>
        <w:t>核心素养的</w:t>
      </w:r>
      <w:r w:rsidR="005A4D03" w:rsidRPr="00F64DB9">
        <w:rPr>
          <w:rFonts w:ascii="宋体" w:hAnsi="宋体" w:hint="eastAsia"/>
          <w:sz w:val="24"/>
          <w:szCs w:val="24"/>
        </w:rPr>
        <w:t>初步</w:t>
      </w:r>
      <w:r w:rsidR="00456CA4" w:rsidRPr="00F64DB9">
        <w:rPr>
          <w:rFonts w:ascii="宋体" w:hAnsi="宋体" w:hint="eastAsia"/>
          <w:sz w:val="24"/>
          <w:szCs w:val="24"/>
        </w:rPr>
        <w:t>形成。</w:t>
      </w:r>
    </w:p>
    <w:p w:rsidR="00FE5889" w:rsidRDefault="00FE5889" w:rsidP="008613BD">
      <w:pPr>
        <w:ind w:firstLineChars="300" w:firstLine="720"/>
        <w:rPr>
          <w:rFonts w:ascii="宋体" w:hAnsi="宋体"/>
          <w:sz w:val="24"/>
          <w:szCs w:val="24"/>
        </w:rPr>
      </w:pPr>
    </w:p>
    <w:p w:rsidR="008F45B5" w:rsidRPr="00E368CD" w:rsidRDefault="00FE5889" w:rsidP="008F45B5">
      <w:pPr>
        <w:rPr>
          <w:sz w:val="24"/>
          <w:szCs w:val="24"/>
        </w:rPr>
      </w:pPr>
      <w:r>
        <w:rPr>
          <w:rFonts w:ascii="宋体" w:hAnsi="宋体" w:hint="eastAsia"/>
          <w:sz w:val="24"/>
          <w:szCs w:val="24"/>
        </w:rPr>
        <w:t>三</w:t>
      </w:r>
      <w:r w:rsidR="008F45B5">
        <w:rPr>
          <w:rFonts w:ascii="宋体" w:hAnsi="宋体" w:hint="eastAsia"/>
          <w:sz w:val="24"/>
          <w:szCs w:val="24"/>
        </w:rPr>
        <w:t>、</w:t>
      </w:r>
      <w:r>
        <w:rPr>
          <w:rFonts w:ascii="宋体" w:hAnsi="宋体" w:hint="eastAsia"/>
          <w:sz w:val="24"/>
          <w:szCs w:val="24"/>
        </w:rPr>
        <w:t>如何</w:t>
      </w:r>
      <w:r w:rsidR="008F45B5">
        <w:rPr>
          <w:rFonts w:ascii="宋体" w:hAnsi="宋体" w:hint="eastAsia"/>
          <w:sz w:val="24"/>
          <w:szCs w:val="24"/>
        </w:rPr>
        <w:t>开展核心素养视域下的初中化学</w:t>
      </w:r>
      <w:proofErr w:type="gramStart"/>
      <w:r w:rsidR="008F45B5">
        <w:rPr>
          <w:rFonts w:ascii="宋体" w:hAnsi="宋体" w:hint="eastAsia"/>
          <w:sz w:val="24"/>
          <w:szCs w:val="24"/>
        </w:rPr>
        <w:t>设境导学</w:t>
      </w:r>
      <w:proofErr w:type="gramEnd"/>
      <w:r w:rsidR="008F45B5">
        <w:rPr>
          <w:rFonts w:ascii="宋体" w:hAnsi="宋体" w:hint="eastAsia"/>
          <w:sz w:val="24"/>
          <w:szCs w:val="24"/>
        </w:rPr>
        <w:t>实践</w:t>
      </w:r>
    </w:p>
    <w:p w:rsidR="003329DD" w:rsidRDefault="00C5728F" w:rsidP="00F64DB9">
      <w:pPr>
        <w:ind w:firstLineChars="200" w:firstLine="480"/>
        <w:rPr>
          <w:rFonts w:ascii="微软雅黑" w:hAnsi="微软雅黑" w:cs="Arial"/>
          <w:color w:val="333333"/>
          <w:sz w:val="24"/>
          <w:szCs w:val="24"/>
        </w:rPr>
      </w:pPr>
      <w:r>
        <w:rPr>
          <w:rFonts w:hint="eastAsia"/>
          <w:bCs/>
          <w:sz w:val="24"/>
          <w:szCs w:val="24"/>
        </w:rPr>
        <w:t>要在核心素养视域下开展</w:t>
      </w:r>
      <w:proofErr w:type="gramStart"/>
      <w:r>
        <w:rPr>
          <w:rFonts w:hint="eastAsia"/>
          <w:bCs/>
          <w:sz w:val="24"/>
          <w:szCs w:val="24"/>
        </w:rPr>
        <w:t>设境导学</w:t>
      </w:r>
      <w:proofErr w:type="gramEnd"/>
      <w:r>
        <w:rPr>
          <w:rFonts w:hint="eastAsia"/>
          <w:bCs/>
          <w:sz w:val="24"/>
          <w:szCs w:val="24"/>
        </w:rPr>
        <w:t>方法的教学应用，‘境’只是一个因，而‘学’才是那个果，</w:t>
      </w:r>
      <w:r w:rsidR="00DD4F3F">
        <w:rPr>
          <w:rFonts w:hint="eastAsia"/>
          <w:bCs/>
          <w:sz w:val="24"/>
          <w:szCs w:val="24"/>
        </w:rPr>
        <w:t>“设境”是为“导学”服务的，因此</w:t>
      </w:r>
      <w:proofErr w:type="gramStart"/>
      <w:r w:rsidR="00DD4F3F">
        <w:rPr>
          <w:rFonts w:hint="eastAsia"/>
          <w:bCs/>
          <w:sz w:val="24"/>
          <w:szCs w:val="24"/>
        </w:rPr>
        <w:t>设境导学</w:t>
      </w:r>
      <w:proofErr w:type="gramEnd"/>
      <w:r>
        <w:rPr>
          <w:rFonts w:hint="eastAsia"/>
          <w:bCs/>
          <w:sz w:val="24"/>
          <w:szCs w:val="24"/>
        </w:rPr>
        <w:t>的重点还是要在后面的“导”字上做文章。</w:t>
      </w:r>
      <w:r w:rsidR="001E3B0A">
        <w:rPr>
          <w:rFonts w:ascii="微软雅黑" w:hAnsi="微软雅黑" w:cs="Arial" w:hint="eastAsia"/>
          <w:color w:val="333333"/>
          <w:sz w:val="24"/>
          <w:szCs w:val="24"/>
        </w:rPr>
        <w:t>一般而言，</w:t>
      </w:r>
      <w:r w:rsidR="00C45FB7">
        <w:rPr>
          <w:rFonts w:ascii="微软雅黑" w:hAnsi="微软雅黑" w:cs="Arial" w:hint="eastAsia"/>
          <w:color w:val="333333"/>
          <w:sz w:val="24"/>
          <w:szCs w:val="24"/>
        </w:rPr>
        <w:t>核心素养视域下的</w:t>
      </w:r>
      <w:r w:rsidR="001E3B0A">
        <w:rPr>
          <w:rFonts w:ascii="微软雅黑" w:hAnsi="微软雅黑" w:cs="Arial" w:hint="eastAsia"/>
          <w:color w:val="333333"/>
          <w:sz w:val="24"/>
          <w:szCs w:val="24"/>
        </w:rPr>
        <w:t>初中化学教学</w:t>
      </w:r>
      <w:r w:rsidR="00C45FB7">
        <w:rPr>
          <w:rFonts w:ascii="微软雅黑" w:hAnsi="微软雅黑" w:cs="Arial" w:hint="eastAsia"/>
          <w:color w:val="333333"/>
          <w:sz w:val="24"/>
          <w:szCs w:val="24"/>
        </w:rPr>
        <w:t>有效设境导学</w:t>
      </w:r>
      <w:r w:rsidR="00763925">
        <w:rPr>
          <w:rFonts w:ascii="微软雅黑" w:hAnsi="微软雅黑" w:cs="Arial" w:hint="eastAsia"/>
          <w:color w:val="333333"/>
          <w:sz w:val="24"/>
          <w:szCs w:val="24"/>
        </w:rPr>
        <w:t>流程如下</w:t>
      </w:r>
      <w:r w:rsidR="001E3B0A">
        <w:rPr>
          <w:rFonts w:ascii="微软雅黑" w:hAnsi="微软雅黑" w:cs="Arial" w:hint="eastAsia"/>
          <w:color w:val="333333"/>
          <w:sz w:val="24"/>
          <w:szCs w:val="24"/>
        </w:rPr>
        <w:t>：</w:t>
      </w:r>
    </w:p>
    <w:p w:rsidR="003329DD" w:rsidRDefault="001E3B0A" w:rsidP="00F64DB9">
      <w:pPr>
        <w:ind w:firstLineChars="200" w:firstLine="480"/>
        <w:rPr>
          <w:rFonts w:ascii="微软雅黑" w:hAnsi="微软雅黑" w:cs="Arial"/>
          <w:color w:val="333333"/>
          <w:sz w:val="24"/>
          <w:szCs w:val="24"/>
        </w:rPr>
      </w:pPr>
      <w:r>
        <w:rPr>
          <w:rFonts w:ascii="微软雅黑" w:hAnsi="微软雅黑" w:cs="Arial" w:hint="eastAsia"/>
          <w:color w:val="333333"/>
          <w:sz w:val="24"/>
          <w:szCs w:val="24"/>
        </w:rPr>
        <w:t>1.</w:t>
      </w:r>
      <w:r w:rsidR="00A65CC0">
        <w:rPr>
          <w:rFonts w:ascii="微软雅黑" w:hAnsi="微软雅黑" w:cs="Arial" w:hint="eastAsia"/>
          <w:color w:val="333333"/>
          <w:sz w:val="24"/>
          <w:szCs w:val="24"/>
        </w:rPr>
        <w:t>创设实验学习活动的场景</w:t>
      </w:r>
      <w:r w:rsidR="00C45FB7">
        <w:rPr>
          <w:rFonts w:ascii="微软雅黑" w:hAnsi="微软雅黑" w:cs="Arial" w:hint="eastAsia"/>
          <w:color w:val="333333"/>
          <w:sz w:val="24"/>
          <w:szCs w:val="24"/>
        </w:rPr>
        <w:t>，展开问题验证</w:t>
      </w:r>
      <w:r w:rsidR="00A65CC0">
        <w:rPr>
          <w:rFonts w:ascii="微软雅黑" w:hAnsi="微软雅黑" w:cs="Arial" w:hint="eastAsia"/>
          <w:color w:val="333333"/>
          <w:sz w:val="24"/>
          <w:szCs w:val="24"/>
        </w:rPr>
        <w:t>；</w:t>
      </w:r>
    </w:p>
    <w:p w:rsidR="003329DD" w:rsidRDefault="00A65CC0" w:rsidP="00F64DB9">
      <w:pPr>
        <w:ind w:firstLineChars="200" w:firstLine="480"/>
        <w:rPr>
          <w:rFonts w:ascii="微软雅黑" w:hAnsi="微软雅黑" w:cs="Arial"/>
          <w:color w:val="333333"/>
          <w:sz w:val="24"/>
          <w:szCs w:val="24"/>
        </w:rPr>
      </w:pPr>
      <w:r>
        <w:rPr>
          <w:rFonts w:ascii="微软雅黑" w:hAnsi="微软雅黑" w:cs="Arial" w:hint="eastAsia"/>
          <w:color w:val="333333"/>
          <w:sz w:val="24"/>
          <w:szCs w:val="24"/>
        </w:rPr>
        <w:t>2.</w:t>
      </w:r>
      <w:r w:rsidR="001E3B0A">
        <w:rPr>
          <w:rFonts w:ascii="微软雅黑" w:hAnsi="微软雅黑" w:cs="Arial" w:hint="eastAsia"/>
          <w:color w:val="333333"/>
          <w:sz w:val="24"/>
          <w:szCs w:val="24"/>
        </w:rPr>
        <w:t>从学生经验或自然、社会生活中选取典型的事例，</w:t>
      </w:r>
      <w:r>
        <w:rPr>
          <w:rFonts w:ascii="微软雅黑" w:hAnsi="微软雅黑" w:cs="Arial" w:hint="eastAsia"/>
          <w:color w:val="333333"/>
          <w:sz w:val="24"/>
          <w:szCs w:val="24"/>
        </w:rPr>
        <w:t>进行提炼简化</w:t>
      </w:r>
      <w:r w:rsidR="00C45FB7">
        <w:rPr>
          <w:rFonts w:ascii="微软雅黑" w:hAnsi="微软雅黑" w:cs="Arial" w:hint="eastAsia"/>
          <w:color w:val="333333"/>
          <w:sz w:val="24"/>
          <w:szCs w:val="24"/>
        </w:rPr>
        <w:t>或</w:t>
      </w:r>
      <w:r>
        <w:rPr>
          <w:rFonts w:ascii="微软雅黑" w:hAnsi="微软雅黑" w:cs="Arial" w:hint="eastAsia"/>
          <w:color w:val="333333"/>
          <w:sz w:val="24"/>
          <w:szCs w:val="24"/>
        </w:rPr>
        <w:t>具体化</w:t>
      </w:r>
      <w:r w:rsidR="00C45FB7">
        <w:rPr>
          <w:rFonts w:ascii="微软雅黑" w:hAnsi="微软雅黑" w:cs="Arial" w:hint="eastAsia"/>
          <w:color w:val="333333"/>
          <w:sz w:val="24"/>
          <w:szCs w:val="24"/>
        </w:rPr>
        <w:t>的情境创设，使学生经历体验解决问题的过程</w:t>
      </w:r>
      <w:r w:rsidR="001E3B0A">
        <w:rPr>
          <w:rFonts w:ascii="微软雅黑" w:hAnsi="微软雅黑" w:cs="Arial" w:hint="eastAsia"/>
          <w:color w:val="333333"/>
          <w:sz w:val="24"/>
          <w:szCs w:val="24"/>
        </w:rPr>
        <w:t>；</w:t>
      </w:r>
    </w:p>
    <w:p w:rsidR="00456CA4" w:rsidRDefault="00C45FB7" w:rsidP="00F64DB9">
      <w:pPr>
        <w:ind w:firstLineChars="200" w:firstLine="480"/>
        <w:rPr>
          <w:rFonts w:ascii="微软雅黑" w:hAnsi="微软雅黑" w:cs="Arial"/>
          <w:color w:val="333333"/>
          <w:sz w:val="24"/>
          <w:szCs w:val="24"/>
        </w:rPr>
      </w:pPr>
      <w:r>
        <w:rPr>
          <w:rFonts w:ascii="微软雅黑" w:hAnsi="微软雅黑" w:cs="Arial" w:hint="eastAsia"/>
          <w:color w:val="333333"/>
          <w:sz w:val="24"/>
          <w:szCs w:val="24"/>
        </w:rPr>
        <w:t>3</w:t>
      </w:r>
      <w:r w:rsidR="00B829EC">
        <w:rPr>
          <w:rFonts w:ascii="微软雅黑" w:hAnsi="微软雅黑" w:cs="Arial" w:hint="eastAsia"/>
          <w:color w:val="333333"/>
          <w:sz w:val="24"/>
          <w:szCs w:val="24"/>
        </w:rPr>
        <w:t>．</w:t>
      </w:r>
      <w:r>
        <w:rPr>
          <w:rFonts w:ascii="微软雅黑" w:hAnsi="微软雅黑" w:cs="Arial" w:hint="eastAsia"/>
          <w:color w:val="333333"/>
          <w:sz w:val="24"/>
          <w:szCs w:val="24"/>
        </w:rPr>
        <w:t>实验方案设计评价实施</w:t>
      </w:r>
      <w:r w:rsidR="004D6DD4">
        <w:rPr>
          <w:rFonts w:ascii="微软雅黑" w:hAnsi="微软雅黑" w:cs="Arial" w:hint="eastAsia"/>
          <w:color w:val="333333"/>
          <w:sz w:val="24"/>
          <w:szCs w:val="24"/>
        </w:rPr>
        <w:t>。</w:t>
      </w:r>
    </w:p>
    <w:p w:rsidR="00763925" w:rsidRDefault="00763925" w:rsidP="00F64DB9">
      <w:pPr>
        <w:ind w:firstLineChars="200" w:firstLine="480"/>
        <w:rPr>
          <w:rFonts w:ascii="微软雅黑" w:hAnsi="微软雅黑" w:cs="Arial"/>
          <w:color w:val="333333"/>
          <w:sz w:val="24"/>
          <w:szCs w:val="24"/>
        </w:rPr>
      </w:pPr>
      <w:r>
        <w:rPr>
          <w:rFonts w:ascii="微软雅黑" w:hAnsi="微软雅黑" w:cs="Arial" w:hint="eastAsia"/>
          <w:color w:val="333333"/>
          <w:sz w:val="24"/>
          <w:szCs w:val="24"/>
        </w:rPr>
        <w:t>4</w:t>
      </w:r>
      <w:r>
        <w:rPr>
          <w:rFonts w:ascii="微软雅黑" w:hAnsi="微软雅黑" w:cs="Arial" w:hint="eastAsia"/>
          <w:color w:val="333333"/>
          <w:sz w:val="24"/>
          <w:szCs w:val="24"/>
        </w:rPr>
        <w:t>．归纳总结，迁移应用。</w:t>
      </w:r>
    </w:p>
    <w:p w:rsidR="003329DD" w:rsidRDefault="003329DD" w:rsidP="003329DD">
      <w:pPr>
        <w:ind w:firstLineChars="200" w:firstLine="480"/>
        <w:rPr>
          <w:rFonts w:ascii="微软雅黑" w:hAnsi="微软雅黑" w:cs="Arial"/>
          <w:color w:val="333333"/>
          <w:sz w:val="24"/>
          <w:szCs w:val="24"/>
        </w:rPr>
      </w:pPr>
      <w:r>
        <w:rPr>
          <w:rFonts w:ascii="微软雅黑" w:hAnsi="微软雅黑" w:cs="Arial"/>
          <w:color w:val="333333"/>
          <w:sz w:val="24"/>
          <w:szCs w:val="24"/>
        </w:rPr>
        <w:t>以下甄选初中化学</w:t>
      </w:r>
      <w:r>
        <w:rPr>
          <w:rFonts w:ascii="微软雅黑" w:hAnsi="微软雅黑" w:cs="Arial" w:hint="eastAsia"/>
          <w:color w:val="333333"/>
          <w:sz w:val="24"/>
          <w:szCs w:val="24"/>
        </w:rPr>
        <w:t>《盐类物质的检验和鉴别》教学</w:t>
      </w:r>
      <w:r>
        <w:rPr>
          <w:rFonts w:ascii="微软雅黑" w:hAnsi="微软雅黑" w:cs="Arial"/>
          <w:color w:val="333333"/>
          <w:sz w:val="24"/>
          <w:szCs w:val="24"/>
        </w:rPr>
        <w:t>若干教学片段，期望有所感悟：</w:t>
      </w:r>
    </w:p>
    <w:p w:rsidR="003329DD" w:rsidRDefault="007279CB" w:rsidP="007279CB">
      <w:pPr>
        <w:rPr>
          <w:rFonts w:ascii="微软雅黑" w:hAnsi="微软雅黑" w:cs="Arial"/>
          <w:color w:val="333333"/>
          <w:sz w:val="24"/>
          <w:szCs w:val="24"/>
        </w:rPr>
      </w:pPr>
      <w:r>
        <w:rPr>
          <w:rFonts w:ascii="微软雅黑" w:hAnsi="微软雅黑" w:cs="Arial" w:hint="eastAsia"/>
          <w:color w:val="333333"/>
          <w:sz w:val="24"/>
          <w:szCs w:val="24"/>
        </w:rPr>
        <w:t>问题情境</w:t>
      </w:r>
      <w:r w:rsidR="00DB2DAF" w:rsidRPr="00205B96">
        <w:rPr>
          <w:rFonts w:asciiTheme="minorEastAsia" w:hAnsiTheme="minorEastAsia" w:cs="Arial" w:hint="eastAsia"/>
          <w:color w:val="333333"/>
          <w:sz w:val="24"/>
          <w:szCs w:val="24"/>
        </w:rPr>
        <w:t>1</w:t>
      </w:r>
    </w:p>
    <w:tbl>
      <w:tblPr>
        <w:tblStyle w:val="a7"/>
        <w:tblW w:w="0" w:type="auto"/>
        <w:tblLook w:val="04A0"/>
      </w:tblPr>
      <w:tblGrid>
        <w:gridCol w:w="1809"/>
        <w:gridCol w:w="3261"/>
        <w:gridCol w:w="3452"/>
      </w:tblGrid>
      <w:tr w:rsidR="003329DD" w:rsidTr="00074706">
        <w:tc>
          <w:tcPr>
            <w:tcW w:w="1809" w:type="dxa"/>
          </w:tcPr>
          <w:p w:rsidR="003329DD" w:rsidRPr="003329DD" w:rsidRDefault="003329DD" w:rsidP="00074706">
            <w:pPr>
              <w:jc w:val="center"/>
              <w:rPr>
                <w:rFonts w:ascii="微软雅黑" w:hAnsi="微软雅黑" w:cs="Arial"/>
                <w:color w:val="333333"/>
                <w:sz w:val="24"/>
                <w:szCs w:val="24"/>
                <w:em w:val="dot"/>
              </w:rPr>
            </w:pPr>
            <w:proofErr w:type="gramStart"/>
            <w:r w:rsidRPr="003329DD">
              <w:rPr>
                <w:rFonts w:ascii="微软雅黑" w:hAnsi="微软雅黑" w:cs="Arial" w:hint="eastAsia"/>
                <w:color w:val="333333"/>
                <w:sz w:val="24"/>
                <w:szCs w:val="24"/>
                <w:em w:val="dot"/>
              </w:rPr>
              <w:t>设境</w:t>
            </w:r>
            <w:proofErr w:type="gramEnd"/>
          </w:p>
        </w:tc>
        <w:tc>
          <w:tcPr>
            <w:tcW w:w="3261" w:type="dxa"/>
          </w:tcPr>
          <w:p w:rsidR="003329DD" w:rsidRDefault="003329DD" w:rsidP="00074706">
            <w:pPr>
              <w:jc w:val="center"/>
              <w:rPr>
                <w:rFonts w:ascii="微软雅黑" w:hAnsi="微软雅黑" w:cs="Arial"/>
                <w:color w:val="333333"/>
                <w:sz w:val="24"/>
                <w:szCs w:val="24"/>
              </w:rPr>
            </w:pPr>
            <w:r>
              <w:rPr>
                <w:rFonts w:ascii="微软雅黑" w:hAnsi="微软雅黑" w:cs="Arial"/>
                <w:color w:val="333333"/>
                <w:sz w:val="24"/>
                <w:szCs w:val="24"/>
              </w:rPr>
              <w:t>引</w:t>
            </w:r>
            <w:r w:rsidRPr="003329DD">
              <w:rPr>
                <w:rFonts w:ascii="微软雅黑" w:hAnsi="微软雅黑" w:cs="Arial"/>
                <w:color w:val="333333"/>
                <w:sz w:val="24"/>
                <w:szCs w:val="24"/>
                <w:em w:val="dot"/>
              </w:rPr>
              <w:t>导</w:t>
            </w:r>
          </w:p>
        </w:tc>
        <w:tc>
          <w:tcPr>
            <w:tcW w:w="3452" w:type="dxa"/>
          </w:tcPr>
          <w:p w:rsidR="003329DD" w:rsidRDefault="003329DD" w:rsidP="00074706">
            <w:pPr>
              <w:jc w:val="center"/>
              <w:rPr>
                <w:rFonts w:ascii="微软雅黑" w:hAnsi="微软雅黑" w:cs="Arial"/>
                <w:color w:val="333333"/>
                <w:sz w:val="24"/>
                <w:szCs w:val="24"/>
              </w:rPr>
            </w:pPr>
            <w:r w:rsidRPr="003329DD">
              <w:rPr>
                <w:rFonts w:ascii="微软雅黑" w:hAnsi="微软雅黑" w:cs="Arial"/>
                <w:color w:val="333333"/>
                <w:sz w:val="24"/>
                <w:szCs w:val="24"/>
                <w:em w:val="dot"/>
              </w:rPr>
              <w:t>学</w:t>
            </w:r>
            <w:r>
              <w:rPr>
                <w:rFonts w:ascii="微软雅黑" w:hAnsi="微软雅黑" w:cs="Arial"/>
                <w:color w:val="333333"/>
                <w:sz w:val="24"/>
                <w:szCs w:val="24"/>
              </w:rPr>
              <w:t>习</w:t>
            </w:r>
          </w:p>
        </w:tc>
      </w:tr>
      <w:tr w:rsidR="003329DD" w:rsidTr="00074706">
        <w:tc>
          <w:tcPr>
            <w:tcW w:w="1809" w:type="dxa"/>
          </w:tcPr>
          <w:p w:rsidR="003329DD" w:rsidRDefault="003329DD" w:rsidP="007279CB">
            <w:pPr>
              <w:rPr>
                <w:rFonts w:ascii="微软雅黑" w:hAnsi="微软雅黑" w:cs="Arial"/>
                <w:color w:val="333333"/>
                <w:sz w:val="24"/>
                <w:szCs w:val="24"/>
              </w:rPr>
            </w:pPr>
            <w:r>
              <w:rPr>
                <w:rFonts w:ascii="微软雅黑" w:hAnsi="微软雅黑" w:cs="Arial" w:hint="eastAsia"/>
                <w:color w:val="333333"/>
                <w:sz w:val="24"/>
                <w:szCs w:val="24"/>
              </w:rPr>
              <w:t>小</w:t>
            </w:r>
            <w:proofErr w:type="gramStart"/>
            <w:r>
              <w:rPr>
                <w:rFonts w:ascii="微软雅黑" w:hAnsi="微软雅黑" w:cs="Arial" w:hint="eastAsia"/>
                <w:color w:val="333333"/>
                <w:sz w:val="24"/>
                <w:szCs w:val="24"/>
              </w:rPr>
              <w:t>明旅游</w:t>
            </w:r>
            <w:proofErr w:type="gramEnd"/>
            <w:r>
              <w:rPr>
                <w:rFonts w:ascii="微软雅黑" w:hAnsi="微软雅黑" w:cs="Arial" w:hint="eastAsia"/>
                <w:color w:val="333333"/>
                <w:sz w:val="24"/>
                <w:szCs w:val="24"/>
              </w:rPr>
              <w:t>时品尝了湖水是咸</w:t>
            </w:r>
            <w:r>
              <w:rPr>
                <w:rFonts w:ascii="微软雅黑" w:hAnsi="微软雅黑" w:cs="Arial" w:hint="eastAsia"/>
                <w:color w:val="333333"/>
                <w:sz w:val="24"/>
                <w:szCs w:val="24"/>
              </w:rPr>
              <w:lastRenderedPageBreak/>
              <w:t>的，由此他认为湖水中含有食盐，你是否同意他的观点？</w:t>
            </w:r>
          </w:p>
        </w:tc>
        <w:tc>
          <w:tcPr>
            <w:tcW w:w="3261" w:type="dxa"/>
          </w:tcPr>
          <w:p w:rsidR="003329DD" w:rsidRDefault="00B829EC" w:rsidP="007279CB">
            <w:pPr>
              <w:rPr>
                <w:rFonts w:ascii="微软雅黑" w:hAnsi="微软雅黑" w:cs="Arial"/>
                <w:color w:val="333333"/>
                <w:sz w:val="24"/>
                <w:szCs w:val="24"/>
              </w:rPr>
            </w:pPr>
            <w:r>
              <w:rPr>
                <w:rFonts w:ascii="微软雅黑" w:hAnsi="微软雅黑" w:cs="Arial" w:hint="eastAsia"/>
                <w:color w:val="333333"/>
                <w:sz w:val="24"/>
                <w:szCs w:val="24"/>
              </w:rPr>
              <w:lastRenderedPageBreak/>
              <w:t>教师纠偏并引导学生回答正确完善。</w:t>
            </w:r>
          </w:p>
        </w:tc>
        <w:tc>
          <w:tcPr>
            <w:tcW w:w="3452" w:type="dxa"/>
          </w:tcPr>
          <w:p w:rsidR="003329DD" w:rsidRDefault="00B829EC" w:rsidP="003329DD">
            <w:pPr>
              <w:rPr>
                <w:rFonts w:ascii="微软雅黑" w:hAnsi="微软雅黑" w:cs="Arial"/>
                <w:color w:val="333333"/>
                <w:sz w:val="24"/>
                <w:szCs w:val="24"/>
              </w:rPr>
            </w:pPr>
            <w:r>
              <w:rPr>
                <w:rFonts w:ascii="微软雅黑" w:hAnsi="微软雅黑" w:cs="Arial" w:hint="eastAsia"/>
                <w:color w:val="333333"/>
                <w:sz w:val="24"/>
                <w:szCs w:val="24"/>
              </w:rPr>
              <w:t>思考自由回答</w:t>
            </w:r>
            <w:r w:rsidR="003329DD">
              <w:rPr>
                <w:rFonts w:ascii="微软雅黑" w:hAnsi="微软雅黑" w:cs="Arial" w:hint="eastAsia"/>
                <w:color w:val="333333"/>
                <w:sz w:val="24"/>
                <w:szCs w:val="24"/>
              </w:rPr>
              <w:t>：</w:t>
            </w:r>
            <w:r>
              <w:rPr>
                <w:rFonts w:ascii="微软雅黑" w:hAnsi="微软雅黑" w:cs="Arial" w:hint="eastAsia"/>
                <w:color w:val="333333"/>
                <w:sz w:val="24"/>
                <w:szCs w:val="24"/>
              </w:rPr>
              <w:t>（确认组成的化学观点）</w:t>
            </w:r>
          </w:p>
          <w:p w:rsidR="003329DD" w:rsidRDefault="003329DD" w:rsidP="00B829EC">
            <w:pPr>
              <w:rPr>
                <w:rFonts w:ascii="微软雅黑" w:hAnsi="微软雅黑" w:cs="Arial"/>
                <w:color w:val="333333"/>
                <w:sz w:val="24"/>
                <w:szCs w:val="24"/>
              </w:rPr>
            </w:pPr>
            <w:r>
              <w:rPr>
                <w:rFonts w:ascii="微软雅黑" w:hAnsi="微软雅黑" w:cs="Arial" w:hint="eastAsia"/>
                <w:color w:val="333333"/>
                <w:sz w:val="24"/>
                <w:szCs w:val="24"/>
              </w:rPr>
              <w:lastRenderedPageBreak/>
              <w:t>需要通过化学方法确认组成。一般应该依据食盐的化学性质选择检验试剂，一般应当有明显现象如变色、气泡、沉淀等帮助</w:t>
            </w:r>
            <w:proofErr w:type="gramStart"/>
            <w:r>
              <w:rPr>
                <w:rFonts w:ascii="微软雅黑" w:hAnsi="微软雅黑" w:cs="Arial" w:hint="eastAsia"/>
                <w:color w:val="333333"/>
                <w:sz w:val="24"/>
                <w:szCs w:val="24"/>
              </w:rPr>
              <w:t>作出</w:t>
            </w:r>
            <w:proofErr w:type="gramEnd"/>
            <w:r>
              <w:rPr>
                <w:rFonts w:ascii="微软雅黑" w:hAnsi="微软雅黑" w:cs="Arial" w:hint="eastAsia"/>
                <w:color w:val="333333"/>
                <w:sz w:val="24"/>
                <w:szCs w:val="24"/>
              </w:rPr>
              <w:t>判断。</w:t>
            </w:r>
          </w:p>
        </w:tc>
      </w:tr>
      <w:tr w:rsidR="00205B96" w:rsidTr="00074706">
        <w:tc>
          <w:tcPr>
            <w:tcW w:w="1809" w:type="dxa"/>
          </w:tcPr>
          <w:p w:rsidR="00205B96" w:rsidRDefault="00205B96" w:rsidP="007279CB">
            <w:pPr>
              <w:rPr>
                <w:rFonts w:ascii="微软雅黑" w:hAnsi="微软雅黑" w:cs="Arial"/>
                <w:color w:val="333333"/>
                <w:sz w:val="24"/>
                <w:szCs w:val="24"/>
              </w:rPr>
            </w:pPr>
          </w:p>
        </w:tc>
        <w:tc>
          <w:tcPr>
            <w:tcW w:w="3261" w:type="dxa"/>
          </w:tcPr>
          <w:p w:rsidR="00205B96" w:rsidRDefault="00B829EC" w:rsidP="003329DD">
            <w:pPr>
              <w:rPr>
                <w:rFonts w:ascii="微软雅黑" w:hAnsi="微软雅黑" w:cs="Arial"/>
                <w:color w:val="333333"/>
                <w:sz w:val="24"/>
                <w:szCs w:val="24"/>
              </w:rPr>
            </w:pPr>
            <w:r>
              <w:rPr>
                <w:rFonts w:ascii="微软雅黑" w:hAnsi="微软雅黑" w:cs="Arial" w:hint="eastAsia"/>
                <w:color w:val="333333"/>
                <w:sz w:val="24"/>
                <w:szCs w:val="24"/>
              </w:rPr>
              <w:t>师问：谈谈你怎样检验确认湖水中含有食盐？</w:t>
            </w:r>
          </w:p>
        </w:tc>
        <w:tc>
          <w:tcPr>
            <w:tcW w:w="3452" w:type="dxa"/>
          </w:tcPr>
          <w:p w:rsidR="00205B96" w:rsidRDefault="00B81D3F" w:rsidP="00B81D3F">
            <w:pPr>
              <w:rPr>
                <w:rFonts w:ascii="微软雅黑" w:hAnsi="微软雅黑" w:cs="Arial"/>
                <w:color w:val="333333"/>
                <w:sz w:val="24"/>
                <w:szCs w:val="24"/>
              </w:rPr>
            </w:pPr>
            <w:r>
              <w:rPr>
                <w:rFonts w:ascii="微软雅黑" w:hAnsi="微软雅黑" w:cs="Arial" w:hint="eastAsia"/>
                <w:color w:val="333333"/>
                <w:sz w:val="24"/>
                <w:szCs w:val="24"/>
              </w:rPr>
              <w:t>学生小组代表回答：取样，滴加适量硝酸银溶液，若产生白色沉淀则证明含有食盐（教师基于学生已有知识</w:t>
            </w:r>
            <w:proofErr w:type="gramStart"/>
            <w:r>
              <w:rPr>
                <w:rFonts w:ascii="微软雅黑" w:hAnsi="微软雅黑" w:cs="Arial" w:hint="eastAsia"/>
                <w:color w:val="333333"/>
                <w:sz w:val="24"/>
                <w:szCs w:val="24"/>
              </w:rPr>
              <w:t>作出</w:t>
            </w:r>
            <w:proofErr w:type="gramEnd"/>
            <w:r>
              <w:rPr>
                <w:rFonts w:ascii="微软雅黑" w:hAnsi="微软雅黑" w:cs="Arial" w:hint="eastAsia"/>
                <w:color w:val="333333"/>
                <w:sz w:val="24"/>
                <w:szCs w:val="24"/>
              </w:rPr>
              <w:t>回答内容的预判）</w:t>
            </w:r>
          </w:p>
        </w:tc>
      </w:tr>
      <w:tr w:rsidR="00B829EC" w:rsidTr="00074706">
        <w:tc>
          <w:tcPr>
            <w:tcW w:w="1809" w:type="dxa"/>
          </w:tcPr>
          <w:p w:rsidR="00B829EC" w:rsidRDefault="00B829EC" w:rsidP="007279CB">
            <w:pPr>
              <w:rPr>
                <w:rFonts w:ascii="微软雅黑" w:hAnsi="微软雅黑" w:cs="Arial"/>
                <w:color w:val="333333"/>
                <w:sz w:val="24"/>
                <w:szCs w:val="24"/>
              </w:rPr>
            </w:pPr>
          </w:p>
        </w:tc>
        <w:tc>
          <w:tcPr>
            <w:tcW w:w="3261" w:type="dxa"/>
          </w:tcPr>
          <w:p w:rsidR="00B829EC" w:rsidRDefault="00B829EC" w:rsidP="001E7252">
            <w:pPr>
              <w:rPr>
                <w:rFonts w:ascii="微软雅黑" w:hAnsi="微软雅黑" w:cs="Arial"/>
                <w:color w:val="333333"/>
                <w:sz w:val="24"/>
                <w:szCs w:val="24"/>
              </w:rPr>
            </w:pPr>
            <w:r>
              <w:rPr>
                <w:rFonts w:ascii="微软雅黑" w:hAnsi="微软雅黑" w:cs="Arial" w:hint="eastAsia"/>
                <w:color w:val="333333"/>
                <w:sz w:val="24"/>
                <w:szCs w:val="24"/>
              </w:rPr>
              <w:t>设</w:t>
            </w:r>
            <w:proofErr w:type="gramStart"/>
            <w:r>
              <w:rPr>
                <w:rFonts w:ascii="微软雅黑" w:hAnsi="微软雅黑" w:cs="Arial" w:hint="eastAsia"/>
                <w:color w:val="333333"/>
                <w:sz w:val="24"/>
                <w:szCs w:val="24"/>
              </w:rPr>
              <w:t>疑</w:t>
            </w:r>
            <w:proofErr w:type="gramEnd"/>
            <w:r w:rsidRPr="00205B96">
              <w:rPr>
                <w:rFonts w:asciiTheme="minorEastAsia" w:hAnsiTheme="minorEastAsia" w:cs="Arial" w:hint="eastAsia"/>
                <w:color w:val="333333"/>
                <w:sz w:val="24"/>
                <w:szCs w:val="24"/>
              </w:rPr>
              <w:t>1</w:t>
            </w:r>
            <w:r>
              <w:rPr>
                <w:rFonts w:ascii="微软雅黑" w:hAnsi="微软雅黑" w:cs="Arial" w:hint="eastAsia"/>
                <w:color w:val="333333"/>
                <w:sz w:val="24"/>
                <w:szCs w:val="24"/>
              </w:rPr>
              <w:t>：若存在的是碳酸钠，滴加硝酸银溶液会不会有白色沉淀？</w:t>
            </w:r>
            <w:r w:rsidR="00934690">
              <w:rPr>
                <w:rFonts w:ascii="微软雅黑" w:hAnsi="微软雅黑" w:cs="Arial" w:hint="eastAsia"/>
                <w:color w:val="333333"/>
                <w:sz w:val="24"/>
                <w:szCs w:val="24"/>
              </w:rPr>
              <w:t>（教师引导用复分解反应的条件作分析）</w:t>
            </w:r>
          </w:p>
        </w:tc>
        <w:tc>
          <w:tcPr>
            <w:tcW w:w="3452" w:type="dxa"/>
          </w:tcPr>
          <w:p w:rsidR="00B829EC" w:rsidRDefault="00934690" w:rsidP="00074706">
            <w:pPr>
              <w:rPr>
                <w:rFonts w:ascii="微软雅黑" w:hAnsi="微软雅黑" w:cs="Arial"/>
                <w:color w:val="333333"/>
                <w:sz w:val="24"/>
                <w:szCs w:val="24"/>
              </w:rPr>
            </w:pPr>
            <w:r>
              <w:rPr>
                <w:rFonts w:ascii="微软雅黑" w:hAnsi="微软雅黑" w:cs="Arial" w:hint="eastAsia"/>
                <w:color w:val="333333"/>
                <w:sz w:val="24"/>
                <w:szCs w:val="24"/>
              </w:rPr>
              <w:t>学生思考并回答：</w:t>
            </w:r>
            <w:r>
              <w:rPr>
                <w:rFonts w:ascii="微软雅黑" w:hAnsi="微软雅黑" w:cs="Arial"/>
                <w:color w:val="333333"/>
                <w:sz w:val="24"/>
                <w:szCs w:val="24"/>
              </w:rPr>
              <w:t xml:space="preserve"> </w:t>
            </w:r>
            <w:r>
              <w:rPr>
                <w:rFonts w:ascii="微软雅黑" w:hAnsi="微软雅黑" w:cs="Arial" w:hint="eastAsia"/>
                <w:color w:val="333333"/>
                <w:sz w:val="24"/>
                <w:szCs w:val="24"/>
              </w:rPr>
              <w:t>会</w:t>
            </w:r>
            <w:r w:rsidR="00074706">
              <w:rPr>
                <w:rFonts w:ascii="微软雅黑" w:hAnsi="微软雅黑" w:cs="Arial" w:hint="eastAsia"/>
                <w:color w:val="333333"/>
                <w:sz w:val="24"/>
                <w:szCs w:val="24"/>
              </w:rPr>
              <w:t>。写出相关的化学方程式。</w:t>
            </w:r>
            <w:r w:rsidR="00074706">
              <w:rPr>
                <w:rFonts w:ascii="微软雅黑" w:hAnsi="微软雅黑" w:cs="Arial"/>
                <w:color w:val="333333"/>
                <w:sz w:val="24"/>
                <w:szCs w:val="24"/>
              </w:rPr>
              <w:t xml:space="preserve"> </w:t>
            </w:r>
          </w:p>
        </w:tc>
      </w:tr>
      <w:tr w:rsidR="00B829EC" w:rsidTr="00074706">
        <w:tc>
          <w:tcPr>
            <w:tcW w:w="1809" w:type="dxa"/>
          </w:tcPr>
          <w:p w:rsidR="00B829EC" w:rsidRDefault="00B829EC" w:rsidP="007279CB">
            <w:pPr>
              <w:rPr>
                <w:rFonts w:ascii="微软雅黑" w:hAnsi="微软雅黑" w:cs="Arial"/>
                <w:color w:val="333333"/>
                <w:sz w:val="24"/>
                <w:szCs w:val="24"/>
              </w:rPr>
            </w:pPr>
          </w:p>
        </w:tc>
        <w:tc>
          <w:tcPr>
            <w:tcW w:w="3261" w:type="dxa"/>
          </w:tcPr>
          <w:p w:rsidR="00B829EC" w:rsidRDefault="00074706" w:rsidP="003329DD">
            <w:pPr>
              <w:rPr>
                <w:rFonts w:ascii="微软雅黑" w:hAnsi="微软雅黑" w:cs="Arial"/>
                <w:color w:val="333333"/>
                <w:sz w:val="24"/>
                <w:szCs w:val="24"/>
              </w:rPr>
            </w:pPr>
            <w:r>
              <w:rPr>
                <w:rFonts w:ascii="微软雅黑" w:hAnsi="微软雅黑" w:cs="Arial" w:hint="eastAsia"/>
                <w:color w:val="333333"/>
                <w:sz w:val="24"/>
                <w:szCs w:val="24"/>
              </w:rPr>
              <w:t>引导</w:t>
            </w:r>
            <w:r w:rsidRPr="00074706">
              <w:rPr>
                <w:rFonts w:asciiTheme="minorEastAsia" w:hAnsiTheme="minorEastAsia" w:cs="Arial" w:hint="eastAsia"/>
                <w:color w:val="333333"/>
                <w:sz w:val="24"/>
                <w:szCs w:val="24"/>
              </w:rPr>
              <w:t>1</w:t>
            </w:r>
            <w:r>
              <w:rPr>
                <w:rFonts w:ascii="微软雅黑" w:hAnsi="微软雅黑" w:cs="Arial" w:hint="eastAsia"/>
                <w:color w:val="333333"/>
                <w:sz w:val="24"/>
                <w:szCs w:val="24"/>
              </w:rPr>
              <w:t>：滴加硝酸银溶液能产生白色沉淀的不只是食盐还有碳酸钠，所以我们刚才的检验方法不完善。那么如何改进呢？</w:t>
            </w:r>
          </w:p>
        </w:tc>
        <w:tc>
          <w:tcPr>
            <w:tcW w:w="3452" w:type="dxa"/>
          </w:tcPr>
          <w:p w:rsidR="00B829EC" w:rsidRDefault="00074706" w:rsidP="00074706">
            <w:pPr>
              <w:spacing w:line="320" w:lineRule="exact"/>
              <w:rPr>
                <w:rFonts w:ascii="微软雅黑" w:hAnsi="微软雅黑" w:cs="Arial"/>
                <w:color w:val="333333"/>
                <w:sz w:val="24"/>
                <w:szCs w:val="24"/>
              </w:rPr>
            </w:pPr>
            <w:r>
              <w:rPr>
                <w:rFonts w:ascii="微软雅黑" w:hAnsi="微软雅黑" w:cs="Arial" w:hint="eastAsia"/>
                <w:color w:val="333333"/>
                <w:sz w:val="24"/>
                <w:szCs w:val="24"/>
              </w:rPr>
              <w:t>学生思考并回答：（预判：完全没有答案，进入引导</w:t>
            </w:r>
            <w:r w:rsidRPr="00074706">
              <w:rPr>
                <w:rFonts w:asciiTheme="minorEastAsia" w:hAnsiTheme="minorEastAsia" w:cs="Arial" w:hint="eastAsia"/>
                <w:color w:val="333333"/>
                <w:sz w:val="24"/>
                <w:szCs w:val="24"/>
              </w:rPr>
              <w:t>2</w:t>
            </w:r>
            <w:r>
              <w:rPr>
                <w:rFonts w:ascii="微软雅黑" w:hAnsi="微软雅黑" w:cs="Arial" w:hint="eastAsia"/>
                <w:color w:val="333333"/>
                <w:sz w:val="24"/>
                <w:szCs w:val="24"/>
              </w:rPr>
              <w:t>；不使用硝酸银使用其他试剂，进行纠正，然后进入引导</w:t>
            </w:r>
            <w:r w:rsidRPr="00074706">
              <w:rPr>
                <w:rFonts w:asciiTheme="minorEastAsia" w:hAnsiTheme="minorEastAsia" w:cs="Arial" w:hint="eastAsia"/>
                <w:color w:val="333333"/>
                <w:sz w:val="24"/>
                <w:szCs w:val="24"/>
              </w:rPr>
              <w:t>2</w:t>
            </w:r>
            <w:r>
              <w:rPr>
                <w:rFonts w:ascii="微软雅黑" w:hAnsi="微软雅黑" w:cs="Arial" w:hint="eastAsia"/>
                <w:color w:val="333333"/>
                <w:sz w:val="24"/>
                <w:szCs w:val="24"/>
              </w:rPr>
              <w:t>。）</w:t>
            </w:r>
          </w:p>
        </w:tc>
      </w:tr>
      <w:tr w:rsidR="00B829EC" w:rsidTr="00074706">
        <w:tc>
          <w:tcPr>
            <w:tcW w:w="1809" w:type="dxa"/>
          </w:tcPr>
          <w:p w:rsidR="00B829EC" w:rsidRDefault="00B829EC" w:rsidP="00205B96">
            <w:pPr>
              <w:rPr>
                <w:rFonts w:ascii="微软雅黑" w:hAnsi="微软雅黑" w:cs="Arial"/>
                <w:color w:val="333333"/>
                <w:sz w:val="24"/>
                <w:szCs w:val="24"/>
              </w:rPr>
            </w:pPr>
          </w:p>
        </w:tc>
        <w:tc>
          <w:tcPr>
            <w:tcW w:w="3261" w:type="dxa"/>
          </w:tcPr>
          <w:p w:rsidR="00B829EC" w:rsidRDefault="00B829EC" w:rsidP="00074706">
            <w:pPr>
              <w:spacing w:line="320" w:lineRule="exact"/>
              <w:rPr>
                <w:rFonts w:ascii="微软雅黑" w:hAnsi="微软雅黑" w:cs="Arial"/>
                <w:color w:val="333333"/>
                <w:sz w:val="24"/>
                <w:szCs w:val="24"/>
              </w:rPr>
            </w:pPr>
            <w:r>
              <w:rPr>
                <w:rFonts w:ascii="微软雅黑" w:hAnsi="微软雅黑" w:cs="Arial" w:hint="eastAsia"/>
                <w:color w:val="333333"/>
                <w:sz w:val="24"/>
                <w:szCs w:val="24"/>
              </w:rPr>
              <w:t>引导</w:t>
            </w:r>
            <w:r w:rsidR="00074706" w:rsidRPr="00074706">
              <w:rPr>
                <w:rFonts w:asciiTheme="minorEastAsia" w:hAnsiTheme="minorEastAsia" w:cs="Arial" w:hint="eastAsia"/>
                <w:color w:val="333333"/>
                <w:sz w:val="24"/>
                <w:szCs w:val="24"/>
              </w:rPr>
              <w:t>2</w:t>
            </w:r>
            <w:r>
              <w:rPr>
                <w:rFonts w:ascii="微软雅黑" w:hAnsi="微软雅黑" w:cs="Arial" w:hint="eastAsia"/>
                <w:color w:val="333333"/>
                <w:sz w:val="24"/>
                <w:szCs w:val="24"/>
              </w:rPr>
              <w:t>:</w:t>
            </w:r>
            <w:r w:rsidRPr="000D0A3A">
              <w:rPr>
                <w:rFonts w:ascii="微软雅黑" w:hAnsi="微软雅黑" w:cs="Arial" w:hint="eastAsia"/>
                <w:color w:val="333333"/>
                <w:sz w:val="24"/>
                <w:szCs w:val="24"/>
              </w:rPr>
              <w:t xml:space="preserve"> </w:t>
            </w:r>
            <w:r>
              <w:rPr>
                <w:rFonts w:ascii="微软雅黑" w:hAnsi="微软雅黑" w:cs="Arial" w:hint="eastAsia"/>
                <w:color w:val="333333"/>
                <w:sz w:val="24"/>
                <w:szCs w:val="24"/>
              </w:rPr>
              <w:t>碳酸钠与硝酸银反应产生的沉淀是什么物质，氯化钠与硝酸银反应产生的沉淀是什么物质？二者外观没有区别，性质有什么不同？</w:t>
            </w:r>
          </w:p>
        </w:tc>
        <w:tc>
          <w:tcPr>
            <w:tcW w:w="3452" w:type="dxa"/>
          </w:tcPr>
          <w:p w:rsidR="00B829EC" w:rsidRDefault="00076919" w:rsidP="00205B96">
            <w:pPr>
              <w:rPr>
                <w:rFonts w:ascii="微软雅黑" w:hAnsi="微软雅黑" w:cs="Arial"/>
                <w:color w:val="333333"/>
                <w:sz w:val="24"/>
                <w:szCs w:val="24"/>
              </w:rPr>
            </w:pPr>
            <w:r>
              <w:rPr>
                <w:rFonts w:ascii="微软雅黑" w:hAnsi="微软雅黑" w:cs="Arial" w:hint="eastAsia"/>
                <w:color w:val="333333"/>
                <w:sz w:val="24"/>
                <w:szCs w:val="24"/>
              </w:rPr>
              <w:t>学生思考并回答：一个溶于酸，一个不溶，可进一步添加稀酸溶液检验。</w:t>
            </w:r>
          </w:p>
        </w:tc>
      </w:tr>
      <w:tr w:rsidR="00076919" w:rsidTr="00074706">
        <w:tc>
          <w:tcPr>
            <w:tcW w:w="1809" w:type="dxa"/>
          </w:tcPr>
          <w:p w:rsidR="00076919" w:rsidRDefault="00076919" w:rsidP="00076919">
            <w:pPr>
              <w:rPr>
                <w:rFonts w:ascii="微软雅黑" w:hAnsi="微软雅黑" w:cs="Arial"/>
                <w:color w:val="333333"/>
                <w:sz w:val="24"/>
                <w:szCs w:val="24"/>
              </w:rPr>
            </w:pPr>
          </w:p>
        </w:tc>
        <w:tc>
          <w:tcPr>
            <w:tcW w:w="3261" w:type="dxa"/>
          </w:tcPr>
          <w:p w:rsidR="00076919" w:rsidRDefault="00B42673" w:rsidP="00074706">
            <w:pPr>
              <w:spacing w:line="320" w:lineRule="exact"/>
              <w:rPr>
                <w:rFonts w:ascii="微软雅黑" w:hAnsi="微软雅黑" w:cs="Arial"/>
                <w:color w:val="333333"/>
                <w:sz w:val="24"/>
                <w:szCs w:val="24"/>
              </w:rPr>
            </w:pPr>
            <w:r>
              <w:rPr>
                <w:rFonts w:ascii="微软雅黑" w:hAnsi="微软雅黑" w:cs="Arial" w:hint="eastAsia"/>
                <w:color w:val="333333"/>
                <w:sz w:val="24"/>
                <w:szCs w:val="24"/>
              </w:rPr>
              <w:t>说明：最常用稀硝酸检验，干扰少。</w:t>
            </w:r>
          </w:p>
        </w:tc>
        <w:tc>
          <w:tcPr>
            <w:tcW w:w="3452" w:type="dxa"/>
          </w:tcPr>
          <w:p w:rsidR="00076919" w:rsidRPr="00076919" w:rsidRDefault="00EC162B" w:rsidP="00205B96">
            <w:pPr>
              <w:rPr>
                <w:rFonts w:ascii="微软雅黑" w:hAnsi="微软雅黑" w:cs="Arial"/>
                <w:color w:val="333333"/>
                <w:sz w:val="24"/>
                <w:szCs w:val="24"/>
              </w:rPr>
            </w:pPr>
            <w:r>
              <w:rPr>
                <w:rFonts w:ascii="微软雅黑" w:hAnsi="微软雅黑" w:cs="Arial" w:hint="eastAsia"/>
                <w:color w:val="333333"/>
                <w:sz w:val="24"/>
                <w:szCs w:val="24"/>
              </w:rPr>
              <w:t>任务：请完整描述检验食盐的步骤及对应的现象。</w:t>
            </w:r>
            <w:r w:rsidR="00076919">
              <w:rPr>
                <w:rFonts w:ascii="微软雅黑" w:hAnsi="微软雅黑" w:cs="Arial" w:hint="eastAsia"/>
                <w:color w:val="333333"/>
                <w:sz w:val="24"/>
                <w:szCs w:val="24"/>
              </w:rPr>
              <w:t>学生交流讨论并回答：</w:t>
            </w:r>
          </w:p>
        </w:tc>
      </w:tr>
      <w:tr w:rsidR="00B829EC" w:rsidTr="00074706">
        <w:tc>
          <w:tcPr>
            <w:tcW w:w="1809" w:type="dxa"/>
          </w:tcPr>
          <w:p w:rsidR="00B829EC" w:rsidRDefault="00B829EC" w:rsidP="00205B96">
            <w:pPr>
              <w:rPr>
                <w:rFonts w:ascii="微软雅黑" w:hAnsi="微软雅黑" w:cs="Arial"/>
                <w:color w:val="333333"/>
                <w:sz w:val="24"/>
                <w:szCs w:val="24"/>
              </w:rPr>
            </w:pPr>
          </w:p>
        </w:tc>
        <w:tc>
          <w:tcPr>
            <w:tcW w:w="3261" w:type="dxa"/>
          </w:tcPr>
          <w:p w:rsidR="00B829EC" w:rsidRDefault="00B829EC" w:rsidP="00B42673">
            <w:pPr>
              <w:rPr>
                <w:rFonts w:ascii="微软雅黑" w:hAnsi="微软雅黑" w:cs="Arial"/>
                <w:color w:val="333333"/>
                <w:sz w:val="24"/>
                <w:szCs w:val="24"/>
              </w:rPr>
            </w:pPr>
            <w:r>
              <w:rPr>
                <w:rFonts w:ascii="微软雅黑" w:hAnsi="微软雅黑" w:cs="Arial" w:hint="eastAsia"/>
                <w:color w:val="333333"/>
                <w:sz w:val="24"/>
                <w:szCs w:val="24"/>
              </w:rPr>
              <w:t>设</w:t>
            </w:r>
            <w:proofErr w:type="gramStart"/>
            <w:r>
              <w:rPr>
                <w:rFonts w:ascii="微软雅黑" w:hAnsi="微软雅黑" w:cs="Arial" w:hint="eastAsia"/>
                <w:color w:val="333333"/>
                <w:sz w:val="24"/>
                <w:szCs w:val="24"/>
              </w:rPr>
              <w:t>疑</w:t>
            </w:r>
            <w:proofErr w:type="gramEnd"/>
            <w:r w:rsidRPr="00205B96">
              <w:rPr>
                <w:rFonts w:asciiTheme="minorEastAsia" w:hAnsiTheme="minorEastAsia" w:cs="Arial" w:hint="eastAsia"/>
                <w:color w:val="333333"/>
                <w:sz w:val="24"/>
                <w:szCs w:val="24"/>
              </w:rPr>
              <w:t>2</w:t>
            </w:r>
            <w:r>
              <w:rPr>
                <w:rFonts w:ascii="微软雅黑" w:hAnsi="微软雅黑" w:cs="Arial" w:hint="eastAsia"/>
                <w:color w:val="333333"/>
                <w:sz w:val="24"/>
                <w:szCs w:val="24"/>
              </w:rPr>
              <w:t>：若溶液中存在的是氯化钾</w:t>
            </w:r>
            <w:r w:rsidR="002502FD">
              <w:rPr>
                <w:rFonts w:ascii="微软雅黑" w:hAnsi="微软雅黑" w:cs="Arial" w:hint="eastAsia"/>
                <w:color w:val="333333"/>
                <w:sz w:val="24"/>
                <w:szCs w:val="24"/>
              </w:rPr>
              <w:t>、氯化钡、氯化钙等等盐酸盐</w:t>
            </w:r>
            <w:r>
              <w:rPr>
                <w:rFonts w:ascii="微软雅黑" w:hAnsi="微软雅黑" w:cs="Arial" w:hint="eastAsia"/>
                <w:color w:val="333333"/>
                <w:sz w:val="24"/>
                <w:szCs w:val="24"/>
              </w:rPr>
              <w:t>，滴加硝酸银溶液会不会有白色沉淀？</w:t>
            </w:r>
            <w:r w:rsidR="00B42673">
              <w:rPr>
                <w:rFonts w:ascii="微软雅黑" w:hAnsi="微软雅黑" w:cs="Arial" w:hint="eastAsia"/>
                <w:color w:val="333333"/>
                <w:sz w:val="24"/>
                <w:szCs w:val="24"/>
              </w:rPr>
              <w:t>滴加稀硝酸沉淀是否溶解？</w:t>
            </w:r>
            <w:r w:rsidR="002502FD">
              <w:rPr>
                <w:rFonts w:ascii="微软雅黑" w:hAnsi="微软雅黑" w:cs="Arial" w:hint="eastAsia"/>
                <w:color w:val="333333"/>
                <w:sz w:val="24"/>
                <w:szCs w:val="24"/>
              </w:rPr>
              <w:t>这说明什么？</w:t>
            </w:r>
          </w:p>
        </w:tc>
        <w:tc>
          <w:tcPr>
            <w:tcW w:w="3452" w:type="dxa"/>
          </w:tcPr>
          <w:p w:rsidR="00B829EC" w:rsidRDefault="00B829EC" w:rsidP="002502FD">
            <w:pPr>
              <w:rPr>
                <w:rFonts w:ascii="微软雅黑" w:hAnsi="微软雅黑" w:cs="Arial"/>
                <w:color w:val="333333"/>
                <w:sz w:val="24"/>
                <w:szCs w:val="24"/>
              </w:rPr>
            </w:pPr>
            <w:r>
              <w:rPr>
                <w:rFonts w:ascii="微软雅黑" w:hAnsi="微软雅黑" w:cs="Arial" w:hint="eastAsia"/>
                <w:color w:val="333333"/>
                <w:sz w:val="24"/>
                <w:szCs w:val="24"/>
              </w:rPr>
              <w:t>生答：</w:t>
            </w:r>
            <w:r w:rsidR="002502FD">
              <w:rPr>
                <w:rFonts w:ascii="微软雅黑" w:hAnsi="微软雅黑" w:cs="Arial" w:hint="eastAsia"/>
                <w:color w:val="333333"/>
                <w:sz w:val="24"/>
                <w:szCs w:val="24"/>
              </w:rPr>
              <w:t>这些盐酸盐溶液滴加硝酸银溶液和稀硝酸现象都一样的。这说明硝酸银和稀硝酸检验确认的是盐酸根。</w:t>
            </w:r>
          </w:p>
        </w:tc>
      </w:tr>
      <w:tr w:rsidR="002502FD" w:rsidTr="00074706">
        <w:tc>
          <w:tcPr>
            <w:tcW w:w="1809" w:type="dxa"/>
          </w:tcPr>
          <w:p w:rsidR="002502FD" w:rsidRDefault="002502FD" w:rsidP="00205B96">
            <w:pPr>
              <w:rPr>
                <w:rFonts w:ascii="微软雅黑" w:hAnsi="微软雅黑" w:cs="Arial"/>
                <w:color w:val="333333"/>
                <w:sz w:val="24"/>
                <w:szCs w:val="24"/>
              </w:rPr>
            </w:pPr>
          </w:p>
        </w:tc>
        <w:tc>
          <w:tcPr>
            <w:tcW w:w="3261" w:type="dxa"/>
          </w:tcPr>
          <w:p w:rsidR="002502FD" w:rsidRDefault="002502FD" w:rsidP="00B42673">
            <w:pPr>
              <w:rPr>
                <w:rFonts w:ascii="微软雅黑" w:hAnsi="微软雅黑" w:cs="Arial"/>
                <w:color w:val="333333"/>
                <w:sz w:val="24"/>
                <w:szCs w:val="24"/>
              </w:rPr>
            </w:pPr>
            <w:r>
              <w:rPr>
                <w:rFonts w:ascii="微软雅黑" w:hAnsi="微软雅黑" w:cs="Arial" w:hint="eastAsia"/>
                <w:color w:val="333333"/>
                <w:sz w:val="24"/>
                <w:szCs w:val="24"/>
              </w:rPr>
              <w:t>这说明我们以上检验食盐的方法还有不足，应当补充什么实验来进一步确认是食盐而不是氯化钾？</w:t>
            </w:r>
          </w:p>
        </w:tc>
        <w:tc>
          <w:tcPr>
            <w:tcW w:w="3452" w:type="dxa"/>
          </w:tcPr>
          <w:p w:rsidR="002502FD" w:rsidRDefault="002502FD" w:rsidP="00076919">
            <w:pPr>
              <w:rPr>
                <w:rFonts w:ascii="微软雅黑" w:hAnsi="微软雅黑" w:cs="Arial"/>
                <w:color w:val="333333"/>
                <w:sz w:val="24"/>
                <w:szCs w:val="24"/>
              </w:rPr>
            </w:pPr>
            <w:r>
              <w:rPr>
                <w:rFonts w:ascii="微软雅黑" w:hAnsi="微软雅黑" w:cs="Arial" w:hint="eastAsia"/>
                <w:color w:val="333333"/>
                <w:sz w:val="24"/>
                <w:szCs w:val="24"/>
              </w:rPr>
              <w:t>生答：焰色反应</w:t>
            </w:r>
          </w:p>
        </w:tc>
      </w:tr>
      <w:tr w:rsidR="00B829EC" w:rsidTr="00074706">
        <w:tc>
          <w:tcPr>
            <w:tcW w:w="1809" w:type="dxa"/>
          </w:tcPr>
          <w:p w:rsidR="00B829EC" w:rsidRDefault="00B829EC" w:rsidP="00B42673">
            <w:pPr>
              <w:rPr>
                <w:rFonts w:ascii="微软雅黑" w:hAnsi="微软雅黑" w:cs="Arial"/>
                <w:color w:val="333333"/>
                <w:sz w:val="24"/>
                <w:szCs w:val="24"/>
              </w:rPr>
            </w:pPr>
          </w:p>
        </w:tc>
        <w:tc>
          <w:tcPr>
            <w:tcW w:w="3261" w:type="dxa"/>
          </w:tcPr>
          <w:p w:rsidR="00B829EC" w:rsidRDefault="002502FD" w:rsidP="00205B96">
            <w:pPr>
              <w:rPr>
                <w:rFonts w:ascii="微软雅黑" w:hAnsi="微软雅黑" w:cs="Arial"/>
                <w:color w:val="333333"/>
                <w:sz w:val="24"/>
                <w:szCs w:val="24"/>
              </w:rPr>
            </w:pPr>
            <w:r>
              <w:rPr>
                <w:rFonts w:ascii="微软雅黑" w:hAnsi="微软雅黑" w:cs="Arial" w:hint="eastAsia"/>
                <w:color w:val="333333"/>
                <w:sz w:val="24"/>
                <w:szCs w:val="24"/>
              </w:rPr>
              <w:t>板书</w:t>
            </w:r>
          </w:p>
        </w:tc>
        <w:tc>
          <w:tcPr>
            <w:tcW w:w="3452" w:type="dxa"/>
          </w:tcPr>
          <w:p w:rsidR="00B829EC" w:rsidRDefault="00EC162B" w:rsidP="002502FD">
            <w:pPr>
              <w:rPr>
                <w:rFonts w:ascii="微软雅黑" w:hAnsi="微软雅黑" w:cs="Arial"/>
                <w:color w:val="333333"/>
                <w:sz w:val="24"/>
                <w:szCs w:val="24"/>
              </w:rPr>
            </w:pPr>
            <w:r>
              <w:rPr>
                <w:rFonts w:ascii="微软雅黑" w:hAnsi="微软雅黑" w:cs="Arial" w:hint="eastAsia"/>
                <w:color w:val="333333"/>
                <w:sz w:val="24"/>
                <w:szCs w:val="24"/>
              </w:rPr>
              <w:t>任务：根据以上分析请小结检验氯化钠溶液的方法。</w:t>
            </w:r>
            <w:r w:rsidR="002502FD">
              <w:rPr>
                <w:rFonts w:ascii="微软雅黑" w:hAnsi="微软雅黑" w:cs="Arial" w:hint="eastAsia"/>
                <w:color w:val="333333"/>
                <w:sz w:val="24"/>
                <w:szCs w:val="24"/>
              </w:rPr>
              <w:t>学生归纳并记录</w:t>
            </w:r>
          </w:p>
        </w:tc>
      </w:tr>
      <w:tr w:rsidR="00B829EC" w:rsidTr="00074706">
        <w:tc>
          <w:tcPr>
            <w:tcW w:w="1809" w:type="dxa"/>
          </w:tcPr>
          <w:p w:rsidR="00B829EC" w:rsidRDefault="00B829EC" w:rsidP="00205B96">
            <w:pPr>
              <w:rPr>
                <w:rFonts w:ascii="微软雅黑" w:hAnsi="微软雅黑" w:cs="Arial"/>
                <w:color w:val="333333"/>
                <w:sz w:val="24"/>
                <w:szCs w:val="24"/>
              </w:rPr>
            </w:pPr>
          </w:p>
        </w:tc>
        <w:tc>
          <w:tcPr>
            <w:tcW w:w="3261" w:type="dxa"/>
          </w:tcPr>
          <w:p w:rsidR="00B829EC" w:rsidRDefault="002502FD" w:rsidP="00205B96">
            <w:pPr>
              <w:rPr>
                <w:rFonts w:ascii="微软雅黑" w:hAnsi="微软雅黑" w:cs="Arial"/>
                <w:color w:val="333333"/>
                <w:sz w:val="24"/>
                <w:szCs w:val="24"/>
              </w:rPr>
            </w:pPr>
            <w:r>
              <w:rPr>
                <w:rFonts w:ascii="微软雅黑" w:hAnsi="微软雅黑" w:cs="Arial" w:hint="eastAsia"/>
                <w:color w:val="333333"/>
                <w:sz w:val="24"/>
                <w:szCs w:val="24"/>
              </w:rPr>
              <w:t>教师引导</w:t>
            </w:r>
          </w:p>
        </w:tc>
        <w:tc>
          <w:tcPr>
            <w:tcW w:w="3452" w:type="dxa"/>
          </w:tcPr>
          <w:p w:rsidR="00B829EC" w:rsidRDefault="00EC162B" w:rsidP="00205B96">
            <w:pPr>
              <w:rPr>
                <w:rFonts w:ascii="微软雅黑" w:hAnsi="微软雅黑" w:cs="Arial"/>
                <w:color w:val="333333"/>
                <w:sz w:val="24"/>
                <w:szCs w:val="24"/>
              </w:rPr>
            </w:pPr>
            <w:r>
              <w:rPr>
                <w:rFonts w:ascii="微软雅黑" w:hAnsi="微软雅黑" w:cs="Arial" w:hint="eastAsia"/>
                <w:color w:val="333333"/>
                <w:sz w:val="24"/>
                <w:szCs w:val="24"/>
              </w:rPr>
              <w:t>任务：归纳盐溶液检验方法的一般思路。</w:t>
            </w:r>
            <w:r w:rsidR="002502FD">
              <w:rPr>
                <w:rFonts w:ascii="微软雅黑" w:hAnsi="微软雅黑" w:cs="Arial" w:hint="eastAsia"/>
                <w:color w:val="333333"/>
                <w:sz w:val="24"/>
                <w:szCs w:val="24"/>
              </w:rPr>
              <w:t>学生交流讨论并确定。</w:t>
            </w:r>
          </w:p>
        </w:tc>
      </w:tr>
    </w:tbl>
    <w:p w:rsidR="003329DD" w:rsidRDefault="003329DD" w:rsidP="007279CB">
      <w:pPr>
        <w:rPr>
          <w:rFonts w:ascii="微软雅黑" w:hAnsi="微软雅黑" w:cs="Arial"/>
          <w:color w:val="333333"/>
          <w:sz w:val="24"/>
          <w:szCs w:val="24"/>
        </w:rPr>
      </w:pPr>
    </w:p>
    <w:p w:rsidR="007279CB" w:rsidRDefault="00205B96" w:rsidP="007279CB">
      <w:pPr>
        <w:rPr>
          <w:rFonts w:ascii="微软雅黑" w:hAnsi="微软雅黑" w:cs="Arial"/>
          <w:color w:val="333333"/>
          <w:sz w:val="24"/>
          <w:szCs w:val="24"/>
        </w:rPr>
      </w:pPr>
      <w:r>
        <w:rPr>
          <w:rFonts w:ascii="微软雅黑" w:hAnsi="微软雅黑" w:cs="Arial" w:hint="eastAsia"/>
          <w:color w:val="333333"/>
          <w:sz w:val="24"/>
          <w:szCs w:val="24"/>
        </w:rPr>
        <w:lastRenderedPageBreak/>
        <w:t>问题情境</w:t>
      </w:r>
      <w:r w:rsidRPr="00205B96">
        <w:rPr>
          <w:rFonts w:asciiTheme="minorEastAsia" w:hAnsiTheme="minorEastAsia" w:cs="Arial" w:hint="eastAsia"/>
          <w:color w:val="333333"/>
          <w:sz w:val="24"/>
          <w:szCs w:val="24"/>
        </w:rPr>
        <w:t>2</w:t>
      </w:r>
      <w:r>
        <w:rPr>
          <w:rFonts w:ascii="微软雅黑" w:hAnsi="微软雅黑" w:cs="Arial" w:hint="eastAsia"/>
          <w:color w:val="333333"/>
          <w:sz w:val="24"/>
          <w:szCs w:val="24"/>
        </w:rPr>
        <w:t>：</w:t>
      </w:r>
    </w:p>
    <w:tbl>
      <w:tblPr>
        <w:tblStyle w:val="a7"/>
        <w:tblW w:w="0" w:type="auto"/>
        <w:tblLook w:val="04A0"/>
      </w:tblPr>
      <w:tblGrid>
        <w:gridCol w:w="2840"/>
        <w:gridCol w:w="2841"/>
        <w:gridCol w:w="2841"/>
      </w:tblGrid>
      <w:tr w:rsidR="0027677D" w:rsidTr="0027677D">
        <w:tc>
          <w:tcPr>
            <w:tcW w:w="2840" w:type="dxa"/>
          </w:tcPr>
          <w:p w:rsidR="0027677D" w:rsidRPr="003329DD" w:rsidRDefault="0027677D" w:rsidP="0027677D">
            <w:pPr>
              <w:rPr>
                <w:rFonts w:ascii="微软雅黑" w:hAnsi="微软雅黑" w:cs="Arial"/>
                <w:color w:val="333333"/>
                <w:sz w:val="24"/>
                <w:szCs w:val="24"/>
                <w:em w:val="dot"/>
              </w:rPr>
            </w:pPr>
            <w:proofErr w:type="gramStart"/>
            <w:r w:rsidRPr="003329DD">
              <w:rPr>
                <w:rFonts w:ascii="微软雅黑" w:hAnsi="微软雅黑" w:cs="Arial" w:hint="eastAsia"/>
                <w:color w:val="333333"/>
                <w:sz w:val="24"/>
                <w:szCs w:val="24"/>
                <w:em w:val="dot"/>
              </w:rPr>
              <w:t>设境</w:t>
            </w:r>
            <w:proofErr w:type="gramEnd"/>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color w:val="333333"/>
                <w:sz w:val="24"/>
                <w:szCs w:val="24"/>
              </w:rPr>
              <w:t>引</w:t>
            </w:r>
            <w:r w:rsidRPr="003329DD">
              <w:rPr>
                <w:rFonts w:ascii="微软雅黑" w:hAnsi="微软雅黑" w:cs="Arial"/>
                <w:color w:val="333333"/>
                <w:sz w:val="24"/>
                <w:szCs w:val="24"/>
                <w:em w:val="dot"/>
              </w:rPr>
              <w:t>导</w:t>
            </w:r>
          </w:p>
        </w:tc>
        <w:tc>
          <w:tcPr>
            <w:tcW w:w="2841" w:type="dxa"/>
          </w:tcPr>
          <w:p w:rsidR="0027677D" w:rsidRDefault="0027677D" w:rsidP="0027677D">
            <w:pPr>
              <w:rPr>
                <w:rFonts w:ascii="微软雅黑" w:hAnsi="微软雅黑" w:cs="Arial"/>
                <w:color w:val="333333"/>
                <w:sz w:val="24"/>
                <w:szCs w:val="24"/>
              </w:rPr>
            </w:pPr>
            <w:r w:rsidRPr="003329DD">
              <w:rPr>
                <w:rFonts w:ascii="微软雅黑" w:hAnsi="微软雅黑" w:cs="Arial"/>
                <w:color w:val="333333"/>
                <w:sz w:val="24"/>
                <w:szCs w:val="24"/>
                <w:em w:val="dot"/>
              </w:rPr>
              <w:t>学</w:t>
            </w:r>
            <w:r>
              <w:rPr>
                <w:rFonts w:ascii="微软雅黑" w:hAnsi="微软雅黑" w:cs="Arial"/>
                <w:color w:val="333333"/>
                <w:sz w:val="24"/>
                <w:szCs w:val="24"/>
              </w:rPr>
              <w:t>习</w:t>
            </w:r>
          </w:p>
        </w:tc>
      </w:tr>
      <w:tr w:rsidR="00EC162B" w:rsidTr="0027677D">
        <w:tc>
          <w:tcPr>
            <w:tcW w:w="2840" w:type="dxa"/>
          </w:tcPr>
          <w:p w:rsidR="00EC162B" w:rsidRDefault="00EC162B" w:rsidP="0027677D">
            <w:pPr>
              <w:rPr>
                <w:rFonts w:ascii="微软雅黑" w:hAnsi="微软雅黑" w:cs="Arial"/>
                <w:color w:val="333333"/>
                <w:sz w:val="24"/>
                <w:szCs w:val="24"/>
              </w:rPr>
            </w:pPr>
            <w:r>
              <w:rPr>
                <w:rFonts w:ascii="微软雅黑" w:hAnsi="微软雅黑" w:cs="Arial" w:hint="eastAsia"/>
                <w:color w:val="333333"/>
                <w:sz w:val="24"/>
                <w:szCs w:val="24"/>
              </w:rPr>
              <w:t>小明做学生实验时污损了硫酸钾溶液的标签，他希望通过实验检验确认后重新贴上标签，请帮他设计检验方法。</w:t>
            </w:r>
          </w:p>
        </w:tc>
        <w:tc>
          <w:tcPr>
            <w:tcW w:w="2841" w:type="dxa"/>
          </w:tcPr>
          <w:p w:rsidR="00EC162B" w:rsidRDefault="00EC162B" w:rsidP="000062A7">
            <w:pPr>
              <w:rPr>
                <w:rFonts w:ascii="微软雅黑" w:hAnsi="微软雅黑" w:cs="Arial"/>
                <w:color w:val="333333"/>
                <w:sz w:val="24"/>
                <w:szCs w:val="24"/>
              </w:rPr>
            </w:pPr>
            <w:r>
              <w:rPr>
                <w:rFonts w:ascii="微软雅黑" w:hAnsi="微软雅黑" w:cs="Arial" w:hint="eastAsia"/>
                <w:color w:val="333333"/>
                <w:sz w:val="24"/>
                <w:szCs w:val="24"/>
              </w:rPr>
              <w:t>提示：仿照氯化钠溶液的检验方法试一试。（</w:t>
            </w:r>
            <w:proofErr w:type="gramStart"/>
            <w:r>
              <w:rPr>
                <w:rFonts w:ascii="微软雅黑" w:hAnsi="微软雅黑" w:cs="Arial" w:hint="eastAsia"/>
                <w:color w:val="333333"/>
                <w:sz w:val="24"/>
                <w:szCs w:val="24"/>
              </w:rPr>
              <w:t>若学</w:t>
            </w:r>
            <w:proofErr w:type="gramEnd"/>
            <w:r>
              <w:rPr>
                <w:rFonts w:ascii="微软雅黑" w:hAnsi="微软雅黑" w:cs="Arial" w:hint="eastAsia"/>
                <w:color w:val="333333"/>
                <w:sz w:val="24"/>
                <w:szCs w:val="24"/>
              </w:rPr>
              <w:t>生没有思路可做提示）分析：学生能复习巩固钾盐的焰色，也能说出氯化钡溶液，部分同学能提出硝酸钡、氢氧化钡溶液，老师可进行汇总分析相应的复分解反应，指出核心是生成硫酸钡沉淀。</w:t>
            </w:r>
          </w:p>
        </w:tc>
        <w:tc>
          <w:tcPr>
            <w:tcW w:w="2841" w:type="dxa"/>
            <w:vMerge w:val="restart"/>
          </w:tcPr>
          <w:p w:rsidR="00EC162B" w:rsidRDefault="00EC162B" w:rsidP="002502FD">
            <w:pPr>
              <w:rPr>
                <w:rFonts w:ascii="微软雅黑" w:hAnsi="微软雅黑" w:cs="Arial"/>
                <w:color w:val="333333"/>
                <w:sz w:val="24"/>
                <w:szCs w:val="24"/>
              </w:rPr>
            </w:pPr>
            <w:r>
              <w:rPr>
                <w:rFonts w:ascii="微软雅黑" w:hAnsi="微软雅黑" w:cs="Arial" w:hint="eastAsia"/>
                <w:color w:val="333333"/>
                <w:sz w:val="24"/>
                <w:szCs w:val="24"/>
              </w:rPr>
              <w:t>交流发言并确定结论：硫酸钾检验时滴加氯化钡溶液后，还必须滴加稀硝酸做进一步检验确认，以防止碳酸盐溶液的干扰。复习钾盐溶液的焰色反应现象。</w:t>
            </w:r>
          </w:p>
        </w:tc>
      </w:tr>
      <w:tr w:rsidR="00EC162B" w:rsidTr="0027677D">
        <w:tc>
          <w:tcPr>
            <w:tcW w:w="2840" w:type="dxa"/>
          </w:tcPr>
          <w:p w:rsidR="00EC162B" w:rsidRDefault="00EC162B" w:rsidP="0027677D">
            <w:pPr>
              <w:rPr>
                <w:rFonts w:ascii="微软雅黑" w:hAnsi="微软雅黑" w:cs="Arial"/>
                <w:color w:val="333333"/>
                <w:sz w:val="24"/>
                <w:szCs w:val="24"/>
              </w:rPr>
            </w:pPr>
          </w:p>
        </w:tc>
        <w:tc>
          <w:tcPr>
            <w:tcW w:w="2841" w:type="dxa"/>
          </w:tcPr>
          <w:p w:rsidR="00EC162B" w:rsidRDefault="00EC162B" w:rsidP="00EC162B">
            <w:pPr>
              <w:rPr>
                <w:rFonts w:ascii="微软雅黑" w:hAnsi="微软雅黑" w:cs="Arial"/>
                <w:color w:val="333333"/>
                <w:sz w:val="24"/>
                <w:szCs w:val="24"/>
              </w:rPr>
            </w:pPr>
            <w:r>
              <w:rPr>
                <w:rFonts w:ascii="微软雅黑" w:hAnsi="微软雅黑" w:cs="Arial" w:hint="eastAsia"/>
                <w:color w:val="333333"/>
                <w:sz w:val="24"/>
                <w:szCs w:val="24"/>
              </w:rPr>
              <w:t>设</w:t>
            </w:r>
            <w:proofErr w:type="gramStart"/>
            <w:r>
              <w:rPr>
                <w:rFonts w:ascii="微软雅黑" w:hAnsi="微软雅黑" w:cs="Arial" w:hint="eastAsia"/>
                <w:color w:val="333333"/>
                <w:sz w:val="24"/>
                <w:szCs w:val="24"/>
              </w:rPr>
              <w:t>疑</w:t>
            </w:r>
            <w:proofErr w:type="gramEnd"/>
            <w:r>
              <w:rPr>
                <w:rFonts w:ascii="微软雅黑" w:hAnsi="微软雅黑" w:cs="Arial" w:hint="eastAsia"/>
                <w:color w:val="333333"/>
                <w:sz w:val="24"/>
                <w:szCs w:val="24"/>
              </w:rPr>
              <w:t>：碳酸钾溶液能不能与氯化钡溶液形成白色沉淀，白色沉淀是什么物质？与硫酸钡有什么不同性质？</w:t>
            </w:r>
          </w:p>
          <w:p w:rsidR="00EC162B" w:rsidRDefault="00EC162B" w:rsidP="000062A7">
            <w:pPr>
              <w:rPr>
                <w:rFonts w:ascii="微软雅黑" w:hAnsi="微软雅黑" w:cs="Arial"/>
                <w:color w:val="333333"/>
                <w:sz w:val="24"/>
                <w:szCs w:val="24"/>
              </w:rPr>
            </w:pPr>
          </w:p>
        </w:tc>
        <w:tc>
          <w:tcPr>
            <w:tcW w:w="2841" w:type="dxa"/>
            <w:vMerge/>
          </w:tcPr>
          <w:p w:rsidR="00EC162B" w:rsidRDefault="00EC162B" w:rsidP="0027677D">
            <w:pPr>
              <w:rPr>
                <w:rFonts w:ascii="微软雅黑" w:hAnsi="微软雅黑" w:cs="Arial"/>
                <w:color w:val="333333"/>
                <w:sz w:val="24"/>
                <w:szCs w:val="24"/>
              </w:rPr>
            </w:pPr>
          </w:p>
        </w:tc>
      </w:tr>
      <w:tr w:rsidR="0027677D" w:rsidTr="0027677D">
        <w:tc>
          <w:tcPr>
            <w:tcW w:w="2840" w:type="dxa"/>
          </w:tcPr>
          <w:p w:rsidR="0027677D" w:rsidRDefault="0027677D" w:rsidP="0027677D">
            <w:pPr>
              <w:rPr>
                <w:rFonts w:ascii="微软雅黑" w:hAnsi="微软雅黑" w:cs="Arial"/>
                <w:color w:val="333333"/>
                <w:sz w:val="24"/>
                <w:szCs w:val="24"/>
              </w:rPr>
            </w:pPr>
          </w:p>
        </w:tc>
        <w:tc>
          <w:tcPr>
            <w:tcW w:w="2841" w:type="dxa"/>
          </w:tcPr>
          <w:p w:rsidR="0027677D" w:rsidRDefault="00EC162B" w:rsidP="00EC162B">
            <w:pPr>
              <w:rPr>
                <w:rFonts w:ascii="微软雅黑" w:hAnsi="微软雅黑" w:cs="Arial"/>
                <w:color w:val="333333"/>
                <w:sz w:val="24"/>
                <w:szCs w:val="24"/>
              </w:rPr>
            </w:pPr>
            <w:r>
              <w:rPr>
                <w:rFonts w:ascii="微软雅黑" w:hAnsi="微软雅黑" w:cs="Arial" w:hint="eastAsia"/>
                <w:color w:val="333333"/>
                <w:sz w:val="24"/>
                <w:szCs w:val="24"/>
              </w:rPr>
              <w:t>设</w:t>
            </w:r>
            <w:proofErr w:type="gramStart"/>
            <w:r>
              <w:rPr>
                <w:rFonts w:ascii="微软雅黑" w:hAnsi="微软雅黑" w:cs="Arial" w:hint="eastAsia"/>
                <w:color w:val="333333"/>
                <w:sz w:val="24"/>
                <w:szCs w:val="24"/>
              </w:rPr>
              <w:t>疑</w:t>
            </w:r>
            <w:proofErr w:type="gramEnd"/>
            <w:r>
              <w:rPr>
                <w:rFonts w:ascii="微软雅黑" w:hAnsi="微软雅黑" w:cs="Arial" w:hint="eastAsia"/>
                <w:color w:val="333333"/>
                <w:sz w:val="24"/>
                <w:szCs w:val="24"/>
              </w:rPr>
              <w:t>：为什么盐酸盐和硫酸盐溶液检验时都要继续加稀硝酸才能进一步确定呢？（引导：是什么导致干扰？硫酸钡和氯化银在性质上有什么相同的特殊之处，使得检验时都有什么相同之处？</w:t>
            </w:r>
            <w:r w:rsidR="005523A9">
              <w:rPr>
                <w:rFonts w:ascii="微软雅黑" w:hAnsi="微软雅黑" w:cs="Arial" w:hint="eastAsia"/>
                <w:color w:val="333333"/>
                <w:sz w:val="24"/>
                <w:szCs w:val="24"/>
              </w:rPr>
              <w:t>）</w:t>
            </w:r>
          </w:p>
        </w:tc>
        <w:tc>
          <w:tcPr>
            <w:tcW w:w="2841" w:type="dxa"/>
          </w:tcPr>
          <w:p w:rsidR="0027677D" w:rsidRDefault="0027677D" w:rsidP="0027677D">
            <w:pPr>
              <w:rPr>
                <w:rFonts w:ascii="微软雅黑" w:hAnsi="微软雅黑" w:cs="Arial"/>
                <w:color w:val="333333"/>
                <w:sz w:val="24"/>
                <w:szCs w:val="24"/>
              </w:rPr>
            </w:pPr>
          </w:p>
        </w:tc>
      </w:tr>
    </w:tbl>
    <w:p w:rsidR="00961489" w:rsidRDefault="00961489">
      <w:pPr>
        <w:rPr>
          <w:rFonts w:ascii="微软雅黑" w:hAnsi="微软雅黑" w:cs="Arial"/>
          <w:color w:val="333333"/>
          <w:sz w:val="24"/>
          <w:szCs w:val="24"/>
        </w:rPr>
      </w:pPr>
    </w:p>
    <w:p w:rsidR="0027677D" w:rsidRDefault="007E7193">
      <w:pPr>
        <w:rPr>
          <w:rFonts w:ascii="微软雅黑" w:hAnsi="微软雅黑" w:cs="Arial"/>
          <w:color w:val="333333"/>
          <w:sz w:val="24"/>
          <w:szCs w:val="24"/>
        </w:rPr>
      </w:pPr>
      <w:r>
        <w:rPr>
          <w:rFonts w:ascii="微软雅黑" w:hAnsi="微软雅黑" w:cs="Arial" w:hint="eastAsia"/>
          <w:color w:val="333333"/>
          <w:sz w:val="24"/>
          <w:szCs w:val="24"/>
        </w:rPr>
        <w:t>问题情境</w:t>
      </w:r>
      <w:r>
        <w:rPr>
          <w:rFonts w:ascii="微软雅黑" w:hAnsi="微软雅黑" w:cs="Arial" w:hint="eastAsia"/>
          <w:color w:val="333333"/>
          <w:sz w:val="24"/>
          <w:szCs w:val="24"/>
        </w:rPr>
        <w:t>3</w:t>
      </w:r>
      <w:r>
        <w:rPr>
          <w:rFonts w:ascii="微软雅黑" w:hAnsi="微软雅黑" w:cs="Arial" w:hint="eastAsia"/>
          <w:color w:val="333333"/>
          <w:sz w:val="24"/>
          <w:szCs w:val="24"/>
        </w:rPr>
        <w:t>：</w:t>
      </w:r>
    </w:p>
    <w:tbl>
      <w:tblPr>
        <w:tblStyle w:val="a7"/>
        <w:tblW w:w="0" w:type="auto"/>
        <w:tblLook w:val="04A0"/>
      </w:tblPr>
      <w:tblGrid>
        <w:gridCol w:w="2840"/>
        <w:gridCol w:w="2841"/>
        <w:gridCol w:w="2841"/>
      </w:tblGrid>
      <w:tr w:rsidR="0027677D" w:rsidTr="0027677D">
        <w:tc>
          <w:tcPr>
            <w:tcW w:w="2840" w:type="dxa"/>
          </w:tcPr>
          <w:p w:rsidR="0027677D" w:rsidRPr="003329DD" w:rsidRDefault="0027677D" w:rsidP="0027677D">
            <w:pPr>
              <w:rPr>
                <w:rFonts w:ascii="微软雅黑" w:hAnsi="微软雅黑" w:cs="Arial"/>
                <w:color w:val="333333"/>
                <w:sz w:val="24"/>
                <w:szCs w:val="24"/>
                <w:em w:val="dot"/>
              </w:rPr>
            </w:pPr>
            <w:proofErr w:type="gramStart"/>
            <w:r w:rsidRPr="003329DD">
              <w:rPr>
                <w:rFonts w:ascii="微软雅黑" w:hAnsi="微软雅黑" w:cs="Arial" w:hint="eastAsia"/>
                <w:color w:val="333333"/>
                <w:sz w:val="24"/>
                <w:szCs w:val="24"/>
                <w:em w:val="dot"/>
              </w:rPr>
              <w:t>设境</w:t>
            </w:r>
            <w:proofErr w:type="gramEnd"/>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color w:val="333333"/>
                <w:sz w:val="24"/>
                <w:szCs w:val="24"/>
              </w:rPr>
              <w:t>引</w:t>
            </w:r>
            <w:r w:rsidRPr="003329DD">
              <w:rPr>
                <w:rFonts w:ascii="微软雅黑" w:hAnsi="微软雅黑" w:cs="Arial"/>
                <w:color w:val="333333"/>
                <w:sz w:val="24"/>
                <w:szCs w:val="24"/>
                <w:em w:val="dot"/>
              </w:rPr>
              <w:t>导</w:t>
            </w:r>
          </w:p>
        </w:tc>
        <w:tc>
          <w:tcPr>
            <w:tcW w:w="2841" w:type="dxa"/>
          </w:tcPr>
          <w:p w:rsidR="0027677D" w:rsidRDefault="0027677D" w:rsidP="0027677D">
            <w:pPr>
              <w:rPr>
                <w:rFonts w:ascii="微软雅黑" w:hAnsi="微软雅黑" w:cs="Arial"/>
                <w:color w:val="333333"/>
                <w:sz w:val="24"/>
                <w:szCs w:val="24"/>
              </w:rPr>
            </w:pPr>
            <w:r w:rsidRPr="003329DD">
              <w:rPr>
                <w:rFonts w:ascii="微软雅黑" w:hAnsi="微软雅黑" w:cs="Arial"/>
                <w:color w:val="333333"/>
                <w:sz w:val="24"/>
                <w:szCs w:val="24"/>
                <w:em w:val="dot"/>
              </w:rPr>
              <w:t>学</w:t>
            </w:r>
            <w:r>
              <w:rPr>
                <w:rFonts w:ascii="微软雅黑" w:hAnsi="微软雅黑" w:cs="Arial"/>
                <w:color w:val="333333"/>
                <w:sz w:val="24"/>
                <w:szCs w:val="24"/>
              </w:rPr>
              <w:t>习</w:t>
            </w:r>
          </w:p>
        </w:tc>
      </w:tr>
      <w:tr w:rsidR="0027677D" w:rsidTr="0027677D">
        <w:tc>
          <w:tcPr>
            <w:tcW w:w="2840" w:type="dxa"/>
          </w:tcPr>
          <w:p w:rsidR="0027677D" w:rsidRDefault="0027677D" w:rsidP="0027677D">
            <w:pPr>
              <w:rPr>
                <w:rFonts w:ascii="微软雅黑" w:hAnsi="微软雅黑" w:cs="Arial"/>
                <w:color w:val="333333"/>
                <w:sz w:val="24"/>
                <w:szCs w:val="24"/>
              </w:rPr>
            </w:pPr>
            <w:r>
              <w:rPr>
                <w:rFonts w:ascii="微软雅黑" w:hAnsi="微软雅黑" w:cs="Arial" w:hint="eastAsia"/>
                <w:color w:val="333333"/>
                <w:sz w:val="24"/>
                <w:szCs w:val="24"/>
              </w:rPr>
              <w:t>小乐妈妈在私人商店买了一包纯碱打算洗涤油污。小乐却发现纯碱外标签标识不全，他想运用自己的化学知识帮忙检验这包纯碱中是否真的含碳酸钠？大家一起来帮帮他吧。</w:t>
            </w:r>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hint="eastAsia"/>
                <w:color w:val="333333"/>
                <w:sz w:val="24"/>
                <w:szCs w:val="24"/>
              </w:rPr>
              <w:t>分析：（教学生成）焰色反应自不必说，碳酸根的检验若说出滴加稀酸溶液产生气泡，应当引导一定是碳酸根吗？有没有其他可能性产生气泡？（使学生形成对物质检验唯一性的分析意识。）</w:t>
            </w:r>
          </w:p>
        </w:tc>
        <w:tc>
          <w:tcPr>
            <w:tcW w:w="2841" w:type="dxa"/>
          </w:tcPr>
          <w:p w:rsidR="0027677D" w:rsidRDefault="00EC162B" w:rsidP="0027677D">
            <w:pPr>
              <w:rPr>
                <w:rFonts w:ascii="微软雅黑" w:hAnsi="微软雅黑" w:cs="Arial"/>
                <w:color w:val="333333"/>
                <w:sz w:val="24"/>
                <w:szCs w:val="24"/>
              </w:rPr>
            </w:pPr>
            <w:r>
              <w:rPr>
                <w:rFonts w:ascii="微软雅黑" w:hAnsi="微软雅黑" w:cs="Arial" w:hint="eastAsia"/>
                <w:color w:val="333333"/>
                <w:sz w:val="24"/>
                <w:szCs w:val="24"/>
              </w:rPr>
              <w:t>任务：请大家两人一组商量一下碳酸钠的检验方法。（同伴合作学习活动）</w:t>
            </w:r>
          </w:p>
          <w:p w:rsidR="0027677D" w:rsidRDefault="0027677D" w:rsidP="0027677D">
            <w:pPr>
              <w:rPr>
                <w:rFonts w:ascii="微软雅黑" w:hAnsi="微软雅黑" w:cs="Arial"/>
                <w:color w:val="333333"/>
                <w:sz w:val="24"/>
                <w:szCs w:val="24"/>
              </w:rPr>
            </w:pPr>
          </w:p>
        </w:tc>
      </w:tr>
      <w:tr w:rsidR="0027677D" w:rsidTr="0027677D">
        <w:tc>
          <w:tcPr>
            <w:tcW w:w="2840" w:type="dxa"/>
          </w:tcPr>
          <w:p w:rsidR="0027677D" w:rsidRDefault="0027677D" w:rsidP="0027677D">
            <w:pPr>
              <w:rPr>
                <w:rFonts w:ascii="微软雅黑" w:hAnsi="微软雅黑" w:cs="Arial"/>
                <w:color w:val="333333"/>
                <w:sz w:val="24"/>
                <w:szCs w:val="24"/>
              </w:rPr>
            </w:pPr>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hint="eastAsia"/>
                <w:color w:val="333333"/>
                <w:sz w:val="24"/>
                <w:szCs w:val="24"/>
              </w:rPr>
              <w:t>引导：碳酸盐能不能通过产生沉淀的方法加以检验呢？</w:t>
            </w:r>
          </w:p>
          <w:p w:rsidR="00EC162B" w:rsidRDefault="00EC162B" w:rsidP="00EC162B">
            <w:pPr>
              <w:rPr>
                <w:rFonts w:ascii="微软雅黑" w:hAnsi="微软雅黑" w:cs="Arial"/>
                <w:color w:val="333333"/>
                <w:sz w:val="24"/>
                <w:szCs w:val="24"/>
              </w:rPr>
            </w:pPr>
            <w:r>
              <w:rPr>
                <w:rFonts w:ascii="微软雅黑" w:hAnsi="微软雅黑" w:cs="Arial" w:hint="eastAsia"/>
                <w:color w:val="333333"/>
                <w:sz w:val="24"/>
                <w:szCs w:val="24"/>
              </w:rPr>
              <w:lastRenderedPageBreak/>
              <w:t>分析：从碳酸盐的沉淀来看，只有碳酸钙是唯一的钙盐沉淀，银盐和钡盐沉淀都不只一种。所以滴加钙盐溶液或氢氧化钙可以一步检验确认。</w:t>
            </w:r>
            <w:proofErr w:type="gramStart"/>
            <w:r>
              <w:rPr>
                <w:rFonts w:ascii="微软雅黑" w:hAnsi="微软雅黑" w:cs="Arial" w:hint="eastAsia"/>
                <w:color w:val="333333"/>
                <w:sz w:val="24"/>
                <w:szCs w:val="24"/>
              </w:rPr>
              <w:t>而滴加</w:t>
            </w:r>
            <w:proofErr w:type="gramEnd"/>
            <w:r>
              <w:rPr>
                <w:rFonts w:ascii="微软雅黑" w:hAnsi="微软雅黑" w:cs="Arial" w:hint="eastAsia"/>
                <w:color w:val="333333"/>
                <w:sz w:val="24"/>
                <w:szCs w:val="24"/>
              </w:rPr>
              <w:t>硝酸银或氯化钡溶液都还需要滴加稀酸溶液做进一步检验，实际上直接加稀酸溶液已经能检验碳酸盐，这种方案就显得多此一举了。</w:t>
            </w:r>
          </w:p>
          <w:p w:rsidR="0027677D" w:rsidRDefault="0027677D" w:rsidP="0027677D">
            <w:pPr>
              <w:rPr>
                <w:rFonts w:ascii="微软雅黑" w:hAnsi="微软雅黑" w:cs="Arial"/>
                <w:color w:val="333333"/>
                <w:sz w:val="24"/>
                <w:szCs w:val="24"/>
              </w:rPr>
            </w:pPr>
          </w:p>
        </w:tc>
        <w:tc>
          <w:tcPr>
            <w:tcW w:w="2841" w:type="dxa"/>
          </w:tcPr>
          <w:p w:rsidR="0027677D" w:rsidRDefault="005523A9" w:rsidP="00EC162B">
            <w:pPr>
              <w:rPr>
                <w:rFonts w:ascii="微软雅黑" w:hAnsi="微软雅黑" w:cs="Arial"/>
                <w:color w:val="333333"/>
                <w:sz w:val="24"/>
                <w:szCs w:val="24"/>
              </w:rPr>
            </w:pPr>
            <w:r>
              <w:rPr>
                <w:rFonts w:ascii="微软雅黑" w:hAnsi="微软雅黑" w:cs="Arial" w:hint="eastAsia"/>
                <w:color w:val="333333"/>
                <w:sz w:val="24"/>
                <w:szCs w:val="24"/>
              </w:rPr>
              <w:lastRenderedPageBreak/>
              <w:t>学生回答：滴加氯化钙溶液、滴加硝酸银溶液、滴加氯化钡溶液。</w:t>
            </w:r>
          </w:p>
        </w:tc>
      </w:tr>
    </w:tbl>
    <w:p w:rsidR="003C7854" w:rsidRDefault="003C7854">
      <w:pPr>
        <w:rPr>
          <w:rFonts w:ascii="微软雅黑" w:hAnsi="微软雅黑" w:cs="Arial"/>
          <w:color w:val="333333"/>
          <w:sz w:val="24"/>
          <w:szCs w:val="24"/>
        </w:rPr>
      </w:pPr>
      <w:r>
        <w:rPr>
          <w:rFonts w:ascii="微软雅黑" w:hAnsi="微软雅黑" w:cs="Arial" w:hint="eastAsia"/>
          <w:color w:val="333333"/>
          <w:sz w:val="24"/>
          <w:szCs w:val="24"/>
        </w:rPr>
        <w:lastRenderedPageBreak/>
        <w:t>问题情境</w:t>
      </w:r>
      <w:r>
        <w:rPr>
          <w:rFonts w:ascii="微软雅黑" w:hAnsi="微软雅黑" w:cs="Arial" w:hint="eastAsia"/>
          <w:color w:val="333333"/>
          <w:sz w:val="24"/>
          <w:szCs w:val="24"/>
        </w:rPr>
        <w:t>4</w:t>
      </w:r>
      <w:r>
        <w:rPr>
          <w:rFonts w:ascii="微软雅黑" w:hAnsi="微软雅黑" w:cs="Arial" w:hint="eastAsia"/>
          <w:color w:val="333333"/>
          <w:sz w:val="24"/>
          <w:szCs w:val="24"/>
        </w:rPr>
        <w:t>：</w:t>
      </w:r>
      <w:r w:rsidR="0027677D">
        <w:rPr>
          <w:rFonts w:ascii="微软雅黑" w:hAnsi="微软雅黑" w:cs="Arial"/>
          <w:color w:val="333333"/>
          <w:sz w:val="24"/>
          <w:szCs w:val="24"/>
        </w:rPr>
        <w:t xml:space="preserve"> </w:t>
      </w:r>
    </w:p>
    <w:tbl>
      <w:tblPr>
        <w:tblStyle w:val="a7"/>
        <w:tblW w:w="0" w:type="auto"/>
        <w:tblLook w:val="04A0"/>
      </w:tblPr>
      <w:tblGrid>
        <w:gridCol w:w="2840"/>
        <w:gridCol w:w="2841"/>
        <w:gridCol w:w="2841"/>
      </w:tblGrid>
      <w:tr w:rsidR="0027677D" w:rsidTr="0027677D">
        <w:tc>
          <w:tcPr>
            <w:tcW w:w="2840" w:type="dxa"/>
          </w:tcPr>
          <w:p w:rsidR="0027677D" w:rsidRPr="003329DD" w:rsidRDefault="0027677D" w:rsidP="0027677D">
            <w:pPr>
              <w:rPr>
                <w:rFonts w:ascii="微软雅黑" w:hAnsi="微软雅黑" w:cs="Arial"/>
                <w:color w:val="333333"/>
                <w:sz w:val="24"/>
                <w:szCs w:val="24"/>
                <w:em w:val="dot"/>
              </w:rPr>
            </w:pPr>
            <w:proofErr w:type="gramStart"/>
            <w:r w:rsidRPr="003329DD">
              <w:rPr>
                <w:rFonts w:ascii="微软雅黑" w:hAnsi="微软雅黑" w:cs="Arial" w:hint="eastAsia"/>
                <w:color w:val="333333"/>
                <w:sz w:val="24"/>
                <w:szCs w:val="24"/>
                <w:em w:val="dot"/>
              </w:rPr>
              <w:t>设境</w:t>
            </w:r>
            <w:proofErr w:type="gramEnd"/>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color w:val="333333"/>
                <w:sz w:val="24"/>
                <w:szCs w:val="24"/>
              </w:rPr>
              <w:t>引</w:t>
            </w:r>
            <w:r w:rsidRPr="003329DD">
              <w:rPr>
                <w:rFonts w:ascii="微软雅黑" w:hAnsi="微软雅黑" w:cs="Arial"/>
                <w:color w:val="333333"/>
                <w:sz w:val="24"/>
                <w:szCs w:val="24"/>
                <w:em w:val="dot"/>
              </w:rPr>
              <w:t>导</w:t>
            </w:r>
          </w:p>
        </w:tc>
        <w:tc>
          <w:tcPr>
            <w:tcW w:w="2841" w:type="dxa"/>
          </w:tcPr>
          <w:p w:rsidR="0027677D" w:rsidRDefault="0027677D" w:rsidP="0027677D">
            <w:pPr>
              <w:rPr>
                <w:rFonts w:ascii="微软雅黑" w:hAnsi="微软雅黑" w:cs="Arial"/>
                <w:color w:val="333333"/>
                <w:sz w:val="24"/>
                <w:szCs w:val="24"/>
              </w:rPr>
            </w:pPr>
            <w:r w:rsidRPr="003329DD">
              <w:rPr>
                <w:rFonts w:ascii="微软雅黑" w:hAnsi="微软雅黑" w:cs="Arial"/>
                <w:color w:val="333333"/>
                <w:sz w:val="24"/>
                <w:szCs w:val="24"/>
                <w:em w:val="dot"/>
              </w:rPr>
              <w:t>学</w:t>
            </w:r>
            <w:r>
              <w:rPr>
                <w:rFonts w:ascii="微软雅黑" w:hAnsi="微软雅黑" w:cs="Arial"/>
                <w:color w:val="333333"/>
                <w:sz w:val="24"/>
                <w:szCs w:val="24"/>
              </w:rPr>
              <w:t>习</w:t>
            </w:r>
          </w:p>
        </w:tc>
      </w:tr>
      <w:tr w:rsidR="0027677D" w:rsidTr="0027677D">
        <w:tc>
          <w:tcPr>
            <w:tcW w:w="2840" w:type="dxa"/>
          </w:tcPr>
          <w:p w:rsidR="0027677D" w:rsidRDefault="0027677D" w:rsidP="0027677D">
            <w:pPr>
              <w:rPr>
                <w:rFonts w:ascii="微软雅黑" w:hAnsi="微软雅黑" w:cs="Arial"/>
                <w:color w:val="333333"/>
                <w:sz w:val="24"/>
                <w:szCs w:val="24"/>
              </w:rPr>
            </w:pPr>
            <w:r>
              <w:rPr>
                <w:rFonts w:ascii="微软雅黑" w:hAnsi="微软雅黑" w:cs="Arial" w:hint="eastAsia"/>
                <w:color w:val="333333"/>
                <w:sz w:val="24"/>
                <w:szCs w:val="24"/>
              </w:rPr>
              <w:t>如何鉴别氯化钠和硫酸钠溶液？</w:t>
            </w:r>
          </w:p>
        </w:tc>
        <w:tc>
          <w:tcPr>
            <w:tcW w:w="2841" w:type="dxa"/>
          </w:tcPr>
          <w:p w:rsidR="0027677D" w:rsidRDefault="0027677D" w:rsidP="0027677D">
            <w:pPr>
              <w:rPr>
                <w:rFonts w:ascii="微软雅黑" w:hAnsi="微软雅黑" w:cs="Arial"/>
                <w:color w:val="333333"/>
                <w:sz w:val="24"/>
                <w:szCs w:val="24"/>
              </w:rPr>
            </w:pPr>
            <w:r>
              <w:rPr>
                <w:rFonts w:ascii="微软雅黑" w:hAnsi="微软雅黑" w:cs="Arial" w:hint="eastAsia"/>
                <w:color w:val="333333"/>
                <w:sz w:val="24"/>
                <w:szCs w:val="24"/>
              </w:rPr>
              <w:t>可行性的实验验证：现场演示使用硝酸银溶液鉴别的实验方案（引起冲突</w:t>
            </w:r>
            <w:r>
              <w:rPr>
                <w:rFonts w:ascii="微软雅黑" w:hAnsi="微软雅黑" w:cs="Arial" w:hint="eastAsia"/>
                <w:color w:val="333333"/>
                <w:sz w:val="24"/>
                <w:szCs w:val="24"/>
              </w:rPr>
              <w:t>-</w:t>
            </w:r>
            <w:r>
              <w:rPr>
                <w:rFonts w:ascii="微软雅黑" w:hAnsi="微软雅黑" w:cs="Arial" w:hint="eastAsia"/>
                <w:color w:val="333333"/>
                <w:sz w:val="24"/>
                <w:szCs w:val="24"/>
              </w:rPr>
              <w:t>查找原因）</w:t>
            </w:r>
          </w:p>
        </w:tc>
        <w:tc>
          <w:tcPr>
            <w:tcW w:w="2841" w:type="dxa"/>
          </w:tcPr>
          <w:p w:rsidR="005523A9" w:rsidRDefault="005523A9" w:rsidP="005523A9">
            <w:pPr>
              <w:rPr>
                <w:rFonts w:ascii="微软雅黑" w:hAnsi="微软雅黑" w:cs="Arial"/>
                <w:color w:val="333333"/>
                <w:sz w:val="24"/>
                <w:szCs w:val="24"/>
              </w:rPr>
            </w:pPr>
            <w:r>
              <w:rPr>
                <w:rFonts w:ascii="微软雅黑" w:hAnsi="微软雅黑" w:cs="Arial" w:hint="eastAsia"/>
                <w:color w:val="333333"/>
                <w:sz w:val="24"/>
                <w:szCs w:val="24"/>
              </w:rPr>
              <w:t>确定可行性实验方案。</w:t>
            </w:r>
          </w:p>
          <w:p w:rsidR="005523A9" w:rsidRDefault="005523A9" w:rsidP="005523A9">
            <w:pPr>
              <w:rPr>
                <w:rFonts w:ascii="微软雅黑" w:hAnsi="微软雅黑" w:cs="Arial"/>
                <w:color w:val="333333"/>
                <w:sz w:val="24"/>
                <w:szCs w:val="24"/>
              </w:rPr>
            </w:pPr>
            <w:r>
              <w:rPr>
                <w:rFonts w:ascii="微软雅黑" w:hAnsi="微软雅黑" w:cs="Arial" w:hint="eastAsia"/>
                <w:color w:val="333333"/>
                <w:sz w:val="24"/>
                <w:szCs w:val="24"/>
              </w:rPr>
              <w:t>任务：设计实验方案（表格法）（包括实验步骤、现象、结论解释与化学方程式）</w:t>
            </w:r>
          </w:p>
          <w:p w:rsidR="0027677D" w:rsidRDefault="005523A9" w:rsidP="005523A9">
            <w:pPr>
              <w:rPr>
                <w:rFonts w:ascii="微软雅黑" w:hAnsi="微软雅黑" w:cs="Arial"/>
                <w:color w:val="333333"/>
                <w:sz w:val="24"/>
                <w:szCs w:val="24"/>
              </w:rPr>
            </w:pPr>
            <w:r>
              <w:rPr>
                <w:rFonts w:ascii="微软雅黑" w:hAnsi="微软雅黑" w:cs="Arial" w:hint="eastAsia"/>
                <w:color w:val="333333"/>
                <w:sz w:val="24"/>
                <w:szCs w:val="24"/>
              </w:rPr>
              <w:t>（任务设计目的：练习巩固盐酸根、硫酸根的检验方法、现象的描述，熟悉鉴别实验的设计内容，复习巩固方程式的书写。</w:t>
            </w:r>
          </w:p>
        </w:tc>
      </w:tr>
      <w:tr w:rsidR="0027677D" w:rsidTr="0027677D">
        <w:tc>
          <w:tcPr>
            <w:tcW w:w="2840" w:type="dxa"/>
          </w:tcPr>
          <w:p w:rsidR="005523A9" w:rsidRPr="003C7854" w:rsidRDefault="005523A9" w:rsidP="005523A9">
            <w:pPr>
              <w:rPr>
                <w:rFonts w:ascii="微软雅黑" w:hAnsi="微软雅黑" w:cs="Arial"/>
                <w:color w:val="333333"/>
                <w:sz w:val="24"/>
                <w:szCs w:val="24"/>
              </w:rPr>
            </w:pPr>
            <w:r>
              <w:rPr>
                <w:rFonts w:ascii="微软雅黑" w:hAnsi="微软雅黑" w:cs="Arial" w:hint="eastAsia"/>
                <w:color w:val="333333"/>
                <w:sz w:val="24"/>
                <w:szCs w:val="24"/>
              </w:rPr>
              <w:t>作业：设计至少三种鉴别氯化钠和碳酸钠溶液的实验方法。</w:t>
            </w:r>
          </w:p>
          <w:p w:rsidR="0027677D" w:rsidRDefault="0027677D" w:rsidP="0027677D">
            <w:pPr>
              <w:rPr>
                <w:rFonts w:ascii="微软雅黑" w:hAnsi="微软雅黑" w:cs="Arial"/>
                <w:color w:val="333333"/>
                <w:sz w:val="24"/>
                <w:szCs w:val="24"/>
              </w:rPr>
            </w:pPr>
          </w:p>
        </w:tc>
        <w:tc>
          <w:tcPr>
            <w:tcW w:w="2841" w:type="dxa"/>
          </w:tcPr>
          <w:p w:rsidR="0027677D" w:rsidRDefault="0027677D" w:rsidP="005523A9">
            <w:pPr>
              <w:rPr>
                <w:rFonts w:ascii="微软雅黑" w:hAnsi="微软雅黑" w:cs="Arial"/>
                <w:color w:val="333333"/>
                <w:sz w:val="24"/>
                <w:szCs w:val="24"/>
              </w:rPr>
            </w:pPr>
          </w:p>
        </w:tc>
        <w:tc>
          <w:tcPr>
            <w:tcW w:w="2841" w:type="dxa"/>
          </w:tcPr>
          <w:p w:rsidR="0027677D" w:rsidRDefault="005523A9" w:rsidP="005523A9">
            <w:pPr>
              <w:rPr>
                <w:rFonts w:ascii="微软雅黑" w:hAnsi="微软雅黑" w:cs="Arial"/>
                <w:color w:val="333333"/>
                <w:sz w:val="24"/>
                <w:szCs w:val="24"/>
              </w:rPr>
            </w:pPr>
            <w:r>
              <w:rPr>
                <w:rFonts w:ascii="微软雅黑" w:hAnsi="微软雅黑" w:cs="Arial" w:hint="eastAsia"/>
                <w:color w:val="333333"/>
                <w:sz w:val="24"/>
                <w:szCs w:val="24"/>
              </w:rPr>
              <w:t>迁移应用</w:t>
            </w:r>
          </w:p>
        </w:tc>
      </w:tr>
    </w:tbl>
    <w:p w:rsidR="006568E1" w:rsidRDefault="00452B89" w:rsidP="00EC472E">
      <w:pPr>
        <w:ind w:firstLineChars="250" w:firstLine="600"/>
        <w:rPr>
          <w:rFonts w:ascii="微软雅黑" w:hAnsi="微软雅黑" w:cs="Arial"/>
          <w:color w:val="333333"/>
          <w:sz w:val="24"/>
          <w:szCs w:val="24"/>
        </w:rPr>
      </w:pPr>
      <w:r>
        <w:rPr>
          <w:rFonts w:ascii="微软雅黑" w:hAnsi="微软雅黑" w:cs="Arial" w:hint="eastAsia"/>
          <w:color w:val="333333"/>
          <w:sz w:val="24"/>
          <w:szCs w:val="24"/>
        </w:rPr>
        <w:t>本案例中创设了四个主要的问题情境，有来源于生活实际的场景，有实验室的问题情境，最重要的是四个问题情境背后隐含的化学知识和思维都是有关系的，氯化钠和硫酸钾的检验方法的设计是相仿的关系，所以教学设计上先以一个个小问题的提出引导学生将氯化钠的检验方法不断完善，以此为</w:t>
      </w:r>
      <w:proofErr w:type="gramStart"/>
      <w:r>
        <w:rPr>
          <w:rFonts w:ascii="微软雅黑" w:hAnsi="微软雅黑" w:cs="Arial" w:hint="eastAsia"/>
          <w:color w:val="333333"/>
          <w:sz w:val="24"/>
          <w:szCs w:val="24"/>
        </w:rPr>
        <w:t>示范让</w:t>
      </w:r>
      <w:proofErr w:type="gramEnd"/>
      <w:r>
        <w:rPr>
          <w:rFonts w:ascii="微软雅黑" w:hAnsi="微软雅黑" w:cs="Arial" w:hint="eastAsia"/>
          <w:color w:val="333333"/>
          <w:sz w:val="24"/>
          <w:szCs w:val="24"/>
        </w:rPr>
        <w:t>学生在硫酸钾的检验方法的设计上进行实践体验。</w:t>
      </w:r>
    </w:p>
    <w:p w:rsidR="006568E1" w:rsidRDefault="00452B89" w:rsidP="00EC472E">
      <w:pPr>
        <w:ind w:firstLineChars="250" w:firstLine="600"/>
        <w:rPr>
          <w:rFonts w:ascii="微软雅黑" w:hAnsi="微软雅黑" w:cs="Arial"/>
          <w:color w:val="333333"/>
          <w:sz w:val="24"/>
          <w:szCs w:val="24"/>
        </w:rPr>
      </w:pPr>
      <w:r>
        <w:rPr>
          <w:rFonts w:ascii="微软雅黑" w:hAnsi="微软雅黑" w:cs="Arial" w:hint="eastAsia"/>
          <w:color w:val="333333"/>
          <w:sz w:val="24"/>
          <w:szCs w:val="24"/>
        </w:rPr>
        <w:t>碳酸盐的检验方法的设计是一个有新的知识生长点的任务，同时也是物质检验方法设计思路的再次巩固</w:t>
      </w:r>
      <w:r w:rsidR="00EC472E">
        <w:rPr>
          <w:rFonts w:ascii="微软雅黑" w:hAnsi="微软雅黑" w:cs="Arial" w:hint="eastAsia"/>
          <w:color w:val="333333"/>
          <w:sz w:val="24"/>
          <w:szCs w:val="24"/>
        </w:rPr>
        <w:t>。鉴别氯化钠和硫酸钠溶液的情境是为了通过实验验证的方法分析验证方法的可行性和优劣比较。</w:t>
      </w:r>
    </w:p>
    <w:p w:rsidR="006568E1" w:rsidRDefault="00E669D3" w:rsidP="00EC472E">
      <w:pPr>
        <w:ind w:firstLineChars="250" w:firstLine="600"/>
        <w:rPr>
          <w:rFonts w:ascii="微软雅黑" w:hAnsi="微软雅黑" w:cs="Arial"/>
          <w:color w:val="333333"/>
          <w:sz w:val="24"/>
          <w:szCs w:val="24"/>
        </w:rPr>
      </w:pPr>
      <w:r>
        <w:rPr>
          <w:rFonts w:ascii="微软雅黑" w:hAnsi="微软雅黑" w:cs="Arial" w:hint="eastAsia"/>
          <w:color w:val="333333"/>
          <w:sz w:val="24"/>
          <w:szCs w:val="24"/>
        </w:rPr>
        <w:t>案例中的</w:t>
      </w:r>
      <w:proofErr w:type="gramStart"/>
      <w:r>
        <w:rPr>
          <w:rFonts w:ascii="微软雅黑" w:hAnsi="微软雅黑" w:cs="Arial" w:hint="eastAsia"/>
          <w:color w:val="333333"/>
          <w:sz w:val="24"/>
          <w:szCs w:val="24"/>
        </w:rPr>
        <w:t>设境导学</w:t>
      </w:r>
      <w:proofErr w:type="gramEnd"/>
      <w:r>
        <w:rPr>
          <w:rFonts w:ascii="微软雅黑" w:hAnsi="微软雅黑" w:cs="Arial" w:hint="eastAsia"/>
          <w:color w:val="333333"/>
          <w:sz w:val="24"/>
          <w:szCs w:val="24"/>
        </w:rPr>
        <w:t>能根据教学内容创设问题情境，设计一组有层次、有梯度、有关联的关键性问题，引导学生深入</w:t>
      </w:r>
      <w:r w:rsidR="00016BCC">
        <w:rPr>
          <w:rFonts w:ascii="微软雅黑" w:hAnsi="微软雅黑" w:cs="Arial" w:hint="eastAsia"/>
          <w:color w:val="333333"/>
          <w:sz w:val="24"/>
          <w:szCs w:val="24"/>
        </w:rPr>
        <w:t>思考，深入理解知识，形成知识结构化。</w:t>
      </w:r>
    </w:p>
    <w:p w:rsidR="006568E1" w:rsidRDefault="006568E1" w:rsidP="00EC472E">
      <w:pPr>
        <w:ind w:firstLineChars="250" w:firstLine="600"/>
        <w:rPr>
          <w:rFonts w:ascii="微软雅黑" w:hAnsi="微软雅黑" w:cs="Arial"/>
          <w:color w:val="333333"/>
          <w:sz w:val="24"/>
          <w:szCs w:val="24"/>
        </w:rPr>
      </w:pPr>
      <w:r>
        <w:rPr>
          <w:rFonts w:ascii="微软雅黑" w:hAnsi="微软雅黑" w:cs="Arial"/>
          <w:color w:val="333333"/>
          <w:sz w:val="24"/>
          <w:szCs w:val="24"/>
        </w:rPr>
        <w:t>相对形态可以</w:t>
      </w:r>
      <w:r w:rsidR="00692695">
        <w:rPr>
          <w:rFonts w:ascii="微软雅黑" w:hAnsi="微软雅黑" w:cs="Arial" w:hint="eastAsia"/>
          <w:color w:val="333333"/>
          <w:sz w:val="24"/>
          <w:szCs w:val="24"/>
        </w:rPr>
        <w:t>按以下路径</w:t>
      </w:r>
      <w:r>
        <w:rPr>
          <w:rFonts w:ascii="微软雅黑" w:hAnsi="微软雅黑" w:cs="Arial"/>
          <w:color w:val="333333"/>
          <w:sz w:val="24"/>
          <w:szCs w:val="24"/>
        </w:rPr>
        <w:t>循序渐进：</w:t>
      </w:r>
    </w:p>
    <w:p w:rsidR="009B5061" w:rsidRDefault="009B5061" w:rsidP="00EC472E">
      <w:pPr>
        <w:ind w:firstLineChars="250" w:firstLine="600"/>
        <w:rPr>
          <w:rFonts w:ascii="微软雅黑" w:hAnsi="微软雅黑" w:cs="Arial"/>
          <w:color w:val="333333"/>
          <w:sz w:val="24"/>
          <w:szCs w:val="24"/>
        </w:rPr>
      </w:pPr>
    </w:p>
    <w:p w:rsidR="006568E1" w:rsidRDefault="006568E1" w:rsidP="009B5061">
      <w:pPr>
        <w:rPr>
          <w:rFonts w:ascii="微软雅黑" w:hAnsi="微软雅黑" w:cs="Arial"/>
          <w:color w:val="333333"/>
          <w:sz w:val="24"/>
          <w:szCs w:val="24"/>
        </w:rPr>
      </w:pPr>
      <w:r>
        <w:rPr>
          <w:rFonts w:ascii="微软雅黑" w:hAnsi="微软雅黑" w:cs="Arial" w:hint="eastAsia"/>
          <w:noProof/>
          <w:color w:val="333333"/>
          <w:sz w:val="24"/>
          <w:szCs w:val="24"/>
        </w:rPr>
        <w:drawing>
          <wp:inline distT="0" distB="0" distL="0" distR="0">
            <wp:extent cx="5274310" cy="1740783"/>
            <wp:effectExtent l="38100" t="0" r="2540" b="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D13338" w:rsidRDefault="00016BCC" w:rsidP="005523A9">
      <w:pPr>
        <w:spacing w:line="320" w:lineRule="exact"/>
        <w:ind w:firstLineChars="250" w:firstLine="600"/>
        <w:rPr>
          <w:rFonts w:ascii="微软雅黑" w:hAnsi="微软雅黑" w:cs="Arial"/>
          <w:color w:val="333333"/>
          <w:sz w:val="24"/>
          <w:szCs w:val="24"/>
        </w:rPr>
      </w:pPr>
      <w:r>
        <w:rPr>
          <w:rFonts w:ascii="微软雅黑" w:hAnsi="微软雅黑" w:cs="Arial" w:hint="eastAsia"/>
          <w:color w:val="333333"/>
          <w:sz w:val="24"/>
          <w:szCs w:val="24"/>
        </w:rPr>
        <w:t>案例中的问题</w:t>
      </w:r>
      <w:r w:rsidR="005523A9">
        <w:rPr>
          <w:rFonts w:ascii="微软雅黑" w:hAnsi="微软雅黑" w:cs="Arial" w:hint="eastAsia"/>
          <w:color w:val="333333"/>
          <w:sz w:val="24"/>
          <w:szCs w:val="24"/>
        </w:rPr>
        <w:t>情境</w:t>
      </w:r>
      <w:r>
        <w:rPr>
          <w:rFonts w:ascii="微软雅黑" w:hAnsi="微软雅黑" w:cs="Arial" w:hint="eastAsia"/>
          <w:color w:val="333333"/>
          <w:sz w:val="24"/>
          <w:szCs w:val="24"/>
        </w:rPr>
        <w:t>起点</w:t>
      </w:r>
      <w:r w:rsidR="005523A9">
        <w:rPr>
          <w:rFonts w:ascii="微软雅黑" w:hAnsi="微软雅黑" w:cs="Arial" w:hint="eastAsia"/>
          <w:color w:val="333333"/>
          <w:sz w:val="24"/>
          <w:szCs w:val="24"/>
        </w:rPr>
        <w:t>低</w:t>
      </w:r>
      <w:r>
        <w:rPr>
          <w:rFonts w:ascii="微软雅黑" w:hAnsi="微软雅黑" w:cs="Arial" w:hint="eastAsia"/>
          <w:color w:val="333333"/>
          <w:sz w:val="24"/>
          <w:szCs w:val="24"/>
        </w:rPr>
        <w:t>，落点</w:t>
      </w:r>
      <w:r w:rsidR="005523A9">
        <w:rPr>
          <w:rFonts w:ascii="微软雅黑" w:hAnsi="微软雅黑" w:cs="Arial" w:hint="eastAsia"/>
          <w:color w:val="333333"/>
          <w:sz w:val="24"/>
          <w:szCs w:val="24"/>
        </w:rPr>
        <w:t>高</w:t>
      </w:r>
      <w:r>
        <w:rPr>
          <w:rFonts w:ascii="微软雅黑" w:hAnsi="微软雅黑" w:cs="Arial" w:hint="eastAsia"/>
          <w:color w:val="333333"/>
          <w:sz w:val="24"/>
          <w:szCs w:val="24"/>
        </w:rPr>
        <w:t>，让学生认识到凭已有知识和经验能解决一部分，但有新的知识需要进一步学习，让学生通过努力获得解决问题的愉悦。</w:t>
      </w:r>
      <w:r w:rsidR="006568E1">
        <w:rPr>
          <w:rFonts w:ascii="微软雅黑" w:hAnsi="微软雅黑" w:cs="Arial" w:hint="eastAsia"/>
          <w:color w:val="333333"/>
          <w:sz w:val="24"/>
          <w:szCs w:val="24"/>
        </w:rPr>
        <w:t>所谓情境化学中可以从生活工作</w:t>
      </w:r>
      <w:r w:rsidR="008A526B">
        <w:rPr>
          <w:rFonts w:ascii="微软雅黑" w:hAnsi="微软雅黑" w:cs="Arial" w:hint="eastAsia"/>
          <w:color w:val="333333"/>
          <w:sz w:val="24"/>
          <w:szCs w:val="24"/>
        </w:rPr>
        <w:t>场景中引入，在分析阶段，“设疑”以及“任务驱动”成为了进一步的“情境”生成，作为“设”与“导</w:t>
      </w:r>
      <w:r w:rsidR="008A526B">
        <w:rPr>
          <w:rFonts w:ascii="微软雅黑" w:hAnsi="微软雅黑" w:cs="Arial"/>
          <w:color w:val="333333"/>
          <w:sz w:val="24"/>
          <w:szCs w:val="24"/>
        </w:rPr>
        <w:t>”</w:t>
      </w:r>
      <w:r w:rsidR="008A526B">
        <w:rPr>
          <w:rFonts w:ascii="微软雅黑" w:hAnsi="微软雅黑" w:cs="Arial" w:hint="eastAsia"/>
          <w:color w:val="333333"/>
          <w:sz w:val="24"/>
          <w:szCs w:val="24"/>
        </w:rPr>
        <w:t>的链接点，也是知识形成过程的关键点</w:t>
      </w:r>
      <w:r w:rsidR="00D72573">
        <w:rPr>
          <w:rFonts w:ascii="微软雅黑" w:hAnsi="微软雅黑" w:cs="Arial" w:hint="eastAsia"/>
          <w:color w:val="333333"/>
          <w:sz w:val="24"/>
          <w:szCs w:val="24"/>
        </w:rPr>
        <w:t>，“设”与“导”是相对而言的，“设计完整”和“课堂智慧”会将</w:t>
      </w:r>
      <w:r w:rsidR="005523A9">
        <w:rPr>
          <w:rFonts w:ascii="微软雅黑" w:hAnsi="微软雅黑" w:cs="Arial" w:hint="eastAsia"/>
          <w:color w:val="333333"/>
          <w:sz w:val="24"/>
          <w:szCs w:val="24"/>
        </w:rPr>
        <w:t>“</w:t>
      </w:r>
      <w:r w:rsidR="00D72573">
        <w:rPr>
          <w:rFonts w:ascii="微软雅黑" w:hAnsi="微软雅黑" w:cs="Arial"/>
          <w:color w:val="333333"/>
          <w:sz w:val="24"/>
          <w:szCs w:val="24"/>
        </w:rPr>
        <w:t>导</w:t>
      </w:r>
      <w:r w:rsidR="005523A9">
        <w:rPr>
          <w:rFonts w:ascii="微软雅黑" w:hAnsi="微软雅黑" w:cs="Arial" w:hint="eastAsia"/>
          <w:color w:val="333333"/>
          <w:sz w:val="24"/>
          <w:szCs w:val="24"/>
        </w:rPr>
        <w:t>”</w:t>
      </w:r>
      <w:r w:rsidR="00D72573">
        <w:rPr>
          <w:rFonts w:ascii="微软雅黑" w:hAnsi="微软雅黑" w:cs="Arial"/>
          <w:color w:val="333333"/>
          <w:sz w:val="24"/>
          <w:szCs w:val="24"/>
        </w:rPr>
        <w:t>转化成新的</w:t>
      </w:r>
      <w:r w:rsidR="005523A9">
        <w:rPr>
          <w:rFonts w:ascii="微软雅黑" w:hAnsi="微软雅黑" w:cs="Arial" w:hint="eastAsia"/>
          <w:color w:val="333333"/>
          <w:sz w:val="24"/>
          <w:szCs w:val="24"/>
        </w:rPr>
        <w:t>“</w:t>
      </w:r>
      <w:r w:rsidR="00D72573">
        <w:rPr>
          <w:rFonts w:ascii="微软雅黑" w:hAnsi="微软雅黑" w:cs="Arial"/>
          <w:color w:val="333333"/>
          <w:sz w:val="24"/>
          <w:szCs w:val="24"/>
        </w:rPr>
        <w:t>境</w:t>
      </w:r>
      <w:bookmarkStart w:id="0" w:name="_GoBack"/>
      <w:bookmarkEnd w:id="0"/>
      <w:r w:rsidR="005523A9">
        <w:rPr>
          <w:rFonts w:ascii="微软雅黑" w:hAnsi="微软雅黑" w:cs="Arial" w:hint="eastAsia"/>
          <w:color w:val="333333"/>
          <w:sz w:val="24"/>
          <w:szCs w:val="24"/>
        </w:rPr>
        <w:t>”</w:t>
      </w:r>
      <w:r w:rsidR="008A526B">
        <w:rPr>
          <w:rFonts w:ascii="微软雅黑" w:hAnsi="微软雅黑" w:cs="Arial" w:hint="eastAsia"/>
          <w:color w:val="333333"/>
          <w:sz w:val="24"/>
          <w:szCs w:val="24"/>
        </w:rPr>
        <w:t>。体现</w:t>
      </w:r>
      <w:r w:rsidR="005523A9">
        <w:rPr>
          <w:rFonts w:ascii="微软雅黑" w:hAnsi="微软雅黑" w:cs="Arial" w:hint="eastAsia"/>
          <w:color w:val="333333"/>
          <w:sz w:val="24"/>
          <w:szCs w:val="24"/>
        </w:rPr>
        <w:t>化学</w:t>
      </w:r>
      <w:r w:rsidR="008A526B">
        <w:rPr>
          <w:rFonts w:ascii="微软雅黑" w:hAnsi="微软雅黑" w:cs="Arial" w:hint="eastAsia"/>
          <w:color w:val="333333"/>
          <w:sz w:val="24"/>
          <w:szCs w:val="24"/>
        </w:rPr>
        <w:t>核心素养中需要引起重视的“</w:t>
      </w:r>
      <w:r w:rsidR="005523A9">
        <w:rPr>
          <w:rFonts w:ascii="微软雅黑" w:hAnsi="微软雅黑" w:cs="Arial" w:hint="eastAsia"/>
          <w:color w:val="333333"/>
          <w:sz w:val="24"/>
          <w:szCs w:val="24"/>
        </w:rPr>
        <w:t>宏观辨识与微观探析”、“证据推理与模型认知”等思维形态，</w:t>
      </w:r>
      <w:r w:rsidR="008A526B">
        <w:rPr>
          <w:rFonts w:ascii="微软雅黑" w:hAnsi="微软雅黑" w:cs="Arial"/>
          <w:color w:val="333333"/>
          <w:sz w:val="24"/>
          <w:szCs w:val="24"/>
        </w:rPr>
        <w:t>值得</w:t>
      </w:r>
      <w:r w:rsidR="008A526B">
        <w:rPr>
          <w:rFonts w:ascii="微软雅黑" w:hAnsi="微软雅黑" w:cs="Arial" w:hint="eastAsia"/>
          <w:color w:val="333333"/>
          <w:sz w:val="24"/>
          <w:szCs w:val="24"/>
        </w:rPr>
        <w:t>化学教师在实践</w:t>
      </w:r>
      <w:r w:rsidR="008A526B">
        <w:rPr>
          <w:rFonts w:ascii="微软雅黑" w:hAnsi="微软雅黑" w:cs="Arial"/>
          <w:color w:val="333333"/>
          <w:sz w:val="24"/>
          <w:szCs w:val="24"/>
        </w:rPr>
        <w:t>探究</w:t>
      </w:r>
      <w:r w:rsidR="008A526B">
        <w:rPr>
          <w:rFonts w:ascii="微软雅黑" w:hAnsi="微软雅黑" w:cs="Arial" w:hint="eastAsia"/>
          <w:color w:val="333333"/>
          <w:sz w:val="24"/>
          <w:szCs w:val="24"/>
        </w:rPr>
        <w:t>中注重并加强。</w:t>
      </w:r>
    </w:p>
    <w:p w:rsidR="00EC472E" w:rsidRDefault="00EC472E" w:rsidP="005523A9">
      <w:pPr>
        <w:spacing w:line="320" w:lineRule="exact"/>
        <w:ind w:firstLineChars="300" w:firstLine="720"/>
        <w:rPr>
          <w:rFonts w:ascii="微软雅黑" w:hAnsi="微软雅黑" w:cs="Arial"/>
          <w:color w:val="333333"/>
          <w:sz w:val="24"/>
          <w:szCs w:val="24"/>
        </w:rPr>
      </w:pPr>
      <w:r>
        <w:rPr>
          <w:rFonts w:ascii="微软雅黑" w:hAnsi="微软雅黑" w:cs="Arial" w:hint="eastAsia"/>
          <w:color w:val="333333"/>
          <w:sz w:val="24"/>
          <w:szCs w:val="24"/>
        </w:rPr>
        <w:t>总之，情境创设是为了导学而服务的。有效的情境创设应始终能围绕学习的课题，激发学生的学习探知愿望；能引起、维持和促进学习的作用；有效的导学能使学生体验到学习成功的喜悦。</w:t>
      </w:r>
      <w:proofErr w:type="gramStart"/>
      <w:r w:rsidR="00E669D3">
        <w:rPr>
          <w:rFonts w:ascii="微软雅黑" w:hAnsi="微软雅黑" w:cs="Arial" w:hint="eastAsia"/>
          <w:color w:val="333333"/>
          <w:sz w:val="24"/>
          <w:szCs w:val="24"/>
        </w:rPr>
        <w:t>设境导学</w:t>
      </w:r>
      <w:proofErr w:type="gramEnd"/>
      <w:r w:rsidR="00E669D3">
        <w:rPr>
          <w:rFonts w:ascii="微软雅黑" w:hAnsi="微软雅黑" w:cs="Arial" w:hint="eastAsia"/>
          <w:color w:val="333333"/>
          <w:sz w:val="24"/>
          <w:szCs w:val="24"/>
        </w:rPr>
        <w:t>的过程应当能不断激发学生不自觉的求知的愿望，能引发思考和探索，讨论和交流，使学生从低层次迈向高层次，形成有效的学习活动。</w:t>
      </w:r>
    </w:p>
    <w:p w:rsidR="00016BCC" w:rsidRDefault="00016BCC" w:rsidP="00EC472E">
      <w:pPr>
        <w:ind w:firstLineChars="300" w:firstLine="720"/>
        <w:rPr>
          <w:rFonts w:ascii="微软雅黑" w:hAnsi="微软雅黑" w:cs="Arial"/>
          <w:color w:val="333333"/>
          <w:sz w:val="24"/>
          <w:szCs w:val="24"/>
        </w:rPr>
      </w:pPr>
    </w:p>
    <w:p w:rsidR="00016BCC" w:rsidRDefault="00016BCC" w:rsidP="00EC472E">
      <w:pPr>
        <w:ind w:firstLineChars="300" w:firstLine="720"/>
        <w:rPr>
          <w:rFonts w:ascii="微软雅黑" w:hAnsi="微软雅黑" w:cs="Arial"/>
          <w:color w:val="333333"/>
          <w:sz w:val="24"/>
          <w:szCs w:val="24"/>
        </w:rPr>
      </w:pPr>
    </w:p>
    <w:p w:rsidR="00016BCC" w:rsidRDefault="00016BCC" w:rsidP="00EC472E">
      <w:pPr>
        <w:ind w:firstLineChars="300" w:firstLine="720"/>
        <w:rPr>
          <w:rFonts w:ascii="微软雅黑" w:hAnsi="微软雅黑" w:cs="Arial"/>
          <w:color w:val="333333"/>
          <w:sz w:val="24"/>
          <w:szCs w:val="24"/>
        </w:rPr>
      </w:pPr>
      <w:r>
        <w:rPr>
          <w:rFonts w:ascii="微软雅黑" w:hAnsi="微软雅黑" w:cs="Arial" w:hint="eastAsia"/>
          <w:color w:val="333333"/>
          <w:sz w:val="24"/>
          <w:szCs w:val="24"/>
        </w:rPr>
        <w:t>参考文献：</w:t>
      </w:r>
      <w:r>
        <w:rPr>
          <w:rFonts w:ascii="微软雅黑" w:hAnsi="微软雅黑" w:cs="Arial" w:hint="eastAsia"/>
          <w:color w:val="333333"/>
          <w:sz w:val="24"/>
          <w:szCs w:val="24"/>
        </w:rPr>
        <w:t>1</w:t>
      </w:r>
      <w:r>
        <w:rPr>
          <w:rFonts w:ascii="微软雅黑" w:hAnsi="微软雅黑" w:cs="Arial" w:hint="eastAsia"/>
          <w:color w:val="333333"/>
          <w:sz w:val="24"/>
          <w:szCs w:val="24"/>
        </w:rPr>
        <w:t>、</w:t>
      </w:r>
      <w:r w:rsidR="00A63F12">
        <w:rPr>
          <w:rFonts w:ascii="微软雅黑" w:hAnsi="微软雅黑" w:cs="Arial" w:hint="eastAsia"/>
          <w:color w:val="333333"/>
          <w:sz w:val="24"/>
          <w:szCs w:val="24"/>
        </w:rPr>
        <w:t>王云生，</w:t>
      </w:r>
      <w:r>
        <w:rPr>
          <w:rFonts w:ascii="微软雅黑" w:hAnsi="微软雅黑" w:cs="Arial" w:hint="eastAsia"/>
          <w:color w:val="333333"/>
          <w:sz w:val="24"/>
          <w:szCs w:val="24"/>
        </w:rPr>
        <w:t>《课堂转型与学科核心素养培养——中学化学课堂教学改革探索》</w:t>
      </w:r>
      <w:r w:rsidR="00A63F12">
        <w:rPr>
          <w:rFonts w:ascii="微软雅黑" w:hAnsi="微软雅黑" w:cs="Arial" w:hint="eastAsia"/>
          <w:color w:val="333333"/>
          <w:sz w:val="24"/>
          <w:szCs w:val="24"/>
        </w:rPr>
        <w:t>上海：上海教育出摆设，</w:t>
      </w:r>
      <w:r w:rsidR="00A63F12">
        <w:rPr>
          <w:rFonts w:ascii="微软雅黑" w:hAnsi="微软雅黑" w:cs="Arial" w:hint="eastAsia"/>
          <w:color w:val="333333"/>
          <w:sz w:val="24"/>
          <w:szCs w:val="24"/>
        </w:rPr>
        <w:t>2016.8</w:t>
      </w:r>
      <w:r w:rsidR="00A63F12">
        <w:rPr>
          <w:rFonts w:ascii="微软雅黑" w:hAnsi="微软雅黑" w:cs="Arial" w:hint="eastAsia"/>
          <w:color w:val="333333"/>
          <w:sz w:val="24"/>
          <w:szCs w:val="24"/>
        </w:rPr>
        <w:t>（</w:t>
      </w:r>
      <w:r w:rsidR="00A63F12">
        <w:rPr>
          <w:rFonts w:ascii="微软雅黑" w:hAnsi="微软雅黑" w:cs="Arial" w:hint="eastAsia"/>
          <w:color w:val="333333"/>
          <w:sz w:val="24"/>
          <w:szCs w:val="24"/>
        </w:rPr>
        <w:t>2017.8</w:t>
      </w:r>
      <w:r w:rsidR="00A63F12">
        <w:rPr>
          <w:rFonts w:ascii="微软雅黑" w:hAnsi="微软雅黑" w:cs="Arial" w:hint="eastAsia"/>
          <w:color w:val="333333"/>
          <w:sz w:val="24"/>
          <w:szCs w:val="24"/>
        </w:rPr>
        <w:t>重印）</w:t>
      </w:r>
    </w:p>
    <w:p w:rsidR="00016BCC" w:rsidRDefault="00016BCC" w:rsidP="00EC472E">
      <w:pPr>
        <w:ind w:firstLineChars="300" w:firstLine="720"/>
        <w:rPr>
          <w:rFonts w:ascii="微软雅黑" w:hAnsi="微软雅黑" w:cs="Arial"/>
          <w:color w:val="333333"/>
          <w:sz w:val="24"/>
          <w:szCs w:val="24"/>
        </w:rPr>
      </w:pPr>
      <w:r>
        <w:rPr>
          <w:rFonts w:ascii="微软雅黑" w:hAnsi="微软雅黑" w:cs="Arial" w:hint="eastAsia"/>
          <w:color w:val="333333"/>
          <w:sz w:val="24"/>
          <w:szCs w:val="24"/>
        </w:rPr>
        <w:t>2</w:t>
      </w:r>
      <w:r>
        <w:rPr>
          <w:rFonts w:ascii="微软雅黑" w:hAnsi="微软雅黑" w:cs="Arial" w:hint="eastAsia"/>
          <w:color w:val="333333"/>
          <w:sz w:val="24"/>
          <w:szCs w:val="24"/>
        </w:rPr>
        <w:t>、《基于学生核心素养的化学学科能力研究》王磊等著</w:t>
      </w:r>
      <w:r w:rsidR="00A63F12">
        <w:rPr>
          <w:rFonts w:ascii="微软雅黑" w:hAnsi="微软雅黑" w:cs="Arial" w:hint="eastAsia"/>
          <w:color w:val="333333"/>
          <w:sz w:val="24"/>
          <w:szCs w:val="24"/>
        </w:rPr>
        <w:t>，</w:t>
      </w:r>
      <w:r w:rsidR="00A63F12">
        <w:rPr>
          <w:rFonts w:ascii="微软雅黑" w:hAnsi="微软雅黑" w:cs="Arial" w:hint="eastAsia"/>
          <w:color w:val="333333"/>
          <w:sz w:val="24"/>
          <w:szCs w:val="24"/>
        </w:rPr>
        <w:t>---</w:t>
      </w:r>
      <w:r w:rsidR="00A63F12">
        <w:rPr>
          <w:rFonts w:ascii="微软雅黑" w:hAnsi="微软雅黑" w:cs="Arial" w:hint="eastAsia"/>
          <w:color w:val="333333"/>
          <w:sz w:val="24"/>
          <w:szCs w:val="24"/>
        </w:rPr>
        <w:t>北京；北京师范大学出版社，</w:t>
      </w:r>
      <w:r w:rsidR="00A63F12">
        <w:rPr>
          <w:rFonts w:ascii="微软雅黑" w:hAnsi="微软雅黑" w:cs="Arial" w:hint="eastAsia"/>
          <w:color w:val="333333"/>
          <w:sz w:val="24"/>
          <w:szCs w:val="24"/>
        </w:rPr>
        <w:t>2017.12</w:t>
      </w:r>
      <w:r w:rsidR="00A63F12">
        <w:rPr>
          <w:rFonts w:ascii="微软雅黑" w:hAnsi="微软雅黑" w:cs="Arial" w:hint="eastAsia"/>
          <w:color w:val="333333"/>
          <w:sz w:val="24"/>
          <w:szCs w:val="24"/>
        </w:rPr>
        <w:t>（</w:t>
      </w:r>
      <w:r w:rsidR="00A63F12">
        <w:rPr>
          <w:rFonts w:ascii="微软雅黑" w:hAnsi="微软雅黑" w:cs="Arial" w:hint="eastAsia"/>
          <w:color w:val="333333"/>
          <w:sz w:val="24"/>
          <w:szCs w:val="24"/>
        </w:rPr>
        <w:t>2018.9</w:t>
      </w:r>
      <w:r w:rsidR="00A63F12">
        <w:rPr>
          <w:rFonts w:ascii="微软雅黑" w:hAnsi="微软雅黑" w:cs="Arial" w:hint="eastAsia"/>
          <w:color w:val="333333"/>
          <w:sz w:val="24"/>
          <w:szCs w:val="24"/>
        </w:rPr>
        <w:t>重印）</w:t>
      </w:r>
    </w:p>
    <w:p w:rsidR="00EC472E" w:rsidRPr="00D13338" w:rsidRDefault="00EC472E" w:rsidP="00EC472E">
      <w:pPr>
        <w:ind w:firstLineChars="250" w:firstLine="600"/>
        <w:rPr>
          <w:rFonts w:ascii="微软雅黑" w:hAnsi="微软雅黑" w:cs="Arial"/>
          <w:color w:val="333333"/>
          <w:sz w:val="24"/>
          <w:szCs w:val="24"/>
        </w:rPr>
      </w:pPr>
    </w:p>
    <w:sectPr w:rsidR="00EC472E" w:rsidRPr="00D13338" w:rsidSect="00153B6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6206F" w:rsidRDefault="00E6206F" w:rsidP="007232F5">
      <w:r>
        <w:separator/>
      </w:r>
    </w:p>
  </w:endnote>
  <w:endnote w:type="continuationSeparator" w:id="0">
    <w:p w:rsidR="00E6206F" w:rsidRDefault="00E6206F" w:rsidP="007232F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6206F" w:rsidRDefault="00E6206F" w:rsidP="007232F5">
      <w:r>
        <w:separator/>
      </w:r>
    </w:p>
  </w:footnote>
  <w:footnote w:type="continuationSeparator" w:id="0">
    <w:p w:rsidR="00E6206F" w:rsidRDefault="00E6206F" w:rsidP="007232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6D5529"/>
    <w:multiLevelType w:val="hybridMultilevel"/>
    <w:tmpl w:val="34589588"/>
    <w:lvl w:ilvl="0" w:tplc="6F048D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81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C298D"/>
    <w:rsid w:val="00005201"/>
    <w:rsid w:val="000062A7"/>
    <w:rsid w:val="000150E7"/>
    <w:rsid w:val="0001542A"/>
    <w:rsid w:val="00016BCC"/>
    <w:rsid w:val="0003612D"/>
    <w:rsid w:val="00074706"/>
    <w:rsid w:val="00076919"/>
    <w:rsid w:val="00076DE6"/>
    <w:rsid w:val="00080F36"/>
    <w:rsid w:val="000857ED"/>
    <w:rsid w:val="000916B8"/>
    <w:rsid w:val="000921AE"/>
    <w:rsid w:val="000922F1"/>
    <w:rsid w:val="000C16DF"/>
    <w:rsid w:val="000C6272"/>
    <w:rsid w:val="000D0A3A"/>
    <w:rsid w:val="00105086"/>
    <w:rsid w:val="001102F4"/>
    <w:rsid w:val="00147F1E"/>
    <w:rsid w:val="00153B69"/>
    <w:rsid w:val="001620ED"/>
    <w:rsid w:val="00167CFD"/>
    <w:rsid w:val="001706B0"/>
    <w:rsid w:val="00171FE9"/>
    <w:rsid w:val="00176622"/>
    <w:rsid w:val="00177D1F"/>
    <w:rsid w:val="001B045A"/>
    <w:rsid w:val="001E3B0A"/>
    <w:rsid w:val="00205B96"/>
    <w:rsid w:val="00237032"/>
    <w:rsid w:val="002502FD"/>
    <w:rsid w:val="00251073"/>
    <w:rsid w:val="0027677D"/>
    <w:rsid w:val="0028745F"/>
    <w:rsid w:val="002D4A9B"/>
    <w:rsid w:val="003147A7"/>
    <w:rsid w:val="00320EA9"/>
    <w:rsid w:val="003329DD"/>
    <w:rsid w:val="00371330"/>
    <w:rsid w:val="003C298D"/>
    <w:rsid w:val="003C7854"/>
    <w:rsid w:val="00434EBD"/>
    <w:rsid w:val="0045074C"/>
    <w:rsid w:val="00452B89"/>
    <w:rsid w:val="00456CA4"/>
    <w:rsid w:val="00465CA6"/>
    <w:rsid w:val="00470439"/>
    <w:rsid w:val="00495513"/>
    <w:rsid w:val="00497BBA"/>
    <w:rsid w:val="004A7727"/>
    <w:rsid w:val="004D6DD4"/>
    <w:rsid w:val="00503718"/>
    <w:rsid w:val="00513A58"/>
    <w:rsid w:val="00543812"/>
    <w:rsid w:val="005523A9"/>
    <w:rsid w:val="00572727"/>
    <w:rsid w:val="005755FD"/>
    <w:rsid w:val="005A4036"/>
    <w:rsid w:val="005A4D03"/>
    <w:rsid w:val="005B1484"/>
    <w:rsid w:val="005C5512"/>
    <w:rsid w:val="00623856"/>
    <w:rsid w:val="00634A55"/>
    <w:rsid w:val="006568E1"/>
    <w:rsid w:val="006812A9"/>
    <w:rsid w:val="00692695"/>
    <w:rsid w:val="006B38B0"/>
    <w:rsid w:val="006C6206"/>
    <w:rsid w:val="007232F5"/>
    <w:rsid w:val="007279CB"/>
    <w:rsid w:val="00731720"/>
    <w:rsid w:val="007333BE"/>
    <w:rsid w:val="007555C1"/>
    <w:rsid w:val="0076150B"/>
    <w:rsid w:val="00763925"/>
    <w:rsid w:val="00774376"/>
    <w:rsid w:val="007813B8"/>
    <w:rsid w:val="007B0AAD"/>
    <w:rsid w:val="007C6A8F"/>
    <w:rsid w:val="007D6027"/>
    <w:rsid w:val="007E7193"/>
    <w:rsid w:val="00801578"/>
    <w:rsid w:val="00807535"/>
    <w:rsid w:val="00812B56"/>
    <w:rsid w:val="00817078"/>
    <w:rsid w:val="008613BD"/>
    <w:rsid w:val="00875482"/>
    <w:rsid w:val="008A526B"/>
    <w:rsid w:val="008D1CC7"/>
    <w:rsid w:val="008F45B5"/>
    <w:rsid w:val="008F6C5B"/>
    <w:rsid w:val="00922A43"/>
    <w:rsid w:val="00923DF3"/>
    <w:rsid w:val="00934690"/>
    <w:rsid w:val="00961489"/>
    <w:rsid w:val="00964D86"/>
    <w:rsid w:val="009811E5"/>
    <w:rsid w:val="009A0A3D"/>
    <w:rsid w:val="009B5061"/>
    <w:rsid w:val="009E2F89"/>
    <w:rsid w:val="00A01239"/>
    <w:rsid w:val="00A04121"/>
    <w:rsid w:val="00A15EA0"/>
    <w:rsid w:val="00A33370"/>
    <w:rsid w:val="00A63F12"/>
    <w:rsid w:val="00A65CC0"/>
    <w:rsid w:val="00AA6A68"/>
    <w:rsid w:val="00AB6FEA"/>
    <w:rsid w:val="00AC1404"/>
    <w:rsid w:val="00AE3D14"/>
    <w:rsid w:val="00B00B66"/>
    <w:rsid w:val="00B37D96"/>
    <w:rsid w:val="00B42673"/>
    <w:rsid w:val="00B67A49"/>
    <w:rsid w:val="00B81D3F"/>
    <w:rsid w:val="00B829EC"/>
    <w:rsid w:val="00BA2643"/>
    <w:rsid w:val="00BC6020"/>
    <w:rsid w:val="00C23148"/>
    <w:rsid w:val="00C45FB7"/>
    <w:rsid w:val="00C500A4"/>
    <w:rsid w:val="00C5728F"/>
    <w:rsid w:val="00C579F4"/>
    <w:rsid w:val="00C67C16"/>
    <w:rsid w:val="00CA5961"/>
    <w:rsid w:val="00CB2C96"/>
    <w:rsid w:val="00CC3376"/>
    <w:rsid w:val="00CC5495"/>
    <w:rsid w:val="00CC59D3"/>
    <w:rsid w:val="00D13338"/>
    <w:rsid w:val="00D5463E"/>
    <w:rsid w:val="00D72573"/>
    <w:rsid w:val="00D83ADE"/>
    <w:rsid w:val="00D93896"/>
    <w:rsid w:val="00DB0FB4"/>
    <w:rsid w:val="00DB2DAF"/>
    <w:rsid w:val="00DC367D"/>
    <w:rsid w:val="00DD4F3F"/>
    <w:rsid w:val="00E368CD"/>
    <w:rsid w:val="00E5489D"/>
    <w:rsid w:val="00E6206F"/>
    <w:rsid w:val="00E669D3"/>
    <w:rsid w:val="00EC162B"/>
    <w:rsid w:val="00EC472E"/>
    <w:rsid w:val="00EF7A06"/>
    <w:rsid w:val="00F44A46"/>
    <w:rsid w:val="00F456D0"/>
    <w:rsid w:val="00F57FD0"/>
    <w:rsid w:val="00F64DB9"/>
    <w:rsid w:val="00FE2878"/>
    <w:rsid w:val="00FE5889"/>
    <w:rsid w:val="00FF093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53B6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232F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232F5"/>
    <w:rPr>
      <w:sz w:val="18"/>
      <w:szCs w:val="18"/>
    </w:rPr>
  </w:style>
  <w:style w:type="paragraph" w:styleId="a4">
    <w:name w:val="footer"/>
    <w:basedOn w:val="a"/>
    <w:link w:val="Char0"/>
    <w:uiPriority w:val="99"/>
    <w:unhideWhenUsed/>
    <w:rsid w:val="007232F5"/>
    <w:pPr>
      <w:tabs>
        <w:tab w:val="center" w:pos="4153"/>
        <w:tab w:val="right" w:pos="8306"/>
      </w:tabs>
      <w:snapToGrid w:val="0"/>
      <w:jc w:val="left"/>
    </w:pPr>
    <w:rPr>
      <w:sz w:val="18"/>
      <w:szCs w:val="18"/>
    </w:rPr>
  </w:style>
  <w:style w:type="character" w:customStyle="1" w:styleId="Char0">
    <w:name w:val="页脚 Char"/>
    <w:basedOn w:val="a0"/>
    <w:link w:val="a4"/>
    <w:uiPriority w:val="99"/>
    <w:rsid w:val="007232F5"/>
    <w:rPr>
      <w:sz w:val="18"/>
      <w:szCs w:val="18"/>
    </w:rPr>
  </w:style>
  <w:style w:type="paragraph" w:styleId="a5">
    <w:name w:val="Normal (Web)"/>
    <w:basedOn w:val="a"/>
    <w:uiPriority w:val="99"/>
    <w:semiHidden/>
    <w:unhideWhenUsed/>
    <w:rsid w:val="007232F5"/>
    <w:pPr>
      <w:widowControl/>
      <w:spacing w:before="100" w:beforeAutospacing="1" w:after="100" w:afterAutospacing="1"/>
      <w:jc w:val="left"/>
    </w:pPr>
    <w:rPr>
      <w:rFonts w:ascii="宋体" w:eastAsia="宋体" w:hAnsi="宋体" w:cs="宋体"/>
      <w:kern w:val="0"/>
      <w:sz w:val="24"/>
      <w:szCs w:val="24"/>
    </w:rPr>
  </w:style>
  <w:style w:type="paragraph" w:styleId="a6">
    <w:name w:val="List Paragraph"/>
    <w:basedOn w:val="a"/>
    <w:uiPriority w:val="34"/>
    <w:qFormat/>
    <w:rsid w:val="00EF7A06"/>
    <w:pPr>
      <w:ind w:firstLineChars="200" w:firstLine="420"/>
    </w:pPr>
  </w:style>
  <w:style w:type="table" w:styleId="a7">
    <w:name w:val="Table Grid"/>
    <w:basedOn w:val="a1"/>
    <w:uiPriority w:val="59"/>
    <w:rsid w:val="003329D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Char1"/>
    <w:uiPriority w:val="99"/>
    <w:semiHidden/>
    <w:unhideWhenUsed/>
    <w:rsid w:val="000916B8"/>
    <w:rPr>
      <w:sz w:val="18"/>
      <w:szCs w:val="18"/>
    </w:rPr>
  </w:style>
  <w:style w:type="character" w:customStyle="1" w:styleId="Char1">
    <w:name w:val="批注框文本 Char"/>
    <w:basedOn w:val="a0"/>
    <w:link w:val="a8"/>
    <w:uiPriority w:val="99"/>
    <w:semiHidden/>
    <w:rsid w:val="000916B8"/>
    <w:rPr>
      <w:sz w:val="18"/>
      <w:szCs w:val="18"/>
    </w:rPr>
  </w:style>
</w:styles>
</file>

<file path=word/webSettings.xml><?xml version="1.0" encoding="utf-8"?>
<w:webSettings xmlns:r="http://schemas.openxmlformats.org/officeDocument/2006/relationships" xmlns:w="http://schemas.openxmlformats.org/wordprocessingml/2006/main">
  <w:divs>
    <w:div w:id="942230064">
      <w:bodyDiv w:val="1"/>
      <w:marLeft w:val="0"/>
      <w:marRight w:val="0"/>
      <w:marTop w:val="0"/>
      <w:marBottom w:val="0"/>
      <w:divBdr>
        <w:top w:val="none" w:sz="0" w:space="0" w:color="auto"/>
        <w:left w:val="none" w:sz="0" w:space="0" w:color="auto"/>
        <w:bottom w:val="none" w:sz="0" w:space="0" w:color="auto"/>
        <w:right w:val="none" w:sz="0" w:space="0" w:color="auto"/>
      </w:divBdr>
    </w:div>
    <w:div w:id="1371107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FD014A-A4F7-4423-8CFE-E28DD6FE7DC0}"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zh-CN" altLang="en-US"/>
        </a:p>
      </dgm:t>
    </dgm:pt>
    <dgm:pt modelId="{28CA4556-FAEB-4569-935E-4571FC32197A}">
      <dgm:prSet phldrT="[文本]" custT="1"/>
      <dgm:spPr/>
      <dgm:t>
        <a:bodyPr/>
        <a:lstStyle/>
        <a:p>
          <a:pPr algn="l"/>
          <a:r>
            <a:rPr lang="zh-CN" altLang="en-US" sz="1600"/>
            <a:t>设境</a:t>
          </a:r>
        </a:p>
      </dgm:t>
    </dgm:pt>
    <dgm:pt modelId="{52F8FC61-1B0D-4BDD-B35A-F97CA7E8F50E}" type="parTrans" cxnId="{66827F70-392F-42C7-BBDD-4604E36BA714}">
      <dgm:prSet/>
      <dgm:spPr/>
      <dgm:t>
        <a:bodyPr/>
        <a:lstStyle/>
        <a:p>
          <a:pPr algn="l"/>
          <a:endParaRPr lang="zh-CN" altLang="en-US"/>
        </a:p>
      </dgm:t>
    </dgm:pt>
    <dgm:pt modelId="{95DAB056-210D-4C29-BB6F-F88A03877AEA}" type="sibTrans" cxnId="{66827F70-392F-42C7-BBDD-4604E36BA714}">
      <dgm:prSet/>
      <dgm:spPr/>
      <dgm:t>
        <a:bodyPr/>
        <a:lstStyle/>
        <a:p>
          <a:pPr algn="l"/>
          <a:endParaRPr lang="zh-CN" altLang="en-US"/>
        </a:p>
      </dgm:t>
    </dgm:pt>
    <dgm:pt modelId="{5BCA206D-DB6A-413D-85BD-EEF47C39529D}">
      <dgm:prSet phldrT="[文本]" custT="1"/>
      <dgm:spPr/>
      <dgm:t>
        <a:bodyPr/>
        <a:lstStyle/>
        <a:p>
          <a:pPr algn="l"/>
          <a:r>
            <a:rPr lang="zh-CN" altLang="en-US" sz="1400"/>
            <a:t>生疑</a:t>
          </a:r>
        </a:p>
      </dgm:t>
    </dgm:pt>
    <dgm:pt modelId="{3B44AF9F-6E5B-4A51-8593-0C5808573542}" type="parTrans" cxnId="{44778DE6-90D5-4A6C-A5B0-FA1955B22DD3}">
      <dgm:prSet/>
      <dgm:spPr/>
      <dgm:t>
        <a:bodyPr/>
        <a:lstStyle/>
        <a:p>
          <a:pPr algn="l"/>
          <a:endParaRPr lang="zh-CN" altLang="en-US"/>
        </a:p>
      </dgm:t>
    </dgm:pt>
    <dgm:pt modelId="{C0072E4B-8416-41AB-8278-23ED23C73E17}" type="sibTrans" cxnId="{44778DE6-90D5-4A6C-A5B0-FA1955B22DD3}">
      <dgm:prSet/>
      <dgm:spPr/>
      <dgm:t>
        <a:bodyPr/>
        <a:lstStyle/>
        <a:p>
          <a:pPr algn="l"/>
          <a:endParaRPr lang="zh-CN" altLang="en-US"/>
        </a:p>
      </dgm:t>
    </dgm:pt>
    <dgm:pt modelId="{41FFFF52-7106-4642-B16B-A3FD2209ABB7}">
      <dgm:prSet phldrT="[文本]" custT="1"/>
      <dgm:spPr/>
      <dgm:t>
        <a:bodyPr/>
        <a:lstStyle/>
        <a:p>
          <a:pPr algn="l"/>
          <a:r>
            <a:rPr lang="zh-CN" altLang="en-US" sz="1400"/>
            <a:t>任务（学习）</a:t>
          </a:r>
        </a:p>
      </dgm:t>
    </dgm:pt>
    <dgm:pt modelId="{A4702B87-BBD7-4815-AB21-3DB4DCB64AFC}" type="parTrans" cxnId="{6A3428A5-3AD0-4CEC-BBBB-E240B92A9368}">
      <dgm:prSet/>
      <dgm:spPr/>
      <dgm:t>
        <a:bodyPr/>
        <a:lstStyle/>
        <a:p>
          <a:pPr algn="l"/>
          <a:endParaRPr lang="zh-CN" altLang="en-US"/>
        </a:p>
      </dgm:t>
    </dgm:pt>
    <dgm:pt modelId="{FAA4421A-34FD-40F1-B038-696DDAEF0527}" type="sibTrans" cxnId="{6A3428A5-3AD0-4CEC-BBBB-E240B92A9368}">
      <dgm:prSet/>
      <dgm:spPr/>
      <dgm:t>
        <a:bodyPr/>
        <a:lstStyle/>
        <a:p>
          <a:pPr algn="l"/>
          <a:endParaRPr lang="zh-CN" altLang="en-US"/>
        </a:p>
      </dgm:t>
    </dgm:pt>
    <dgm:pt modelId="{50DB896E-F591-4B0A-9920-D9F3E36A6817}">
      <dgm:prSet phldrT="[文本]" custT="1"/>
      <dgm:spPr/>
      <dgm:t>
        <a:bodyPr/>
        <a:lstStyle/>
        <a:p>
          <a:pPr algn="l"/>
          <a:r>
            <a:rPr lang="zh-CN" altLang="en-US" sz="1200"/>
            <a:t>分析</a:t>
          </a:r>
        </a:p>
      </dgm:t>
    </dgm:pt>
    <dgm:pt modelId="{40DD02EF-A993-4F9B-AD22-EFEC9F59ACB0}" type="parTrans" cxnId="{F9583DD1-6506-474B-A02A-A185EA666FF9}">
      <dgm:prSet/>
      <dgm:spPr/>
      <dgm:t>
        <a:bodyPr/>
        <a:lstStyle/>
        <a:p>
          <a:pPr algn="l"/>
          <a:endParaRPr lang="zh-CN" altLang="en-US"/>
        </a:p>
      </dgm:t>
    </dgm:pt>
    <dgm:pt modelId="{FE852D56-6B22-48C5-9BBA-6E4715A271D7}" type="sibTrans" cxnId="{F9583DD1-6506-474B-A02A-A185EA666FF9}">
      <dgm:prSet/>
      <dgm:spPr/>
      <dgm:t>
        <a:bodyPr/>
        <a:lstStyle/>
        <a:p>
          <a:pPr algn="l"/>
          <a:endParaRPr lang="zh-CN" altLang="en-US"/>
        </a:p>
      </dgm:t>
    </dgm:pt>
    <dgm:pt modelId="{49243274-AC1C-463F-A9AE-FFC5EA2F5149}">
      <dgm:prSet phldrT="[文本]" custT="1"/>
      <dgm:spPr/>
      <dgm:t>
        <a:bodyPr/>
        <a:lstStyle/>
        <a:p>
          <a:pPr algn="l"/>
          <a:r>
            <a:rPr lang="en-US" altLang="zh-CN" sz="1400"/>
            <a:t>[</a:t>
          </a:r>
          <a:r>
            <a:rPr lang="zh-CN" altLang="en-US" sz="1400"/>
            <a:t>反思评价</a:t>
          </a:r>
          <a:r>
            <a:rPr lang="en-US" altLang="zh-CN" sz="1400"/>
            <a:t>]</a:t>
          </a:r>
          <a:endParaRPr lang="zh-CN" altLang="en-US" sz="1400"/>
        </a:p>
      </dgm:t>
    </dgm:pt>
    <dgm:pt modelId="{DAD1BB75-4004-4D06-B53D-F701C08ECEB6}" type="parTrans" cxnId="{0BC85133-827C-4B96-BEE5-7090E0FDE0AB}">
      <dgm:prSet/>
      <dgm:spPr/>
      <dgm:t>
        <a:bodyPr/>
        <a:lstStyle/>
        <a:p>
          <a:pPr algn="l"/>
          <a:endParaRPr lang="zh-CN" altLang="en-US"/>
        </a:p>
      </dgm:t>
    </dgm:pt>
    <dgm:pt modelId="{A941DFF9-4DD3-4B98-9BAD-3B6CF6504C41}" type="sibTrans" cxnId="{0BC85133-827C-4B96-BEE5-7090E0FDE0AB}">
      <dgm:prSet/>
      <dgm:spPr/>
      <dgm:t>
        <a:bodyPr/>
        <a:lstStyle/>
        <a:p>
          <a:pPr algn="l"/>
          <a:endParaRPr lang="zh-CN" altLang="en-US"/>
        </a:p>
      </dgm:t>
    </dgm:pt>
    <dgm:pt modelId="{F62B0FCF-9770-463C-BECB-26FB560C3231}">
      <dgm:prSet phldrT="[文本]" custT="1"/>
      <dgm:spPr/>
      <dgm:t>
        <a:bodyPr/>
        <a:lstStyle/>
        <a:p>
          <a:pPr algn="l"/>
          <a:r>
            <a:rPr lang="zh-CN" altLang="en-US" sz="1200"/>
            <a:t>再疑</a:t>
          </a:r>
        </a:p>
      </dgm:t>
    </dgm:pt>
    <dgm:pt modelId="{9D3756C5-1AD2-43C0-8B0E-6577D229F772}" type="parTrans" cxnId="{E84EDAEF-0F67-408A-9836-7758EDC3FC5B}">
      <dgm:prSet/>
      <dgm:spPr/>
      <dgm:t>
        <a:bodyPr/>
        <a:lstStyle/>
        <a:p>
          <a:pPr algn="l"/>
          <a:endParaRPr lang="zh-CN" altLang="en-US"/>
        </a:p>
      </dgm:t>
    </dgm:pt>
    <dgm:pt modelId="{14268112-3F4F-436E-9FD0-6F5E5D92DD30}" type="sibTrans" cxnId="{E84EDAEF-0F67-408A-9836-7758EDC3FC5B}">
      <dgm:prSet/>
      <dgm:spPr/>
      <dgm:t>
        <a:bodyPr/>
        <a:lstStyle/>
        <a:p>
          <a:pPr algn="l"/>
          <a:endParaRPr lang="zh-CN" altLang="en-US"/>
        </a:p>
      </dgm:t>
    </dgm:pt>
    <dgm:pt modelId="{333E3E22-12ED-4DB5-957E-2B7DE433C041}">
      <dgm:prSet phldrT="[文本]" custT="1"/>
      <dgm:spPr/>
      <dgm:t>
        <a:bodyPr/>
        <a:lstStyle/>
        <a:p>
          <a:pPr algn="l"/>
          <a:r>
            <a:rPr lang="zh-CN" altLang="en-US" sz="1200"/>
            <a:t>体验</a:t>
          </a:r>
        </a:p>
      </dgm:t>
    </dgm:pt>
    <dgm:pt modelId="{A529076D-B60E-44E5-B6E7-03D6A8FB0A18}" type="parTrans" cxnId="{05FFC6A2-14F5-44E7-B31F-1C1CBCE38D6A}">
      <dgm:prSet/>
      <dgm:spPr/>
      <dgm:t>
        <a:bodyPr/>
        <a:lstStyle/>
        <a:p>
          <a:pPr algn="l"/>
          <a:endParaRPr lang="zh-CN" altLang="en-US"/>
        </a:p>
      </dgm:t>
    </dgm:pt>
    <dgm:pt modelId="{68480F21-4B30-415B-AA3C-AF302A66DE28}" type="sibTrans" cxnId="{05FFC6A2-14F5-44E7-B31F-1C1CBCE38D6A}">
      <dgm:prSet/>
      <dgm:spPr/>
      <dgm:t>
        <a:bodyPr/>
        <a:lstStyle/>
        <a:p>
          <a:pPr algn="l"/>
          <a:endParaRPr lang="zh-CN" altLang="en-US"/>
        </a:p>
      </dgm:t>
    </dgm:pt>
    <dgm:pt modelId="{BB836058-D88B-4B94-ABCA-5AFE80FBCF1B}">
      <dgm:prSet phldrT="[文本]" custT="1"/>
      <dgm:spPr/>
      <dgm:t>
        <a:bodyPr/>
        <a:lstStyle/>
        <a:p>
          <a:pPr algn="l"/>
          <a:endParaRPr lang="zh-CN" altLang="en-US" sz="1600"/>
        </a:p>
      </dgm:t>
    </dgm:pt>
    <dgm:pt modelId="{A51A24F4-EDF9-4B4B-8668-78BFDC1BB77B}" type="parTrans" cxnId="{AE76E29A-F7E4-4F8E-9FD7-47D92E19655F}">
      <dgm:prSet/>
      <dgm:spPr/>
      <dgm:t>
        <a:bodyPr/>
        <a:lstStyle/>
        <a:p>
          <a:endParaRPr lang="zh-CN" altLang="en-US"/>
        </a:p>
      </dgm:t>
    </dgm:pt>
    <dgm:pt modelId="{FAFEF5FC-FAF3-4C3B-88BF-2832FB2ACD03}" type="sibTrans" cxnId="{AE76E29A-F7E4-4F8E-9FD7-47D92E19655F}">
      <dgm:prSet/>
      <dgm:spPr/>
      <dgm:t>
        <a:bodyPr/>
        <a:lstStyle/>
        <a:p>
          <a:endParaRPr lang="zh-CN" altLang="en-US"/>
        </a:p>
      </dgm:t>
    </dgm:pt>
    <dgm:pt modelId="{0465100B-7981-4352-AA03-BAF5755CC599}">
      <dgm:prSet phldrT="[文本]" custT="1"/>
      <dgm:spPr/>
      <dgm:t>
        <a:bodyPr/>
        <a:lstStyle/>
        <a:p>
          <a:pPr algn="l"/>
          <a:r>
            <a:rPr lang="zh-CN" altLang="en-US" sz="1400"/>
            <a:t>激趣</a:t>
          </a:r>
        </a:p>
      </dgm:t>
    </dgm:pt>
    <dgm:pt modelId="{32858F6C-0E1F-4ED7-A6F5-3E2A1971B2CA}" type="parTrans" cxnId="{AE2B583F-9BFB-4E55-8530-95E6F430FE7F}">
      <dgm:prSet/>
      <dgm:spPr/>
      <dgm:t>
        <a:bodyPr/>
        <a:lstStyle/>
        <a:p>
          <a:endParaRPr lang="zh-CN" altLang="en-US"/>
        </a:p>
      </dgm:t>
    </dgm:pt>
    <dgm:pt modelId="{526EA762-2FDF-4185-9787-0EB67822DB27}" type="sibTrans" cxnId="{AE2B583F-9BFB-4E55-8530-95E6F430FE7F}">
      <dgm:prSet/>
      <dgm:spPr/>
      <dgm:t>
        <a:bodyPr/>
        <a:lstStyle/>
        <a:p>
          <a:endParaRPr lang="zh-CN" altLang="en-US"/>
        </a:p>
      </dgm:t>
    </dgm:pt>
    <dgm:pt modelId="{813A0537-4EFD-40AD-ABE4-461AFC03573F}">
      <dgm:prSet phldrT="[文本]" custT="1"/>
      <dgm:spPr/>
      <dgm:t>
        <a:bodyPr/>
        <a:lstStyle/>
        <a:p>
          <a:pPr algn="l"/>
          <a:r>
            <a:rPr lang="zh-CN" altLang="en-US" sz="1200"/>
            <a:t>实践</a:t>
          </a:r>
        </a:p>
      </dgm:t>
    </dgm:pt>
    <dgm:pt modelId="{47FE37D5-17F4-49CA-97E1-69C0A6CABB84}" type="parTrans" cxnId="{50E539DC-A414-45FC-BD8B-BD06F118A25A}">
      <dgm:prSet/>
      <dgm:spPr/>
      <dgm:t>
        <a:bodyPr/>
        <a:lstStyle/>
        <a:p>
          <a:endParaRPr lang="zh-CN" altLang="en-US"/>
        </a:p>
      </dgm:t>
    </dgm:pt>
    <dgm:pt modelId="{CF3BB80E-092A-48A2-B0CF-3F1E30F28913}" type="sibTrans" cxnId="{50E539DC-A414-45FC-BD8B-BD06F118A25A}">
      <dgm:prSet/>
      <dgm:spPr/>
      <dgm:t>
        <a:bodyPr/>
        <a:lstStyle/>
        <a:p>
          <a:endParaRPr lang="zh-CN" altLang="en-US"/>
        </a:p>
      </dgm:t>
    </dgm:pt>
    <dgm:pt modelId="{77484DBA-F7B8-4A02-B737-57BAF45366AE}">
      <dgm:prSet custT="1"/>
      <dgm:spPr/>
      <dgm:t>
        <a:bodyPr/>
        <a:lstStyle/>
        <a:p>
          <a:pPr algn="ctr"/>
          <a:r>
            <a:rPr lang="zh-CN" altLang="en-US" sz="1200"/>
            <a:t>归纳小结</a:t>
          </a:r>
        </a:p>
      </dgm:t>
    </dgm:pt>
    <dgm:pt modelId="{0FE386A4-4A1D-4618-8B63-A8F078655DE6}" type="parTrans" cxnId="{3BE50246-BBB1-4428-B520-BEF233591EE9}">
      <dgm:prSet/>
      <dgm:spPr/>
      <dgm:t>
        <a:bodyPr/>
        <a:lstStyle/>
        <a:p>
          <a:endParaRPr lang="zh-CN" altLang="en-US"/>
        </a:p>
      </dgm:t>
    </dgm:pt>
    <dgm:pt modelId="{EFFFC95B-446E-4752-99F0-5140419A91FB}" type="sibTrans" cxnId="{3BE50246-BBB1-4428-B520-BEF233591EE9}">
      <dgm:prSet custLinFactNeighborX="-37598" custLinFactNeighborY="9247"/>
      <dgm:spPr/>
      <dgm:t>
        <a:bodyPr/>
        <a:lstStyle/>
        <a:p>
          <a:endParaRPr lang="zh-CN" altLang="en-US"/>
        </a:p>
      </dgm:t>
    </dgm:pt>
    <dgm:pt modelId="{F0FAC975-3BE9-44AA-A94A-F89347D22ED4}">
      <dgm:prSet custT="1"/>
      <dgm:spPr/>
      <dgm:t>
        <a:bodyPr/>
        <a:lstStyle/>
        <a:p>
          <a:r>
            <a:rPr lang="zh-CN" altLang="en-US" sz="1400"/>
            <a:t>释疑</a:t>
          </a:r>
        </a:p>
      </dgm:t>
    </dgm:pt>
    <dgm:pt modelId="{BC5134C7-E00C-4C9A-B47C-DD3A1224AF39}" type="parTrans" cxnId="{EBA5C6D0-CE83-4934-84EE-B536089E8354}">
      <dgm:prSet/>
      <dgm:spPr/>
      <dgm:t>
        <a:bodyPr/>
        <a:lstStyle/>
        <a:p>
          <a:endParaRPr lang="zh-CN" altLang="en-US"/>
        </a:p>
      </dgm:t>
    </dgm:pt>
    <dgm:pt modelId="{86BD9FBE-5BC7-4443-A95A-25E41798CA50}" type="sibTrans" cxnId="{EBA5C6D0-CE83-4934-84EE-B536089E8354}">
      <dgm:prSet/>
      <dgm:spPr/>
      <dgm:t>
        <a:bodyPr/>
        <a:lstStyle/>
        <a:p>
          <a:endParaRPr lang="zh-CN" altLang="en-US"/>
        </a:p>
      </dgm:t>
    </dgm:pt>
    <dgm:pt modelId="{E331EFED-45E7-4B05-A21E-4839C7535A9C}">
      <dgm:prSet custT="1"/>
      <dgm:spPr/>
      <dgm:t>
        <a:bodyPr/>
        <a:lstStyle/>
        <a:p>
          <a:r>
            <a:rPr lang="zh-CN" altLang="en-US" sz="1400"/>
            <a:t>应用</a:t>
          </a:r>
        </a:p>
      </dgm:t>
    </dgm:pt>
    <dgm:pt modelId="{E366848E-396D-46F1-B8A7-E8E6D0A92174}" type="parTrans" cxnId="{047FFFFA-F46A-4841-BC7E-7AEEB7439EC4}">
      <dgm:prSet/>
      <dgm:spPr/>
      <dgm:t>
        <a:bodyPr/>
        <a:lstStyle/>
        <a:p>
          <a:endParaRPr lang="zh-CN" altLang="en-US"/>
        </a:p>
      </dgm:t>
    </dgm:pt>
    <dgm:pt modelId="{304D8914-A7D7-4194-BEC1-3BC0B09E1D3B}" type="sibTrans" cxnId="{047FFFFA-F46A-4841-BC7E-7AEEB7439EC4}">
      <dgm:prSet/>
      <dgm:spPr/>
      <dgm:t>
        <a:bodyPr/>
        <a:lstStyle/>
        <a:p>
          <a:endParaRPr lang="zh-CN" altLang="en-US"/>
        </a:p>
      </dgm:t>
    </dgm:pt>
    <dgm:pt modelId="{AD26EEA9-6BF9-45EB-9795-66D2D53A74B8}">
      <dgm:prSet custT="1"/>
      <dgm:spPr/>
      <dgm:t>
        <a:bodyPr/>
        <a:lstStyle/>
        <a:p>
          <a:r>
            <a:rPr lang="zh-CN" altLang="en-US" sz="1200"/>
            <a:t>分析</a:t>
          </a:r>
        </a:p>
      </dgm:t>
    </dgm:pt>
    <dgm:pt modelId="{D2725117-6C6D-413B-83F5-759E6727CA5E}" type="parTrans" cxnId="{F69AA448-907F-4B4A-85E2-D7F5BC90CBDB}">
      <dgm:prSet/>
      <dgm:spPr/>
      <dgm:t>
        <a:bodyPr/>
        <a:lstStyle/>
        <a:p>
          <a:endParaRPr lang="zh-CN" altLang="en-US"/>
        </a:p>
      </dgm:t>
    </dgm:pt>
    <dgm:pt modelId="{3405A173-6296-495F-9B5D-A7763B00AA6B}" type="sibTrans" cxnId="{F69AA448-907F-4B4A-85E2-D7F5BC90CBDB}">
      <dgm:prSet/>
      <dgm:spPr/>
      <dgm:t>
        <a:bodyPr/>
        <a:lstStyle/>
        <a:p>
          <a:endParaRPr lang="zh-CN" altLang="en-US"/>
        </a:p>
      </dgm:t>
    </dgm:pt>
    <dgm:pt modelId="{22E89383-2F21-4734-9573-4E47C649FFEC}">
      <dgm:prSet custT="1"/>
      <dgm:spPr/>
      <dgm:t>
        <a:bodyPr/>
        <a:lstStyle/>
        <a:p>
          <a:r>
            <a:rPr lang="zh-CN" altLang="en-US" sz="1200"/>
            <a:t>阐释</a:t>
          </a:r>
        </a:p>
      </dgm:t>
    </dgm:pt>
    <dgm:pt modelId="{6D786999-6CEA-4240-A370-88B59879BAE5}" type="parTrans" cxnId="{D11E7551-DF9C-42BF-B508-12D4321A8069}">
      <dgm:prSet/>
      <dgm:spPr/>
    </dgm:pt>
    <dgm:pt modelId="{1FC019F1-67B6-46DE-86AC-8DE06C15F950}" type="sibTrans" cxnId="{D11E7551-DF9C-42BF-B508-12D4321A8069}">
      <dgm:prSet/>
      <dgm:spPr/>
    </dgm:pt>
    <dgm:pt modelId="{E817F1D3-E3BF-4A71-9DB3-1784D460989C}" type="pres">
      <dgm:prSet presAssocID="{98FD014A-A4F7-4423-8CFE-E28DD6FE7DC0}" presName="linearFlow" presStyleCnt="0">
        <dgm:presLayoutVars>
          <dgm:dir/>
          <dgm:animLvl val="lvl"/>
          <dgm:resizeHandles val="exact"/>
        </dgm:presLayoutVars>
      </dgm:prSet>
      <dgm:spPr/>
      <dgm:t>
        <a:bodyPr/>
        <a:lstStyle/>
        <a:p>
          <a:endParaRPr lang="zh-CN" altLang="en-US"/>
        </a:p>
      </dgm:t>
    </dgm:pt>
    <dgm:pt modelId="{7DB21620-28FA-42C2-9B02-27752368F548}" type="pres">
      <dgm:prSet presAssocID="{28CA4556-FAEB-4569-935E-4571FC32197A}" presName="composite" presStyleCnt="0"/>
      <dgm:spPr/>
    </dgm:pt>
    <dgm:pt modelId="{F9C13A6E-8523-48A4-85E9-72AC250A5C72}" type="pres">
      <dgm:prSet presAssocID="{28CA4556-FAEB-4569-935E-4571FC32197A}" presName="parTx" presStyleLbl="node1" presStyleIdx="0" presStyleCnt="4">
        <dgm:presLayoutVars>
          <dgm:chMax val="0"/>
          <dgm:chPref val="0"/>
          <dgm:bulletEnabled val="1"/>
        </dgm:presLayoutVars>
      </dgm:prSet>
      <dgm:spPr/>
      <dgm:t>
        <a:bodyPr/>
        <a:lstStyle/>
        <a:p>
          <a:endParaRPr lang="zh-CN" altLang="en-US"/>
        </a:p>
      </dgm:t>
    </dgm:pt>
    <dgm:pt modelId="{D39056EC-CAFA-40BC-B2DD-D47C4E2E87D6}" type="pres">
      <dgm:prSet presAssocID="{28CA4556-FAEB-4569-935E-4571FC32197A}" presName="parSh" presStyleLbl="node1" presStyleIdx="0" presStyleCnt="4" custScaleX="117198" custScaleY="122201" custLinFactNeighborX="-18617" custLinFactNeighborY="-14647"/>
      <dgm:spPr/>
      <dgm:t>
        <a:bodyPr/>
        <a:lstStyle/>
        <a:p>
          <a:endParaRPr lang="zh-CN" altLang="en-US"/>
        </a:p>
      </dgm:t>
    </dgm:pt>
    <dgm:pt modelId="{A3581588-85F0-4710-9195-D13692EFDD4D}" type="pres">
      <dgm:prSet presAssocID="{28CA4556-FAEB-4569-935E-4571FC32197A}" presName="desTx" presStyleLbl="fgAcc1" presStyleIdx="0" presStyleCnt="4" custScaleX="101521" custScaleY="97546">
        <dgm:presLayoutVars>
          <dgm:bulletEnabled val="1"/>
        </dgm:presLayoutVars>
      </dgm:prSet>
      <dgm:spPr/>
      <dgm:t>
        <a:bodyPr/>
        <a:lstStyle/>
        <a:p>
          <a:endParaRPr lang="zh-CN" altLang="en-US"/>
        </a:p>
      </dgm:t>
    </dgm:pt>
    <dgm:pt modelId="{BF474E50-C7D9-486D-9F9B-E185D2E748F4}" type="pres">
      <dgm:prSet presAssocID="{95DAB056-210D-4C29-BB6F-F88A03877AEA}" presName="sibTrans" presStyleLbl="sibTrans2D1" presStyleIdx="0" presStyleCnt="3" custScaleX="81217" custLinFactNeighborX="-29145" custLinFactNeighborY="22608"/>
      <dgm:spPr/>
      <dgm:t>
        <a:bodyPr/>
        <a:lstStyle/>
        <a:p>
          <a:endParaRPr lang="zh-CN" altLang="en-US"/>
        </a:p>
      </dgm:t>
    </dgm:pt>
    <dgm:pt modelId="{164F8E58-1DCC-4407-9785-A5D03E5A0F0A}" type="pres">
      <dgm:prSet presAssocID="{95DAB056-210D-4C29-BB6F-F88A03877AEA}" presName="connTx" presStyleLbl="sibTrans2D1" presStyleIdx="0" presStyleCnt="3"/>
      <dgm:spPr/>
      <dgm:t>
        <a:bodyPr/>
        <a:lstStyle/>
        <a:p>
          <a:endParaRPr lang="zh-CN" altLang="en-US"/>
        </a:p>
      </dgm:t>
    </dgm:pt>
    <dgm:pt modelId="{565A91A1-84A2-47F4-8FFC-C2F058383A38}" type="pres">
      <dgm:prSet presAssocID="{41FFFF52-7106-4642-B16B-A3FD2209ABB7}" presName="composite" presStyleCnt="0"/>
      <dgm:spPr/>
    </dgm:pt>
    <dgm:pt modelId="{6E0BF5F0-F867-475A-8174-A25D09A44D7D}" type="pres">
      <dgm:prSet presAssocID="{41FFFF52-7106-4642-B16B-A3FD2209ABB7}" presName="parTx" presStyleLbl="node1" presStyleIdx="0" presStyleCnt="4">
        <dgm:presLayoutVars>
          <dgm:chMax val="0"/>
          <dgm:chPref val="0"/>
          <dgm:bulletEnabled val="1"/>
        </dgm:presLayoutVars>
      </dgm:prSet>
      <dgm:spPr/>
      <dgm:t>
        <a:bodyPr/>
        <a:lstStyle/>
        <a:p>
          <a:endParaRPr lang="zh-CN" altLang="en-US"/>
        </a:p>
      </dgm:t>
    </dgm:pt>
    <dgm:pt modelId="{B7B4CF69-5089-4582-B24E-7B7A90B35847}" type="pres">
      <dgm:prSet presAssocID="{41FFFF52-7106-4642-B16B-A3FD2209ABB7}" presName="parSh" presStyleLbl="node1" presStyleIdx="1" presStyleCnt="4" custScaleX="106052" custScaleY="114844" custLinFactNeighborX="-22935" custLinFactNeighborY="-12532"/>
      <dgm:spPr/>
      <dgm:t>
        <a:bodyPr/>
        <a:lstStyle/>
        <a:p>
          <a:endParaRPr lang="zh-CN" altLang="en-US"/>
        </a:p>
      </dgm:t>
    </dgm:pt>
    <dgm:pt modelId="{02EE31D7-E4B9-4797-9B29-6DEBFAA25737}" type="pres">
      <dgm:prSet presAssocID="{41FFFF52-7106-4642-B16B-A3FD2209ABB7}" presName="desTx" presStyleLbl="fgAcc1" presStyleIdx="1" presStyleCnt="4" custScaleX="93640" custScaleY="102027" custLinFactNeighborX="-23081" custLinFactNeighborY="3357">
        <dgm:presLayoutVars>
          <dgm:bulletEnabled val="1"/>
        </dgm:presLayoutVars>
      </dgm:prSet>
      <dgm:spPr/>
      <dgm:t>
        <a:bodyPr/>
        <a:lstStyle/>
        <a:p>
          <a:endParaRPr lang="zh-CN" altLang="en-US"/>
        </a:p>
      </dgm:t>
    </dgm:pt>
    <dgm:pt modelId="{7207D893-99B9-41E2-952A-3079683630CF}" type="pres">
      <dgm:prSet presAssocID="{FAA4421A-34FD-40F1-B038-696DDAEF0527}" presName="sibTrans" presStyleLbl="sibTrans2D1" presStyleIdx="1" presStyleCnt="3" custLinFactNeighborX="42498" custLinFactNeighborY="53065"/>
      <dgm:spPr/>
      <dgm:t>
        <a:bodyPr/>
        <a:lstStyle/>
        <a:p>
          <a:endParaRPr lang="zh-CN" altLang="en-US"/>
        </a:p>
      </dgm:t>
    </dgm:pt>
    <dgm:pt modelId="{B125834D-37E2-47CB-B58D-1A353654BB52}" type="pres">
      <dgm:prSet presAssocID="{FAA4421A-34FD-40F1-B038-696DDAEF0527}" presName="connTx" presStyleLbl="sibTrans2D1" presStyleIdx="1" presStyleCnt="3"/>
      <dgm:spPr/>
      <dgm:t>
        <a:bodyPr/>
        <a:lstStyle/>
        <a:p>
          <a:endParaRPr lang="zh-CN" altLang="en-US"/>
        </a:p>
      </dgm:t>
    </dgm:pt>
    <dgm:pt modelId="{CB451FE4-CC1E-4D48-8D4E-2C303B14B4E7}" type="pres">
      <dgm:prSet presAssocID="{49243274-AC1C-463F-A9AE-FFC5EA2F5149}" presName="composite" presStyleCnt="0"/>
      <dgm:spPr/>
    </dgm:pt>
    <dgm:pt modelId="{BCF96EB7-E183-4339-A959-AC7391CBC5BD}" type="pres">
      <dgm:prSet presAssocID="{49243274-AC1C-463F-A9AE-FFC5EA2F5149}" presName="parTx" presStyleLbl="node1" presStyleIdx="1" presStyleCnt="4">
        <dgm:presLayoutVars>
          <dgm:chMax val="0"/>
          <dgm:chPref val="0"/>
          <dgm:bulletEnabled val="1"/>
        </dgm:presLayoutVars>
      </dgm:prSet>
      <dgm:spPr/>
      <dgm:t>
        <a:bodyPr/>
        <a:lstStyle/>
        <a:p>
          <a:endParaRPr lang="zh-CN" altLang="en-US"/>
        </a:p>
      </dgm:t>
    </dgm:pt>
    <dgm:pt modelId="{4BC621DA-110C-4650-B462-A606A8D34C84}" type="pres">
      <dgm:prSet presAssocID="{49243274-AC1C-463F-A9AE-FFC5EA2F5149}" presName="parSh" presStyleLbl="node1" presStyleIdx="2" presStyleCnt="4" custScaleX="104089" custScaleY="116517" custLinFactNeighborX="-17968" custLinFactNeighborY="-16698"/>
      <dgm:spPr/>
      <dgm:t>
        <a:bodyPr/>
        <a:lstStyle/>
        <a:p>
          <a:endParaRPr lang="zh-CN" altLang="en-US"/>
        </a:p>
      </dgm:t>
    </dgm:pt>
    <dgm:pt modelId="{87C502FF-7FD5-46E9-8AD0-4B1E416310FD}" type="pres">
      <dgm:prSet presAssocID="{49243274-AC1C-463F-A9AE-FFC5EA2F5149}" presName="desTx" presStyleLbl="fgAcc1" presStyleIdx="2" presStyleCnt="4" custScaleX="98762" custScaleY="96868" custLinFactNeighborX="-14369" custLinFactNeighborY="3576">
        <dgm:presLayoutVars>
          <dgm:bulletEnabled val="1"/>
        </dgm:presLayoutVars>
      </dgm:prSet>
      <dgm:spPr/>
      <dgm:t>
        <a:bodyPr/>
        <a:lstStyle/>
        <a:p>
          <a:endParaRPr lang="zh-CN" altLang="en-US"/>
        </a:p>
      </dgm:t>
    </dgm:pt>
    <dgm:pt modelId="{73586485-17EE-4CCA-8E2B-D2B63DE036CA}" type="pres">
      <dgm:prSet presAssocID="{A941DFF9-4DD3-4B98-9BAD-3B6CF6504C41}" presName="sibTrans" presStyleLbl="sibTrans2D1" presStyleIdx="2" presStyleCnt="3" custLinFactNeighborX="-2451" custLinFactNeighborY="94475"/>
      <dgm:spPr/>
      <dgm:t>
        <a:bodyPr/>
        <a:lstStyle/>
        <a:p>
          <a:endParaRPr lang="zh-CN" altLang="en-US"/>
        </a:p>
      </dgm:t>
    </dgm:pt>
    <dgm:pt modelId="{F0F9935F-1765-458B-9D1D-2BC92339173E}" type="pres">
      <dgm:prSet presAssocID="{A941DFF9-4DD3-4B98-9BAD-3B6CF6504C41}" presName="connTx" presStyleLbl="sibTrans2D1" presStyleIdx="2" presStyleCnt="3"/>
      <dgm:spPr/>
      <dgm:t>
        <a:bodyPr/>
        <a:lstStyle/>
        <a:p>
          <a:endParaRPr lang="zh-CN" altLang="en-US"/>
        </a:p>
      </dgm:t>
    </dgm:pt>
    <dgm:pt modelId="{5805EFC3-242C-411E-AAD8-1AC4343ADEE3}" type="pres">
      <dgm:prSet presAssocID="{77484DBA-F7B8-4A02-B737-57BAF45366AE}" presName="composite" presStyleCnt="0"/>
      <dgm:spPr/>
    </dgm:pt>
    <dgm:pt modelId="{BA1B6FA5-14A7-40D6-BFF7-A027580A8AC9}" type="pres">
      <dgm:prSet presAssocID="{77484DBA-F7B8-4A02-B737-57BAF45366AE}" presName="parTx" presStyleLbl="node1" presStyleIdx="2" presStyleCnt="4" custScaleX="84261" custScaleY="104455" custLinFactNeighborX="-39613" custLinFactNeighborY="5752">
        <dgm:presLayoutVars>
          <dgm:chMax val="0"/>
          <dgm:chPref val="0"/>
          <dgm:bulletEnabled val="1"/>
        </dgm:presLayoutVars>
      </dgm:prSet>
      <dgm:spPr/>
      <dgm:t>
        <a:bodyPr/>
        <a:lstStyle/>
        <a:p>
          <a:endParaRPr lang="zh-CN" altLang="en-US"/>
        </a:p>
      </dgm:t>
    </dgm:pt>
    <dgm:pt modelId="{9673435E-433B-421D-8DEB-D8DACFEC55DF}" type="pres">
      <dgm:prSet presAssocID="{77484DBA-F7B8-4A02-B737-57BAF45366AE}" presName="parSh" presStyleLbl="node1" presStyleIdx="3" presStyleCnt="4" custLinFactNeighborX="-8148" custLinFactNeighborY="-20841"/>
      <dgm:spPr/>
      <dgm:t>
        <a:bodyPr/>
        <a:lstStyle/>
        <a:p>
          <a:endParaRPr lang="zh-CN" altLang="en-US"/>
        </a:p>
      </dgm:t>
    </dgm:pt>
    <dgm:pt modelId="{D954A447-FB65-4310-9A21-3E0E79E5DD6A}" type="pres">
      <dgm:prSet presAssocID="{77484DBA-F7B8-4A02-B737-57BAF45366AE}" presName="desTx" presStyleLbl="fgAcc1" presStyleIdx="3" presStyleCnt="4">
        <dgm:presLayoutVars>
          <dgm:bulletEnabled val="1"/>
        </dgm:presLayoutVars>
      </dgm:prSet>
      <dgm:spPr/>
      <dgm:t>
        <a:bodyPr/>
        <a:lstStyle/>
        <a:p>
          <a:endParaRPr lang="zh-CN" altLang="en-US"/>
        </a:p>
      </dgm:t>
    </dgm:pt>
  </dgm:ptLst>
  <dgm:cxnLst>
    <dgm:cxn modelId="{05FFC6A2-14F5-44E7-B31F-1C1CBCE38D6A}" srcId="{41FFFF52-7106-4642-B16B-A3FD2209ABB7}" destId="{333E3E22-12ED-4DB5-957E-2B7DE433C041}" srcOrd="1" destOrd="0" parTransId="{A529076D-B60E-44E5-B6E7-03D6A8FB0A18}" sibTransId="{68480F21-4B30-415B-AA3C-AF302A66DE28}"/>
    <dgm:cxn modelId="{459A275C-A503-4218-B448-B9D3488FD495}" type="presOf" srcId="{A941DFF9-4DD3-4B98-9BAD-3B6CF6504C41}" destId="{73586485-17EE-4CCA-8E2B-D2B63DE036CA}" srcOrd="0" destOrd="0" presId="urn:microsoft.com/office/officeart/2005/8/layout/process3"/>
    <dgm:cxn modelId="{0BC85133-827C-4B96-BEE5-7090E0FDE0AB}" srcId="{98FD014A-A4F7-4423-8CFE-E28DD6FE7DC0}" destId="{49243274-AC1C-463F-A9AE-FFC5EA2F5149}" srcOrd="2" destOrd="0" parTransId="{DAD1BB75-4004-4D06-B53D-F701C08ECEB6}" sibTransId="{A941DFF9-4DD3-4B98-9BAD-3B6CF6504C41}"/>
    <dgm:cxn modelId="{5CD21764-FE79-4224-8858-E76C184D723C}" type="presOf" srcId="{FAA4421A-34FD-40F1-B038-696DDAEF0527}" destId="{B125834D-37E2-47CB-B58D-1A353654BB52}" srcOrd="1" destOrd="0" presId="urn:microsoft.com/office/officeart/2005/8/layout/process3"/>
    <dgm:cxn modelId="{047FFFFA-F46A-4841-BC7E-7AEEB7439EC4}" srcId="{77484DBA-F7B8-4A02-B737-57BAF45366AE}" destId="{E331EFED-45E7-4B05-A21E-4839C7535A9C}" srcOrd="1" destOrd="0" parTransId="{E366848E-396D-46F1-B8A7-E8E6D0A92174}" sibTransId="{304D8914-A7D7-4194-BEC1-3BC0B09E1D3B}"/>
    <dgm:cxn modelId="{E14E8708-06F5-49E2-B15C-3E40CF9FC8CA}" type="presOf" srcId="{A941DFF9-4DD3-4B98-9BAD-3B6CF6504C41}" destId="{F0F9935F-1765-458B-9D1D-2BC92339173E}" srcOrd="1" destOrd="0" presId="urn:microsoft.com/office/officeart/2005/8/layout/process3"/>
    <dgm:cxn modelId="{91FFB1EF-6089-4AA8-95FF-4AED2015FEEC}" type="presOf" srcId="{95DAB056-210D-4C29-BB6F-F88A03877AEA}" destId="{BF474E50-C7D9-486D-9F9B-E185D2E748F4}" srcOrd="0" destOrd="0" presId="urn:microsoft.com/office/officeart/2005/8/layout/process3"/>
    <dgm:cxn modelId="{EFFF5053-E2BE-4B4B-BE15-44E29940A7C6}" type="presOf" srcId="{49243274-AC1C-463F-A9AE-FFC5EA2F5149}" destId="{BCF96EB7-E183-4339-A959-AC7391CBC5BD}" srcOrd="0" destOrd="0" presId="urn:microsoft.com/office/officeart/2005/8/layout/process3"/>
    <dgm:cxn modelId="{BC6930AA-F1F1-41A4-8646-A8649274698E}" type="presOf" srcId="{5BCA206D-DB6A-413D-85BD-EEF47C39529D}" destId="{A3581588-85F0-4710-9195-D13692EFDD4D}" srcOrd="0" destOrd="0" presId="urn:microsoft.com/office/officeart/2005/8/layout/process3"/>
    <dgm:cxn modelId="{49E4D32A-F1FE-42B6-93A6-15C2249D3CE2}" type="presOf" srcId="{41FFFF52-7106-4642-B16B-A3FD2209ABB7}" destId="{6E0BF5F0-F867-475A-8174-A25D09A44D7D}" srcOrd="0" destOrd="0" presId="urn:microsoft.com/office/officeart/2005/8/layout/process3"/>
    <dgm:cxn modelId="{D11E7551-DF9C-42BF-B508-12D4321A8069}" srcId="{49243274-AC1C-463F-A9AE-FFC5EA2F5149}" destId="{22E89383-2F21-4734-9573-4E47C649FFEC}" srcOrd="2" destOrd="0" parTransId="{6D786999-6CEA-4240-A370-88B59879BAE5}" sibTransId="{1FC019F1-67B6-46DE-86AC-8DE06C15F950}"/>
    <dgm:cxn modelId="{CB071FDA-7FF9-4A5F-AD7C-F242741D1EC6}" type="presOf" srcId="{77484DBA-F7B8-4A02-B737-57BAF45366AE}" destId="{9673435E-433B-421D-8DEB-D8DACFEC55DF}" srcOrd="1" destOrd="0" presId="urn:microsoft.com/office/officeart/2005/8/layout/process3"/>
    <dgm:cxn modelId="{7998E72B-960E-42F5-9AAB-8051985BAD56}" type="presOf" srcId="{28CA4556-FAEB-4569-935E-4571FC32197A}" destId="{F9C13A6E-8523-48A4-85E9-72AC250A5C72}" srcOrd="0" destOrd="0" presId="urn:microsoft.com/office/officeart/2005/8/layout/process3"/>
    <dgm:cxn modelId="{3BFECC9B-A948-4A9A-B94B-788123F5C043}" type="presOf" srcId="{AD26EEA9-6BF9-45EB-9795-66D2D53A74B8}" destId="{87C502FF-7FD5-46E9-8AD0-4B1E416310FD}" srcOrd="0" destOrd="1" presId="urn:microsoft.com/office/officeart/2005/8/layout/process3"/>
    <dgm:cxn modelId="{F9583DD1-6506-474B-A02A-A185EA666FF9}" srcId="{41FFFF52-7106-4642-B16B-A3FD2209ABB7}" destId="{50DB896E-F591-4B0A-9920-D9F3E36A6817}" srcOrd="0" destOrd="0" parTransId="{40DD02EF-A993-4F9B-AD22-EFEC9F59ACB0}" sibTransId="{FE852D56-6B22-48C5-9BBA-6E4715A271D7}"/>
    <dgm:cxn modelId="{7E13E0EA-B31C-4E08-AC71-79DB3D7692E0}" type="presOf" srcId="{49243274-AC1C-463F-A9AE-FFC5EA2F5149}" destId="{4BC621DA-110C-4650-B462-A606A8D34C84}" srcOrd="1" destOrd="0" presId="urn:microsoft.com/office/officeart/2005/8/layout/process3"/>
    <dgm:cxn modelId="{3BE50246-BBB1-4428-B520-BEF233591EE9}" srcId="{98FD014A-A4F7-4423-8CFE-E28DD6FE7DC0}" destId="{77484DBA-F7B8-4A02-B737-57BAF45366AE}" srcOrd="3" destOrd="0" parTransId="{0FE386A4-4A1D-4618-8B63-A8F078655DE6}" sibTransId="{EFFFC95B-446E-4752-99F0-5140419A91FB}"/>
    <dgm:cxn modelId="{AF81D0E2-F277-4676-8C19-0569A9DC03BC}" type="presOf" srcId="{28CA4556-FAEB-4569-935E-4571FC32197A}" destId="{D39056EC-CAFA-40BC-B2DD-D47C4E2E87D6}" srcOrd="1" destOrd="0" presId="urn:microsoft.com/office/officeart/2005/8/layout/process3"/>
    <dgm:cxn modelId="{8444FC22-2D9D-4CE3-941D-7E3832C80662}" type="presOf" srcId="{95DAB056-210D-4C29-BB6F-F88A03877AEA}" destId="{164F8E58-1DCC-4407-9785-A5D03E5A0F0A}" srcOrd="1" destOrd="0" presId="urn:microsoft.com/office/officeart/2005/8/layout/process3"/>
    <dgm:cxn modelId="{87C9E7B5-78CC-4982-8AA2-875D855FBFA6}" type="presOf" srcId="{F0FAC975-3BE9-44AA-A94A-F89347D22ED4}" destId="{D954A447-FB65-4310-9A21-3E0E79E5DD6A}" srcOrd="0" destOrd="0" presId="urn:microsoft.com/office/officeart/2005/8/layout/process3"/>
    <dgm:cxn modelId="{367C724F-AD0D-4A16-8C11-33A6003AAE26}" type="presOf" srcId="{0465100B-7981-4352-AA03-BAF5755CC599}" destId="{A3581588-85F0-4710-9195-D13692EFDD4D}" srcOrd="0" destOrd="1" presId="urn:microsoft.com/office/officeart/2005/8/layout/process3"/>
    <dgm:cxn modelId="{F69AA448-907F-4B4A-85E2-D7F5BC90CBDB}" srcId="{49243274-AC1C-463F-A9AE-FFC5EA2F5149}" destId="{AD26EEA9-6BF9-45EB-9795-66D2D53A74B8}" srcOrd="1" destOrd="0" parTransId="{D2725117-6C6D-413B-83F5-759E6727CA5E}" sibTransId="{3405A173-6296-495F-9B5D-A7763B00AA6B}"/>
    <dgm:cxn modelId="{5CBF6097-4112-44BA-959C-CEF6E63BCDBC}" type="presOf" srcId="{22E89383-2F21-4734-9573-4E47C649FFEC}" destId="{87C502FF-7FD5-46E9-8AD0-4B1E416310FD}" srcOrd="0" destOrd="2" presId="urn:microsoft.com/office/officeart/2005/8/layout/process3"/>
    <dgm:cxn modelId="{6A3428A5-3AD0-4CEC-BBBB-E240B92A9368}" srcId="{98FD014A-A4F7-4423-8CFE-E28DD6FE7DC0}" destId="{41FFFF52-7106-4642-B16B-A3FD2209ABB7}" srcOrd="1" destOrd="0" parTransId="{A4702B87-BBD7-4815-AB21-3DB4DCB64AFC}" sibTransId="{FAA4421A-34FD-40F1-B038-696DDAEF0527}"/>
    <dgm:cxn modelId="{44778DE6-90D5-4A6C-A5B0-FA1955B22DD3}" srcId="{28CA4556-FAEB-4569-935E-4571FC32197A}" destId="{5BCA206D-DB6A-413D-85BD-EEF47C39529D}" srcOrd="0" destOrd="0" parTransId="{3B44AF9F-6E5B-4A51-8593-0C5808573542}" sibTransId="{C0072E4B-8416-41AB-8278-23ED23C73E17}"/>
    <dgm:cxn modelId="{9C428092-594A-44DF-8627-D0F5FE2A6ED3}" type="presOf" srcId="{F62B0FCF-9770-463C-BECB-26FB560C3231}" destId="{87C502FF-7FD5-46E9-8AD0-4B1E416310FD}" srcOrd="0" destOrd="0" presId="urn:microsoft.com/office/officeart/2005/8/layout/process3"/>
    <dgm:cxn modelId="{EBA5C6D0-CE83-4934-84EE-B536089E8354}" srcId="{77484DBA-F7B8-4A02-B737-57BAF45366AE}" destId="{F0FAC975-3BE9-44AA-A94A-F89347D22ED4}" srcOrd="0" destOrd="0" parTransId="{BC5134C7-E00C-4C9A-B47C-DD3A1224AF39}" sibTransId="{86BD9FBE-5BC7-4443-A95A-25E41798CA50}"/>
    <dgm:cxn modelId="{AE2B583F-9BFB-4E55-8530-95E6F430FE7F}" srcId="{28CA4556-FAEB-4569-935E-4571FC32197A}" destId="{0465100B-7981-4352-AA03-BAF5755CC599}" srcOrd="1" destOrd="0" parTransId="{32858F6C-0E1F-4ED7-A6F5-3E2A1971B2CA}" sibTransId="{526EA762-2FDF-4185-9787-0EB67822DB27}"/>
    <dgm:cxn modelId="{AE8E36CD-4F7F-4E01-8B49-C684AEE2B19F}" type="presOf" srcId="{98FD014A-A4F7-4423-8CFE-E28DD6FE7DC0}" destId="{E817F1D3-E3BF-4A71-9DB3-1784D460989C}" srcOrd="0" destOrd="0" presId="urn:microsoft.com/office/officeart/2005/8/layout/process3"/>
    <dgm:cxn modelId="{CA0120AC-26F8-4435-B7CF-16977AE29AD5}" type="presOf" srcId="{77484DBA-F7B8-4A02-B737-57BAF45366AE}" destId="{BA1B6FA5-14A7-40D6-BFF7-A027580A8AC9}" srcOrd="0" destOrd="0" presId="urn:microsoft.com/office/officeart/2005/8/layout/process3"/>
    <dgm:cxn modelId="{045E1855-F796-452E-B316-E56E1A8D8F05}" type="presOf" srcId="{50DB896E-F591-4B0A-9920-D9F3E36A6817}" destId="{02EE31D7-E4B9-4797-9B29-6DEBFAA25737}" srcOrd="0" destOrd="0" presId="urn:microsoft.com/office/officeart/2005/8/layout/process3"/>
    <dgm:cxn modelId="{AE76E29A-F7E4-4F8E-9FD7-47D92E19655F}" srcId="{28CA4556-FAEB-4569-935E-4571FC32197A}" destId="{BB836058-D88B-4B94-ABCA-5AFE80FBCF1B}" srcOrd="2" destOrd="0" parTransId="{A51A24F4-EDF9-4B4B-8668-78BFDC1BB77B}" sibTransId="{FAFEF5FC-FAF3-4C3B-88BF-2832FB2ACD03}"/>
    <dgm:cxn modelId="{457E7ADE-6526-459D-9329-9810EEA20968}" type="presOf" srcId="{FAA4421A-34FD-40F1-B038-696DDAEF0527}" destId="{7207D893-99B9-41E2-952A-3079683630CF}" srcOrd="0" destOrd="0" presId="urn:microsoft.com/office/officeart/2005/8/layout/process3"/>
    <dgm:cxn modelId="{7D7BCF9E-7E5D-486D-B6A0-EECBA773B95D}" type="presOf" srcId="{BB836058-D88B-4B94-ABCA-5AFE80FBCF1B}" destId="{A3581588-85F0-4710-9195-D13692EFDD4D}" srcOrd="0" destOrd="2" presId="urn:microsoft.com/office/officeart/2005/8/layout/process3"/>
    <dgm:cxn modelId="{50E539DC-A414-45FC-BD8B-BD06F118A25A}" srcId="{41FFFF52-7106-4642-B16B-A3FD2209ABB7}" destId="{813A0537-4EFD-40AD-ABE4-461AFC03573F}" srcOrd="2" destOrd="0" parTransId="{47FE37D5-17F4-49CA-97E1-69C0A6CABB84}" sibTransId="{CF3BB80E-092A-48A2-B0CF-3F1E30F28913}"/>
    <dgm:cxn modelId="{E84EDAEF-0F67-408A-9836-7758EDC3FC5B}" srcId="{49243274-AC1C-463F-A9AE-FFC5EA2F5149}" destId="{F62B0FCF-9770-463C-BECB-26FB560C3231}" srcOrd="0" destOrd="0" parTransId="{9D3756C5-1AD2-43C0-8B0E-6577D229F772}" sibTransId="{14268112-3F4F-436E-9FD0-6F5E5D92DD30}"/>
    <dgm:cxn modelId="{DB58D7DB-C455-4801-8882-9329F8B02112}" type="presOf" srcId="{333E3E22-12ED-4DB5-957E-2B7DE433C041}" destId="{02EE31D7-E4B9-4797-9B29-6DEBFAA25737}" srcOrd="0" destOrd="1" presId="urn:microsoft.com/office/officeart/2005/8/layout/process3"/>
    <dgm:cxn modelId="{7B1F597C-E2D8-4284-B596-19A43423B52E}" type="presOf" srcId="{813A0537-4EFD-40AD-ABE4-461AFC03573F}" destId="{02EE31D7-E4B9-4797-9B29-6DEBFAA25737}" srcOrd="0" destOrd="2" presId="urn:microsoft.com/office/officeart/2005/8/layout/process3"/>
    <dgm:cxn modelId="{B19A52DB-68F2-4626-B3B2-CF0A46FF7CCA}" type="presOf" srcId="{41FFFF52-7106-4642-B16B-A3FD2209ABB7}" destId="{B7B4CF69-5089-4582-B24E-7B7A90B35847}" srcOrd="1" destOrd="0" presId="urn:microsoft.com/office/officeart/2005/8/layout/process3"/>
    <dgm:cxn modelId="{66827F70-392F-42C7-BBDD-4604E36BA714}" srcId="{98FD014A-A4F7-4423-8CFE-E28DD6FE7DC0}" destId="{28CA4556-FAEB-4569-935E-4571FC32197A}" srcOrd="0" destOrd="0" parTransId="{52F8FC61-1B0D-4BDD-B35A-F97CA7E8F50E}" sibTransId="{95DAB056-210D-4C29-BB6F-F88A03877AEA}"/>
    <dgm:cxn modelId="{1392B6BB-4325-490E-BE08-48F918D08746}" type="presOf" srcId="{E331EFED-45E7-4B05-A21E-4839C7535A9C}" destId="{D954A447-FB65-4310-9A21-3E0E79E5DD6A}" srcOrd="0" destOrd="1" presId="urn:microsoft.com/office/officeart/2005/8/layout/process3"/>
    <dgm:cxn modelId="{77969C33-1B25-4ABC-B188-D0DF3FC70BEE}" type="presParOf" srcId="{E817F1D3-E3BF-4A71-9DB3-1784D460989C}" destId="{7DB21620-28FA-42C2-9B02-27752368F548}" srcOrd="0" destOrd="0" presId="urn:microsoft.com/office/officeart/2005/8/layout/process3"/>
    <dgm:cxn modelId="{0D2BD109-EC0C-4528-95AD-3C0946D25131}" type="presParOf" srcId="{7DB21620-28FA-42C2-9B02-27752368F548}" destId="{F9C13A6E-8523-48A4-85E9-72AC250A5C72}" srcOrd="0" destOrd="0" presId="urn:microsoft.com/office/officeart/2005/8/layout/process3"/>
    <dgm:cxn modelId="{21F0142E-FE52-4F2C-B591-F1AC0DD37359}" type="presParOf" srcId="{7DB21620-28FA-42C2-9B02-27752368F548}" destId="{D39056EC-CAFA-40BC-B2DD-D47C4E2E87D6}" srcOrd="1" destOrd="0" presId="urn:microsoft.com/office/officeart/2005/8/layout/process3"/>
    <dgm:cxn modelId="{52A571E8-D0C4-48A7-A583-CA73825297E6}" type="presParOf" srcId="{7DB21620-28FA-42C2-9B02-27752368F548}" destId="{A3581588-85F0-4710-9195-D13692EFDD4D}" srcOrd="2" destOrd="0" presId="urn:microsoft.com/office/officeart/2005/8/layout/process3"/>
    <dgm:cxn modelId="{83D11546-4EEE-407A-ADE7-E5236037565D}" type="presParOf" srcId="{E817F1D3-E3BF-4A71-9DB3-1784D460989C}" destId="{BF474E50-C7D9-486D-9F9B-E185D2E748F4}" srcOrd="1" destOrd="0" presId="urn:microsoft.com/office/officeart/2005/8/layout/process3"/>
    <dgm:cxn modelId="{96BAD2CB-9880-41FA-B2F1-B8C585EBCDB2}" type="presParOf" srcId="{BF474E50-C7D9-486D-9F9B-E185D2E748F4}" destId="{164F8E58-1DCC-4407-9785-A5D03E5A0F0A}" srcOrd="0" destOrd="0" presId="urn:microsoft.com/office/officeart/2005/8/layout/process3"/>
    <dgm:cxn modelId="{5A5AA8CD-EAD9-4180-B436-271209320F57}" type="presParOf" srcId="{E817F1D3-E3BF-4A71-9DB3-1784D460989C}" destId="{565A91A1-84A2-47F4-8FFC-C2F058383A38}" srcOrd="2" destOrd="0" presId="urn:microsoft.com/office/officeart/2005/8/layout/process3"/>
    <dgm:cxn modelId="{7C45C8A7-AC5C-483A-BCC0-3E40C73E764C}" type="presParOf" srcId="{565A91A1-84A2-47F4-8FFC-C2F058383A38}" destId="{6E0BF5F0-F867-475A-8174-A25D09A44D7D}" srcOrd="0" destOrd="0" presId="urn:microsoft.com/office/officeart/2005/8/layout/process3"/>
    <dgm:cxn modelId="{99D38B57-EA0D-436A-96A4-481507222A6C}" type="presParOf" srcId="{565A91A1-84A2-47F4-8FFC-C2F058383A38}" destId="{B7B4CF69-5089-4582-B24E-7B7A90B35847}" srcOrd="1" destOrd="0" presId="urn:microsoft.com/office/officeart/2005/8/layout/process3"/>
    <dgm:cxn modelId="{DD72CC0F-0228-465D-B3AD-9699F5805D98}" type="presParOf" srcId="{565A91A1-84A2-47F4-8FFC-C2F058383A38}" destId="{02EE31D7-E4B9-4797-9B29-6DEBFAA25737}" srcOrd="2" destOrd="0" presId="urn:microsoft.com/office/officeart/2005/8/layout/process3"/>
    <dgm:cxn modelId="{4F8EF9E9-0D4C-4B85-BA27-D90F3BE5440C}" type="presParOf" srcId="{E817F1D3-E3BF-4A71-9DB3-1784D460989C}" destId="{7207D893-99B9-41E2-952A-3079683630CF}" srcOrd="3" destOrd="0" presId="urn:microsoft.com/office/officeart/2005/8/layout/process3"/>
    <dgm:cxn modelId="{E4EE7D4B-8ADB-4E19-8219-99C75930F725}" type="presParOf" srcId="{7207D893-99B9-41E2-952A-3079683630CF}" destId="{B125834D-37E2-47CB-B58D-1A353654BB52}" srcOrd="0" destOrd="0" presId="urn:microsoft.com/office/officeart/2005/8/layout/process3"/>
    <dgm:cxn modelId="{4B1BB39C-064D-4C74-95E1-7BFFCEFB6ACC}" type="presParOf" srcId="{E817F1D3-E3BF-4A71-9DB3-1784D460989C}" destId="{CB451FE4-CC1E-4D48-8D4E-2C303B14B4E7}" srcOrd="4" destOrd="0" presId="urn:microsoft.com/office/officeart/2005/8/layout/process3"/>
    <dgm:cxn modelId="{1F5C9E04-14BB-4BEA-A108-D63CF13D2A47}" type="presParOf" srcId="{CB451FE4-CC1E-4D48-8D4E-2C303B14B4E7}" destId="{BCF96EB7-E183-4339-A959-AC7391CBC5BD}" srcOrd="0" destOrd="0" presId="urn:microsoft.com/office/officeart/2005/8/layout/process3"/>
    <dgm:cxn modelId="{617231D3-5B72-46CA-9DE8-3DD3962BF58E}" type="presParOf" srcId="{CB451FE4-CC1E-4D48-8D4E-2C303B14B4E7}" destId="{4BC621DA-110C-4650-B462-A606A8D34C84}" srcOrd="1" destOrd="0" presId="urn:microsoft.com/office/officeart/2005/8/layout/process3"/>
    <dgm:cxn modelId="{E34AF60F-8762-4195-94D2-1AEA5F7B9900}" type="presParOf" srcId="{CB451FE4-CC1E-4D48-8D4E-2C303B14B4E7}" destId="{87C502FF-7FD5-46E9-8AD0-4B1E416310FD}" srcOrd="2" destOrd="0" presId="urn:microsoft.com/office/officeart/2005/8/layout/process3"/>
    <dgm:cxn modelId="{4723B289-03E6-4FAB-BE71-B695D8D6EF0E}" type="presParOf" srcId="{E817F1D3-E3BF-4A71-9DB3-1784D460989C}" destId="{73586485-17EE-4CCA-8E2B-D2B63DE036CA}" srcOrd="5" destOrd="0" presId="urn:microsoft.com/office/officeart/2005/8/layout/process3"/>
    <dgm:cxn modelId="{822DDE16-DD08-4FED-9BFA-47C77F60C264}" type="presParOf" srcId="{73586485-17EE-4CCA-8E2B-D2B63DE036CA}" destId="{F0F9935F-1765-458B-9D1D-2BC92339173E}" srcOrd="0" destOrd="0" presId="urn:microsoft.com/office/officeart/2005/8/layout/process3"/>
    <dgm:cxn modelId="{B36528C0-F156-40CC-AA0C-4C7808578208}" type="presParOf" srcId="{E817F1D3-E3BF-4A71-9DB3-1784D460989C}" destId="{5805EFC3-242C-411E-AAD8-1AC4343ADEE3}" srcOrd="6" destOrd="0" presId="urn:microsoft.com/office/officeart/2005/8/layout/process3"/>
    <dgm:cxn modelId="{8100524C-E893-42DA-B793-22D486ECE9D2}" type="presParOf" srcId="{5805EFC3-242C-411E-AAD8-1AC4343ADEE3}" destId="{BA1B6FA5-14A7-40D6-BFF7-A027580A8AC9}" srcOrd="0" destOrd="0" presId="urn:microsoft.com/office/officeart/2005/8/layout/process3"/>
    <dgm:cxn modelId="{62ABE4A2-B3A3-4296-AC9E-CCDAB2DB7CFD}" type="presParOf" srcId="{5805EFC3-242C-411E-AAD8-1AC4343ADEE3}" destId="{9673435E-433B-421D-8DEB-D8DACFEC55DF}" srcOrd="1" destOrd="0" presId="urn:microsoft.com/office/officeart/2005/8/layout/process3"/>
    <dgm:cxn modelId="{C15DEBE9-5E55-4EF7-8F18-D8BABD10F86F}" type="presParOf" srcId="{5805EFC3-242C-411E-AAD8-1AC4343ADEE3}" destId="{D954A447-FB65-4310-9A21-3E0E79E5DD6A}" srcOrd="2" destOrd="0" presId="urn:microsoft.com/office/officeart/2005/8/layout/process3"/>
  </dgm:cxnLst>
  <dgm:bg/>
  <dgm:whole/>
  <dgm:extLst>
    <a:ext uri="http://schemas.microsoft.com/office/drawing/2008/diagram">
      <dsp:dataModelExt xmlns:dsp="http://schemas.microsoft.com/office/drawing/2008/diagram" xmlns="" relId="rId11"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39056EC-CAFA-40BC-B2DD-D47C4E2E87D6}">
      <dsp:nvSpPr>
        <dsp:cNvPr id="0" name=""/>
        <dsp:cNvSpPr/>
      </dsp:nvSpPr>
      <dsp:spPr>
        <a:xfrm>
          <a:off x="0" y="148364"/>
          <a:ext cx="1008323" cy="68628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13792" tIns="113792" rIns="113792" bIns="60960" numCol="1" spcCol="1270" anchor="t" anchorCtr="0">
          <a:noAutofit/>
        </a:bodyPr>
        <a:lstStyle/>
        <a:p>
          <a:pPr lvl="0" algn="l" defTabSz="711200">
            <a:lnSpc>
              <a:spcPct val="90000"/>
            </a:lnSpc>
            <a:spcBef>
              <a:spcPct val="0"/>
            </a:spcBef>
            <a:spcAft>
              <a:spcPct val="35000"/>
            </a:spcAft>
          </a:pPr>
          <a:r>
            <a:rPr lang="zh-CN" altLang="en-US" sz="1600" kern="1200"/>
            <a:t>设境</a:t>
          </a:r>
        </a:p>
      </dsp:txBody>
      <dsp:txXfrm>
        <a:off x="0" y="148364"/>
        <a:ext cx="1008323" cy="492872"/>
      </dsp:txXfrm>
    </dsp:sp>
    <dsp:sp modelId="{A3581588-85F0-4710-9195-D13692EFDD4D}">
      <dsp:nvSpPr>
        <dsp:cNvPr id="0" name=""/>
        <dsp:cNvSpPr/>
      </dsp:nvSpPr>
      <dsp:spPr>
        <a:xfrm>
          <a:off x="276640" y="647563"/>
          <a:ext cx="873445" cy="862597"/>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zh-CN" altLang="en-US" sz="1400" kern="1200"/>
            <a:t>生疑</a:t>
          </a:r>
        </a:p>
        <a:p>
          <a:pPr marL="114300" lvl="1" indent="-114300" algn="l" defTabSz="622300">
            <a:lnSpc>
              <a:spcPct val="90000"/>
            </a:lnSpc>
            <a:spcBef>
              <a:spcPct val="0"/>
            </a:spcBef>
            <a:spcAft>
              <a:spcPct val="15000"/>
            </a:spcAft>
            <a:buChar char="••"/>
          </a:pPr>
          <a:r>
            <a:rPr lang="zh-CN" altLang="en-US" sz="1400" kern="1200"/>
            <a:t>激趣</a:t>
          </a:r>
        </a:p>
        <a:p>
          <a:pPr marL="171450" lvl="1" indent="-171450" algn="l" defTabSz="711200">
            <a:lnSpc>
              <a:spcPct val="90000"/>
            </a:lnSpc>
            <a:spcBef>
              <a:spcPct val="0"/>
            </a:spcBef>
            <a:spcAft>
              <a:spcPct val="15000"/>
            </a:spcAft>
            <a:buChar char="••"/>
          </a:pPr>
          <a:endParaRPr lang="zh-CN" altLang="en-US" sz="1600" kern="1200"/>
        </a:p>
      </dsp:txBody>
      <dsp:txXfrm>
        <a:off x="276640" y="647563"/>
        <a:ext cx="873445" cy="862597"/>
      </dsp:txXfrm>
    </dsp:sp>
    <dsp:sp modelId="{BF474E50-C7D9-486D-9F9B-E185D2E748F4}">
      <dsp:nvSpPr>
        <dsp:cNvPr id="0" name=""/>
        <dsp:cNvSpPr/>
      </dsp:nvSpPr>
      <dsp:spPr>
        <a:xfrm rot="21493672">
          <a:off x="1050351" y="315970"/>
          <a:ext cx="124714" cy="213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177800">
            <a:lnSpc>
              <a:spcPct val="90000"/>
            </a:lnSpc>
            <a:spcBef>
              <a:spcPct val="0"/>
            </a:spcBef>
            <a:spcAft>
              <a:spcPct val="35000"/>
            </a:spcAft>
          </a:pPr>
          <a:endParaRPr lang="zh-CN" altLang="en-US" sz="400" kern="1200"/>
        </a:p>
      </dsp:txBody>
      <dsp:txXfrm rot="21493672">
        <a:off x="1050351" y="315970"/>
        <a:ext cx="124714" cy="213995"/>
      </dsp:txXfrm>
    </dsp:sp>
    <dsp:sp modelId="{B7B4CF69-5089-4582-B24E-7B7A90B35847}">
      <dsp:nvSpPr>
        <dsp:cNvPr id="0" name=""/>
        <dsp:cNvSpPr/>
      </dsp:nvSpPr>
      <dsp:spPr>
        <a:xfrm>
          <a:off x="1297916" y="173641"/>
          <a:ext cx="912427" cy="64496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zh-CN" altLang="en-US" sz="1400" kern="1200"/>
            <a:t>任务（学习）</a:t>
          </a:r>
        </a:p>
      </dsp:txBody>
      <dsp:txXfrm>
        <a:off x="1297916" y="173641"/>
        <a:ext cx="912427" cy="364971"/>
      </dsp:txXfrm>
    </dsp:sp>
    <dsp:sp modelId="{02EE31D7-E4B9-4797-9B29-6DEBFAA25737}">
      <dsp:nvSpPr>
        <dsp:cNvPr id="0" name=""/>
        <dsp:cNvSpPr/>
      </dsp:nvSpPr>
      <dsp:spPr>
        <a:xfrm>
          <a:off x="1536989" y="624224"/>
          <a:ext cx="754401" cy="9022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zh-CN" altLang="en-US" sz="1200" kern="1200"/>
            <a:t>分析</a:t>
          </a:r>
        </a:p>
        <a:p>
          <a:pPr marL="114300" lvl="1" indent="-114300" algn="l" defTabSz="533400">
            <a:lnSpc>
              <a:spcPct val="90000"/>
            </a:lnSpc>
            <a:spcBef>
              <a:spcPct val="0"/>
            </a:spcBef>
            <a:spcAft>
              <a:spcPct val="15000"/>
            </a:spcAft>
            <a:buChar char="••"/>
          </a:pPr>
          <a:r>
            <a:rPr lang="zh-CN" altLang="en-US" sz="1200" kern="1200"/>
            <a:t>体验</a:t>
          </a:r>
        </a:p>
        <a:p>
          <a:pPr marL="114300" lvl="1" indent="-114300" algn="l" defTabSz="533400">
            <a:lnSpc>
              <a:spcPct val="90000"/>
            </a:lnSpc>
            <a:spcBef>
              <a:spcPct val="0"/>
            </a:spcBef>
            <a:spcAft>
              <a:spcPct val="15000"/>
            </a:spcAft>
            <a:buChar char="••"/>
          </a:pPr>
          <a:r>
            <a:rPr lang="zh-CN" altLang="en-US" sz="1200" kern="1200"/>
            <a:t>实践</a:t>
          </a:r>
        </a:p>
      </dsp:txBody>
      <dsp:txXfrm>
        <a:off x="1536989" y="624224"/>
        <a:ext cx="754401" cy="902223"/>
      </dsp:txXfrm>
    </dsp:sp>
    <dsp:sp modelId="{7207D893-99B9-41E2-952A-3079683630CF}">
      <dsp:nvSpPr>
        <dsp:cNvPr id="0" name=""/>
        <dsp:cNvSpPr/>
      </dsp:nvSpPr>
      <dsp:spPr>
        <a:xfrm rot="21568346">
          <a:off x="2427794" y="356315"/>
          <a:ext cx="242517" cy="213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177800">
            <a:lnSpc>
              <a:spcPct val="90000"/>
            </a:lnSpc>
            <a:spcBef>
              <a:spcPct val="0"/>
            </a:spcBef>
            <a:spcAft>
              <a:spcPct val="35000"/>
            </a:spcAft>
          </a:pPr>
          <a:endParaRPr lang="zh-CN" altLang="en-US" sz="400" kern="1200"/>
        </a:p>
      </dsp:txBody>
      <dsp:txXfrm rot="21568346">
        <a:off x="2427794" y="356315"/>
        <a:ext cx="242517" cy="213995"/>
      </dsp:txXfrm>
    </dsp:sp>
    <dsp:sp modelId="{4BC621DA-110C-4650-B462-A606A8D34C84}">
      <dsp:nvSpPr>
        <dsp:cNvPr id="0" name=""/>
        <dsp:cNvSpPr/>
      </dsp:nvSpPr>
      <dsp:spPr>
        <a:xfrm>
          <a:off x="2667905" y="164482"/>
          <a:ext cx="895539" cy="65435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53340" numCol="1" spcCol="1270" anchor="t" anchorCtr="0">
          <a:noAutofit/>
        </a:bodyPr>
        <a:lstStyle/>
        <a:p>
          <a:pPr lvl="0" algn="l" defTabSz="622300">
            <a:lnSpc>
              <a:spcPct val="90000"/>
            </a:lnSpc>
            <a:spcBef>
              <a:spcPct val="0"/>
            </a:spcBef>
            <a:spcAft>
              <a:spcPct val="35000"/>
            </a:spcAft>
          </a:pPr>
          <a:r>
            <a:rPr lang="en-US" altLang="zh-CN" sz="1400" kern="1200"/>
            <a:t>[</a:t>
          </a:r>
          <a:r>
            <a:rPr lang="zh-CN" altLang="en-US" sz="1400" kern="1200"/>
            <a:t>反思评价</a:t>
          </a:r>
          <a:r>
            <a:rPr lang="en-US" altLang="zh-CN" sz="1400" kern="1200"/>
            <a:t>]</a:t>
          </a:r>
          <a:endParaRPr lang="zh-CN" altLang="en-US" sz="1400" kern="1200"/>
        </a:p>
      </dsp:txBody>
      <dsp:txXfrm>
        <a:off x="2667905" y="164482"/>
        <a:ext cx="895539" cy="358215"/>
      </dsp:txXfrm>
    </dsp:sp>
    <dsp:sp modelId="{87C502FF-7FD5-46E9-8AD0-4B1E416310FD}">
      <dsp:nvSpPr>
        <dsp:cNvPr id="0" name=""/>
        <dsp:cNvSpPr/>
      </dsp:nvSpPr>
      <dsp:spPr>
        <a:xfrm>
          <a:off x="2899295" y="657544"/>
          <a:ext cx="839188" cy="85660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85344" tIns="85344" rIns="85344" bIns="85344" numCol="1" spcCol="1270" anchor="t" anchorCtr="0">
          <a:noAutofit/>
        </a:bodyPr>
        <a:lstStyle/>
        <a:p>
          <a:pPr marL="114300" lvl="1" indent="-114300" algn="l" defTabSz="533400">
            <a:lnSpc>
              <a:spcPct val="90000"/>
            </a:lnSpc>
            <a:spcBef>
              <a:spcPct val="0"/>
            </a:spcBef>
            <a:spcAft>
              <a:spcPct val="15000"/>
            </a:spcAft>
            <a:buChar char="••"/>
          </a:pPr>
          <a:r>
            <a:rPr lang="zh-CN" altLang="en-US" sz="1200" kern="1200"/>
            <a:t>再疑</a:t>
          </a:r>
        </a:p>
        <a:p>
          <a:pPr marL="114300" lvl="1" indent="-114300" algn="l" defTabSz="533400">
            <a:lnSpc>
              <a:spcPct val="90000"/>
            </a:lnSpc>
            <a:spcBef>
              <a:spcPct val="0"/>
            </a:spcBef>
            <a:spcAft>
              <a:spcPct val="15000"/>
            </a:spcAft>
            <a:buChar char="••"/>
          </a:pPr>
          <a:r>
            <a:rPr lang="zh-CN" altLang="en-US" sz="1200" kern="1200"/>
            <a:t>分析</a:t>
          </a:r>
        </a:p>
        <a:p>
          <a:pPr marL="114300" lvl="1" indent="-114300" algn="l" defTabSz="533400">
            <a:lnSpc>
              <a:spcPct val="90000"/>
            </a:lnSpc>
            <a:spcBef>
              <a:spcPct val="0"/>
            </a:spcBef>
            <a:spcAft>
              <a:spcPct val="15000"/>
            </a:spcAft>
            <a:buChar char="••"/>
          </a:pPr>
          <a:r>
            <a:rPr lang="zh-CN" altLang="en-US" sz="1200" kern="1200"/>
            <a:t>阐释</a:t>
          </a:r>
        </a:p>
      </dsp:txBody>
      <dsp:txXfrm>
        <a:off x="2899295" y="657544"/>
        <a:ext cx="839188" cy="856602"/>
      </dsp:txXfrm>
    </dsp:sp>
    <dsp:sp modelId="{73586485-17EE-4CCA-8E2B-D2B63DE036CA}">
      <dsp:nvSpPr>
        <dsp:cNvPr id="0" name=""/>
        <dsp:cNvSpPr/>
      </dsp:nvSpPr>
      <dsp:spPr>
        <a:xfrm rot="21523204">
          <a:off x="3699037" y="422175"/>
          <a:ext cx="303376" cy="213995"/>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l" defTabSz="177800">
            <a:lnSpc>
              <a:spcPct val="90000"/>
            </a:lnSpc>
            <a:spcBef>
              <a:spcPct val="0"/>
            </a:spcBef>
            <a:spcAft>
              <a:spcPct val="35000"/>
            </a:spcAft>
          </a:pPr>
          <a:endParaRPr lang="zh-CN" altLang="en-US" sz="400" kern="1200"/>
        </a:p>
      </dsp:txBody>
      <dsp:txXfrm rot="21523204">
        <a:off x="3699037" y="422175"/>
        <a:ext cx="303376" cy="213995"/>
      </dsp:txXfrm>
    </dsp:sp>
    <dsp:sp modelId="{9673435E-433B-421D-8DEB-D8DACFEC55DF}">
      <dsp:nvSpPr>
        <dsp:cNvPr id="0" name=""/>
        <dsp:cNvSpPr/>
      </dsp:nvSpPr>
      <dsp:spPr>
        <a:xfrm>
          <a:off x="4135710" y="157480"/>
          <a:ext cx="859376" cy="5616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45720" numCol="1" spcCol="1270" anchor="t" anchorCtr="0">
          <a:noAutofit/>
        </a:bodyPr>
        <a:lstStyle/>
        <a:p>
          <a:pPr lvl="0" algn="ctr" defTabSz="533400">
            <a:lnSpc>
              <a:spcPct val="90000"/>
            </a:lnSpc>
            <a:spcBef>
              <a:spcPct val="0"/>
            </a:spcBef>
            <a:spcAft>
              <a:spcPct val="35000"/>
            </a:spcAft>
          </a:pPr>
          <a:r>
            <a:rPr lang="zh-CN" altLang="en-US" sz="1200" kern="1200"/>
            <a:t>归纳小结</a:t>
          </a:r>
        </a:p>
      </dsp:txBody>
      <dsp:txXfrm>
        <a:off x="4135710" y="157480"/>
        <a:ext cx="859376" cy="307436"/>
      </dsp:txXfrm>
    </dsp:sp>
    <dsp:sp modelId="{D954A447-FB65-4310-9A21-3E0E79E5DD6A}">
      <dsp:nvSpPr>
        <dsp:cNvPr id="0" name=""/>
        <dsp:cNvSpPr/>
      </dsp:nvSpPr>
      <dsp:spPr>
        <a:xfrm>
          <a:off x="4381577" y="581960"/>
          <a:ext cx="859376" cy="884298"/>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99568" tIns="99568" rIns="99568" bIns="99568" numCol="1" spcCol="1270" anchor="t" anchorCtr="0">
          <a:noAutofit/>
        </a:bodyPr>
        <a:lstStyle/>
        <a:p>
          <a:pPr marL="114300" lvl="1" indent="-114300" algn="l" defTabSz="622300">
            <a:lnSpc>
              <a:spcPct val="90000"/>
            </a:lnSpc>
            <a:spcBef>
              <a:spcPct val="0"/>
            </a:spcBef>
            <a:spcAft>
              <a:spcPct val="15000"/>
            </a:spcAft>
            <a:buChar char="••"/>
          </a:pPr>
          <a:r>
            <a:rPr lang="zh-CN" altLang="en-US" sz="1400" kern="1200"/>
            <a:t>释疑</a:t>
          </a:r>
        </a:p>
        <a:p>
          <a:pPr marL="114300" lvl="1" indent="-114300" algn="l" defTabSz="622300">
            <a:lnSpc>
              <a:spcPct val="90000"/>
            </a:lnSpc>
            <a:spcBef>
              <a:spcPct val="0"/>
            </a:spcBef>
            <a:spcAft>
              <a:spcPct val="15000"/>
            </a:spcAft>
            <a:buChar char="••"/>
          </a:pPr>
          <a:r>
            <a:rPr lang="zh-CN" altLang="en-US" sz="1400" kern="1200"/>
            <a:t>应用</a:t>
          </a:r>
        </a:p>
      </dsp:txBody>
      <dsp:txXfrm>
        <a:off x="4381577" y="581960"/>
        <a:ext cx="859376" cy="88429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322</TotalTime>
  <Pages>6</Pages>
  <Words>706</Words>
  <Characters>4025</Characters>
  <Application>Microsoft Office Word</Application>
  <DocSecurity>0</DocSecurity>
  <Lines>33</Lines>
  <Paragraphs>9</Paragraphs>
  <ScaleCrop>false</ScaleCrop>
  <Company>Hewlett-Packard Company</Company>
  <LinksUpToDate>false</LinksUpToDate>
  <CharactersWithSpaces>4722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nycz_jiangll</dc:creator>
  <cp:lastModifiedBy>nycz_jiangll</cp:lastModifiedBy>
  <cp:revision>16</cp:revision>
  <dcterms:created xsi:type="dcterms:W3CDTF">2019-03-25T06:27:00Z</dcterms:created>
  <dcterms:modified xsi:type="dcterms:W3CDTF">2019-06-06T05:42:00Z</dcterms:modified>
</cp:coreProperties>
</file>