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06C" w:rsidRDefault="00332737" w:rsidP="00405601">
      <w:pPr>
        <w:ind w:firstLineChars="200" w:firstLine="422"/>
        <w:jc w:val="center"/>
        <w:rPr>
          <w:rFonts w:hint="eastAsia"/>
          <w:b/>
        </w:rPr>
      </w:pPr>
      <w:r w:rsidRPr="00405601">
        <w:rPr>
          <w:rFonts w:hint="eastAsia"/>
          <w:b/>
        </w:rPr>
        <w:t>微格教研中教学行动研究</w:t>
      </w:r>
    </w:p>
    <w:p w:rsidR="004F726A" w:rsidRPr="004F726A" w:rsidRDefault="004F726A" w:rsidP="00405601">
      <w:pPr>
        <w:ind w:firstLineChars="200" w:firstLine="422"/>
        <w:jc w:val="center"/>
        <w:rPr>
          <w:b/>
        </w:rPr>
      </w:pPr>
      <w:r>
        <w:rPr>
          <w:rFonts w:hint="eastAsia"/>
          <w:b/>
        </w:rPr>
        <w:t>上海市梅园中学</w:t>
      </w:r>
      <w:r>
        <w:rPr>
          <w:rFonts w:hint="eastAsia"/>
          <w:b/>
        </w:rPr>
        <w:t xml:space="preserve">   </w:t>
      </w:r>
      <w:r>
        <w:rPr>
          <w:rFonts w:hint="eastAsia"/>
          <w:b/>
        </w:rPr>
        <w:t>周亚君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一、前言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微格教研提取教学流程中的一两个环节，采用摄录</w:t>
      </w:r>
      <w:proofErr w:type="gramStart"/>
      <w:r w:rsidRPr="00F44266">
        <w:rPr>
          <w:rFonts w:hint="eastAsia"/>
        </w:rPr>
        <w:t>像提供</w:t>
      </w:r>
      <w:proofErr w:type="gramEnd"/>
      <w:r w:rsidRPr="00F44266">
        <w:rPr>
          <w:rFonts w:hint="eastAsia"/>
        </w:rPr>
        <w:t>教研活动时进行局部的“微”定格的分析，其中包含“格物致知”的精神、态度，既学习有关理论，也探讨具体操作，从而获得完整的认识，以提高教师的教学能力及课堂教学质量。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微格教研明确地提出对教学行为要有分析和反馈，对教学技能要有分类和评价。它用录像的方法记录教师在教室里与学生教学活动的过程，为教学行为的再现和分析创造了条件。同时它以“还原论”的方法，将一个个问题进行分解，构成多层次的解释、归类和整合，这就不同于单纯地宏观而笼统地</w:t>
      </w:r>
      <w:proofErr w:type="gramStart"/>
      <w:r w:rsidRPr="00F44266">
        <w:rPr>
          <w:rFonts w:hint="eastAsia"/>
        </w:rPr>
        <w:t>谈教学</w:t>
      </w:r>
      <w:proofErr w:type="gramEnd"/>
      <w:r w:rsidRPr="00F44266">
        <w:rPr>
          <w:rFonts w:hint="eastAsia"/>
        </w:rPr>
        <w:t>能力和教学质量。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作为一名年轻老师，我可以通过课堂记录总结分析并从中得到启发和指导，缩短成熟期；有经验的教师可以通过微格教研提炼特点，精化教学。微格</w:t>
      </w:r>
      <w:proofErr w:type="gramStart"/>
      <w:r w:rsidRPr="00F44266">
        <w:rPr>
          <w:rFonts w:hint="eastAsia"/>
        </w:rPr>
        <w:t>教研既</w:t>
      </w:r>
      <w:proofErr w:type="gramEnd"/>
      <w:r w:rsidRPr="00F44266">
        <w:rPr>
          <w:rFonts w:hint="eastAsia"/>
        </w:rPr>
        <w:t>学习了有关理论，也探讨了具体操作的方法，从而获得完整的认识，提高了教师的整体素质和能力，同时也提高课堂教学质量，最终达到有效教学的目标。笔者记录笔者所在学校本学期的一次微格教研活动，借以阐明本校</w:t>
      </w:r>
      <w:proofErr w:type="gramStart"/>
      <w:r w:rsidRPr="00F44266">
        <w:rPr>
          <w:rFonts w:hint="eastAsia"/>
        </w:rPr>
        <w:t>数学组微格</w:t>
      </w:r>
      <w:proofErr w:type="gramEnd"/>
      <w:r w:rsidRPr="00F44266">
        <w:rPr>
          <w:rFonts w:hint="eastAsia"/>
        </w:rPr>
        <w:t>教研模式的构建与实践。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二、微格教研案例——《平行四边形的判定定理一》</w:t>
      </w:r>
    </w:p>
    <w:p w:rsidR="0093706C" w:rsidRPr="00F44266" w:rsidRDefault="00332737">
      <w:pPr>
        <w:numPr>
          <w:ilvl w:val="0"/>
          <w:numId w:val="1"/>
        </w:numPr>
        <w:ind w:firstLineChars="200" w:firstLine="420"/>
      </w:pPr>
      <w:r w:rsidRPr="00F44266">
        <w:rPr>
          <w:rFonts w:hint="eastAsia"/>
        </w:rPr>
        <w:t>设计思路</w:t>
      </w:r>
      <w:proofErr w:type="gramStart"/>
      <w:r w:rsidRPr="00F44266">
        <w:rPr>
          <w:rFonts w:hint="eastAsia"/>
        </w:rPr>
        <w:t>一</w:t>
      </w:r>
      <w:proofErr w:type="gramEnd"/>
      <w:r w:rsidRPr="00F44266">
        <w:rPr>
          <w:rFonts w:hint="eastAsia"/>
        </w:rPr>
        <w:t>：</w:t>
      </w:r>
    </w:p>
    <w:p w:rsidR="0093706C" w:rsidRPr="00F44266" w:rsidRDefault="00332737" w:rsidP="00F44266">
      <w:pPr>
        <w:spacing w:line="360" w:lineRule="auto"/>
        <w:ind w:leftChars="200" w:left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一、复习提问 ：我们已经学习了平形四边形的定义和性质。</w:t>
      </w:r>
    </w:p>
    <w:p w:rsidR="0093706C" w:rsidRPr="00F44266" w:rsidRDefault="00332737">
      <w:pPr>
        <w:numPr>
          <w:ilvl w:val="0"/>
          <w:numId w:val="2"/>
        </w:num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什么叫做平行四边形？（板书定义）</w:t>
      </w:r>
    </w:p>
    <w:p w:rsidR="0093706C" w:rsidRPr="00F44266" w:rsidRDefault="00332737">
      <w:pPr>
        <w:numPr>
          <w:ilvl w:val="0"/>
          <w:numId w:val="2"/>
        </w:num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我们目前要说明一个四边形是平行四边形能用什么方法？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引入：除此之外，还具备有哪些条件的四边形是平形四边形呢？这节课我们一起来研究这个问题。（板书课题）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提问：回忆我们之前学习过的一些特殊三角形的判定，例如：等腰三角形的判定是从哪些方面来考虑的？（两条边相等的三角形是等腰三角形，两个角相等的三角形是等腰三角形）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那么类似的，要判定一个四边形是平形四边形可以从哪些方面考虑？（边、角、对角线（特殊线段））</w:t>
      </w:r>
    </w:p>
    <w:p w:rsidR="0093706C" w:rsidRPr="00F44266" w:rsidRDefault="00332737" w:rsidP="00F44266">
      <w:pPr>
        <w:spacing w:line="360" w:lineRule="auto"/>
        <w:ind w:leftChars="200" w:left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 xml:space="preserve">二、新课授课：平行四边形判定探究 </w:t>
      </w:r>
    </w:p>
    <w:p w:rsidR="0093706C" w:rsidRPr="00F44266" w:rsidRDefault="00332737">
      <w:pPr>
        <w:numPr>
          <w:ilvl w:val="0"/>
          <w:numId w:val="3"/>
        </w:num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noProof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4210050</wp:posOffset>
            </wp:positionH>
            <wp:positionV relativeFrom="paragraph">
              <wp:posOffset>750570</wp:posOffset>
            </wp:positionV>
            <wp:extent cx="1647825" cy="1028700"/>
            <wp:effectExtent l="0" t="0" r="0" b="0"/>
            <wp:wrapNone/>
            <wp:docPr id="3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4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Pr="00F44266">
        <w:rPr>
          <w:rFonts w:ascii="楷体" w:eastAsia="楷体" w:hAnsi="楷体" w:cs="楷体" w:hint="eastAsia"/>
          <w:bCs/>
          <w:szCs w:val="21"/>
        </w:rPr>
        <w:t>首先我们今天从边的角度出发，四边形的</w:t>
      </w:r>
      <w:proofErr w:type="gramStart"/>
      <w:r w:rsidRPr="00F44266">
        <w:rPr>
          <w:rFonts w:ascii="楷体" w:eastAsia="楷体" w:hAnsi="楷体" w:cs="楷体" w:hint="eastAsia"/>
          <w:bCs/>
          <w:szCs w:val="21"/>
        </w:rPr>
        <w:t>边具有</w:t>
      </w:r>
      <w:proofErr w:type="gramEnd"/>
      <w:r w:rsidRPr="00F44266">
        <w:rPr>
          <w:rFonts w:ascii="楷体" w:eastAsia="楷体" w:hAnsi="楷体" w:cs="楷体" w:hint="eastAsia"/>
          <w:bCs/>
          <w:szCs w:val="21"/>
        </w:rPr>
        <w:t>怎样的特征恰好可以是平行四边形呢？回顾，平行四边形的</w:t>
      </w:r>
      <w:proofErr w:type="gramStart"/>
      <w:r w:rsidRPr="00F44266">
        <w:rPr>
          <w:rFonts w:ascii="楷体" w:eastAsia="楷体" w:hAnsi="楷体" w:cs="楷体" w:hint="eastAsia"/>
          <w:bCs/>
          <w:szCs w:val="21"/>
        </w:rPr>
        <w:t>边具有</w:t>
      </w:r>
      <w:proofErr w:type="gramEnd"/>
      <w:r w:rsidRPr="00F44266">
        <w:rPr>
          <w:rFonts w:ascii="楷体" w:eastAsia="楷体" w:hAnsi="楷体" w:cs="楷体" w:hint="eastAsia"/>
          <w:bCs/>
          <w:szCs w:val="21"/>
        </w:rPr>
        <w:t>怎样的性质？反之，要判定平行四边形可以从边的哪些特征来考虑？（位置关系和数量关系）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位置关系：平行（2组）；  数量关系：相等（2组）。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2、那么我们结合图形，来具体列出相应的条件：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 xml:space="preserve">（1）AB=CD   (2)AD=BC   (3)AD//BC   (4)AB//CD 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我们需要从中选出几个条件可以判定一个四边形是平行四边形呢？1个？2个？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那么从四个条件中选出2个条件，你可以说出所有可能吗？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lastRenderedPageBreak/>
        <w:t>课堂活动：小组交流，请同学回答，展示所有结论。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3、一共六种可能中有没有边的特征相同的？我们把相同的归类。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为什么这样归类？（1、两组对边平行，2、两组对边相等、3</w:t>
      </w:r>
      <w:proofErr w:type="gramStart"/>
      <w:r w:rsidRPr="00F44266">
        <w:rPr>
          <w:rFonts w:ascii="楷体" w:eastAsia="楷体" w:hAnsi="楷体" w:cs="楷体" w:hint="eastAsia"/>
          <w:bCs/>
          <w:szCs w:val="21"/>
        </w:rPr>
        <w:t>一</w:t>
      </w:r>
      <w:proofErr w:type="gramEnd"/>
      <w:r w:rsidRPr="00F44266">
        <w:rPr>
          <w:rFonts w:ascii="楷体" w:eastAsia="楷体" w:hAnsi="楷体" w:cs="楷体" w:hint="eastAsia"/>
          <w:bCs/>
          <w:szCs w:val="21"/>
        </w:rPr>
        <w:t>组对边平行且相等、4</w:t>
      </w:r>
      <w:proofErr w:type="gramStart"/>
      <w:r w:rsidRPr="00F44266">
        <w:rPr>
          <w:rFonts w:ascii="楷体" w:eastAsia="楷体" w:hAnsi="楷体" w:cs="楷体" w:hint="eastAsia"/>
          <w:bCs/>
          <w:szCs w:val="21"/>
        </w:rPr>
        <w:t>一</w:t>
      </w:r>
      <w:proofErr w:type="gramEnd"/>
      <w:r w:rsidRPr="00F44266">
        <w:rPr>
          <w:rFonts w:ascii="楷体" w:eastAsia="楷体" w:hAnsi="楷体" w:cs="楷体" w:hint="eastAsia"/>
          <w:bCs/>
          <w:szCs w:val="21"/>
        </w:rPr>
        <w:t>组对边平行另一组相等）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4、在这四组条件是否都能来判定一个四边形是平行四边形呢？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第一组：AD//BC 、AB//CD  （由定义可以直接判定）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剩下的三组是否都能判定平行四边形呢？我们一起来一一探究。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noProof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3724275</wp:posOffset>
            </wp:positionH>
            <wp:positionV relativeFrom="paragraph">
              <wp:posOffset>57150</wp:posOffset>
            </wp:positionV>
            <wp:extent cx="1647825" cy="1028700"/>
            <wp:effectExtent l="0" t="0" r="0" b="0"/>
            <wp:wrapNone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Pr="00F44266">
        <w:rPr>
          <w:rFonts w:ascii="楷体" w:eastAsia="楷体" w:hAnsi="楷体" w:cs="楷体" w:hint="eastAsia"/>
          <w:bCs/>
          <w:szCs w:val="21"/>
        </w:rPr>
        <w:t>第二组：AB=CD 、AD=BC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已知：在四边形ABCD中，AB=CD 、AD=BC，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求证：四边形ABCD是平行四边形。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小组讨论，学生口述论证。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小结：两组对边分别相等的四边形是平形四边形。（板书）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noProof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3686175</wp:posOffset>
            </wp:positionH>
            <wp:positionV relativeFrom="paragraph">
              <wp:posOffset>276225</wp:posOffset>
            </wp:positionV>
            <wp:extent cx="1647825" cy="1028700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Pr="00F44266">
        <w:rPr>
          <w:rFonts w:ascii="楷体" w:eastAsia="楷体" w:hAnsi="楷体" w:cs="楷体" w:hint="eastAsia"/>
          <w:bCs/>
          <w:szCs w:val="21"/>
        </w:rPr>
        <w:t>第三组：AD//BC，AD=BC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已知：在四边形ABCD中，AD//BC，AD=BC，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求证：四边形ABCD是平行四边形。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小组讨论，学生口述论证。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小结：一组对边平行且相等的四边形是平行四边形。（板书）</w:t>
      </w:r>
    </w:p>
    <w:p w:rsidR="0093706C" w:rsidRPr="00F44266" w:rsidRDefault="00332737">
      <w:pPr>
        <w:spacing w:line="360" w:lineRule="auto"/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第四组：AD//BC，AB=DC</w:t>
      </w:r>
    </w:p>
    <w:p w:rsidR="0093706C" w:rsidRPr="00F44266" w:rsidRDefault="00332737">
      <w:pPr>
        <w:spacing w:line="360" w:lineRule="auto"/>
        <w:ind w:firstLineChars="200" w:firstLine="420"/>
      </w:pPr>
      <w:r w:rsidRPr="00F44266">
        <w:rPr>
          <w:rFonts w:ascii="楷体" w:eastAsia="楷体" w:hAnsi="楷体" w:cs="楷体" w:hint="eastAsia"/>
          <w:bCs/>
          <w:szCs w:val="21"/>
        </w:rPr>
        <w:t>不可以证明，那请举出反例。等腰梯形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执教老师的教学行为和组内老师的活动：开课老师说课，还原课堂片段细节和设计理念。引导启发学生，让学生从平行四边形边的角度来考虑，如何确定一个四边形是平行四边形。将找出的条件让学生来进行自由组合，学生最终找到了以下几个判定：两组对边分别平行；两组对边分别相等；一组对边平行，一组对边相等。让学生展开自由探讨，进行分别论证。同时，加强学生的逻辑思维的严谨性。对于每一个假设，要进行科学的论证，正确的假设要通过公理和定理来进行证明，错误的假设要让学生通过具体的实例来进行证伪。如“一组对边相等，一组对边平行”，有很多同学就通过画图的方式找到了等腰梯形这个具体的事例，一语中的，让学生的思维更加有理有据。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设计思路二：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1、回顾交流，逆向思索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 xml:space="preserve">    教师提问：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 xml:space="preserve">    1．平行四边形定义是什么？如何表示？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 xml:space="preserve">    2．平行四边形性质是什么？如何概括？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 xml:space="preserve">    学生活动：思考后举手回答：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回答：1．两组对边分别平行的四边形叫做平行四边形（教师在黑板上画出下图：帮</w:t>
      </w:r>
      <w:r w:rsidRPr="00F44266">
        <w:rPr>
          <w:rFonts w:ascii="楷体" w:eastAsia="楷体" w:hAnsi="楷体" w:cs="楷体" w:hint="eastAsia"/>
          <w:bCs/>
          <w:szCs w:val="21"/>
        </w:rPr>
        <w:lastRenderedPageBreak/>
        <w:t>助学生直观理解）</w:t>
      </w:r>
      <w:r w:rsidRPr="00F44266">
        <w:rPr>
          <w:rFonts w:ascii="楷体" w:eastAsia="楷体" w:hAnsi="楷体" w:cs="楷体" w:hint="eastAsia"/>
          <w:bCs/>
          <w:noProof/>
          <w:szCs w:val="21"/>
        </w:rPr>
        <w:drawing>
          <wp:inline distT="0" distB="0" distL="114300" distR="114300">
            <wp:extent cx="1481455" cy="671195"/>
            <wp:effectExtent l="0" t="0" r="4445" b="14605"/>
            <wp:docPr id="1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1455" cy="6711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 xml:space="preserve"> 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 xml:space="preserve">    回答：2．平行四边形性质从边考虑：（1）对边平行，（2）对边相等，（3）对边平行且相等（“ ”）；从角考虑：对角相等；从对角线考虑：两条对角线互相平分．（借助上图直观理解）．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 xml:space="preserve">    教师归纳：（投影显示）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 xml:space="preserve">    平行四边形 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 xml:space="preserve">    【活动方略】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 xml:space="preserve">    教师活动：操作投影仪，显示课本“探究”的问题．用问题牵引学生动手操作、思考、发现、归纳、论证，可以让学生分成4人小组讨论，然后再进行小组汇报，教师同时也拿出教具同学在一起探索．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学生活动：分四人小组，拿出准备好的学具探究．在活动中发现：</w:t>
      </w:r>
    </w:p>
    <w:p w:rsidR="0093706C" w:rsidRPr="00F44266" w:rsidRDefault="00332737">
      <w:pPr>
        <w:numPr>
          <w:ilvl w:val="0"/>
          <w:numId w:val="4"/>
        </w:numPr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将两长两短的四根细木条（或用硬纸片），用小</w:t>
      </w:r>
      <w:proofErr w:type="gramStart"/>
      <w:r w:rsidRPr="00F44266">
        <w:rPr>
          <w:rFonts w:ascii="楷体" w:eastAsia="楷体" w:hAnsi="楷体" w:cs="楷体" w:hint="eastAsia"/>
          <w:bCs/>
          <w:szCs w:val="21"/>
        </w:rPr>
        <w:t>钉铰合在</w:t>
      </w:r>
      <w:proofErr w:type="gramEnd"/>
      <w:r w:rsidRPr="00F44266">
        <w:rPr>
          <w:rFonts w:ascii="楷体" w:eastAsia="楷体" w:hAnsi="楷体" w:cs="楷体" w:hint="eastAsia"/>
          <w:bCs/>
          <w:szCs w:val="21"/>
        </w:rPr>
        <w:t>一起，做成四边形，如果等长的木条成对边，那么无论如何转动这四边形，它的形状都是平行四边形；</w:t>
      </w:r>
    </w:p>
    <w:p w:rsidR="0093706C" w:rsidRPr="00F44266" w:rsidRDefault="00332737">
      <w:pPr>
        <w:numPr>
          <w:ilvl w:val="0"/>
          <w:numId w:val="4"/>
        </w:numPr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若将两根细木条中点用钉子钉合在一起，用像皮筋连接木条的顶点，做成一个四边形，转动两根木条，这个四边形是平行四边形．</w:t>
      </w:r>
    </w:p>
    <w:p w:rsidR="0093706C" w:rsidRPr="00F44266" w:rsidRDefault="00332737">
      <w:pPr>
        <w:numPr>
          <w:ilvl w:val="0"/>
          <w:numId w:val="4"/>
        </w:numPr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>将两条等长的木条平行放置，另外用两根木条（不一定等长）用钉子予以加固，得到的四边形一定是平行四边形．</w:t>
      </w:r>
    </w:p>
    <w:p w:rsidR="0093706C" w:rsidRPr="00F44266" w:rsidRDefault="00332737">
      <w:pPr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noProof/>
          <w:szCs w:val="21"/>
        </w:rPr>
        <w:drawing>
          <wp:inline distT="0" distB="0" distL="114300" distR="114300">
            <wp:extent cx="5323840" cy="828040"/>
            <wp:effectExtent l="0" t="0" r="10160" b="10160"/>
            <wp:docPr id="2" name="图片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3840" cy="828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 xml:space="preserve">    教师活动：归纳学生的发言，将问题引入到平行四边形判定方法上来．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 xml:space="preserve">    教师归纳：（借助上面的性质归纳）平行四边形判定与性质： 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 xml:space="preserve">    备注：教师此时可引导学生对定理进行证明．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 xml:space="preserve">    提出问题：同学们能否证明出上面所提出的判定呢？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  <w:bCs/>
          <w:szCs w:val="21"/>
        </w:rPr>
      </w:pPr>
      <w:r w:rsidRPr="00F44266">
        <w:rPr>
          <w:rFonts w:ascii="楷体" w:eastAsia="楷体" w:hAnsi="楷体" w:cs="楷体" w:hint="eastAsia"/>
          <w:bCs/>
          <w:szCs w:val="21"/>
        </w:rPr>
        <w:t xml:space="preserve">    学生活动：开始证明上面提出的判定方法．主要是通过辅助线将四边形切割成一对三角形，再证明这对三角形全等把问题归结到定义上去．</w:t>
      </w:r>
    </w:p>
    <w:p w:rsidR="0093706C" w:rsidRPr="00F44266" w:rsidRDefault="00332737">
      <w:pPr>
        <w:ind w:firstLineChars="200" w:firstLine="420"/>
      </w:pPr>
      <w:r w:rsidRPr="00F44266">
        <w:rPr>
          <w:rFonts w:ascii="楷体" w:eastAsia="楷体" w:hAnsi="楷体" w:cs="楷体" w:hint="eastAsia"/>
          <w:bCs/>
          <w:szCs w:val="21"/>
        </w:rPr>
        <w:t xml:space="preserve">   </w:t>
      </w:r>
      <w:r w:rsidRPr="00F44266">
        <w:rPr>
          <w:rFonts w:hint="eastAsia"/>
        </w:rPr>
        <w:t>这样进行对比两种教学方式，哪一种更好？哪一种更适合学生的学习水平？哪一种更适合学生知识的“最近发展区”。同伴老师们抓住这一个教育环节，进行探讨，确定哪一种方法更适合学生的学习。并且在确定方案的基础上进行重新设计。博采众长，通过否定之否定，提升组内教师的崭新认识。如图所示：</w:t>
      </w:r>
    </w:p>
    <w:tbl>
      <w:tblPr>
        <w:tblStyle w:val="a5"/>
        <w:tblW w:w="8522" w:type="dxa"/>
        <w:tblLayout w:type="fixed"/>
        <w:tblLook w:val="04A0"/>
      </w:tblPr>
      <w:tblGrid>
        <w:gridCol w:w="4261"/>
        <w:gridCol w:w="4261"/>
      </w:tblGrid>
      <w:tr w:rsidR="0093706C" w:rsidRPr="00F44266">
        <w:tc>
          <w:tcPr>
            <w:tcW w:w="4261" w:type="dxa"/>
          </w:tcPr>
          <w:p w:rsidR="0093706C" w:rsidRPr="00F44266" w:rsidRDefault="00332737">
            <w:pPr>
              <w:ind w:firstLineChars="200" w:firstLine="420"/>
              <w:jc w:val="center"/>
            </w:pPr>
            <w:r w:rsidRPr="00F44266">
              <w:rPr>
                <w:rFonts w:hint="eastAsia"/>
              </w:rPr>
              <w:t>执教者活动</w:t>
            </w:r>
          </w:p>
        </w:tc>
        <w:tc>
          <w:tcPr>
            <w:tcW w:w="4261" w:type="dxa"/>
          </w:tcPr>
          <w:p w:rsidR="0093706C" w:rsidRPr="00F44266" w:rsidRDefault="00332737">
            <w:pPr>
              <w:ind w:firstLineChars="200" w:firstLine="420"/>
              <w:jc w:val="center"/>
            </w:pPr>
            <w:r w:rsidRPr="00F44266">
              <w:rPr>
                <w:rFonts w:hint="eastAsia"/>
              </w:rPr>
              <w:t>同伴教师的行为</w:t>
            </w:r>
          </w:p>
        </w:tc>
      </w:tr>
      <w:tr w:rsidR="0093706C" w:rsidRPr="00F44266">
        <w:tc>
          <w:tcPr>
            <w:tcW w:w="8522" w:type="dxa"/>
            <w:gridSpan w:val="2"/>
          </w:tcPr>
          <w:p w:rsidR="0093706C" w:rsidRPr="00F44266" w:rsidRDefault="00332737">
            <w:pPr>
              <w:ind w:firstLineChars="200" w:firstLine="420"/>
              <w:jc w:val="center"/>
            </w:pPr>
            <w:r w:rsidRPr="00F44266">
              <w:rPr>
                <w:rFonts w:hint="eastAsia"/>
              </w:rPr>
              <w:t>确定研究主题</w:t>
            </w:r>
          </w:p>
        </w:tc>
      </w:tr>
      <w:tr w:rsidR="0093706C" w:rsidRPr="00F44266">
        <w:trPr>
          <w:trHeight w:val="297"/>
        </w:trPr>
        <w:tc>
          <w:tcPr>
            <w:tcW w:w="4261" w:type="dxa"/>
          </w:tcPr>
          <w:p w:rsidR="0093706C" w:rsidRPr="00F44266" w:rsidRDefault="00332737">
            <w:pPr>
              <w:ind w:firstLineChars="200" w:firstLine="420"/>
              <w:jc w:val="center"/>
            </w:pPr>
            <w:r w:rsidRPr="00F44266">
              <w:rPr>
                <w:rFonts w:hint="eastAsia"/>
              </w:rPr>
              <w:t>上课</w:t>
            </w:r>
          </w:p>
        </w:tc>
        <w:tc>
          <w:tcPr>
            <w:tcW w:w="4261" w:type="dxa"/>
          </w:tcPr>
          <w:p w:rsidR="0093706C" w:rsidRPr="00F44266" w:rsidRDefault="00332737">
            <w:pPr>
              <w:ind w:firstLineChars="200" w:firstLine="420"/>
              <w:jc w:val="center"/>
            </w:pPr>
            <w:r w:rsidRPr="00F44266">
              <w:rPr>
                <w:rFonts w:hint="eastAsia"/>
              </w:rPr>
              <w:t>听课</w:t>
            </w:r>
          </w:p>
        </w:tc>
      </w:tr>
      <w:tr w:rsidR="0093706C" w:rsidRPr="00F44266">
        <w:trPr>
          <w:trHeight w:val="287"/>
        </w:trPr>
        <w:tc>
          <w:tcPr>
            <w:tcW w:w="4261" w:type="dxa"/>
          </w:tcPr>
          <w:p w:rsidR="0093706C" w:rsidRPr="00F44266" w:rsidRDefault="00332737">
            <w:pPr>
              <w:ind w:firstLineChars="200" w:firstLine="420"/>
              <w:jc w:val="center"/>
            </w:pPr>
            <w:r w:rsidRPr="00F44266">
              <w:rPr>
                <w:rFonts w:hint="eastAsia"/>
              </w:rPr>
              <w:t>上完之后，说课</w:t>
            </w:r>
          </w:p>
        </w:tc>
        <w:tc>
          <w:tcPr>
            <w:tcW w:w="4261" w:type="dxa"/>
          </w:tcPr>
          <w:p w:rsidR="0093706C" w:rsidRPr="00F44266" w:rsidRDefault="00332737">
            <w:pPr>
              <w:ind w:firstLineChars="200" w:firstLine="420"/>
              <w:jc w:val="center"/>
            </w:pPr>
            <w:r w:rsidRPr="00F44266">
              <w:rPr>
                <w:rFonts w:hint="eastAsia"/>
              </w:rPr>
              <w:t>截取上课片段，组织老师自由讨论交流</w:t>
            </w:r>
          </w:p>
        </w:tc>
      </w:tr>
      <w:tr w:rsidR="0093706C" w:rsidRPr="00F44266">
        <w:trPr>
          <w:trHeight w:val="297"/>
        </w:trPr>
        <w:tc>
          <w:tcPr>
            <w:tcW w:w="8522" w:type="dxa"/>
            <w:gridSpan w:val="2"/>
          </w:tcPr>
          <w:p w:rsidR="0093706C" w:rsidRPr="00F44266" w:rsidRDefault="00332737">
            <w:pPr>
              <w:ind w:firstLineChars="200" w:firstLine="420"/>
              <w:jc w:val="center"/>
            </w:pPr>
            <w:r w:rsidRPr="00F44266">
              <w:rPr>
                <w:rFonts w:hint="eastAsia"/>
              </w:rPr>
              <w:t>对比两种教学策略，进行对比，让组内所有老师畅所欲言，表达自己的观点。</w:t>
            </w:r>
          </w:p>
        </w:tc>
      </w:tr>
      <w:tr w:rsidR="0093706C" w:rsidRPr="00F44266">
        <w:trPr>
          <w:trHeight w:val="297"/>
        </w:trPr>
        <w:tc>
          <w:tcPr>
            <w:tcW w:w="4261" w:type="dxa"/>
          </w:tcPr>
          <w:p w:rsidR="0093706C" w:rsidRPr="00F44266" w:rsidRDefault="00332737">
            <w:pPr>
              <w:ind w:firstLineChars="200" w:firstLine="420"/>
              <w:jc w:val="center"/>
            </w:pPr>
            <w:r w:rsidRPr="00F44266">
              <w:rPr>
                <w:rFonts w:hint="eastAsia"/>
              </w:rPr>
              <w:t>在自己的另一个教学班进行在设计在演练</w:t>
            </w:r>
          </w:p>
        </w:tc>
        <w:tc>
          <w:tcPr>
            <w:tcW w:w="4261" w:type="dxa"/>
          </w:tcPr>
          <w:p w:rsidR="0093706C" w:rsidRPr="00F44266" w:rsidRDefault="00332737">
            <w:pPr>
              <w:ind w:firstLineChars="200" w:firstLine="420"/>
              <w:jc w:val="center"/>
            </w:pPr>
            <w:r w:rsidRPr="00F44266">
              <w:rPr>
                <w:rFonts w:hint="eastAsia"/>
              </w:rPr>
              <w:t>同年级老师可以在自己班演练，其余老师参加观摩</w:t>
            </w:r>
          </w:p>
        </w:tc>
      </w:tr>
      <w:tr w:rsidR="0093706C" w:rsidRPr="00F44266">
        <w:trPr>
          <w:trHeight w:val="297"/>
        </w:trPr>
        <w:tc>
          <w:tcPr>
            <w:tcW w:w="8522" w:type="dxa"/>
            <w:gridSpan w:val="2"/>
          </w:tcPr>
          <w:p w:rsidR="0093706C" w:rsidRPr="00F44266" w:rsidRDefault="00332737">
            <w:pPr>
              <w:ind w:firstLineChars="200" w:firstLine="420"/>
              <w:jc w:val="center"/>
            </w:pPr>
            <w:r w:rsidRPr="00F44266">
              <w:rPr>
                <w:rFonts w:hint="eastAsia"/>
              </w:rPr>
              <w:t>对照两种方法，进行评论总结，形成崭新的认识</w:t>
            </w:r>
          </w:p>
        </w:tc>
      </w:tr>
    </w:tbl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lastRenderedPageBreak/>
        <w:t>经过讨论之后再重新进行设计：首先提出可以根据前面所学的知识——平行四边形的性质进行逆向推理。借助于“定理”、“逆定理”，让学生自己找出有可能的判定方式。再让学生进行逐一说理论证。首先回顾平行线的性质定理与判定定理，让学生联想判定与性质有怎样的联系？启发学生得出：“性质的逆命题”，即判定方法。进而类比迁移到平行四边形的判定，获得由性质到判定的</w:t>
      </w:r>
      <w:hyperlink r:id="rId11" w:tgtFrame="http://web.5ykj.com/suxue/_blank" w:history="1">
        <w:r w:rsidRPr="00F44266">
          <w:rPr>
            <w:rFonts w:hint="eastAsia"/>
          </w:rPr>
          <w:t>数学活动</w:t>
        </w:r>
      </w:hyperlink>
      <w:r w:rsidRPr="00F44266">
        <w:rPr>
          <w:rFonts w:hint="eastAsia"/>
        </w:rPr>
        <w:t>经验。其次引导学生猜想平行四边形的判定方法，回顾平行四边形的性质，从边入手：两组对边分别平行且相等的四边形是平行四边形；两组对边分别平行的四边形是平行四边形；两组对边分别相等的四边形是平行四边形；依据这些性质还可以有怎样的猜想？一组对边平行且相等的四边形是平行四边形；一组对边平行</w:t>
      </w:r>
      <w:r w:rsidRPr="00F44266">
        <w:rPr>
          <w:rFonts w:hint="eastAsia"/>
        </w:rPr>
        <w:t>,</w:t>
      </w:r>
      <w:r w:rsidRPr="00F44266">
        <w:rPr>
          <w:rFonts w:hint="eastAsia"/>
        </w:rPr>
        <w:t>另一组对边相等的四边形是平行四边形；一组对边平行的四边形是平行四边形；一组对边相等的四边形是平行四边形。这样设计的意图是理清知识体系，学生自主回顾性质。经历多样性的猜想活动，培养学生的创新能力，并培养学生清晰地表达自己的想法。再次让学生验证猜想，先从感性认识开始，让学生画图，发展学生观察推理能力，意识到先用最简单、对有效的方法排除错误的猜想得便捷。再次上升到理性认识，指出画图看的验证方法不够严谨，引导学生说理证明，通过演绎推理来验证猜想。学生小组合作写已知，求证后完成证明过程。形成坚持坚持真理、严谨求实的科学态度。发展学生演绎推理能力。最后归纳总结出平行四边形的判定定理</w:t>
      </w:r>
      <w:proofErr w:type="gramStart"/>
      <w:r w:rsidRPr="00F44266">
        <w:rPr>
          <w:rFonts w:hint="eastAsia"/>
        </w:rPr>
        <w:t>一</w:t>
      </w:r>
      <w:proofErr w:type="gramEnd"/>
      <w:r w:rsidRPr="00F44266">
        <w:rPr>
          <w:rFonts w:hint="eastAsia"/>
        </w:rPr>
        <w:t>和平行四边形的判定定理二，培养学生归纳的能力。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设计思路三：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一、  回顾类比，引出方法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我们以前学习了平行线的性质定理与判定定理是什么？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“两直线平行，同位角相等；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  两直线平行，内错角相等；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  两直线平行，同旁内角互补；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同位角相等，两直线平行；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  内错角相等，两直线平行；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  同旁内角互补，两直线平行；”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问题：判定与性质有怎样的联系？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（生在启发中得出：“性质的逆命题”，即判定方法）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二、  猜想平行四边形的判定方法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谈话：今天我们来研究平行四边形的判定——板书课题《平行四边形的判定（一）》），你认为该从什么地方入手？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生：回顾平行四边形的性质……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师：我们先从边入手，板书“平行四边形的两组对边分别平行且相等”，由此你有怎样的关于平行四边形判定的猜想？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“1．两组对边分别平行且相等的四边形是平行四边形。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2．两组对边分别平行的四边形是平行四边形。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3．两组对边分别相等的四边形是平行四边形。”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“我们在两个三角形全等就已经知道：判定的原则我条件越少越好，但足可以判定。所以说我们依据这一原则还可以有怎样的猜想？”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“4．一组对边平行且相等的四边形是平行四边形。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5．一组对边平行,另一组对边相等的四边形是平行四边形。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6．一组对边平行的四边形是平行四边形。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7．一组对边相等的四边形是平行四边形。”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三、验证猜想（合情推理）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1．指出定义的正确性。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lastRenderedPageBreak/>
        <w:t>2．画图法从条件由少到多逐个验证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 ⑦╳⑥╳ ⑤╳④√③√①重复和③②条件繁多（排除）╳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三、  验证猜想（演绎推理）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指出画图看的验证方法不够严谨，我们如果能用证明的方法来验证：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“3．两组对边分别相等的四边形是平行四边形。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 4．一组对边平行且相等的四边形是平行四边形。”就可以把它们作为平行四边形的判定定理。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画图，写已知，求证后分两个大组分别完成证明过程。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实物展台评价学生证明过程。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五、  归纳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1.定义：内容，有什么用？怎么样？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2.判定定理1：内容，</w:t>
      </w:r>
      <w:bookmarkStart w:id="0" w:name="_GoBack"/>
      <w:bookmarkEnd w:id="0"/>
      <w:r w:rsidRPr="00F44266">
        <w:rPr>
          <w:rFonts w:ascii="楷体" w:eastAsia="楷体" w:hAnsi="楷体" w:cs="楷体" w:hint="eastAsia"/>
        </w:rPr>
        <w:t>有什么用？怎么样？</w:t>
      </w:r>
    </w:p>
    <w:p w:rsidR="0093706C" w:rsidRPr="00F44266" w:rsidRDefault="00332737">
      <w:pPr>
        <w:ind w:firstLineChars="200" w:firstLine="420"/>
        <w:rPr>
          <w:rFonts w:ascii="楷体" w:eastAsia="楷体" w:hAnsi="楷体" w:cs="楷体"/>
        </w:rPr>
      </w:pPr>
      <w:r w:rsidRPr="00F44266">
        <w:rPr>
          <w:rFonts w:ascii="楷体" w:eastAsia="楷体" w:hAnsi="楷体" w:cs="楷体" w:hint="eastAsia"/>
        </w:rPr>
        <w:t>3.判定定理2：内容，有什么用？怎么样？</w:t>
      </w:r>
    </w:p>
    <w:p w:rsidR="0093706C" w:rsidRPr="00F44266" w:rsidRDefault="00332737">
      <w:pPr>
        <w:ind w:firstLineChars="200" w:firstLine="420"/>
        <w:rPr>
          <w:rFonts w:asciiTheme="minorEastAsia" w:hAnsiTheme="minorEastAsia" w:cstheme="minorEastAsia"/>
        </w:rPr>
      </w:pPr>
      <w:r w:rsidRPr="00F44266">
        <w:rPr>
          <w:rFonts w:asciiTheme="minorEastAsia" w:hAnsiTheme="minorEastAsia" w:cstheme="minorEastAsia" w:hint="eastAsia"/>
        </w:rPr>
        <w:t>设计后与原设计比较后反思：</w:t>
      </w:r>
    </w:p>
    <w:p w:rsidR="0093706C" w:rsidRPr="00F44266" w:rsidRDefault="00332737">
      <w:pPr>
        <w:ind w:firstLineChars="200" w:firstLine="420"/>
        <w:rPr>
          <w:rFonts w:asciiTheme="minorEastAsia" w:hAnsiTheme="minorEastAsia" w:cstheme="minorEastAsia"/>
        </w:rPr>
      </w:pPr>
      <w:r w:rsidRPr="00F44266">
        <w:rPr>
          <w:rFonts w:asciiTheme="minorEastAsia" w:hAnsiTheme="minorEastAsia" w:cstheme="minorEastAsia" w:hint="eastAsia"/>
        </w:rPr>
        <w:t>1．类比、猜想、验证等教学活动，能使学生形成由性质→到判定的数学活动经验的知识体系；容易形成猜想</w:t>
      </w:r>
      <w:proofErr w:type="gramStart"/>
      <w:r w:rsidRPr="00F44266">
        <w:rPr>
          <w:rFonts w:asciiTheme="minorEastAsia" w:hAnsiTheme="minorEastAsia" w:cstheme="minorEastAsia" w:hint="eastAsia"/>
        </w:rPr>
        <w:t>后用合情</w:t>
      </w:r>
      <w:proofErr w:type="gramEnd"/>
      <w:r w:rsidRPr="00F44266">
        <w:rPr>
          <w:rFonts w:asciiTheme="minorEastAsia" w:hAnsiTheme="minorEastAsia" w:cstheme="minorEastAsia" w:hint="eastAsia"/>
        </w:rPr>
        <w:t>推理排除，演绎推理严谨验证的科学的数学活动经验。</w:t>
      </w:r>
    </w:p>
    <w:p w:rsidR="0093706C" w:rsidRPr="00F44266" w:rsidRDefault="00332737">
      <w:pPr>
        <w:ind w:firstLineChars="200" w:firstLine="420"/>
        <w:rPr>
          <w:rFonts w:asciiTheme="minorEastAsia" w:hAnsiTheme="minorEastAsia" w:cstheme="minorEastAsia"/>
        </w:rPr>
      </w:pPr>
      <w:r w:rsidRPr="00F44266">
        <w:rPr>
          <w:rFonts w:asciiTheme="minorEastAsia" w:hAnsiTheme="minorEastAsia" w:cstheme="minorEastAsia" w:hint="eastAsia"/>
        </w:rPr>
        <w:t>2．多样性的猜想有助于培养学生创新意识，增减条件的方法有助于培养学生的创新能力。</w:t>
      </w:r>
    </w:p>
    <w:p w:rsidR="0093706C" w:rsidRPr="00F44266" w:rsidRDefault="00332737">
      <w:pPr>
        <w:ind w:firstLineChars="200" w:firstLine="420"/>
        <w:rPr>
          <w:rFonts w:asciiTheme="minorEastAsia" w:hAnsiTheme="minorEastAsia" w:cstheme="minorEastAsia"/>
        </w:rPr>
      </w:pPr>
      <w:r w:rsidRPr="00F44266">
        <w:rPr>
          <w:rFonts w:asciiTheme="minorEastAsia" w:hAnsiTheme="minorEastAsia" w:cstheme="minorEastAsia" w:hint="eastAsia"/>
        </w:rPr>
        <w:t>3．分组</w:t>
      </w:r>
      <w:proofErr w:type="gramStart"/>
      <w:r w:rsidRPr="00F44266">
        <w:rPr>
          <w:rFonts w:asciiTheme="minorEastAsia" w:hAnsiTheme="minorEastAsia" w:cstheme="minorEastAsia" w:hint="eastAsia"/>
        </w:rPr>
        <w:t>验证让</w:t>
      </w:r>
      <w:proofErr w:type="gramEnd"/>
      <w:r w:rsidRPr="00F44266">
        <w:rPr>
          <w:rFonts w:asciiTheme="minorEastAsia" w:hAnsiTheme="minorEastAsia" w:cstheme="minorEastAsia" w:hint="eastAsia"/>
        </w:rPr>
        <w:t>学生形成直接经验与间接经验互补的能力。</w:t>
      </w:r>
    </w:p>
    <w:p w:rsidR="0093706C" w:rsidRPr="00F44266" w:rsidRDefault="00332737">
      <w:pPr>
        <w:ind w:firstLineChars="200" w:firstLine="420"/>
        <w:rPr>
          <w:rFonts w:asciiTheme="minorEastAsia" w:hAnsiTheme="minorEastAsia" w:cstheme="minorEastAsia"/>
        </w:rPr>
      </w:pPr>
      <w:r w:rsidRPr="00F44266">
        <w:rPr>
          <w:rFonts w:asciiTheme="minorEastAsia" w:hAnsiTheme="minorEastAsia" w:cstheme="minorEastAsia" w:hint="eastAsia"/>
        </w:rPr>
        <w:t>4．平行四边形判定定理的多样性，也为学生比较理解提供了多样的样本。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三、研究过程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从上述案例的推进过程来看，微格教研</w:t>
      </w:r>
      <w:proofErr w:type="gramStart"/>
      <w:r w:rsidRPr="00F44266">
        <w:rPr>
          <w:rFonts w:hint="eastAsia"/>
        </w:rPr>
        <w:t>”</w:t>
      </w:r>
      <w:proofErr w:type="gramEnd"/>
      <w:r w:rsidRPr="00F44266">
        <w:rPr>
          <w:rFonts w:hint="eastAsia"/>
        </w:rPr>
        <w:t>采用录像或</w:t>
      </w:r>
      <w:proofErr w:type="gramStart"/>
      <w:r w:rsidRPr="00F44266">
        <w:rPr>
          <w:rFonts w:hint="eastAsia"/>
        </w:rPr>
        <w:t>现场演课的</w:t>
      </w:r>
      <w:proofErr w:type="gramEnd"/>
      <w:r w:rsidRPr="00F44266">
        <w:rPr>
          <w:rFonts w:hint="eastAsia"/>
        </w:rPr>
        <w:t>方式提供教研活动的“微”定格，然后针对定格的片断探讨具体操作，最后总结形成新的方案，从而获得完整的认识，以提高教师的教学能力及课堂教学质量的一种活动方式。“微格教研”的具体流程有如下五大步骤</w:t>
      </w:r>
      <w:r w:rsidRPr="00F44266">
        <w:rPr>
          <w:rFonts w:hint="eastAsia"/>
        </w:rPr>
        <w:t>: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（一）预：确定内容，指定专人准备，其他教师预先了解探讨的片段及相关内容。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首先，由教研组长或备课组长收集教师教学实践中想讨论或</w:t>
      </w:r>
      <w:proofErr w:type="gramStart"/>
      <w:r w:rsidRPr="00F44266">
        <w:rPr>
          <w:rFonts w:hint="eastAsia"/>
        </w:rPr>
        <w:t>想交流</w:t>
      </w:r>
      <w:proofErr w:type="gramEnd"/>
      <w:r w:rsidRPr="00F44266">
        <w:rPr>
          <w:rFonts w:hint="eastAsia"/>
        </w:rPr>
        <w:t>的片段，编出较为详细的微</w:t>
      </w:r>
      <w:proofErr w:type="gramStart"/>
      <w:r w:rsidRPr="00F44266">
        <w:rPr>
          <w:rFonts w:hint="eastAsia"/>
        </w:rPr>
        <w:t>格教学</w:t>
      </w:r>
      <w:proofErr w:type="gramEnd"/>
      <w:r w:rsidRPr="00F44266">
        <w:rPr>
          <w:rFonts w:hint="eastAsia"/>
        </w:rPr>
        <w:t>的案例。微格教研</w:t>
      </w:r>
      <w:proofErr w:type="gramStart"/>
      <w:r w:rsidRPr="00F44266">
        <w:rPr>
          <w:rFonts w:hint="eastAsia"/>
        </w:rPr>
        <w:t>”</w:t>
      </w:r>
      <w:proofErr w:type="gramEnd"/>
      <w:r w:rsidRPr="00F44266">
        <w:rPr>
          <w:rFonts w:hint="eastAsia"/>
        </w:rPr>
        <w:t>每次集中研讨一两个教学问题，资源来自于教师平时成功的课堂教学案例，或失败的课堂教学实例，也可以是教学中给自己带来的困扰，以便切实提高教师的教学能力和教学水平。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（二）看：观看录像或教师演课、说片段。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由教研组或</w:t>
      </w:r>
      <w:proofErr w:type="gramStart"/>
      <w:r w:rsidRPr="00F44266">
        <w:rPr>
          <w:rFonts w:hint="eastAsia"/>
        </w:rPr>
        <w:t>备课组</w:t>
      </w:r>
      <w:proofErr w:type="gramEnd"/>
      <w:r w:rsidRPr="00F44266">
        <w:rPr>
          <w:rFonts w:hint="eastAsia"/>
        </w:rPr>
        <w:t>教师组成</w:t>
      </w:r>
      <w:r w:rsidRPr="00F44266">
        <w:rPr>
          <w:rFonts w:hint="eastAsia"/>
        </w:rPr>
        <w:t>4-5</w:t>
      </w:r>
      <w:r w:rsidRPr="00F44266">
        <w:rPr>
          <w:rFonts w:hint="eastAsia"/>
        </w:rPr>
        <w:t>人的小组进行训练。被指定准备案例的教师担任教师角色，其他教师担任学生角色，进行微型课堂教学。一般一个教学片断不超过</w:t>
      </w:r>
      <w:r w:rsidRPr="00F44266">
        <w:rPr>
          <w:rFonts w:hint="eastAsia"/>
        </w:rPr>
        <w:t>5</w:t>
      </w:r>
      <w:r w:rsidRPr="00F44266">
        <w:rPr>
          <w:rFonts w:hint="eastAsia"/>
        </w:rPr>
        <w:t>分钟。整个教学过程可以用录像进行记录。大家一起观看教学片断，分析教学目标达成的程度。这一阶段，更多地注意技能应用分析，侧重于看教师如何“教”。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（三）议：教研组长或备课组长组织教师自由讨论交流。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看过录像或演课后，教师角色要进行自我分析、介绍教学设计思想、上课过程的感受以及对教学技能把握的体会。其他教师评价并提出建议，共同讨论，教研组长或备课组长在集思广益的基础上，总结性地提出表扬性意见和建议性意见。当需要重放录像或演课时，可以重复多次，以便深入地研讨。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（四）练：根据讨论的内容调整教学行为后再演练。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教师角色在组内成员反馈评价后，根据自我分析自我反思及其他教师备课研讨发表的意见，认真修改教案，重新进行教学设计之后再进行一次或多次训练。这样不断调整，不断改进的过程，就是教学技能不断提高，不断完善的过程。同时在一次次的活动中，教研组会逐</w:t>
      </w:r>
      <w:r w:rsidRPr="00F44266">
        <w:rPr>
          <w:rFonts w:hint="eastAsia"/>
        </w:rPr>
        <w:lastRenderedPageBreak/>
        <w:t>步树立起“互相帮助，真诚合作，共同研究”的微格精神。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（五）评：对照两种教法，评价总结。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教研组长根据执教人重教后的教学状况，引导教师对照执教者第一次的实践进行评价，重点帮助教师发现自己的教学优势或教法改进后的成功，体验教研的快乐，同时将教研中所学所悟所得迁移并运用到平时的课堂教学中，切实提高教师教学水平。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四、研究反思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（一）微格教研是一个</w:t>
      </w:r>
      <w:proofErr w:type="gramStart"/>
      <w:r w:rsidRPr="00F44266">
        <w:rPr>
          <w:rFonts w:hint="eastAsia"/>
        </w:rPr>
        <w:t>一</w:t>
      </w:r>
      <w:proofErr w:type="gramEnd"/>
      <w:r w:rsidRPr="00F44266">
        <w:rPr>
          <w:rFonts w:hint="eastAsia"/>
        </w:rPr>
        <w:t>理论先行的过程。微格教研所研究的问题是关于教育教学的问题，是以提高课堂教学效率，提高学生的综合素质为宗旨的研究，因此，在实施的过程中，教师们通过对教育教学理论的学习，如我们全组数学老师就对《数学课程标准》进行了仔细的研读，对教育教学方法的研究，在研究中积极采取各种方式方法进行有益的尝试，在此基础上来提高自身素质，从而达到自身专业发展的目的。它本身就进行了自我培训的过程，集体培训提高的过程，它对教师的专业发展是有帮助的。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（二）微格教研是一个自我反思的过程。由于教师可以自己看自己的课，执教者可以从“当局者”地位，转移到“观察者”地位，将期望目标与实际处理构成比照，引起思考，</w:t>
      </w:r>
      <w:proofErr w:type="gramStart"/>
      <w:r w:rsidRPr="00F44266">
        <w:rPr>
          <w:rFonts w:hint="eastAsia"/>
        </w:rPr>
        <w:t>作出</w:t>
      </w:r>
      <w:proofErr w:type="gramEnd"/>
      <w:r w:rsidRPr="00F44266">
        <w:rPr>
          <w:rFonts w:hint="eastAsia"/>
        </w:rPr>
        <w:t>自我评价，从具体的比照，反思中</w:t>
      </w:r>
      <w:proofErr w:type="gramStart"/>
      <w:r w:rsidRPr="00F44266">
        <w:rPr>
          <w:rFonts w:hint="eastAsia"/>
        </w:rPr>
        <w:t>蕴酿</w:t>
      </w:r>
      <w:proofErr w:type="gramEnd"/>
      <w:r w:rsidRPr="00F44266">
        <w:rPr>
          <w:rFonts w:hint="eastAsia"/>
        </w:rPr>
        <w:t>出新的构思，有利于具体修改。同时，作为观察者的角度，可以发现自己在上课的时候，可能忽略的问题，在屏幕面前表现得更加明显，这样更加可以帮助老师来反思自己教学中的问题，以便于以后强化修改自身的不足和劣势，进一步优化自己的教学。自我反思，在教学中研究，在研究中教学，有助于每一个老师自身专业的发展和提升。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（三）微格教研是一个系统优化的过程。微格教研的每一微型课片段，都可以视为一个完整的教学事件，也有开头、展开、结尾，只是要将这一教学事件更加细分，根据每一阶段的具体特点来设计教学目标。每一微型课片段也是一项综合技能的运用。如在导入技能的训练片段中，也可能用到提问技能或演示技能，还有教态、语言等技能。那么，在训练为导入技能设计的微型课时，必须注意到实施过程中各要素合理协调，</w:t>
      </w:r>
      <w:proofErr w:type="gramStart"/>
      <w:r w:rsidRPr="00F44266">
        <w:rPr>
          <w:rFonts w:hint="eastAsia"/>
        </w:rPr>
        <w:t>使微格教学</w:t>
      </w:r>
      <w:proofErr w:type="gramEnd"/>
      <w:r w:rsidRPr="00F44266">
        <w:rPr>
          <w:rFonts w:hint="eastAsia"/>
        </w:rPr>
        <w:t>不仅达到训练主要技能的目标，而且综合训练了其他各项技能要素，努力使其成为最优化系统。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（四）微格教研是一个螺旋上升的循环过程。从微格教研的过程可看出，它是一个科学有序、循环增值的训练和研究模式，符合在岗教师快速成长和继续教育的特点。所谓循环增值是指微格教研的程序可循环进行，</w:t>
      </w:r>
      <w:proofErr w:type="gramStart"/>
      <w:r w:rsidRPr="00F44266">
        <w:rPr>
          <w:rFonts w:hint="eastAsia"/>
        </w:rPr>
        <w:t>每训练</w:t>
      </w:r>
      <w:proofErr w:type="gramEnd"/>
      <w:r w:rsidRPr="00F44266">
        <w:rPr>
          <w:rFonts w:hint="eastAsia"/>
        </w:rPr>
        <w:t>一次都能产生比上一次进步的效果，即每进行一次由学习与研究——确定研讨内容，指定</w:t>
      </w:r>
      <w:r w:rsidRPr="00F44266">
        <w:rPr>
          <w:rFonts w:hint="eastAsia"/>
        </w:rPr>
        <w:t>(</w:t>
      </w:r>
      <w:r w:rsidRPr="00F44266">
        <w:rPr>
          <w:rFonts w:hint="eastAsia"/>
        </w:rPr>
        <w:t>自荐</w:t>
      </w:r>
      <w:r w:rsidRPr="00F44266">
        <w:rPr>
          <w:rFonts w:hint="eastAsia"/>
        </w:rPr>
        <w:t>)</w:t>
      </w:r>
      <w:r w:rsidRPr="00F44266">
        <w:rPr>
          <w:rFonts w:hint="eastAsia"/>
        </w:rPr>
        <w:t>专人准备</w:t>
      </w:r>
      <w:r w:rsidRPr="00F44266">
        <w:rPr>
          <w:rFonts w:hint="eastAsia"/>
        </w:rPr>
        <w:t>---</w:t>
      </w:r>
      <w:r w:rsidRPr="00F44266">
        <w:rPr>
          <w:rFonts w:hint="eastAsia"/>
        </w:rPr>
        <w:t>微</w:t>
      </w:r>
      <w:proofErr w:type="gramStart"/>
      <w:r w:rsidRPr="00F44266">
        <w:rPr>
          <w:rFonts w:hint="eastAsia"/>
        </w:rPr>
        <w:t>格教学</w:t>
      </w:r>
      <w:proofErr w:type="gramEnd"/>
      <w:r w:rsidRPr="00F44266">
        <w:rPr>
          <w:rFonts w:hint="eastAsia"/>
        </w:rPr>
        <w:t>实践——反馈评价——修改教案后重教——再反馈评价组成的训练循环，教师的教学技能就可以得到一定的提高，循环过程的控制有序化或循环次数的增多，训练效果就会提高多一些，这就是循环增值意义之所在。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（五）微格教研是一个对话交流的过程。“微格”教研随时随地可以进行，方式灵活，研讨中民主平等，大家不会有太大的心理压力，有利于在讨论中丰富“教”和“研”的内容，有利于教师总结经验，形成理念。微格教研不仅重视师</w:t>
      </w:r>
      <w:proofErr w:type="gramStart"/>
      <w:r w:rsidRPr="00F44266">
        <w:rPr>
          <w:rFonts w:hint="eastAsia"/>
        </w:rPr>
        <w:t>师</w:t>
      </w:r>
      <w:proofErr w:type="gramEnd"/>
      <w:r w:rsidRPr="00F44266">
        <w:rPr>
          <w:rFonts w:hint="eastAsia"/>
        </w:rPr>
        <w:t>之间的交流，也强调师生交流，但其技能的设置是立足于“教”的具体来说，就是开展一系列针对学生学习的技能，如倾听、诉说、观察、思考、设</w:t>
      </w:r>
      <w:proofErr w:type="gramStart"/>
      <w:r w:rsidRPr="00F44266">
        <w:rPr>
          <w:rFonts w:hint="eastAsia"/>
        </w:rPr>
        <w:t>疑</w:t>
      </w:r>
      <w:proofErr w:type="gramEnd"/>
      <w:r w:rsidRPr="00F44266">
        <w:rPr>
          <w:rFonts w:hint="eastAsia"/>
        </w:rPr>
        <w:t>、提问、获取信息、分析处理信息等，培养他们终生受用的学习技能。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五、后记</w:t>
      </w:r>
    </w:p>
    <w:p w:rsidR="0093706C" w:rsidRPr="00F44266" w:rsidRDefault="00332737">
      <w:pPr>
        <w:ind w:firstLineChars="200" w:firstLine="420"/>
      </w:pPr>
      <w:r w:rsidRPr="00F44266">
        <w:rPr>
          <w:rFonts w:hint="eastAsia"/>
        </w:rPr>
        <w:t>微格教研借助微</w:t>
      </w:r>
      <w:proofErr w:type="gramStart"/>
      <w:r w:rsidRPr="00F44266">
        <w:rPr>
          <w:rFonts w:hint="eastAsia"/>
        </w:rPr>
        <w:t>格技术</w:t>
      </w:r>
      <w:proofErr w:type="gramEnd"/>
      <w:r w:rsidRPr="00F44266">
        <w:rPr>
          <w:rFonts w:hint="eastAsia"/>
        </w:rPr>
        <w:t>手段，启迪我们从局部到整体，从具体到抽象的研究数学教学的思考方法，为教师掌握有效的教学技能，加快教师个体的专业化发展提供了比以往传统教研更实用、更有效的方法。同时评价双方反复地观看教学录像，促进了组内其他教师通过观摩、对比，进行自主学习。正是这种“反复</w:t>
      </w:r>
      <w:proofErr w:type="gramStart"/>
      <w:r w:rsidRPr="00F44266">
        <w:rPr>
          <w:rFonts w:hint="eastAsia"/>
        </w:rPr>
        <w:t>研</w:t>
      </w:r>
      <w:proofErr w:type="gramEnd"/>
      <w:r w:rsidRPr="00F44266">
        <w:rPr>
          <w:rFonts w:hint="eastAsia"/>
        </w:rPr>
        <w:t>摩</w:t>
      </w:r>
      <w:r w:rsidRPr="00F44266">
        <w:rPr>
          <w:rFonts w:hint="eastAsia"/>
        </w:rPr>
        <w:t>+</w:t>
      </w:r>
      <w:r w:rsidRPr="00F44266">
        <w:rPr>
          <w:rFonts w:hint="eastAsia"/>
        </w:rPr>
        <w:t>自我反思</w:t>
      </w:r>
      <w:r w:rsidRPr="00F44266">
        <w:rPr>
          <w:rFonts w:hint="eastAsia"/>
        </w:rPr>
        <w:t>+</w:t>
      </w:r>
      <w:r w:rsidRPr="00F44266">
        <w:rPr>
          <w:rFonts w:hint="eastAsia"/>
        </w:rPr>
        <w:t>同伴互助”式的微格教研，促成了学校</w:t>
      </w:r>
      <w:proofErr w:type="gramStart"/>
      <w:r w:rsidRPr="00F44266">
        <w:rPr>
          <w:rFonts w:hint="eastAsia"/>
        </w:rPr>
        <w:t>校</w:t>
      </w:r>
      <w:proofErr w:type="gramEnd"/>
      <w:r w:rsidRPr="00F44266">
        <w:rPr>
          <w:rFonts w:hint="eastAsia"/>
        </w:rPr>
        <w:t>“学习共同体”型的教研组建设。微格教研通过对教师教的细化分析和研究，提高了教</w:t>
      </w:r>
      <w:r w:rsidRPr="00F44266">
        <w:rPr>
          <w:rFonts w:hint="eastAsia"/>
        </w:rPr>
        <w:lastRenderedPageBreak/>
        <w:t>师对教学的整体认识，增强了教学的有效性，使得“有效教研—有效教学—有效学习”形成一个良性的循环体，从而去推动促进学生有效学习的课堂变革。</w:t>
      </w:r>
    </w:p>
    <w:p w:rsidR="0093706C" w:rsidRPr="00F44266" w:rsidRDefault="0093706C">
      <w:pPr>
        <w:ind w:firstLineChars="200" w:firstLine="422"/>
        <w:rPr>
          <w:b/>
          <w:bCs/>
        </w:rPr>
      </w:pPr>
    </w:p>
    <w:sectPr w:rsidR="0093706C" w:rsidRPr="00F44266" w:rsidSect="009370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06AA" w:rsidRDefault="00EF06AA" w:rsidP="00F44266">
      <w:r>
        <w:separator/>
      </w:r>
    </w:p>
  </w:endnote>
  <w:endnote w:type="continuationSeparator" w:id="0">
    <w:p w:rsidR="00EF06AA" w:rsidRDefault="00EF06AA" w:rsidP="00F442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06AA" w:rsidRDefault="00EF06AA" w:rsidP="00F44266">
      <w:r>
        <w:separator/>
      </w:r>
    </w:p>
  </w:footnote>
  <w:footnote w:type="continuationSeparator" w:id="0">
    <w:p w:rsidR="00EF06AA" w:rsidRDefault="00EF06AA" w:rsidP="00F442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F527F2F"/>
    <w:multiLevelType w:val="singleLevel"/>
    <w:tmpl w:val="BF527F2F"/>
    <w:lvl w:ilvl="0">
      <w:start w:val="1"/>
      <w:numFmt w:val="decimal"/>
      <w:suff w:val="nothing"/>
      <w:lvlText w:val="（%1）"/>
      <w:lvlJc w:val="left"/>
    </w:lvl>
  </w:abstractNum>
  <w:abstractNum w:abstractNumId="1">
    <w:nsid w:val="F7A12A06"/>
    <w:multiLevelType w:val="singleLevel"/>
    <w:tmpl w:val="F7A12A06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18216E2A"/>
    <w:multiLevelType w:val="multilevel"/>
    <w:tmpl w:val="18216E2A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A0F4E9E"/>
    <w:multiLevelType w:val="multilevel"/>
    <w:tmpl w:val="2A0F4E9E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921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93706C"/>
    <w:rsid w:val="0023368A"/>
    <w:rsid w:val="00332737"/>
    <w:rsid w:val="00405601"/>
    <w:rsid w:val="004F726A"/>
    <w:rsid w:val="0093706C"/>
    <w:rsid w:val="00AF7AF1"/>
    <w:rsid w:val="00BC4ED4"/>
    <w:rsid w:val="00EF06AA"/>
    <w:rsid w:val="00F22811"/>
    <w:rsid w:val="00F44266"/>
    <w:rsid w:val="15351706"/>
    <w:rsid w:val="1E9C3D00"/>
    <w:rsid w:val="25EC394E"/>
    <w:rsid w:val="3D4E0A09"/>
    <w:rsid w:val="3FE44E33"/>
    <w:rsid w:val="4AAD7140"/>
    <w:rsid w:val="58BF76B4"/>
    <w:rsid w:val="59AD63AD"/>
    <w:rsid w:val="5A714687"/>
    <w:rsid w:val="5D6B5EB1"/>
    <w:rsid w:val="5EC14C4D"/>
    <w:rsid w:val="6AAC4E1C"/>
    <w:rsid w:val="6AB1581E"/>
    <w:rsid w:val="6C9F475D"/>
    <w:rsid w:val="710852A4"/>
    <w:rsid w:val="729B7A26"/>
    <w:rsid w:val="788408EE"/>
    <w:rsid w:val="7B511A0A"/>
    <w:rsid w:val="7DA2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06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93706C"/>
    <w:pPr>
      <w:jc w:val="left"/>
    </w:pPr>
  </w:style>
  <w:style w:type="character" w:styleId="a4">
    <w:name w:val="Hyperlink"/>
    <w:basedOn w:val="a0"/>
    <w:rsid w:val="0093706C"/>
    <w:rPr>
      <w:color w:val="0000FF"/>
      <w:u w:val="single"/>
    </w:rPr>
  </w:style>
  <w:style w:type="table" w:styleId="a5">
    <w:name w:val="Table Grid"/>
    <w:basedOn w:val="a1"/>
    <w:qFormat/>
    <w:rsid w:val="0093706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rsid w:val="00F442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F4426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F442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F4426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Char1"/>
    <w:rsid w:val="00F44266"/>
    <w:rPr>
      <w:sz w:val="18"/>
      <w:szCs w:val="18"/>
    </w:rPr>
  </w:style>
  <w:style w:type="character" w:customStyle="1" w:styleId="Char1">
    <w:name w:val="批注框文本 Char"/>
    <w:basedOn w:val="a0"/>
    <w:link w:val="a8"/>
    <w:rsid w:val="00F4426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j.5ykj.com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1028</Words>
  <Characters>5860</Characters>
  <Application>Microsoft Office Word</Application>
  <DocSecurity>0</DocSecurity>
  <Lines>48</Lines>
  <Paragraphs>13</Paragraphs>
  <ScaleCrop>false</ScaleCrop>
  <Company>Hewlett-Packard Company</Company>
  <LinksUpToDate>false</LinksUpToDate>
  <CharactersWithSpaces>6875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7</cp:revision>
  <dcterms:created xsi:type="dcterms:W3CDTF">2014-10-29T12:08:00Z</dcterms:created>
  <dcterms:modified xsi:type="dcterms:W3CDTF">2019-06-04T11:19:00Z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  <property fmtid="{D5CDD505-2E9C-101B-9397-08002B2CF9AE}" pid="3" name="KSORubyTemplateID" linkTarget="0">
    <vt:lpwstr>6</vt:lpwstr>
  </property>
</Properties>
</file>