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331" w:rsidRDefault="0066530E">
      <w:pPr>
        <w:ind w:leftChars="-9" w:left="-19" w:firstLineChars="234" w:firstLine="655"/>
        <w:jc w:val="center"/>
        <w:rPr>
          <w:sz w:val="28"/>
          <w:szCs w:val="28"/>
        </w:rPr>
      </w:pPr>
      <w:r>
        <w:rPr>
          <w:rFonts w:hint="eastAsia"/>
          <w:sz w:val="28"/>
          <w:szCs w:val="28"/>
        </w:rPr>
        <w:t>指向问题</w:t>
      </w:r>
      <w:r>
        <w:rPr>
          <w:rFonts w:hint="eastAsia"/>
          <w:sz w:val="28"/>
          <w:szCs w:val="28"/>
        </w:rPr>
        <w:t>解决</w:t>
      </w:r>
      <w:r>
        <w:rPr>
          <w:rFonts w:hint="eastAsia"/>
          <w:sz w:val="28"/>
          <w:szCs w:val="28"/>
        </w:rPr>
        <w:t>能力培养的初中化学复习课的实践探索</w:t>
      </w:r>
    </w:p>
    <w:p w:rsidR="00646331" w:rsidRDefault="0066530E">
      <w:pPr>
        <w:jc w:val="right"/>
        <w:rPr>
          <w:rFonts w:hint="eastAsia"/>
        </w:rPr>
      </w:pPr>
      <w:r>
        <w:rPr>
          <w:rFonts w:hint="eastAsia"/>
        </w:rPr>
        <w:t xml:space="preserve">                        </w:t>
      </w:r>
      <w:r>
        <w:rPr>
          <w:rFonts w:hint="eastAsia"/>
        </w:rPr>
        <w:t>------------</w:t>
      </w:r>
      <w:r>
        <w:rPr>
          <w:rFonts w:hint="eastAsia"/>
        </w:rPr>
        <w:t>以</w:t>
      </w:r>
      <w:r>
        <w:rPr>
          <w:rFonts w:hint="eastAsia"/>
        </w:rPr>
        <w:t>单元复习课《定量化学问题解决》</w:t>
      </w:r>
      <w:r>
        <w:rPr>
          <w:rFonts w:hint="eastAsia"/>
        </w:rPr>
        <w:t>为例</w:t>
      </w:r>
    </w:p>
    <w:p w:rsidR="00D71FF3" w:rsidRDefault="00D71FF3" w:rsidP="00D71FF3">
      <w:pPr>
        <w:pStyle w:val="a0"/>
        <w:rPr>
          <w:rFonts w:hint="eastAsia"/>
        </w:rPr>
      </w:pPr>
    </w:p>
    <w:p w:rsidR="00D71FF3" w:rsidRPr="00D71FF3" w:rsidRDefault="00D71FF3" w:rsidP="00D71FF3">
      <w:pPr>
        <w:pStyle w:val="a0"/>
      </w:pPr>
      <w:r>
        <w:rPr>
          <w:rFonts w:hint="eastAsia"/>
        </w:rPr>
        <w:t xml:space="preserve">                                                        </w:t>
      </w:r>
      <w:r>
        <w:rPr>
          <w:rFonts w:hint="eastAsia"/>
        </w:rPr>
        <w:t>南洋初中</w:t>
      </w:r>
      <w:r>
        <w:rPr>
          <w:rFonts w:hint="eastAsia"/>
        </w:rPr>
        <w:t xml:space="preserve">    </w:t>
      </w:r>
      <w:r>
        <w:rPr>
          <w:rFonts w:hint="eastAsia"/>
        </w:rPr>
        <w:t>江丽莉</w:t>
      </w:r>
    </w:p>
    <w:p w:rsidR="00646331" w:rsidRDefault="0066530E">
      <w:pPr>
        <w:pStyle w:val="a7"/>
        <w:tabs>
          <w:tab w:val="left" w:pos="4200"/>
        </w:tabs>
        <w:autoSpaceDE w:val="0"/>
        <w:autoSpaceDN w:val="0"/>
        <w:adjustRightInd w:val="0"/>
        <w:spacing w:line="300" w:lineRule="auto"/>
        <w:ind w:left="420" w:firstLineChars="250" w:firstLine="525"/>
        <w:jc w:val="left"/>
      </w:pPr>
      <w:r>
        <w:rPr>
          <w:rFonts w:hint="eastAsia"/>
        </w:rPr>
        <w:t>摘要：</w:t>
      </w:r>
      <w:r>
        <w:rPr>
          <w:rFonts w:hint="eastAsia"/>
        </w:rPr>
        <w:t>开展指向核心素养培育的教学，本质就是培养学生适应社会的必备品格和关键能力，而关键能力的核心就是真实问题的解决能力。以单元复习课《定量化学问题解决》为例，运用深度学习的基本理论，从真实有意义的问题情境创设，问题设计与目标导向融合，知识建构引导学生自主能动，迁移应用突出学习意义，问题解决强化方法习得等方面探索实践指向问题解决能力培养的复习课教学。从应用知识解决问题的明线与承载的学科核心素养的暗线如何呼应，指向问题解决能力培养的复习课设计实施的框架等方面进行了反思！</w:t>
      </w:r>
    </w:p>
    <w:p w:rsidR="00646331" w:rsidRDefault="0066530E">
      <w:pPr>
        <w:spacing w:line="300" w:lineRule="auto"/>
        <w:ind w:firstLineChars="400" w:firstLine="840"/>
        <w:jc w:val="left"/>
      </w:pPr>
      <w:r>
        <w:rPr>
          <w:rFonts w:hint="eastAsia"/>
        </w:rPr>
        <w:t>关键词：</w:t>
      </w:r>
      <w:r>
        <w:rPr>
          <w:rFonts w:hint="eastAsia"/>
        </w:rPr>
        <w:t xml:space="preserve"> </w:t>
      </w:r>
      <w:r>
        <w:rPr>
          <w:rFonts w:hint="eastAsia"/>
        </w:rPr>
        <w:t>单元复习</w:t>
      </w:r>
      <w:r>
        <w:rPr>
          <w:rFonts w:hint="eastAsia"/>
        </w:rPr>
        <w:t xml:space="preserve">   </w:t>
      </w:r>
      <w:r>
        <w:rPr>
          <w:rFonts w:hint="eastAsia"/>
        </w:rPr>
        <w:t>问题</w:t>
      </w:r>
      <w:r>
        <w:rPr>
          <w:rFonts w:hint="eastAsia"/>
        </w:rPr>
        <w:t>解决</w:t>
      </w:r>
      <w:r>
        <w:rPr>
          <w:rFonts w:hint="eastAsia"/>
        </w:rPr>
        <w:t xml:space="preserve">   </w:t>
      </w:r>
      <w:r>
        <w:rPr>
          <w:rFonts w:hint="eastAsia"/>
        </w:rPr>
        <w:t>核心素养</w:t>
      </w:r>
    </w:p>
    <w:p w:rsidR="00646331" w:rsidRDefault="0066530E">
      <w:pPr>
        <w:pStyle w:val="a7"/>
        <w:numPr>
          <w:ilvl w:val="0"/>
          <w:numId w:val="1"/>
        </w:numPr>
        <w:spacing w:line="300" w:lineRule="auto"/>
        <w:ind w:left="420"/>
      </w:pPr>
      <w:r>
        <w:rPr>
          <w:rFonts w:hint="eastAsia"/>
        </w:rPr>
        <w:t>选题</w:t>
      </w:r>
      <w:r>
        <w:rPr>
          <w:rFonts w:hint="eastAsia"/>
        </w:rPr>
        <w:t>背景：</w:t>
      </w:r>
    </w:p>
    <w:p w:rsidR="00646331" w:rsidRDefault="0066530E">
      <w:pPr>
        <w:pStyle w:val="a7"/>
        <w:spacing w:line="300" w:lineRule="auto"/>
        <w:ind w:left="630" w:hangingChars="300" w:hanging="630"/>
      </w:pPr>
      <w:r>
        <w:rPr>
          <w:rFonts w:hint="eastAsia"/>
        </w:rPr>
        <w:t xml:space="preserve">          </w:t>
      </w:r>
      <w:r>
        <w:rPr>
          <w:rFonts w:hint="eastAsia"/>
        </w:rPr>
        <w:t>复习课是学科教学中常见的一种课型，它起到了巩固和深化旧知的作用，是新授课的必要补充！教师教授新知时，基于学生所具备的知识和能力基础，课时目标都常常聚焦单一的重点基础知识的落实，联系建构拓展比较有限，然而化学与生活生产是紧密联系的一门科学，化学中考查学生解决问题的能力时常常是置于实际问题情境下的比较综合的问题，需要学生具备联系运用复合知识分析解决问题的综合能力，要缩小学生在新知习得和能力考查之间的落差，有效的复习课的实施往往能起到事半功倍的作用！</w:t>
      </w:r>
    </w:p>
    <w:p w:rsidR="00646331" w:rsidRDefault="0066530E">
      <w:pPr>
        <w:pStyle w:val="a7"/>
        <w:spacing w:line="300" w:lineRule="auto"/>
        <w:ind w:leftChars="300" w:left="630"/>
      </w:pPr>
      <w:r>
        <w:rPr>
          <w:rFonts w:hint="eastAsia"/>
        </w:rPr>
        <w:t>另一方面，随着教育改革的不断</w:t>
      </w:r>
      <w:r>
        <w:rPr>
          <w:rFonts w:hint="eastAsia"/>
        </w:rPr>
        <w:t>深入，指向核心素养的课堂教学转型已是迫在眉睫，围绕“在课堂教学中落实核心素养的培养”这一关键命题，许多教育专家给出的答案是至少要在具备一定主题单元知识基础上开展的课堂教学才能有所体现，而复习</w:t>
      </w:r>
      <w:proofErr w:type="gramStart"/>
      <w:r>
        <w:rPr>
          <w:rFonts w:hint="eastAsia"/>
        </w:rPr>
        <w:t>课必须</w:t>
      </w:r>
      <w:proofErr w:type="gramEnd"/>
      <w:r>
        <w:rPr>
          <w:rFonts w:hint="eastAsia"/>
        </w:rPr>
        <w:t>是在一定量的知识学习的基础上方能展开的，从这一点上看复习课恰好具备了显性</w:t>
      </w:r>
      <w:proofErr w:type="gramStart"/>
      <w:r>
        <w:rPr>
          <w:rFonts w:hint="eastAsia"/>
        </w:rPr>
        <w:t>化体现</w:t>
      </w:r>
      <w:proofErr w:type="gramEnd"/>
      <w:r>
        <w:rPr>
          <w:rFonts w:hint="eastAsia"/>
        </w:rPr>
        <w:t>核心素养的培育的课堂教学的条件。</w:t>
      </w:r>
    </w:p>
    <w:p w:rsidR="00646331" w:rsidRDefault="0066530E">
      <w:pPr>
        <w:pStyle w:val="a7"/>
        <w:spacing w:line="300" w:lineRule="auto"/>
        <w:ind w:leftChars="300" w:left="630"/>
      </w:pPr>
      <w:r>
        <w:rPr>
          <w:rFonts w:hint="eastAsia"/>
        </w:rPr>
        <w:t>然而现实状况是复习课不容易上，更不容易上好！传统的</w:t>
      </w:r>
      <w:proofErr w:type="gramStart"/>
      <w:r>
        <w:rPr>
          <w:rFonts w:hint="eastAsia"/>
        </w:rPr>
        <w:t>复习课常被</w:t>
      </w:r>
      <w:proofErr w:type="gramEnd"/>
      <w:r>
        <w:rPr>
          <w:rFonts w:hint="eastAsia"/>
        </w:rPr>
        <w:t>戏称为“炒冷饭”，学过的知识简单机械性重复，或是配些简单的练习走过场，或是用综合性问题直接难倒学生，不讲方法不讲思路，只讲解题，还有的复习课一张</w:t>
      </w:r>
      <w:r>
        <w:rPr>
          <w:rFonts w:hint="eastAsia"/>
        </w:rPr>
        <w:t>嘴一支笔撑满全场，这样的复习</w:t>
      </w:r>
      <w:proofErr w:type="gramStart"/>
      <w:r>
        <w:rPr>
          <w:rFonts w:hint="eastAsia"/>
        </w:rPr>
        <w:t>课容易</w:t>
      </w:r>
      <w:proofErr w:type="gramEnd"/>
      <w:r>
        <w:rPr>
          <w:rFonts w:hint="eastAsia"/>
        </w:rPr>
        <w:t>让学生厌倦，失去学习的兴趣。如何将复习课上出“新”意，既能使学生对已学知识有进一步认识深化，又能使学生不产生疲劳，让师生都感到有一定的挑战性，往往是老师们上复习课最感头疼的事！所以笔者从初中化学第二单元的复习课《定量化学问题的解决》入手进行了实践，</w:t>
      </w:r>
      <w:r>
        <w:rPr>
          <w:rFonts w:hint="eastAsia"/>
        </w:rPr>
        <w:t>试图找到复习课教学中培育学生学科核心素养的有效方法。</w:t>
      </w:r>
    </w:p>
    <w:p w:rsidR="00646331" w:rsidRDefault="0066530E">
      <w:pPr>
        <w:pStyle w:val="a7"/>
        <w:numPr>
          <w:ilvl w:val="0"/>
          <w:numId w:val="1"/>
        </w:numPr>
        <w:ind w:left="420"/>
      </w:pPr>
      <w:r>
        <w:rPr>
          <w:rFonts w:hint="eastAsia"/>
        </w:rPr>
        <w:t>教学设计：</w:t>
      </w:r>
    </w:p>
    <w:p w:rsidR="00646331" w:rsidRDefault="0066530E">
      <w:pPr>
        <w:spacing w:line="300" w:lineRule="auto"/>
        <w:ind w:leftChars="303" w:left="636" w:firstLineChars="200" w:firstLine="420"/>
        <w:rPr>
          <w:rFonts w:ascii="宋体" w:hAnsi="宋体"/>
          <w:szCs w:val="21"/>
        </w:rPr>
      </w:pPr>
      <w:r>
        <w:rPr>
          <w:rFonts w:ascii="宋体" w:hAnsi="宋体" w:hint="eastAsia"/>
          <w:szCs w:val="21"/>
        </w:rPr>
        <w:t>本课是建立在沪教版初中化学第二单元基础上的一节主题复习课。第二单元涵盖了初中阶段的重要基本概念和基础知识、基础理论，包含了空气的成分认识与探究，氧气的性质与制备，分</w:t>
      </w:r>
      <w:r>
        <w:rPr>
          <w:rFonts w:ascii="宋体" w:hAnsi="宋体" w:hint="eastAsia"/>
          <w:szCs w:val="21"/>
        </w:rPr>
        <w:t>子原子知识，物质的量，质量守恒定律，化学用语的学习、简单的量的计算。本单元内容多且非常重要，是后续化学学习的基础，也是培育化学学科素养的重要知识载体。基于此，本课试图从单元复习的角度将单元中所涵盖的物质的组成构成和化学</w:t>
      </w:r>
      <w:r>
        <w:rPr>
          <w:rFonts w:ascii="宋体" w:hAnsi="宋体" w:hint="eastAsia"/>
          <w:szCs w:val="21"/>
        </w:rPr>
        <w:t>方程式</w:t>
      </w:r>
      <w:r>
        <w:rPr>
          <w:rFonts w:ascii="宋体" w:hAnsi="宋体" w:hint="eastAsia"/>
          <w:szCs w:val="21"/>
        </w:rPr>
        <w:lastRenderedPageBreak/>
        <w:t>的计算以“恒定比例”为线索进一步联系建构，引导学生从化学符号表征的角度认识物质组成构成和化学反应中微观个数比及宏观质量比，加深对物质构成和化学变化中宏微观的量比关系的理解；通过运用定量关系解决简单定量问题的过程体验，帮助学生建立宏微观相联系认识物质的思维习惯和方式，感悟化学学习的意义和价</w:t>
      </w:r>
      <w:r>
        <w:rPr>
          <w:rFonts w:ascii="宋体" w:hAnsi="宋体" w:hint="eastAsia"/>
          <w:szCs w:val="21"/>
        </w:rPr>
        <w:t>值，促进</w:t>
      </w:r>
      <w:r>
        <w:rPr>
          <w:rFonts w:ascii="宋体" w:hAnsi="宋体" w:hint="eastAsia"/>
          <w:szCs w:val="21"/>
        </w:rPr>
        <w:t>“宏观辨识和微观探析”的化学</w:t>
      </w:r>
      <w:r>
        <w:rPr>
          <w:rFonts w:ascii="宋体" w:hAnsi="宋体" w:hint="eastAsia"/>
          <w:szCs w:val="21"/>
        </w:rPr>
        <w:t>学科核心素养的逐步形成！</w:t>
      </w:r>
      <w:r>
        <w:rPr>
          <w:rFonts w:ascii="宋体" w:hAnsi="宋体" w:hint="eastAsia"/>
          <w:szCs w:val="21"/>
        </w:rPr>
        <w:t>由此确定了如下的教学目标：</w:t>
      </w:r>
    </w:p>
    <w:p w:rsidR="00646331" w:rsidRDefault="0066530E">
      <w:pPr>
        <w:spacing w:line="300" w:lineRule="auto"/>
        <w:ind w:leftChars="303" w:left="636" w:firstLineChars="200" w:firstLine="420"/>
        <w:rPr>
          <w:rFonts w:ascii="宋体" w:hAnsi="宋体"/>
          <w:szCs w:val="21"/>
        </w:rPr>
      </w:pPr>
      <w:r>
        <w:rPr>
          <w:rFonts w:ascii="宋体" w:hAnsi="宋体" w:hint="eastAsia"/>
          <w:szCs w:val="21"/>
        </w:rPr>
        <w:t>1.</w:t>
      </w:r>
      <w:r>
        <w:rPr>
          <w:rFonts w:ascii="宋体" w:hAnsi="宋体" w:hint="eastAsia"/>
          <w:szCs w:val="21"/>
        </w:rPr>
        <w:t>能较熟练地运用化学式和化学方程式进行相关计算</w:t>
      </w:r>
      <w:r>
        <w:rPr>
          <w:rFonts w:ascii="宋体" w:hAnsi="宋体" w:hint="eastAsia"/>
          <w:szCs w:val="21"/>
        </w:rPr>
        <w:t>；</w:t>
      </w:r>
    </w:p>
    <w:p w:rsidR="00646331" w:rsidRDefault="0066530E">
      <w:pPr>
        <w:spacing w:line="300" w:lineRule="auto"/>
        <w:ind w:leftChars="303" w:left="636" w:firstLineChars="200" w:firstLine="420"/>
        <w:rPr>
          <w:rFonts w:ascii="宋体" w:hAnsi="宋体"/>
          <w:szCs w:val="21"/>
        </w:rPr>
      </w:pPr>
      <w:r>
        <w:rPr>
          <w:rFonts w:ascii="宋体" w:hAnsi="宋体" w:hint="eastAsia"/>
          <w:szCs w:val="21"/>
        </w:rPr>
        <w:t>2.</w:t>
      </w:r>
      <w:r>
        <w:rPr>
          <w:rFonts w:ascii="宋体" w:hAnsi="宋体" w:hint="eastAsia"/>
          <w:szCs w:val="21"/>
        </w:rPr>
        <w:t>通过对化学式和化学方程式中定量关系的梳理总结，进一步认识物质构成与化学变化中的宏微观之间的联系</w:t>
      </w:r>
      <w:r>
        <w:rPr>
          <w:rFonts w:ascii="宋体" w:hAnsi="宋体" w:hint="eastAsia"/>
          <w:szCs w:val="21"/>
        </w:rPr>
        <w:t>；</w:t>
      </w:r>
    </w:p>
    <w:p w:rsidR="00646331" w:rsidRDefault="0066530E">
      <w:pPr>
        <w:spacing w:line="300" w:lineRule="auto"/>
        <w:ind w:leftChars="303" w:left="636" w:firstLineChars="200" w:firstLine="420"/>
        <w:rPr>
          <w:rFonts w:ascii="宋体" w:hAnsi="宋体"/>
          <w:szCs w:val="21"/>
        </w:rPr>
      </w:pPr>
      <w:r>
        <w:rPr>
          <w:rFonts w:ascii="宋体" w:hAnsi="宋体" w:hint="eastAsia"/>
          <w:szCs w:val="21"/>
        </w:rPr>
        <w:t>3.</w:t>
      </w:r>
      <w:r>
        <w:rPr>
          <w:rFonts w:ascii="宋体" w:hAnsi="宋体" w:hint="eastAsia"/>
          <w:szCs w:val="21"/>
        </w:rPr>
        <w:t>通过生活</w:t>
      </w:r>
      <w:r>
        <w:rPr>
          <w:rFonts w:ascii="宋体" w:hAnsi="宋体" w:hint="eastAsia"/>
        </w:rPr>
        <w:t>生产、科学实验中的简单定量问题的</w:t>
      </w:r>
      <w:r>
        <w:rPr>
          <w:rFonts w:ascii="宋体" w:hAnsi="宋体" w:hint="eastAsia"/>
          <w:szCs w:val="21"/>
        </w:rPr>
        <w:t>自主探究解决，</w:t>
      </w:r>
      <w:r>
        <w:rPr>
          <w:rFonts w:ascii="宋体" w:hAnsi="宋体" w:hint="eastAsia"/>
          <w:szCs w:val="21"/>
        </w:rPr>
        <w:t>感悟</w:t>
      </w:r>
      <w:r>
        <w:rPr>
          <w:rFonts w:ascii="宋体" w:hAnsi="宋体" w:hint="eastAsia"/>
          <w:szCs w:val="21"/>
        </w:rPr>
        <w:t>学习化学的意义，激发学习化学兴趣，树立化学学习的信心</w:t>
      </w:r>
      <w:r>
        <w:rPr>
          <w:rFonts w:ascii="宋体" w:hAnsi="宋体" w:hint="eastAsia"/>
          <w:szCs w:val="21"/>
        </w:rPr>
        <w:t>！</w:t>
      </w:r>
    </w:p>
    <w:p w:rsidR="00646331" w:rsidRDefault="0066530E">
      <w:pPr>
        <w:spacing w:line="300" w:lineRule="auto"/>
        <w:ind w:leftChars="303" w:left="636" w:firstLineChars="200" w:firstLine="420"/>
        <w:rPr>
          <w:rFonts w:ascii="宋体" w:hAnsi="宋体"/>
          <w:szCs w:val="21"/>
        </w:rPr>
      </w:pPr>
      <w:r>
        <w:rPr>
          <w:rFonts w:ascii="宋体" w:hAnsi="宋体" w:hint="eastAsia"/>
          <w:szCs w:val="21"/>
        </w:rPr>
        <w:t>为了使实施过程更为清晰，各部分内容的关系更明了，本课设计了如下的教学流程示意图：</w:t>
      </w:r>
    </w:p>
    <w:p w:rsidR="00646331" w:rsidRDefault="0066530E">
      <w:pPr>
        <w:spacing w:line="300" w:lineRule="auto"/>
        <w:ind w:leftChars="302" w:left="634" w:firstLine="4"/>
        <w:jc w:val="center"/>
        <w:rPr>
          <w:rFonts w:ascii="宋体" w:hAnsi="宋体"/>
          <w:szCs w:val="21"/>
        </w:rPr>
      </w:pPr>
      <w:r>
        <w:rPr>
          <w:noProof/>
        </w:rPr>
        <w:drawing>
          <wp:inline distT="0" distB="0" distL="114300" distR="114300">
            <wp:extent cx="4372610" cy="2883535"/>
            <wp:effectExtent l="0" t="0" r="889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stretch>
                      <a:fillRect/>
                    </a:stretch>
                  </pic:blipFill>
                  <pic:spPr>
                    <a:xfrm>
                      <a:off x="0" y="0"/>
                      <a:ext cx="4372610" cy="2883535"/>
                    </a:xfrm>
                    <a:prstGeom prst="rect">
                      <a:avLst/>
                    </a:prstGeom>
                    <a:noFill/>
                    <a:ln>
                      <a:noFill/>
                    </a:ln>
                  </pic:spPr>
                </pic:pic>
              </a:graphicData>
            </a:graphic>
          </wp:inline>
        </w:drawing>
      </w:r>
    </w:p>
    <w:p w:rsidR="00646331" w:rsidRDefault="0066530E">
      <w:pPr>
        <w:pStyle w:val="a7"/>
        <w:numPr>
          <w:ilvl w:val="0"/>
          <w:numId w:val="1"/>
        </w:numPr>
        <w:ind w:left="420"/>
      </w:pPr>
      <w:r>
        <w:rPr>
          <w:rFonts w:hint="eastAsia"/>
        </w:rPr>
        <w:t>情景与描述：</w:t>
      </w:r>
    </w:p>
    <w:p w:rsidR="00646331" w:rsidRDefault="0066530E" w:rsidP="00646331">
      <w:pPr>
        <w:pStyle w:val="a7"/>
        <w:ind w:leftChars="400" w:left="840" w:firstLineChars="0" w:firstLine="0"/>
        <w:rPr>
          <w:b/>
          <w:bCs/>
        </w:rPr>
      </w:pPr>
      <w:r>
        <w:rPr>
          <w:rFonts w:hint="eastAsia"/>
          <w:b/>
          <w:bCs/>
        </w:rPr>
        <w:t>1.</w:t>
      </w:r>
      <w:r>
        <w:rPr>
          <w:rFonts w:hint="eastAsia"/>
          <w:b/>
          <w:bCs/>
        </w:rPr>
        <w:t>学生实验的真实问题情境引入，激发学习动机。</w:t>
      </w:r>
    </w:p>
    <w:tbl>
      <w:tblPr>
        <w:tblStyle w:val="a6"/>
        <w:tblpPr w:leftFromText="180" w:rightFromText="180" w:vertAnchor="text" w:horzAnchor="page" w:tblpX="2314" w:tblpY="294"/>
        <w:tblOverlap w:val="never"/>
        <w:tblW w:w="0" w:type="auto"/>
        <w:tblLook w:val="04A0"/>
      </w:tblPr>
      <w:tblGrid>
        <w:gridCol w:w="3930"/>
        <w:gridCol w:w="4296"/>
      </w:tblGrid>
      <w:tr w:rsidR="00646331">
        <w:tc>
          <w:tcPr>
            <w:tcW w:w="3930" w:type="dxa"/>
          </w:tcPr>
          <w:p w:rsidR="00646331" w:rsidRDefault="00646331">
            <w:pPr>
              <w:pStyle w:val="a7"/>
              <w:ind w:firstLineChars="0" w:firstLine="0"/>
            </w:pPr>
            <w:r>
              <w:pict>
                <v:oval id="_x0000_s2217" style="position:absolute;left:0;text-align:left;margin-left:36.55pt;margin-top:65.75pt;width:35.7pt;height:23.9pt;z-index:251659264;mso-width-relative:page;mso-height-relative:page" filled="f" strokecolor="red" strokeweight="2pt"/>
              </w:pict>
            </w:r>
            <w:r w:rsidR="0066530E">
              <w:rPr>
                <w:noProof/>
              </w:rPr>
              <w:drawing>
                <wp:inline distT="0" distB="0" distL="114300" distR="114300">
                  <wp:extent cx="2221230" cy="1412240"/>
                  <wp:effectExtent l="38100" t="38100" r="39370" b="4826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cstate="print"/>
                          <a:stretch>
                            <a:fillRect/>
                          </a:stretch>
                        </pic:blipFill>
                        <pic:spPr>
                          <a:xfrm>
                            <a:off x="0" y="0"/>
                            <a:ext cx="2221230" cy="1412240"/>
                          </a:xfrm>
                          <a:prstGeom prst="rect">
                            <a:avLst/>
                          </a:prstGeom>
                          <a:noFill/>
                          <a:ln w="38100">
                            <a:solidFill>
                              <a:schemeClr val="accent6">
                                <a:lumMod val="60000"/>
                                <a:lumOff val="40000"/>
                              </a:schemeClr>
                            </a:solidFill>
                          </a:ln>
                        </pic:spPr>
                      </pic:pic>
                    </a:graphicData>
                  </a:graphic>
                </wp:inline>
              </w:drawing>
            </w:r>
          </w:p>
        </w:tc>
        <w:tc>
          <w:tcPr>
            <w:tcW w:w="3931" w:type="dxa"/>
          </w:tcPr>
          <w:p w:rsidR="00646331" w:rsidRDefault="00646331">
            <w:pPr>
              <w:pStyle w:val="a7"/>
              <w:ind w:firstLineChars="0" w:firstLine="0"/>
            </w:pPr>
            <w:r>
              <w:pict>
                <v:oval id="_x0000_s2218" style="position:absolute;left:0;text-align:left;margin-left:39.7pt;margin-top:69.25pt;width:35.7pt;height:38.1pt;z-index:251661312;mso-position-horizontal-relative:text;mso-position-vertical-relative:text;mso-width-relative:page;mso-height-relative:page" filled="f" strokecolor="red" strokeweight="2pt"/>
              </w:pict>
            </w:r>
            <w:r w:rsidR="0066530E">
              <w:rPr>
                <w:noProof/>
              </w:rPr>
              <w:drawing>
                <wp:inline distT="0" distB="0" distL="114300" distR="114300">
                  <wp:extent cx="2503170" cy="1485265"/>
                  <wp:effectExtent l="38100" t="38100" r="49530" b="387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cstate="print"/>
                          <a:stretch>
                            <a:fillRect/>
                          </a:stretch>
                        </pic:blipFill>
                        <pic:spPr>
                          <a:xfrm>
                            <a:off x="0" y="0"/>
                            <a:ext cx="2503170" cy="1485265"/>
                          </a:xfrm>
                          <a:prstGeom prst="rect">
                            <a:avLst/>
                          </a:prstGeom>
                          <a:noFill/>
                          <a:ln w="38100">
                            <a:solidFill>
                              <a:schemeClr val="accent5">
                                <a:lumMod val="60000"/>
                                <a:lumOff val="40000"/>
                              </a:schemeClr>
                            </a:solidFill>
                          </a:ln>
                        </pic:spPr>
                      </pic:pic>
                    </a:graphicData>
                  </a:graphic>
                </wp:inline>
              </w:drawing>
            </w:r>
          </w:p>
        </w:tc>
      </w:tr>
      <w:tr w:rsidR="00646331">
        <w:tc>
          <w:tcPr>
            <w:tcW w:w="3930" w:type="dxa"/>
          </w:tcPr>
          <w:p w:rsidR="00646331" w:rsidRDefault="0066530E">
            <w:pPr>
              <w:pStyle w:val="a7"/>
              <w:ind w:firstLineChars="0" w:firstLine="0"/>
            </w:pPr>
            <w:r>
              <w:rPr>
                <w:rFonts w:hint="eastAsia"/>
              </w:rPr>
              <w:t>情境</w:t>
            </w:r>
            <w:proofErr w:type="gramStart"/>
            <w:r>
              <w:rPr>
                <w:rFonts w:hint="eastAsia"/>
              </w:rPr>
              <w:t>一</w:t>
            </w:r>
            <w:proofErr w:type="gramEnd"/>
            <w:r>
              <w:rPr>
                <w:rFonts w:hint="eastAsia"/>
              </w:rPr>
              <w:t>：收集满</w:t>
            </w:r>
            <w:r>
              <w:rPr>
                <w:rFonts w:hint="eastAsia"/>
              </w:rPr>
              <w:t>3</w:t>
            </w:r>
            <w:r>
              <w:rPr>
                <w:rFonts w:hint="eastAsia"/>
              </w:rPr>
              <w:t>瓶氧气后导管口还在冒气泡。</w:t>
            </w:r>
          </w:p>
        </w:tc>
        <w:tc>
          <w:tcPr>
            <w:tcW w:w="3931" w:type="dxa"/>
          </w:tcPr>
          <w:p w:rsidR="00646331" w:rsidRDefault="0066530E">
            <w:pPr>
              <w:pStyle w:val="a7"/>
              <w:ind w:firstLineChars="0" w:firstLine="0"/>
            </w:pPr>
            <w:r>
              <w:rPr>
                <w:rFonts w:hint="eastAsia"/>
              </w:rPr>
              <w:t>情境二：还未集满第</w:t>
            </w:r>
            <w:r>
              <w:rPr>
                <w:rFonts w:hint="eastAsia"/>
              </w:rPr>
              <w:t>3</w:t>
            </w:r>
            <w:r>
              <w:rPr>
                <w:rFonts w:hint="eastAsia"/>
              </w:rPr>
              <w:t>瓶氧气导管</w:t>
            </w:r>
            <w:proofErr w:type="gramStart"/>
            <w:r>
              <w:rPr>
                <w:rFonts w:hint="eastAsia"/>
              </w:rPr>
              <w:t>口不再</w:t>
            </w:r>
            <w:proofErr w:type="gramEnd"/>
            <w:r>
              <w:rPr>
                <w:rFonts w:hint="eastAsia"/>
              </w:rPr>
              <w:t>产生气泡。</w:t>
            </w:r>
          </w:p>
        </w:tc>
      </w:tr>
    </w:tbl>
    <w:p w:rsidR="00646331" w:rsidRDefault="0066530E">
      <w:pPr>
        <w:pStyle w:val="a7"/>
        <w:ind w:leftChars="400" w:left="840" w:firstLineChars="203" w:firstLine="426"/>
      </w:pPr>
      <w:r>
        <w:rPr>
          <w:rFonts w:hint="eastAsia"/>
        </w:rPr>
        <w:t>本课将学生</w:t>
      </w:r>
      <w:r>
        <w:rPr>
          <w:rFonts w:hint="eastAsia"/>
        </w:rPr>
        <w:t>实验室制备氧气</w:t>
      </w:r>
      <w:r>
        <w:rPr>
          <w:rFonts w:hint="eastAsia"/>
        </w:rPr>
        <w:lastRenderedPageBreak/>
        <w:t>过程中所发生的</w:t>
      </w:r>
      <w:r>
        <w:rPr>
          <w:rFonts w:hint="eastAsia"/>
        </w:rPr>
        <w:t>“小事件”</w:t>
      </w:r>
      <w:r>
        <w:rPr>
          <w:rFonts w:hint="eastAsia"/>
        </w:rPr>
        <w:t>采集下来，创设了两个问题情境：一次性未能制得三瓶氧气和制得三瓶氧气后继续产生氧气造成原料浪费。引导学生通过归因分析找出两组实验场景中问题产生的共同原因：没有根据产量预估所需原料的质量。然后教师自然地揭示学习主题！</w:t>
      </w:r>
    </w:p>
    <w:p w:rsidR="00646331" w:rsidRDefault="0066530E" w:rsidP="00646331">
      <w:pPr>
        <w:pStyle w:val="a7"/>
        <w:ind w:leftChars="400" w:left="840"/>
      </w:pPr>
      <w:r>
        <w:rPr>
          <w:rFonts w:hint="eastAsia"/>
        </w:rPr>
        <w:t>引入部分的情境创设围绕本单元包含的氧气的性质和制备选取的学生经历进行选材，当学生看到同班同学的实验视频时非常兴奋，而抛出的问题又在兴奋之后引起了思</w:t>
      </w:r>
      <w:r>
        <w:rPr>
          <w:rFonts w:hint="eastAsia"/>
        </w:rPr>
        <w:t>考，吊足了胃口！这样的引入设计既紧扣了本课“定量化学问题的解决”的主题，拉近学生与化学的距离，</w:t>
      </w:r>
      <w:r>
        <w:rPr>
          <w:rFonts w:hint="eastAsia"/>
        </w:rPr>
        <w:t>激发</w:t>
      </w:r>
      <w:r>
        <w:rPr>
          <w:rFonts w:hint="eastAsia"/>
        </w:rPr>
        <w:t>学习动机，又能促进他们形成关注细节和反思的意识和习惯，初步建立定量实验的概念</w:t>
      </w:r>
      <w:r>
        <w:rPr>
          <w:rFonts w:hint="eastAsia"/>
        </w:rPr>
        <w:t>！</w:t>
      </w:r>
      <w:r>
        <w:rPr>
          <w:rFonts w:hint="eastAsia"/>
        </w:rPr>
        <w:t>发现并记录学生学习过程的问题，并将其转化为教学资源用于后续教学是一种密切师生关系，表达教师对学生关注，提高课堂有效性的好方法，关键是要做一个“有心人”。</w:t>
      </w:r>
    </w:p>
    <w:p w:rsidR="00646331" w:rsidRDefault="0066530E" w:rsidP="00646331">
      <w:pPr>
        <w:pStyle w:val="a7"/>
        <w:ind w:leftChars="400" w:left="840" w:firstLineChars="0" w:firstLine="0"/>
        <w:rPr>
          <w:b/>
          <w:bCs/>
        </w:rPr>
      </w:pPr>
      <w:r>
        <w:rPr>
          <w:rFonts w:hint="eastAsia"/>
          <w:b/>
          <w:bCs/>
        </w:rPr>
        <w:t>2.</w:t>
      </w:r>
      <w:r>
        <w:rPr>
          <w:rFonts w:hint="eastAsia"/>
          <w:b/>
          <w:bCs/>
        </w:rPr>
        <w:t>以</w:t>
      </w:r>
      <w:r>
        <w:rPr>
          <w:rFonts w:hint="eastAsia"/>
          <w:b/>
          <w:bCs/>
        </w:rPr>
        <w:t>“</w:t>
      </w:r>
      <w:r>
        <w:rPr>
          <w:rFonts w:hint="eastAsia"/>
          <w:b/>
          <w:bCs/>
        </w:rPr>
        <w:t>比例</w:t>
      </w:r>
      <w:r>
        <w:rPr>
          <w:rFonts w:hint="eastAsia"/>
          <w:b/>
          <w:bCs/>
        </w:rPr>
        <w:t>”</w:t>
      </w:r>
      <w:r>
        <w:rPr>
          <w:rFonts w:hint="eastAsia"/>
          <w:b/>
          <w:bCs/>
        </w:rPr>
        <w:t>为线索</w:t>
      </w:r>
      <w:r>
        <w:rPr>
          <w:rFonts w:hint="eastAsia"/>
          <w:b/>
          <w:bCs/>
        </w:rPr>
        <w:t>，</w:t>
      </w:r>
      <w:r>
        <w:rPr>
          <w:rFonts w:hint="eastAsia"/>
          <w:b/>
          <w:bCs/>
        </w:rPr>
        <w:t>问题</w:t>
      </w:r>
      <w:proofErr w:type="gramStart"/>
      <w:r>
        <w:rPr>
          <w:rFonts w:hint="eastAsia"/>
          <w:b/>
          <w:bCs/>
        </w:rPr>
        <w:t>链导学案引导</w:t>
      </w:r>
      <w:proofErr w:type="gramEnd"/>
      <w:r>
        <w:rPr>
          <w:rFonts w:hint="eastAsia"/>
          <w:b/>
          <w:bCs/>
        </w:rPr>
        <w:t>学生复习建构</w:t>
      </w:r>
      <w:r>
        <w:rPr>
          <w:rFonts w:hint="eastAsia"/>
          <w:b/>
          <w:bCs/>
        </w:rPr>
        <w:t>。</w:t>
      </w:r>
    </w:p>
    <w:p w:rsidR="00646331" w:rsidRDefault="0066530E" w:rsidP="00646331">
      <w:pPr>
        <w:pStyle w:val="a7"/>
        <w:ind w:leftChars="400" w:left="840"/>
      </w:pPr>
      <w:r>
        <w:rPr>
          <w:rFonts w:hint="eastAsia"/>
        </w:rPr>
        <w:t>本环节教师通过以下问题</w:t>
      </w:r>
      <w:proofErr w:type="gramStart"/>
      <w:r>
        <w:rPr>
          <w:rFonts w:hint="eastAsia"/>
        </w:rPr>
        <w:t>链引导</w:t>
      </w:r>
      <w:proofErr w:type="gramEnd"/>
      <w:r>
        <w:rPr>
          <w:rFonts w:hint="eastAsia"/>
        </w:rPr>
        <w:t>学生寻找藏在物质组成构成和变化中的“比例”。</w:t>
      </w:r>
    </w:p>
    <w:p w:rsidR="00646331" w:rsidRDefault="0066530E" w:rsidP="00646331">
      <w:pPr>
        <w:pStyle w:val="a7"/>
        <w:numPr>
          <w:ilvl w:val="0"/>
          <w:numId w:val="2"/>
        </w:numPr>
        <w:ind w:leftChars="400" w:left="840"/>
      </w:pPr>
      <w:r>
        <w:rPr>
          <w:rFonts w:hint="eastAsia"/>
        </w:rPr>
        <w:t>前几课我们学会了用化学式表示物质，方程式表示物质的变化，在这些化学语言中都有数值，请你分别说说这些数值的含义。</w:t>
      </w:r>
    </w:p>
    <w:p w:rsidR="00646331" w:rsidRDefault="0066530E" w:rsidP="00646331">
      <w:pPr>
        <w:pStyle w:val="a7"/>
        <w:numPr>
          <w:ilvl w:val="0"/>
          <w:numId w:val="2"/>
        </w:numPr>
        <w:ind w:leftChars="400" w:left="840"/>
      </w:pPr>
      <w:r>
        <w:rPr>
          <w:rFonts w:hint="eastAsia"/>
        </w:rPr>
        <w:t>化合物的分子构成中原子是按一定比例结合，这种比例是不变的，恒定的。所以一种化合物只有唯一的一个化学式，那么这个比例是由什么决定的？</w:t>
      </w:r>
    </w:p>
    <w:p w:rsidR="00646331" w:rsidRDefault="0066530E" w:rsidP="00646331">
      <w:pPr>
        <w:pStyle w:val="a7"/>
        <w:numPr>
          <w:ilvl w:val="0"/>
          <w:numId w:val="2"/>
        </w:numPr>
        <w:ind w:leftChars="400" w:left="840"/>
      </w:pPr>
      <w:r>
        <w:rPr>
          <w:rFonts w:hint="eastAsia"/>
        </w:rPr>
        <w:t>以水的化学式为例，说说根据化合物的化学式从宏微观两个角度可以得出哪些比例？</w:t>
      </w:r>
    </w:p>
    <w:p w:rsidR="00646331" w:rsidRDefault="0066530E" w:rsidP="00646331">
      <w:pPr>
        <w:pStyle w:val="a7"/>
        <w:numPr>
          <w:ilvl w:val="0"/>
          <w:numId w:val="2"/>
        </w:numPr>
        <w:ind w:leftChars="400" w:left="840"/>
      </w:pPr>
      <w:r>
        <w:rPr>
          <w:rFonts w:hint="eastAsia"/>
        </w:rPr>
        <w:t>纯净物具有固定组成，也就具有固定的性质，能发生化学反应，实现物质转化。化学上用方程式表示化学反应，那么方程式中化学式前面的数值是什么含义呢？每一种物质具体的物质的量可以不同，但它们之间的比例确</w:t>
      </w:r>
      <w:r>
        <w:rPr>
          <w:rFonts w:hint="eastAsia"/>
        </w:rPr>
        <w:t>实恒定的，那么化学变化中的分子个数比又是由什么决定的呢？</w:t>
      </w:r>
    </w:p>
    <w:p w:rsidR="00646331" w:rsidRDefault="0066530E" w:rsidP="00646331">
      <w:pPr>
        <w:pStyle w:val="a7"/>
        <w:numPr>
          <w:ilvl w:val="0"/>
          <w:numId w:val="2"/>
        </w:numPr>
        <w:ind w:leftChars="400" w:left="840"/>
      </w:pPr>
      <w:r>
        <w:rPr>
          <w:rFonts w:hint="eastAsia"/>
        </w:rPr>
        <w:t>以电解水的方程式为例，从宏微观角度说说化学变化中有哪些恒定的比例？</w:t>
      </w:r>
    </w:p>
    <w:p w:rsidR="00646331" w:rsidRDefault="0066530E">
      <w:pPr>
        <w:pStyle w:val="a7"/>
        <w:ind w:leftChars="400" w:left="840"/>
      </w:pPr>
      <w:r>
        <w:rPr>
          <w:rFonts w:hint="eastAsia"/>
          <w:noProof/>
        </w:rPr>
        <w:drawing>
          <wp:anchor distT="0" distB="0" distL="114300" distR="114300" simplePos="0" relativeHeight="251689984" behindDoc="0" locked="0" layoutInCell="1" allowOverlap="1">
            <wp:simplePos x="0" y="0"/>
            <wp:positionH relativeFrom="column">
              <wp:posOffset>26670</wp:posOffset>
            </wp:positionH>
            <wp:positionV relativeFrom="page">
              <wp:posOffset>5796280</wp:posOffset>
            </wp:positionV>
            <wp:extent cx="2618740" cy="2823210"/>
            <wp:effectExtent l="19050" t="19050" r="29210" b="27940"/>
            <wp:wrapTopAndBottom/>
            <wp:docPr id="2" name="图片 2" descr="微信图片_2020032200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0322000438"/>
                    <pic:cNvPicPr>
                      <a:picLocks noChangeAspect="1"/>
                    </pic:cNvPicPr>
                  </pic:nvPicPr>
                  <pic:blipFill>
                    <a:blip r:embed="rId11" cstate="print"/>
                    <a:stretch>
                      <a:fillRect/>
                    </a:stretch>
                  </pic:blipFill>
                  <pic:spPr>
                    <a:xfrm>
                      <a:off x="0" y="0"/>
                      <a:ext cx="2618740" cy="2823210"/>
                    </a:xfrm>
                    <a:prstGeom prst="rect">
                      <a:avLst/>
                    </a:prstGeom>
                    <a:ln w="19050">
                      <a:solidFill>
                        <a:srgbClr val="00B050"/>
                      </a:solidFill>
                    </a:ln>
                  </pic:spPr>
                </pic:pic>
              </a:graphicData>
            </a:graphic>
          </wp:anchor>
        </w:drawing>
      </w:r>
      <w:r>
        <w:rPr>
          <w:rFonts w:hint="eastAsia"/>
        </w:rPr>
        <w:t>学生以小组合作方式和</w:t>
      </w:r>
      <w:proofErr w:type="gramStart"/>
      <w:r>
        <w:rPr>
          <w:rFonts w:hint="eastAsia"/>
        </w:rPr>
        <w:t>导学案支持</w:t>
      </w:r>
      <w:proofErr w:type="gramEnd"/>
      <w:r>
        <w:rPr>
          <w:rFonts w:hint="eastAsia"/>
        </w:rPr>
        <w:t>自主的完成知识的建构。以下为导学案中旧知复习建构部分改进前后的对比图片：</w:t>
      </w:r>
    </w:p>
    <w:p w:rsidR="00646331" w:rsidRDefault="0066530E">
      <w:pPr>
        <w:pStyle w:val="a7"/>
        <w:jc w:val="left"/>
      </w:pPr>
      <w:r>
        <w:rPr>
          <w:rFonts w:hint="eastAsia"/>
          <w:noProof/>
        </w:rPr>
        <w:lastRenderedPageBreak/>
        <w:drawing>
          <wp:anchor distT="0" distB="0" distL="114300" distR="114300" simplePos="0" relativeHeight="251688960" behindDoc="0" locked="0" layoutInCell="1" allowOverlap="1">
            <wp:simplePos x="0" y="0"/>
            <wp:positionH relativeFrom="column">
              <wp:posOffset>2779395</wp:posOffset>
            </wp:positionH>
            <wp:positionV relativeFrom="paragraph">
              <wp:posOffset>158115</wp:posOffset>
            </wp:positionV>
            <wp:extent cx="2833370" cy="2785110"/>
            <wp:effectExtent l="19050" t="19050" r="30480" b="27940"/>
            <wp:wrapTopAndBottom/>
            <wp:docPr id="6" name="图片 6" descr="微信图片_2020032200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00322000447"/>
                    <pic:cNvPicPr>
                      <a:picLocks noChangeAspect="1"/>
                    </pic:cNvPicPr>
                  </pic:nvPicPr>
                  <pic:blipFill>
                    <a:blip r:embed="rId12" cstate="print"/>
                    <a:stretch>
                      <a:fillRect/>
                    </a:stretch>
                  </pic:blipFill>
                  <pic:spPr>
                    <a:xfrm>
                      <a:off x="0" y="0"/>
                      <a:ext cx="2833370" cy="2785110"/>
                    </a:xfrm>
                    <a:prstGeom prst="rect">
                      <a:avLst/>
                    </a:prstGeom>
                    <a:ln w="19050">
                      <a:solidFill>
                        <a:srgbClr val="00B050"/>
                      </a:solidFill>
                    </a:ln>
                  </pic:spPr>
                </pic:pic>
              </a:graphicData>
            </a:graphic>
          </wp:anchor>
        </w:drawing>
      </w:r>
      <w:r>
        <w:rPr>
          <w:rFonts w:hint="eastAsia"/>
        </w:rPr>
        <w:t>（</w:t>
      </w:r>
      <w:r>
        <w:rPr>
          <w:rFonts w:hint="eastAsia"/>
        </w:rPr>
        <w:t>1</w:t>
      </w:r>
      <w:r>
        <w:rPr>
          <w:rFonts w:hint="eastAsia"/>
        </w:rPr>
        <w:t>）改进前的学案（部分）</w:t>
      </w:r>
      <w:r>
        <w:rPr>
          <w:rFonts w:hint="eastAsia"/>
        </w:rPr>
        <w:t xml:space="preserve">                     </w:t>
      </w:r>
      <w:r>
        <w:rPr>
          <w:rFonts w:hint="eastAsia"/>
        </w:rPr>
        <w:t>（</w:t>
      </w:r>
      <w:r>
        <w:rPr>
          <w:rFonts w:hint="eastAsia"/>
        </w:rPr>
        <w:t>2</w:t>
      </w:r>
      <w:r>
        <w:rPr>
          <w:rFonts w:hint="eastAsia"/>
        </w:rPr>
        <w:t>）改进后的学案（部分）</w:t>
      </w:r>
      <w:r>
        <w:rPr>
          <w:rFonts w:hint="eastAsia"/>
        </w:rPr>
        <w:t xml:space="preserve">                       </w:t>
      </w:r>
    </w:p>
    <w:p w:rsidR="00646331" w:rsidRDefault="0066530E">
      <w:pPr>
        <w:pStyle w:val="a7"/>
        <w:ind w:leftChars="400" w:left="840" w:rightChars="-44" w:right="-92"/>
      </w:pPr>
      <w:r>
        <w:rPr>
          <w:rFonts w:hint="eastAsia"/>
        </w:rPr>
        <w:t>通过改进前后设计和回答的对照，不难发现第一版的设计比较粗放，给学生的引导提示太少，指向不明确，虽然有具体例子的示范，但初三学生从个别到一</w:t>
      </w:r>
      <w:r>
        <w:rPr>
          <w:rFonts w:hint="eastAsia"/>
        </w:rPr>
        <w:t>般的归纳能力是不足的，所以还是习惯性地进行了具体数值的求解，没有达到知识建构发现关联共性的目的。改进后的</w:t>
      </w:r>
      <w:proofErr w:type="gramStart"/>
      <w:r>
        <w:rPr>
          <w:rFonts w:hint="eastAsia"/>
        </w:rPr>
        <w:t>学案突出</w:t>
      </w:r>
      <w:proofErr w:type="gramEnd"/>
      <w:r>
        <w:rPr>
          <w:rFonts w:hint="eastAsia"/>
        </w:rPr>
        <w:t>任务说明，问题导引，指向明确，学生能够抓住“比例”这个线索自主完成知识建构，并对从“个体”到“一般”的归纳方法有所体验！化学式和方程式虽然是不同的化学符号表征，但都可以从宏微观的角度来认识，以“比例”形式进行相关计算，这就是本课知识点的内在关联。引导学生从具体的化学式和方程式入手归纳出物质组成构成变化中的恒定比例，既让学生从宏微观两个角度认识物质组成构成和变化，建立从微观到宏观的联系，也让学生在寻</w:t>
      </w:r>
      <w:r>
        <w:rPr>
          <w:rFonts w:hint="eastAsia"/>
        </w:rPr>
        <w:t>找物质组成构成变化中的恒定比例的过程中，初步感受到物质世界的“丰富多样”和化学学科之“美”</w:t>
      </w:r>
      <w:r>
        <w:rPr>
          <w:rFonts w:hint="eastAsia"/>
        </w:rPr>
        <w:t>！</w:t>
      </w:r>
    </w:p>
    <w:p w:rsidR="00646331" w:rsidRDefault="0066530E" w:rsidP="00646331">
      <w:pPr>
        <w:pStyle w:val="a7"/>
        <w:ind w:leftChars="400" w:left="840" w:firstLineChars="0" w:firstLine="0"/>
        <w:rPr>
          <w:b/>
          <w:bCs/>
        </w:rPr>
      </w:pPr>
      <w:r>
        <w:rPr>
          <w:rFonts w:hint="eastAsia"/>
          <w:b/>
          <w:bCs/>
        </w:rPr>
        <w:t>3.</w:t>
      </w:r>
      <w:r>
        <w:rPr>
          <w:rFonts w:hint="eastAsia"/>
          <w:b/>
          <w:bCs/>
        </w:rPr>
        <w:t>精心选择和</w:t>
      </w:r>
      <w:r>
        <w:rPr>
          <w:rFonts w:hint="eastAsia"/>
          <w:b/>
          <w:bCs/>
        </w:rPr>
        <w:t>运用</w:t>
      </w:r>
      <w:r>
        <w:rPr>
          <w:rFonts w:hint="eastAsia"/>
          <w:b/>
          <w:bCs/>
        </w:rPr>
        <w:t>教学资源</w:t>
      </w:r>
      <w:r>
        <w:rPr>
          <w:rFonts w:hint="eastAsia"/>
          <w:b/>
          <w:bCs/>
        </w:rPr>
        <w:t>，</w:t>
      </w:r>
      <w:r>
        <w:rPr>
          <w:rFonts w:hint="eastAsia"/>
          <w:b/>
          <w:bCs/>
        </w:rPr>
        <w:t>深化学生解决问题的体验与收获！</w:t>
      </w:r>
    </w:p>
    <w:p w:rsidR="00646331" w:rsidRDefault="0066530E">
      <w:pPr>
        <w:pStyle w:val="a7"/>
        <w:ind w:left="829" w:firstLineChars="203" w:firstLine="426"/>
      </w:pPr>
      <w:r>
        <w:rPr>
          <w:rFonts w:hint="eastAsia"/>
        </w:rPr>
        <w:t>本环节主要是学生应用物质组成构成和变化中的“比例”由浅入深，由已知宏观的量计算推断物质组成和分子构成，运用化学方程式的计算在辨别广告真假的生活应用中体验感悟学习化学的价值与意义。具体过程及设计意图如下图：</w:t>
      </w:r>
    </w:p>
    <w:p w:rsidR="00646331" w:rsidRDefault="0066530E">
      <w:pPr>
        <w:pStyle w:val="a7"/>
        <w:ind w:leftChars="200" w:left="825" w:hangingChars="193" w:hanging="405"/>
        <w:jc w:val="left"/>
      </w:pPr>
      <w:r>
        <w:rPr>
          <w:rFonts w:hint="eastAsia"/>
          <w:noProof/>
        </w:rPr>
        <w:drawing>
          <wp:inline distT="0" distB="0" distL="114300" distR="114300">
            <wp:extent cx="5052060" cy="2540635"/>
            <wp:effectExtent l="0" t="0" r="2540" b="12065"/>
            <wp:docPr id="3" name="图片 3" descr="C:\Users\nycz\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nycz\Desktop\图片2.png图片2"/>
                    <pic:cNvPicPr>
                      <a:picLocks noChangeAspect="1"/>
                    </pic:cNvPicPr>
                  </pic:nvPicPr>
                  <pic:blipFill>
                    <a:blip r:embed="rId13" cstate="print"/>
                    <a:srcRect/>
                    <a:stretch>
                      <a:fillRect/>
                    </a:stretch>
                  </pic:blipFill>
                  <pic:spPr>
                    <a:xfrm>
                      <a:off x="0" y="0"/>
                      <a:ext cx="5052060" cy="2540635"/>
                    </a:xfrm>
                    <a:prstGeom prst="rect">
                      <a:avLst/>
                    </a:prstGeom>
                  </pic:spPr>
                </pic:pic>
              </a:graphicData>
            </a:graphic>
          </wp:inline>
        </w:drawing>
      </w:r>
    </w:p>
    <w:p w:rsidR="00646331" w:rsidRDefault="00646331" w:rsidP="00646331">
      <w:pPr>
        <w:pStyle w:val="a7"/>
        <w:ind w:leftChars="393" w:left="825" w:firstLineChars="6" w:firstLine="13"/>
      </w:pPr>
      <w:r>
        <w:lastRenderedPageBreak/>
        <w:pict>
          <v:shapetype id="_x0000_t202" coordsize="21600,21600" o:spt="202" path="m,l,21600r21600,l21600,xe">
            <v:stroke joinstyle="miter"/>
            <v:path gradientshapeok="t" o:connecttype="rect"/>
          </v:shapetype>
          <v:shape id="_x0000_s2254" type="#_x0000_t202" style="position:absolute;left:0;text-align:left;margin-left:325.65pt;margin-top:271.2pt;width:61.5pt;height:25.5pt;z-index:251691008;mso-width-relative:page;mso-height-relative:page" stroked="f">
            <v:textbox>
              <w:txbxContent>
                <w:p w:rsidR="00646331" w:rsidRDefault="0066530E">
                  <w:pPr>
                    <w:rPr>
                      <w:b/>
                      <w:bCs/>
                      <w:color w:val="FF0000"/>
                    </w:rPr>
                  </w:pPr>
                  <w:r>
                    <w:rPr>
                      <w:rFonts w:hint="eastAsia"/>
                      <w:b/>
                      <w:bCs/>
                      <w:color w:val="FF0000"/>
                    </w:rPr>
                    <w:t>图片</w:t>
                  </w:r>
                  <w:r>
                    <w:rPr>
                      <w:rFonts w:hint="eastAsia"/>
                      <w:b/>
                      <w:bCs/>
                      <w:color w:val="FF0000"/>
                    </w:rPr>
                    <w:t>1</w:t>
                  </w:r>
                </w:p>
              </w:txbxContent>
            </v:textbox>
          </v:shape>
        </w:pict>
      </w:r>
      <w:r w:rsidR="0066530E">
        <w:rPr>
          <w:noProof/>
        </w:rPr>
        <w:drawing>
          <wp:inline distT="0" distB="0" distL="114300" distR="114300">
            <wp:extent cx="4495800" cy="3854450"/>
            <wp:effectExtent l="12700" t="12700" r="12700" b="1905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4" cstate="print"/>
                    <a:stretch>
                      <a:fillRect/>
                    </a:stretch>
                  </pic:blipFill>
                  <pic:spPr>
                    <a:xfrm>
                      <a:off x="0" y="0"/>
                      <a:ext cx="4495800" cy="3854450"/>
                    </a:xfrm>
                    <a:prstGeom prst="rect">
                      <a:avLst/>
                    </a:prstGeom>
                    <a:noFill/>
                    <a:ln w="12700">
                      <a:solidFill>
                        <a:srgbClr val="00B050"/>
                      </a:solidFill>
                    </a:ln>
                  </pic:spPr>
                </pic:pic>
              </a:graphicData>
            </a:graphic>
          </wp:inline>
        </w:drawing>
      </w:r>
    </w:p>
    <w:p w:rsidR="00646331" w:rsidRDefault="00646331">
      <w:pPr>
        <w:pStyle w:val="a7"/>
        <w:ind w:left="827" w:hangingChars="394" w:hanging="827"/>
        <w:jc w:val="center"/>
      </w:pPr>
      <w:r>
        <w:pict>
          <v:shape id="_x0000_s2258" type="#_x0000_t202" style="position:absolute;left:0;text-align:left;margin-left:338.15pt;margin-top:158.7pt;width:61.5pt;height:25.5pt;z-index:251961344;mso-width-relative:page;mso-height-relative:page" stroked="f">
            <v:textbox>
              <w:txbxContent>
                <w:p w:rsidR="00646331" w:rsidRDefault="0066530E">
                  <w:pPr>
                    <w:rPr>
                      <w:b/>
                      <w:bCs/>
                      <w:color w:val="FF0000"/>
                    </w:rPr>
                  </w:pPr>
                  <w:r>
                    <w:rPr>
                      <w:rFonts w:hint="eastAsia"/>
                      <w:b/>
                      <w:bCs/>
                      <w:color w:val="FF0000"/>
                    </w:rPr>
                    <w:t>图片</w:t>
                  </w:r>
                  <w:r>
                    <w:rPr>
                      <w:rFonts w:hint="eastAsia"/>
                      <w:b/>
                      <w:bCs/>
                      <w:color w:val="FF0000"/>
                    </w:rPr>
                    <w:t>2</w:t>
                  </w:r>
                </w:p>
              </w:txbxContent>
            </v:textbox>
          </v:shape>
        </w:pict>
      </w:r>
      <w:r w:rsidR="0066530E">
        <w:rPr>
          <w:noProof/>
        </w:rPr>
        <w:drawing>
          <wp:inline distT="0" distB="0" distL="114300" distR="114300">
            <wp:extent cx="4863465" cy="2368550"/>
            <wp:effectExtent l="12700" t="12700" r="13335" b="1905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5" cstate="print"/>
                    <a:stretch>
                      <a:fillRect/>
                    </a:stretch>
                  </pic:blipFill>
                  <pic:spPr>
                    <a:xfrm>
                      <a:off x="0" y="0"/>
                      <a:ext cx="4863465" cy="2368550"/>
                    </a:xfrm>
                    <a:prstGeom prst="rect">
                      <a:avLst/>
                    </a:prstGeom>
                    <a:noFill/>
                    <a:ln w="12700">
                      <a:solidFill>
                        <a:srgbClr val="00B050"/>
                      </a:solidFill>
                    </a:ln>
                  </pic:spPr>
                </pic:pic>
              </a:graphicData>
            </a:graphic>
          </wp:inline>
        </w:drawing>
      </w:r>
    </w:p>
    <w:p w:rsidR="00646331" w:rsidRDefault="00646331">
      <w:pPr>
        <w:pStyle w:val="a7"/>
        <w:ind w:leftChars="400" w:left="840"/>
        <w:jc w:val="left"/>
      </w:pPr>
      <w:r>
        <w:pict>
          <v:shape id="_x0000_s2257" type="#_x0000_t202" style="position:absolute;left:0;text-align:left;margin-left:346.15pt;margin-top:660.6pt;width:55.5pt;height:30pt;z-index:251927552;mso-width-relative:page;mso-height-relative:page" stroked="f">
            <v:textbox>
              <w:txbxContent>
                <w:p w:rsidR="00646331" w:rsidRDefault="0066530E">
                  <w:pPr>
                    <w:rPr>
                      <w:b/>
                      <w:bCs/>
                      <w:color w:val="FF0000"/>
                    </w:rPr>
                  </w:pPr>
                  <w:r>
                    <w:rPr>
                      <w:rFonts w:hint="eastAsia"/>
                      <w:b/>
                      <w:bCs/>
                      <w:color w:val="FF0000"/>
                    </w:rPr>
                    <w:t>图片</w:t>
                  </w:r>
                  <w:r>
                    <w:rPr>
                      <w:rFonts w:hint="eastAsia"/>
                      <w:b/>
                      <w:bCs/>
                      <w:color w:val="FF0000"/>
                    </w:rPr>
                    <w:t>4</w:t>
                  </w:r>
                </w:p>
              </w:txbxContent>
            </v:textbox>
          </v:shape>
        </w:pict>
      </w:r>
      <w:r w:rsidR="0066530E">
        <w:rPr>
          <w:rFonts w:hint="eastAsia"/>
        </w:rPr>
        <w:t>设计学生解决问题的过程是按照从</w:t>
      </w:r>
      <w:r w:rsidR="0066530E">
        <w:rPr>
          <w:rFonts w:hint="eastAsia"/>
        </w:rPr>
        <w:t>物质宏观组成到微观构成，再到体现化学定量计算的生活应用的顺序展开的。且从定性研究物质组成入手，引导学生认识利用化学变化研究物质组成的方法，同时又引发出新的问题：仅仅从定性的角度有时并不能确定全部元素，自然过渡到从定量角度分析确定全部元素的问题。原本的预设是通过如何研究肉眼不可见的微观分子构成的设问转入物质分子构成探究的实验问题的解决（见图</w:t>
      </w:r>
      <w:r w:rsidR="0066530E">
        <w:rPr>
          <w:rFonts w:hint="eastAsia"/>
        </w:rPr>
        <w:t>1</w:t>
      </w:r>
      <w:r w:rsidR="0066530E">
        <w:rPr>
          <w:rFonts w:hint="eastAsia"/>
        </w:rPr>
        <w:t>），但在解决定量分析推断物质组成的过程中有学生的思路就是从微观角度推断的，从而教师利用这一课堂生成自然过渡到物质分子构成的推断问题。当学生解决了分子构成推断问题，也就感受</w:t>
      </w:r>
      <w:r w:rsidR="0066530E">
        <w:rPr>
          <w:rFonts w:hint="eastAsia"/>
        </w:rPr>
        <w:t>到运用化学知识可以使人类“看”到微观世界，自然能比较深刻地体会出化学学习的意义。最后通过解决生活应用广告打假的问题（见图</w:t>
      </w:r>
      <w:r w:rsidR="0066530E">
        <w:rPr>
          <w:rFonts w:hint="eastAsia"/>
        </w:rPr>
        <w:t>2</w:t>
      </w:r>
      <w:r w:rsidR="0066530E">
        <w:rPr>
          <w:rFonts w:hint="eastAsia"/>
        </w:rPr>
        <w:t>）帮助学生巩固方程式的计算，并让学生明白化学学习可以帮助我们解决生活中的问题，判断真假，进一步向学生心中播撒科学素养的种子。整个解决问题环节，环环相扣，彼此关联，自然过</w:t>
      </w:r>
      <w:r w:rsidR="0066530E">
        <w:rPr>
          <w:rFonts w:hint="eastAsia"/>
        </w:rPr>
        <w:lastRenderedPageBreak/>
        <w:t>渡，体现了很好的整体性和结构性，使得指向学科核心素养的教学目标在学生解决问题的过程中较好的达成。最后作业内容就是为帮助其他同学制氧气的实验成功，计算理论上制得三瓶氧气需要多少克氯酸钾，这既是对课堂引入问题的回应，也是为了再</w:t>
      </w:r>
      <w:r w:rsidR="0066530E">
        <w:rPr>
          <w:rFonts w:hint="eastAsia"/>
        </w:rPr>
        <w:t>一次激发学生用化学知识解决问题的成就感，深化对学习化学意义的体会和认识。</w:t>
      </w:r>
    </w:p>
    <w:p w:rsidR="00646331" w:rsidRDefault="0066530E" w:rsidP="00646331">
      <w:pPr>
        <w:pStyle w:val="a7"/>
        <w:ind w:leftChars="400" w:left="840" w:firstLineChars="0" w:firstLine="0"/>
        <w:rPr>
          <w:b/>
          <w:bCs/>
        </w:rPr>
      </w:pPr>
      <w:r>
        <w:rPr>
          <w:rFonts w:hint="eastAsia"/>
          <w:b/>
          <w:bCs/>
        </w:rPr>
        <w:t>4.</w:t>
      </w:r>
      <w:r>
        <w:rPr>
          <w:rFonts w:hint="eastAsia"/>
          <w:b/>
          <w:bCs/>
        </w:rPr>
        <w:t>问题解决过程的再认识</w:t>
      </w:r>
      <w:r>
        <w:rPr>
          <w:rFonts w:hint="eastAsia"/>
          <w:b/>
          <w:bCs/>
        </w:rPr>
        <w:t>，</w:t>
      </w:r>
      <w:r>
        <w:rPr>
          <w:rFonts w:hint="eastAsia"/>
          <w:b/>
          <w:bCs/>
        </w:rPr>
        <w:t>开展从宏观测定到微观推断的模型认知</w:t>
      </w:r>
      <w:r>
        <w:rPr>
          <w:rFonts w:hint="eastAsia"/>
          <w:b/>
          <w:bCs/>
        </w:rPr>
        <w:t>！</w:t>
      </w:r>
    </w:p>
    <w:p w:rsidR="00646331" w:rsidRDefault="0066530E">
      <w:pPr>
        <w:widowControl/>
        <w:ind w:leftChars="400" w:left="840" w:firstLineChars="200" w:firstLine="420"/>
        <w:jc w:val="left"/>
      </w:pPr>
      <w:r>
        <w:rPr>
          <w:rFonts w:hint="eastAsia"/>
        </w:rPr>
        <w:t>本环节主要引导学生在完成了乙炔分子构成推断后，重新回顾</w:t>
      </w:r>
      <w:proofErr w:type="gramStart"/>
      <w:r>
        <w:rPr>
          <w:rFonts w:hint="eastAsia"/>
        </w:rPr>
        <w:t>整个从</w:t>
      </w:r>
      <w:proofErr w:type="gramEnd"/>
      <w:r>
        <w:rPr>
          <w:rFonts w:hint="eastAsia"/>
        </w:rPr>
        <w:t>宏观测定到微观推断的过程，归纳总结乙炔分子构成的推断需要测定哪些宏观的量，以及宏观的量测定的实验内容，又一次实践从个体到一般的方法，反思提炼研究物质微观构成的思路，建构从宏观到微观的认知模型。</w:t>
      </w:r>
    </w:p>
    <w:p w:rsidR="00646331" w:rsidRDefault="0066530E">
      <w:pPr>
        <w:pStyle w:val="a7"/>
        <w:ind w:leftChars="395" w:left="829" w:firstLineChars="204" w:firstLine="428"/>
      </w:pPr>
      <w:r>
        <w:rPr>
          <w:rFonts w:hint="eastAsia"/>
        </w:rPr>
        <w:t>本课是指向问题解决能力培养的一次尝试，问题解决能力需要迁移应用知识能力，而要具备这种能力又需要方法和策略，需要建构模型。</w:t>
      </w:r>
      <w:r>
        <w:rPr>
          <w:rFonts w:hint="eastAsia"/>
        </w:rPr>
        <w:t>且化学学科素养中亦包含了“模型认知”的素养。所以为突出单元复习课对单元教学所承载的重要学科素养的培养的显性化的作用，在此有必要引导学生回顾乙炔分子构成的实验探究与证据推断整个过程，使他们思考化学研究是如何将“不可见”变为“可见”，并着迷于这种方法和能力的获得，从而主动建构“模型”。这也能促使学生深刻认识化学学科的本质特征，形成</w:t>
      </w:r>
      <w:r>
        <w:rPr>
          <w:rFonts w:hint="eastAsia"/>
        </w:rPr>
        <w:t>深度学习</w:t>
      </w:r>
      <w:r>
        <w:rPr>
          <w:rFonts w:hint="eastAsia"/>
        </w:rPr>
        <w:t>，获得解决问题的能力。</w:t>
      </w:r>
      <w:r>
        <w:rPr>
          <w:rFonts w:hint="eastAsia"/>
        </w:rPr>
        <w:t xml:space="preserve">   </w:t>
      </w:r>
    </w:p>
    <w:p w:rsidR="00646331" w:rsidRDefault="00646331">
      <w:pPr>
        <w:widowControl/>
        <w:ind w:leftChars="400" w:left="840" w:firstLineChars="200" w:firstLine="420"/>
        <w:jc w:val="left"/>
      </w:pPr>
    </w:p>
    <w:p w:rsidR="00646331" w:rsidRDefault="0066530E">
      <w:pPr>
        <w:pStyle w:val="a7"/>
        <w:numPr>
          <w:ilvl w:val="0"/>
          <w:numId w:val="1"/>
        </w:numPr>
        <w:tabs>
          <w:tab w:val="left" w:pos="833"/>
        </w:tabs>
        <w:ind w:left="420"/>
      </w:pPr>
      <w:r>
        <w:rPr>
          <w:rFonts w:hint="eastAsia"/>
        </w:rPr>
        <w:t>教学反思</w:t>
      </w:r>
      <w:r>
        <w:rPr>
          <w:rFonts w:hint="eastAsia"/>
        </w:rPr>
        <w:t>与建议</w:t>
      </w:r>
      <w:r>
        <w:rPr>
          <w:rFonts w:hint="eastAsia"/>
        </w:rPr>
        <w:t>：</w:t>
      </w:r>
    </w:p>
    <w:p w:rsidR="00646331" w:rsidRDefault="0066530E">
      <w:pPr>
        <w:pStyle w:val="a7"/>
        <w:tabs>
          <w:tab w:val="left" w:pos="833"/>
        </w:tabs>
        <w:ind w:leftChars="400" w:left="840"/>
        <w:rPr>
          <w:bCs/>
        </w:rPr>
      </w:pPr>
      <w:r>
        <w:rPr>
          <w:rFonts w:hint="eastAsia"/>
          <w:bCs/>
        </w:rPr>
        <w:t>1.</w:t>
      </w:r>
      <w:r>
        <w:rPr>
          <w:rFonts w:hint="eastAsia"/>
          <w:bCs/>
        </w:rPr>
        <w:t>对照课堂教学目标，对本课实施后的效果进行了评估。</w:t>
      </w:r>
      <w:proofErr w:type="gramStart"/>
      <w:r>
        <w:rPr>
          <w:rFonts w:hint="eastAsia"/>
          <w:bCs/>
        </w:rPr>
        <w:t>学生学案课堂</w:t>
      </w:r>
      <w:proofErr w:type="gramEnd"/>
      <w:r>
        <w:rPr>
          <w:rFonts w:hint="eastAsia"/>
          <w:bCs/>
        </w:rPr>
        <w:t>完成率和正确率都比平时高。通过课后个别访谈，学生都认为像上了一节新课，很有趣也有挑战性，不像一节复习课，对学过的知识有了许多新的认识；感觉学习化学很有用，想进一步学好化学，甚至有同学表示以后想从事与化学有关的工作，深感欣慰。基于此，笔者认为本节复习</w:t>
      </w:r>
      <w:proofErr w:type="gramStart"/>
      <w:r>
        <w:rPr>
          <w:rFonts w:hint="eastAsia"/>
          <w:bCs/>
        </w:rPr>
        <w:t>课比较</w:t>
      </w:r>
      <w:proofErr w:type="gramEnd"/>
      <w:r>
        <w:rPr>
          <w:rFonts w:hint="eastAsia"/>
          <w:bCs/>
        </w:rPr>
        <w:t>好地避免了知识机械性重复，达到了一定程度的理解性复习的效果，在解决问题教学中显著而有效地帮助学生理解学习化学的意义，以培育素养为载体很好体现了化学学科育人价值。从宏微观联系的角度选择问题资源，充</w:t>
      </w:r>
      <w:r>
        <w:rPr>
          <w:rFonts w:hint="eastAsia"/>
          <w:bCs/>
        </w:rPr>
        <w:t>分考虑关联性，从逻辑性角度确定问题展开的顺序，使得复习课结构化，具有整体性！</w:t>
      </w:r>
    </w:p>
    <w:p w:rsidR="00646331" w:rsidRDefault="0066530E">
      <w:pPr>
        <w:pStyle w:val="a7"/>
        <w:tabs>
          <w:tab w:val="left" w:pos="833"/>
        </w:tabs>
        <w:ind w:leftChars="400" w:left="840"/>
        <w:rPr>
          <w:bCs/>
        </w:rPr>
      </w:pPr>
      <w:r>
        <w:rPr>
          <w:rFonts w:hint="eastAsia"/>
          <w:bCs/>
        </w:rPr>
        <w:t>2.</w:t>
      </w:r>
      <w:r>
        <w:rPr>
          <w:rFonts w:hint="eastAsia"/>
        </w:rPr>
        <w:t>本课的设计是放在单元教学的基础上展开的，教师对本单元的教学做了整体设计和规划，将新授课和复习课一起纳入到单元教学计划中。新授课过程中加强对学生学习经历的关注，捕捉课堂生成的问题和学生学习过程中出现的问题，通过设计加工转化为复习课教学的教学素材和资源，在复习课教学中凸显问题解决，既在一定程度弥补了学生新课学习中的缺漏，又把学生的学习和思考引向深入。因此本课的实践是对包含新授课和复习课的单元教学设计的一次有益尝试！在新授课的实际教</w:t>
      </w:r>
      <w:r>
        <w:rPr>
          <w:rFonts w:hint="eastAsia"/>
        </w:rPr>
        <w:t>学中积累后续复习课教学的素材和资源，经过教师创造性的设计加工，达到单元教学中新授课与复习课彼此关联互为补充的目的，突出单元教学的整体性！</w:t>
      </w:r>
      <w:r>
        <w:rPr>
          <w:rFonts w:hint="eastAsia"/>
          <w:bCs/>
        </w:rPr>
        <w:t>发挥了一节以显著体现核心素养培育为目标的单元复习课的作用，在知识整合基础上产生了知识方法能力新的增长点。</w:t>
      </w:r>
    </w:p>
    <w:p w:rsidR="00646331" w:rsidRDefault="0066530E">
      <w:pPr>
        <w:pStyle w:val="a7"/>
        <w:tabs>
          <w:tab w:val="left" w:pos="833"/>
        </w:tabs>
        <w:ind w:leftChars="400" w:left="840"/>
      </w:pPr>
      <w:r>
        <w:rPr>
          <w:rFonts w:hint="eastAsia"/>
          <w:bCs/>
        </w:rPr>
        <w:t>3.</w:t>
      </w:r>
      <w:r>
        <w:rPr>
          <w:rFonts w:hint="eastAsia"/>
          <w:bCs/>
        </w:rPr>
        <w:t>本课是一节指向问题解决能力培养的复习课。问题解决能力是学生发展素养的核心，是学生适应社会的关键能力和必备品格。问题解决能力的习得和提升首先要能发现问题提出问题，要培养学生的质疑思辨的精神；其次是培养学生有不怕问题的自信，这种自信需要教师在教学中创设学生解决问题的学习</w:t>
      </w:r>
      <w:r>
        <w:rPr>
          <w:rFonts w:hint="eastAsia"/>
          <w:bCs/>
        </w:rPr>
        <w:t>经历和体验来获得。最重要的是教会学生迁移运用知识解决问题的思路和方法。适应社会的能力是要有解决真实问题的能力。因为真实问题是复杂综合的，难以用单一的知识或方法来解决，所以培养解决问题的能力需要重点培养迁移应用能力。以“批判理解”“信息整合”“知识建构”“迁移应用”为特征的深度学习的理论和方法是本课重要的设计支持。本课各主要环节都比较显著体现深度学习的四大特征。概括起来指向问题解决能力的复习课教学一般要遵循以</w:t>
      </w:r>
      <w:r>
        <w:rPr>
          <w:rFonts w:hint="eastAsia"/>
          <w:bCs/>
        </w:rPr>
        <w:lastRenderedPageBreak/>
        <w:t>下的要点：创设真实问题情境，联系生活强调应用，指导学生运用学科思想方法分析解决问题，增强学生的解决问题</w:t>
      </w:r>
      <w:r>
        <w:rPr>
          <w:rFonts w:hint="eastAsia"/>
          <w:bCs/>
        </w:rPr>
        <w:t>的体验，开展评价，强化反思，使学生习得方法。经整理归纳指向问题解决能力的复习课教学可按照以下框架或流程进行。</w:t>
      </w:r>
    </w:p>
    <w:p w:rsidR="00646331" w:rsidRDefault="00646331">
      <w:pPr>
        <w:pStyle w:val="a7"/>
        <w:tabs>
          <w:tab w:val="left" w:pos="833"/>
        </w:tabs>
        <w:ind w:firstLineChars="0" w:firstLine="0"/>
        <w:rPr>
          <w:bCs/>
        </w:rPr>
      </w:pPr>
    </w:p>
    <w:p w:rsidR="00646331" w:rsidRDefault="00646331">
      <w:pPr>
        <w:pStyle w:val="a7"/>
        <w:tabs>
          <w:tab w:val="left" w:pos="833"/>
        </w:tabs>
        <w:ind w:firstLineChars="400" w:firstLine="840"/>
        <w:rPr>
          <w:bCs/>
        </w:rPr>
      </w:pPr>
      <w:r w:rsidRPr="00646331">
        <w:pict>
          <v:group id="_x0000_s2333" style="width:345.15pt;height:167.4pt;mso-position-horizontal-relative:char;mso-position-vertical-relative:line" coordorigin="5288,104496" coordsize="6903,3348203">
            <v:group id="_x0000_s2334" style="position:absolute;left:5544;top:104923;width:1361;height:2006" coordorigin="4072,63644" coordsize="1361,2006203">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335" type="#_x0000_t176" style="position:absolute;left:4075;top:63644;width:1358;height:492">
                <v:textbox>
                  <w:txbxContent>
                    <w:p w:rsidR="00646331" w:rsidRDefault="0066530E">
                      <w:r>
                        <w:rPr>
                          <w:rFonts w:hint="eastAsia"/>
                        </w:rPr>
                        <w:t>研读标准</w:t>
                      </w:r>
                    </w:p>
                  </w:txbxContent>
                </v:textbox>
              </v:shape>
              <v:shape id="_x0000_s2336" type="#_x0000_t176" style="position:absolute;left:4098;top:64393;width:1325;height:492">
                <v:textbox>
                  <w:txbxContent>
                    <w:p w:rsidR="00646331" w:rsidRDefault="0066530E">
                      <w:r>
                        <w:rPr>
                          <w:rFonts w:hint="eastAsia"/>
                        </w:rPr>
                        <w:t>分析教材</w:t>
                      </w:r>
                    </w:p>
                  </w:txbxContent>
                </v:textbox>
              </v:shape>
              <v:shape id="_x0000_s2337" type="#_x0000_t176" style="position:absolute;left:4072;top:65158;width:1325;height:492">
                <v:textbox>
                  <w:txbxContent>
                    <w:p w:rsidR="00646331" w:rsidRDefault="0066530E">
                      <w:r>
                        <w:rPr>
                          <w:rFonts w:hint="eastAsia"/>
                        </w:rPr>
                        <w:t>分析学情</w:t>
                      </w:r>
                    </w:p>
                  </w:txbxContent>
                </v:textbox>
              </v:shape>
            </v:group>
            <v:shape id="_x0000_s2338" type="#_x0000_t176" style="position:absolute;left:5288;top:104613;width:1809;height:2700" filled="f" strokecolor="#3d49e1">
              <v:stroke dashstyle="dash"/>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339" type="#_x0000_t13" style="position:absolute;left:7206;top:105696;width:450;height:459"/>
            <v:shape id="_x0000_s2340" type="#_x0000_t176" style="position:absolute;left:7763;top:105255;width:1334;height:1516">
              <v:textbox>
                <w:txbxContent>
                  <w:p w:rsidR="00646331" w:rsidRDefault="0066530E">
                    <w:r>
                      <w:rPr>
                        <w:rFonts w:hint="eastAsia"/>
                      </w:rPr>
                      <w:t>单元教学课时划分及确定复习课目标与</w:t>
                    </w:r>
                  </w:p>
                </w:txbxContent>
              </v:textbox>
            </v:shape>
            <v:shape id="_x0000_s2341" type="#_x0000_t13" style="position:absolute;left:9196;top:105736;width:450;height:459"/>
            <v:shape id="_x0000_s2342" type="#_x0000_t176" style="position:absolute;left:10095;top:104496;width:1599;height:492">
              <v:textbox>
                <w:txbxContent>
                  <w:p w:rsidR="00646331" w:rsidRDefault="0066530E">
                    <w:r>
                      <w:rPr>
                        <w:rFonts w:hint="eastAsia"/>
                      </w:rPr>
                      <w:t>结构化知识</w:t>
                    </w:r>
                  </w:p>
                </w:txbxContent>
              </v:textbox>
            </v:shape>
            <v:shape id="_x0000_s2343" type="#_x0000_t176" style="position:absolute;left:10152;top:105970;width:1458;height:492">
              <v:textbox>
                <w:txbxContent>
                  <w:p w:rsidR="00646331" w:rsidRDefault="0066530E">
                    <w:r>
                      <w:rPr>
                        <w:rFonts w:hint="eastAsia"/>
                      </w:rPr>
                      <w:t>解决问题</w:t>
                    </w:r>
                  </w:p>
                </w:txbxContent>
              </v:textbox>
            </v:shape>
            <v:shape id="_x0000_s2344" type="#_x0000_t176" style="position:absolute;left:10193;top:107352;width:1325;height:492">
              <v:textbox>
                <w:txbxContent>
                  <w:p w:rsidR="00646331" w:rsidRDefault="0066530E">
                    <w:r>
                      <w:rPr>
                        <w:rFonts w:hint="eastAsia"/>
                      </w:rPr>
                      <w:t>小结交流</w:t>
                    </w:r>
                  </w:p>
                </w:txbxContent>
              </v:textbox>
            </v:shape>
            <v:line id="_x0000_s2345" style="position:absolute" from="10546,105087" to="10547,105846">
              <v:stroke endarrow="open"/>
            </v:line>
            <v:shape id="_x0000_s2346" type="#_x0000_t176" style="position:absolute;left:11471;top:105134;width:720;height:685" strokecolor="red">
              <v:stroke dashstyle="dashDot"/>
              <v:textbox>
                <w:txbxContent>
                  <w:p w:rsidR="00646331" w:rsidRDefault="0066530E">
                    <w:pPr>
                      <w:spacing w:line="240" w:lineRule="exact"/>
                      <w:rPr>
                        <w:sz w:val="18"/>
                        <w:szCs w:val="18"/>
                      </w:rPr>
                    </w:pPr>
                    <w:r>
                      <w:rPr>
                        <w:rFonts w:hint="eastAsia"/>
                        <w:sz w:val="18"/>
                        <w:szCs w:val="18"/>
                      </w:rPr>
                      <w:t>体悟素养</w:t>
                    </w:r>
                  </w:p>
                </w:txbxContent>
              </v:textbox>
            </v:shape>
            <v:shapetype id="_x0000_t101" coordsize="21600,21600" o:spt="101" path="m15662,14285l21600,8310r-2970,qy9250,,,8485l,21600r6110,l6110,8310qy8907,5842l9725,5842qx12520,8310l9725,8310xe">
              <v:stroke joinstyle="miter"/>
              <v:path o:connecttype="custom" o:connectlocs="9250,0;3055,21600;9725,8310;15662,14285;21600,8310" o:connectangles="270,90,90,90,0" textboxrect="0,8310,6110,21600"/>
            </v:shapetype>
            <v:shape id="_x0000_s2347" type="#_x0000_t101" style="position:absolute;left:10930;top:105130;width:525;height:575;rotation:-26"/>
            <v:shape id="_x0000_s2348" type="#_x0000_t176" style="position:absolute;left:10969;top:106583;width:738;height:685" strokecolor="red">
              <v:stroke dashstyle="dashDot"/>
              <v:textbox>
                <w:txbxContent>
                  <w:p w:rsidR="00646331" w:rsidRDefault="0066530E">
                    <w:pPr>
                      <w:spacing w:line="240" w:lineRule="exact"/>
                      <w:rPr>
                        <w:sz w:val="18"/>
                        <w:szCs w:val="18"/>
                      </w:rPr>
                    </w:pPr>
                    <w:r>
                      <w:rPr>
                        <w:rFonts w:hint="eastAsia"/>
                        <w:sz w:val="18"/>
                        <w:szCs w:val="18"/>
                      </w:rPr>
                      <w:t>反思</w:t>
                    </w:r>
                    <w:r>
                      <w:rPr>
                        <w:rFonts w:hint="eastAsia"/>
                        <w:sz w:val="18"/>
                        <w:szCs w:val="18"/>
                      </w:rPr>
                      <w:t xml:space="preserve">  </w:t>
                    </w:r>
                    <w:r>
                      <w:rPr>
                        <w:rFonts w:hint="eastAsia"/>
                        <w:sz w:val="18"/>
                        <w:szCs w:val="18"/>
                      </w:rPr>
                      <w:t>评价</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349" type="#_x0000_t67" style="position:absolute;left:10772;top:106580;width:119;height:741"/>
            <v:shape id="_x0000_s2350" type="#_x0000_t176" style="position:absolute;left:9701;top:105124;width:720;height:685" strokecolor="red">
              <v:stroke dashstyle="dashDot"/>
              <v:textbox>
                <w:txbxContent>
                  <w:p w:rsidR="00646331" w:rsidRDefault="0066530E">
                    <w:pPr>
                      <w:spacing w:line="240" w:lineRule="exact"/>
                      <w:rPr>
                        <w:sz w:val="18"/>
                        <w:szCs w:val="18"/>
                      </w:rPr>
                    </w:pPr>
                    <w:r>
                      <w:rPr>
                        <w:rFonts w:hint="eastAsia"/>
                        <w:sz w:val="18"/>
                        <w:szCs w:val="18"/>
                      </w:rPr>
                      <w:t>方法运用</w:t>
                    </w:r>
                  </w:p>
                </w:txbxContent>
              </v:textbox>
            </v:shape>
            <w10:wrap type="none"/>
            <w10:anchorlock/>
          </v:group>
        </w:pict>
      </w:r>
    </w:p>
    <w:p w:rsidR="00646331" w:rsidRDefault="00646331">
      <w:pPr>
        <w:pStyle w:val="a7"/>
        <w:tabs>
          <w:tab w:val="left" w:pos="833"/>
        </w:tabs>
        <w:ind w:firstLineChars="0" w:firstLine="0"/>
        <w:rPr>
          <w:bCs/>
        </w:rPr>
      </w:pPr>
    </w:p>
    <w:p w:rsidR="00646331" w:rsidRDefault="0066530E">
      <w:pPr>
        <w:pStyle w:val="a7"/>
        <w:tabs>
          <w:tab w:val="left" w:pos="833"/>
        </w:tabs>
        <w:ind w:leftChars="400" w:left="840"/>
      </w:pPr>
      <w:r>
        <w:rPr>
          <w:rFonts w:hint="eastAsia"/>
          <w:bCs/>
        </w:rPr>
        <w:t>3.</w:t>
      </w:r>
      <w:r>
        <w:rPr>
          <w:rFonts w:hint="eastAsia"/>
          <w:bCs/>
        </w:rPr>
        <w:t>开展指向问题解决能力培养的复习课教学还有几个关键。其一是建构知识环节应向学生明确整合的知识点之间的关联（或称为关键词），引导学生自主构建一条知识体系的明线，比如本课就是以“比例”为线索进行知识建构的；</w:t>
      </w:r>
      <w:proofErr w:type="gramStart"/>
      <w:r>
        <w:rPr>
          <w:rFonts w:hint="eastAsia"/>
          <w:bCs/>
        </w:rPr>
        <w:t>其二解决</w:t>
      </w:r>
      <w:proofErr w:type="gramEnd"/>
      <w:r>
        <w:rPr>
          <w:rFonts w:hint="eastAsia"/>
          <w:bCs/>
        </w:rPr>
        <w:t>的若干问题之间应以承载的核心素养为内在线索进行关联，具体的核心素养成为一条暗线将各个问题关联起来，形成一个整体。之所以称为暗线是因为素养形成不是传授的，而是实践中体悟的，是教师设计指向问题解决能力的教学的核心要素。比如本课问题</w:t>
      </w:r>
      <w:r>
        <w:rPr>
          <w:rFonts w:hint="eastAsia"/>
          <w:bCs/>
        </w:rPr>
        <w:t>解决过程主要围绕“宏观辨识和微观探析”这一学科核心素养的暗线在展开推进。明线为先导，暗线为目标，相互呼应，共同推进学生解决问题能力的提高，</w:t>
      </w:r>
      <w:r>
        <w:rPr>
          <w:rFonts w:hint="eastAsia"/>
        </w:rPr>
        <w:t>思想方法的习得，</w:t>
      </w:r>
      <w:r>
        <w:rPr>
          <w:rFonts w:hint="eastAsia"/>
          <w:bCs/>
        </w:rPr>
        <w:t>学习品质的提升，学科素养的形成。</w:t>
      </w:r>
    </w:p>
    <w:p w:rsidR="00646331" w:rsidRDefault="00646331">
      <w:pPr>
        <w:pStyle w:val="a7"/>
        <w:tabs>
          <w:tab w:val="left" w:pos="833"/>
        </w:tabs>
        <w:ind w:leftChars="400" w:left="840"/>
      </w:pPr>
    </w:p>
    <w:p w:rsidR="00646331" w:rsidRDefault="00646331">
      <w:pPr>
        <w:pStyle w:val="a7"/>
        <w:tabs>
          <w:tab w:val="left" w:pos="833"/>
        </w:tabs>
        <w:ind w:leftChars="400" w:left="840"/>
      </w:pPr>
      <w:bookmarkStart w:id="0" w:name="_GoBack"/>
      <w:bookmarkEnd w:id="0"/>
    </w:p>
    <w:p w:rsidR="00646331" w:rsidRDefault="00646331" w:rsidP="00646331">
      <w:pPr>
        <w:pStyle w:val="a7"/>
        <w:tabs>
          <w:tab w:val="left" w:pos="833"/>
        </w:tabs>
        <w:ind w:leftChars="200" w:left="420" w:firstLine="422"/>
        <w:rPr>
          <w:b/>
          <w:color w:val="FF0000"/>
        </w:rPr>
      </w:pPr>
    </w:p>
    <w:p w:rsidR="00646331" w:rsidRDefault="0066530E">
      <w:pPr>
        <w:pStyle w:val="a7"/>
        <w:tabs>
          <w:tab w:val="left" w:pos="833"/>
        </w:tabs>
        <w:ind w:firstLineChars="0" w:firstLine="0"/>
        <w:rPr>
          <w:b/>
        </w:rPr>
      </w:pPr>
      <w:r>
        <w:rPr>
          <w:rFonts w:hint="eastAsia"/>
          <w:b/>
        </w:rPr>
        <w:t>［参</w:t>
      </w:r>
      <w:r>
        <w:rPr>
          <w:rFonts w:hint="eastAsia"/>
          <w:b/>
        </w:rPr>
        <w:t xml:space="preserve"> </w:t>
      </w:r>
      <w:r>
        <w:rPr>
          <w:rFonts w:hint="eastAsia"/>
          <w:b/>
        </w:rPr>
        <w:t>考</w:t>
      </w:r>
      <w:r>
        <w:rPr>
          <w:rFonts w:hint="eastAsia"/>
          <w:b/>
        </w:rPr>
        <w:t xml:space="preserve"> </w:t>
      </w:r>
      <w:r>
        <w:rPr>
          <w:rFonts w:hint="eastAsia"/>
          <w:b/>
        </w:rPr>
        <w:t>文</w:t>
      </w:r>
      <w:r>
        <w:rPr>
          <w:rFonts w:hint="eastAsia"/>
          <w:b/>
        </w:rPr>
        <w:t xml:space="preserve"> </w:t>
      </w:r>
      <w:r>
        <w:rPr>
          <w:rFonts w:hint="eastAsia"/>
          <w:b/>
        </w:rPr>
        <w:t>献］</w:t>
      </w:r>
      <w:r>
        <w:rPr>
          <w:rFonts w:hint="eastAsia"/>
          <w:b/>
        </w:rPr>
        <w:t xml:space="preserve"> </w:t>
      </w:r>
    </w:p>
    <w:p w:rsidR="00646331" w:rsidRDefault="0066530E">
      <w:pPr>
        <w:widowControl/>
        <w:jc w:val="left"/>
        <w:rPr>
          <w:b/>
        </w:rPr>
      </w:pPr>
      <w:r>
        <w:rPr>
          <w:rFonts w:hint="eastAsia"/>
          <w:b/>
        </w:rPr>
        <w:t>［１］中华人民共和国教育部普通高中化学课程标准（</w:t>
      </w:r>
      <w:r>
        <w:rPr>
          <w:rFonts w:hint="eastAsia"/>
          <w:b/>
        </w:rPr>
        <w:t>2017</w:t>
      </w:r>
      <w:r>
        <w:rPr>
          <w:rFonts w:hint="eastAsia"/>
          <w:b/>
        </w:rPr>
        <w:t>年版）</w:t>
      </w:r>
      <w:r>
        <w:rPr>
          <w:rFonts w:hint="eastAsia"/>
          <w:b/>
        </w:rPr>
        <w:t>[S]</w:t>
      </w:r>
      <w:r>
        <w:rPr>
          <w:rFonts w:hint="eastAsia"/>
          <w:b/>
        </w:rPr>
        <w:t xml:space="preserve"> </w:t>
      </w:r>
      <w:r>
        <w:rPr>
          <w:rFonts w:hint="eastAsia"/>
          <w:b/>
        </w:rPr>
        <w:t>．</w:t>
      </w:r>
      <w:r>
        <w:rPr>
          <w:rFonts w:hint="eastAsia"/>
          <w:b/>
        </w:rPr>
        <w:t>北京</w:t>
      </w:r>
      <w:r>
        <w:rPr>
          <w:rFonts w:hint="eastAsia"/>
          <w:b/>
        </w:rPr>
        <w:t>：</w:t>
      </w:r>
      <w:r>
        <w:rPr>
          <w:rFonts w:hint="eastAsia"/>
          <w:b/>
        </w:rPr>
        <w:t>人民教育出版社</w:t>
      </w:r>
      <w:r>
        <w:rPr>
          <w:rFonts w:hint="eastAsia"/>
          <w:b/>
        </w:rPr>
        <w:t>，</w:t>
      </w:r>
      <w:r>
        <w:rPr>
          <w:rFonts w:hint="eastAsia"/>
          <w:b/>
        </w:rPr>
        <w:t>2018</w:t>
      </w:r>
      <w:r>
        <w:rPr>
          <w:rFonts w:hint="eastAsia"/>
          <w:b/>
        </w:rPr>
        <w:t>：</w:t>
      </w:r>
      <w:r>
        <w:rPr>
          <w:rFonts w:hint="eastAsia"/>
          <w:b/>
        </w:rPr>
        <w:t>3</w:t>
      </w:r>
      <w:r>
        <w:rPr>
          <w:rFonts w:hint="eastAsia"/>
          <w:b/>
        </w:rPr>
        <w:t xml:space="preserve"> </w:t>
      </w:r>
    </w:p>
    <w:p w:rsidR="00646331" w:rsidRDefault="0066530E">
      <w:pPr>
        <w:widowControl/>
        <w:jc w:val="left"/>
        <w:rPr>
          <w:b/>
        </w:rPr>
      </w:pPr>
      <w:r>
        <w:rPr>
          <w:rFonts w:hint="eastAsia"/>
          <w:b/>
        </w:rPr>
        <w:t>［２］</w:t>
      </w:r>
      <w:r>
        <w:rPr>
          <w:rFonts w:hint="eastAsia"/>
          <w:b/>
        </w:rPr>
        <w:t>张</w:t>
      </w:r>
      <w:r>
        <w:rPr>
          <w:rFonts w:hint="eastAsia"/>
          <w:b/>
        </w:rPr>
        <w:t xml:space="preserve"> </w:t>
      </w:r>
      <w:proofErr w:type="gramStart"/>
      <w:r>
        <w:rPr>
          <w:rFonts w:hint="eastAsia"/>
          <w:b/>
        </w:rPr>
        <w:t>浩</w:t>
      </w:r>
      <w:proofErr w:type="gramEnd"/>
      <w:r>
        <w:rPr>
          <w:rFonts w:hint="eastAsia"/>
          <w:b/>
        </w:rPr>
        <w:t>，吴秀娟</w:t>
      </w:r>
      <w:r>
        <w:rPr>
          <w:rFonts w:hint="eastAsia"/>
          <w:b/>
        </w:rPr>
        <w:t xml:space="preserve">. </w:t>
      </w:r>
      <w:r>
        <w:rPr>
          <w:rFonts w:hint="eastAsia"/>
          <w:b/>
        </w:rPr>
        <w:t>深度学习的内涵及认知理论基础探析</w:t>
      </w:r>
      <w:r>
        <w:rPr>
          <w:rFonts w:hint="eastAsia"/>
          <w:b/>
        </w:rPr>
        <w:t>［Ｊ］</w:t>
      </w:r>
      <w:r>
        <w:rPr>
          <w:b/>
        </w:rPr>
        <w:t xml:space="preserve"> </w:t>
      </w:r>
      <w:r>
        <w:rPr>
          <w:rFonts w:hint="eastAsia"/>
          <w:b/>
        </w:rPr>
        <w:t>中国电化教育</w:t>
      </w:r>
      <w:r>
        <w:rPr>
          <w:rFonts w:hint="eastAsia"/>
          <w:b/>
        </w:rPr>
        <w:t xml:space="preserve"> </w:t>
      </w:r>
      <w:r>
        <w:rPr>
          <w:rFonts w:hint="eastAsia"/>
          <w:b/>
        </w:rPr>
        <w:t>总第</w:t>
      </w:r>
      <w:r>
        <w:rPr>
          <w:rFonts w:hint="eastAsia"/>
          <w:b/>
        </w:rPr>
        <w:t xml:space="preserve"> </w:t>
      </w:r>
      <w:r>
        <w:rPr>
          <w:b/>
        </w:rPr>
        <w:t>309</w:t>
      </w:r>
      <w:r>
        <w:rPr>
          <w:b/>
        </w:rPr>
        <w:t>期</w:t>
      </w:r>
      <w:r>
        <w:rPr>
          <w:rFonts w:hint="eastAsia"/>
          <w:b/>
        </w:rPr>
        <w:t>，</w:t>
      </w:r>
      <w:r>
        <w:rPr>
          <w:rFonts w:hint="eastAsia"/>
          <w:b/>
        </w:rPr>
        <w:t>2012</w:t>
      </w:r>
      <w:r>
        <w:rPr>
          <w:b/>
        </w:rPr>
        <w:t>．</w:t>
      </w:r>
      <w:r>
        <w:rPr>
          <w:b/>
        </w:rPr>
        <w:t>10</w:t>
      </w:r>
      <w:r>
        <w:rPr>
          <w:rFonts w:hint="eastAsia"/>
          <w:b/>
        </w:rPr>
        <w:t>：</w:t>
      </w:r>
      <w:r>
        <w:rPr>
          <w:rFonts w:hint="eastAsia"/>
          <w:b/>
        </w:rPr>
        <w:t>7-11</w:t>
      </w:r>
    </w:p>
    <w:p w:rsidR="00646331" w:rsidRDefault="0066530E">
      <w:pPr>
        <w:pStyle w:val="a7"/>
        <w:tabs>
          <w:tab w:val="left" w:pos="833"/>
        </w:tabs>
        <w:ind w:firstLineChars="0" w:firstLine="0"/>
        <w:rPr>
          <w:b/>
        </w:rPr>
      </w:pPr>
      <w:r>
        <w:rPr>
          <w:rFonts w:hint="eastAsia"/>
          <w:b/>
        </w:rPr>
        <w:t>［３］</w:t>
      </w:r>
      <w:r>
        <w:rPr>
          <w:rFonts w:hint="eastAsia"/>
          <w:b/>
        </w:rPr>
        <w:t>张莉娜，王严．基于学生学习的初中化学综合计算复习课教学策略［Ｊ］．北京教育学院学报（自然科学版），</w:t>
      </w:r>
      <w:r>
        <w:rPr>
          <w:rFonts w:hint="eastAsia"/>
          <w:b/>
        </w:rPr>
        <w:t>2014</w:t>
      </w:r>
      <w:r>
        <w:rPr>
          <w:rFonts w:hint="eastAsia"/>
          <w:b/>
        </w:rPr>
        <w:t>，</w:t>
      </w:r>
      <w:r>
        <w:rPr>
          <w:rFonts w:hint="eastAsia"/>
          <w:b/>
        </w:rPr>
        <w:t>9</w:t>
      </w:r>
      <w:r>
        <w:rPr>
          <w:rFonts w:hint="eastAsia"/>
          <w:b/>
        </w:rPr>
        <w:t>（</w:t>
      </w:r>
      <w:r>
        <w:rPr>
          <w:rFonts w:hint="eastAsia"/>
          <w:b/>
        </w:rPr>
        <w:t>1</w:t>
      </w:r>
      <w:r>
        <w:rPr>
          <w:rFonts w:hint="eastAsia"/>
          <w:b/>
        </w:rPr>
        <w:t>）</w:t>
      </w:r>
      <w:r>
        <w:rPr>
          <w:rFonts w:hint="eastAsia"/>
          <w:b/>
        </w:rPr>
        <w:t>：</w:t>
      </w:r>
      <w:r>
        <w:rPr>
          <w:rFonts w:hint="eastAsia"/>
          <w:b/>
        </w:rPr>
        <w:t>24-28</w:t>
      </w:r>
    </w:p>
    <w:p w:rsidR="00646331" w:rsidRDefault="0066530E">
      <w:pPr>
        <w:pStyle w:val="a7"/>
        <w:tabs>
          <w:tab w:val="left" w:pos="833"/>
        </w:tabs>
        <w:ind w:firstLineChars="0" w:firstLine="0"/>
        <w:rPr>
          <w:b/>
        </w:rPr>
      </w:pPr>
      <w:r>
        <w:rPr>
          <w:rFonts w:hint="eastAsia"/>
          <w:b/>
        </w:rPr>
        <w:t>［４］辛自强．问题解决与知识建构［Ｍ］．北京：教育科学出版社，</w:t>
      </w:r>
      <w:r>
        <w:rPr>
          <w:rFonts w:hint="eastAsia"/>
          <w:b/>
        </w:rPr>
        <w:t>2005</w:t>
      </w:r>
      <w:r>
        <w:rPr>
          <w:rFonts w:hint="eastAsia"/>
          <w:b/>
        </w:rPr>
        <w:t>：</w:t>
      </w:r>
      <w:r>
        <w:rPr>
          <w:rFonts w:hint="eastAsia"/>
          <w:b/>
        </w:rPr>
        <w:t>36</w:t>
      </w:r>
    </w:p>
    <w:p w:rsidR="00646331" w:rsidRDefault="0066530E">
      <w:pPr>
        <w:pStyle w:val="a7"/>
        <w:tabs>
          <w:tab w:val="left" w:pos="833"/>
        </w:tabs>
        <w:ind w:firstLineChars="0" w:firstLine="0"/>
        <w:rPr>
          <w:b/>
        </w:rPr>
      </w:pPr>
      <w:r>
        <w:rPr>
          <w:rFonts w:hint="eastAsia"/>
          <w:b/>
        </w:rPr>
        <w:t>［</w:t>
      </w:r>
      <w:r>
        <w:rPr>
          <w:rFonts w:hint="eastAsia"/>
          <w:b/>
        </w:rPr>
        <w:t>5</w:t>
      </w:r>
      <w:r>
        <w:rPr>
          <w:rFonts w:hint="eastAsia"/>
          <w:b/>
        </w:rPr>
        <w:t>］吴吉惠．问题图式：培养学生解决问题能力的基石［Ｊ］．西南交通大学（社会科学版），</w:t>
      </w:r>
      <w:r>
        <w:rPr>
          <w:rFonts w:hint="eastAsia"/>
          <w:b/>
        </w:rPr>
        <w:t>2010</w:t>
      </w:r>
      <w:r>
        <w:rPr>
          <w:rFonts w:hint="eastAsia"/>
          <w:b/>
        </w:rPr>
        <w:t>，</w:t>
      </w:r>
      <w:r>
        <w:rPr>
          <w:rFonts w:hint="eastAsia"/>
          <w:b/>
        </w:rPr>
        <w:t>11</w:t>
      </w:r>
      <w:r>
        <w:rPr>
          <w:rFonts w:hint="eastAsia"/>
          <w:b/>
        </w:rPr>
        <w:t>（</w:t>
      </w:r>
      <w:r>
        <w:rPr>
          <w:rFonts w:hint="eastAsia"/>
          <w:b/>
        </w:rPr>
        <w:t>6</w:t>
      </w:r>
      <w:r>
        <w:rPr>
          <w:rFonts w:hint="eastAsia"/>
          <w:b/>
        </w:rPr>
        <w:t>）：</w:t>
      </w:r>
      <w:r>
        <w:rPr>
          <w:rFonts w:hint="eastAsia"/>
          <w:b/>
        </w:rPr>
        <w:t>115-119</w:t>
      </w:r>
    </w:p>
    <w:p w:rsidR="00646331" w:rsidRDefault="00646331" w:rsidP="00646331">
      <w:pPr>
        <w:pStyle w:val="a7"/>
        <w:tabs>
          <w:tab w:val="left" w:pos="833"/>
        </w:tabs>
        <w:ind w:leftChars="200" w:left="420" w:firstLine="422"/>
        <w:rPr>
          <w:b/>
          <w:color w:val="FF0000"/>
        </w:rPr>
      </w:pPr>
    </w:p>
    <w:p w:rsidR="00646331" w:rsidRDefault="00646331" w:rsidP="00646331">
      <w:pPr>
        <w:pStyle w:val="a7"/>
        <w:tabs>
          <w:tab w:val="left" w:pos="833"/>
        </w:tabs>
        <w:ind w:leftChars="200" w:left="420" w:firstLine="422"/>
        <w:rPr>
          <w:b/>
          <w:color w:val="FF0000"/>
        </w:rPr>
      </w:pPr>
    </w:p>
    <w:p w:rsidR="00646331" w:rsidRDefault="00646331" w:rsidP="00646331">
      <w:pPr>
        <w:pStyle w:val="a7"/>
        <w:tabs>
          <w:tab w:val="left" w:pos="833"/>
        </w:tabs>
        <w:ind w:leftChars="200" w:left="420" w:firstLine="422"/>
        <w:rPr>
          <w:b/>
          <w:color w:val="FF0000"/>
        </w:rPr>
      </w:pPr>
    </w:p>
    <w:p w:rsidR="00646331" w:rsidRDefault="00646331" w:rsidP="00646331">
      <w:pPr>
        <w:pStyle w:val="a7"/>
        <w:tabs>
          <w:tab w:val="left" w:pos="833"/>
        </w:tabs>
        <w:ind w:leftChars="200" w:left="420" w:firstLine="422"/>
        <w:rPr>
          <w:b/>
          <w:color w:val="FF0000"/>
        </w:rPr>
      </w:pPr>
    </w:p>
    <w:p w:rsidR="00646331" w:rsidRDefault="00646331" w:rsidP="00646331">
      <w:pPr>
        <w:pStyle w:val="a7"/>
        <w:tabs>
          <w:tab w:val="left" w:pos="833"/>
        </w:tabs>
        <w:ind w:leftChars="200" w:left="420" w:firstLine="422"/>
        <w:rPr>
          <w:b/>
          <w:color w:val="FF0000"/>
        </w:rPr>
      </w:pPr>
    </w:p>
    <w:p w:rsidR="00646331" w:rsidRDefault="00646331" w:rsidP="00646331">
      <w:pPr>
        <w:pStyle w:val="a7"/>
        <w:tabs>
          <w:tab w:val="left" w:pos="833"/>
        </w:tabs>
        <w:ind w:leftChars="200" w:left="420" w:firstLine="422"/>
        <w:rPr>
          <w:b/>
          <w:color w:val="FF0000"/>
        </w:rPr>
      </w:pPr>
    </w:p>
    <w:p w:rsidR="00646331" w:rsidRDefault="00646331" w:rsidP="00646331">
      <w:pPr>
        <w:pStyle w:val="a7"/>
        <w:tabs>
          <w:tab w:val="left" w:pos="833"/>
        </w:tabs>
        <w:ind w:leftChars="200" w:left="420" w:firstLine="422"/>
        <w:rPr>
          <w:b/>
          <w:color w:val="FF0000"/>
        </w:rPr>
      </w:pPr>
    </w:p>
    <w:sectPr w:rsidR="00646331" w:rsidSect="00646331">
      <w:pgSz w:w="11906" w:h="16838"/>
      <w:pgMar w:top="1440" w:right="1800" w:bottom="1440"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FF3" w:rsidRDefault="00D71FF3" w:rsidP="00D71FF3">
      <w:r>
        <w:separator/>
      </w:r>
    </w:p>
  </w:endnote>
  <w:endnote w:type="continuationSeparator" w:id="0">
    <w:p w:rsidR="00D71FF3" w:rsidRDefault="00D71FF3" w:rsidP="00D71F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FF3" w:rsidRDefault="00D71FF3" w:rsidP="00D71FF3">
      <w:r>
        <w:separator/>
      </w:r>
    </w:p>
  </w:footnote>
  <w:footnote w:type="continuationSeparator" w:id="0">
    <w:p w:rsidR="00D71FF3" w:rsidRDefault="00D71FF3" w:rsidP="00D71F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357111"/>
    <w:multiLevelType w:val="singleLevel"/>
    <w:tmpl w:val="A3357111"/>
    <w:lvl w:ilvl="0">
      <w:start w:val="1"/>
      <w:numFmt w:val="decimal"/>
      <w:suff w:val="nothing"/>
      <w:lvlText w:val="（%1）"/>
      <w:lvlJc w:val="left"/>
    </w:lvl>
  </w:abstractNum>
  <w:abstractNum w:abstractNumId="1">
    <w:nsid w:val="6BCC2DC3"/>
    <w:multiLevelType w:val="singleLevel"/>
    <w:tmpl w:val="6BCC2DC3"/>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420"/>
  <w:drawingGridVerticalSpacing w:val="156"/>
  <w:noPunctuationKerning/>
  <w:characterSpacingControl w:val="compressPunctuation"/>
  <w:hdrShapeDefaults>
    <o:shapedefaults v:ext="edit" spidmax="307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85332C"/>
    <w:rsid w:val="002C1AB5"/>
    <w:rsid w:val="00537C28"/>
    <w:rsid w:val="00646331"/>
    <w:rsid w:val="0066530E"/>
    <w:rsid w:val="007350D6"/>
    <w:rsid w:val="00760242"/>
    <w:rsid w:val="007E3CBF"/>
    <w:rsid w:val="007F3B6D"/>
    <w:rsid w:val="0085332C"/>
    <w:rsid w:val="00896B7E"/>
    <w:rsid w:val="008B24EB"/>
    <w:rsid w:val="00BC63CE"/>
    <w:rsid w:val="00CB2DEE"/>
    <w:rsid w:val="00CF6B9E"/>
    <w:rsid w:val="00D663B0"/>
    <w:rsid w:val="00D71FF3"/>
    <w:rsid w:val="00E55A3F"/>
    <w:rsid w:val="00FD7181"/>
    <w:rsid w:val="0173761C"/>
    <w:rsid w:val="021729DC"/>
    <w:rsid w:val="0426363D"/>
    <w:rsid w:val="06D32B23"/>
    <w:rsid w:val="07927DF0"/>
    <w:rsid w:val="07BD0965"/>
    <w:rsid w:val="09C53D80"/>
    <w:rsid w:val="0BBC538D"/>
    <w:rsid w:val="0E0367E8"/>
    <w:rsid w:val="0E792298"/>
    <w:rsid w:val="0FA954FB"/>
    <w:rsid w:val="17D55D37"/>
    <w:rsid w:val="1877139D"/>
    <w:rsid w:val="1BE04243"/>
    <w:rsid w:val="20D77F25"/>
    <w:rsid w:val="275A1B75"/>
    <w:rsid w:val="29E77CCA"/>
    <w:rsid w:val="2A4D6AB4"/>
    <w:rsid w:val="2B985EF4"/>
    <w:rsid w:val="30500EE1"/>
    <w:rsid w:val="30771FB6"/>
    <w:rsid w:val="308543BE"/>
    <w:rsid w:val="316A1B70"/>
    <w:rsid w:val="32174FAA"/>
    <w:rsid w:val="35B12B20"/>
    <w:rsid w:val="3782259E"/>
    <w:rsid w:val="3AA3120B"/>
    <w:rsid w:val="3DF05431"/>
    <w:rsid w:val="48591F81"/>
    <w:rsid w:val="494F4B57"/>
    <w:rsid w:val="4DE67495"/>
    <w:rsid w:val="4E1E2FF9"/>
    <w:rsid w:val="50F74A64"/>
    <w:rsid w:val="52365603"/>
    <w:rsid w:val="56823FF3"/>
    <w:rsid w:val="570127D2"/>
    <w:rsid w:val="5A9F662F"/>
    <w:rsid w:val="5E6A2E78"/>
    <w:rsid w:val="5EDC2C54"/>
    <w:rsid w:val="5F0D1ADB"/>
    <w:rsid w:val="5F4B42D5"/>
    <w:rsid w:val="5F875FFD"/>
    <w:rsid w:val="63B0143E"/>
    <w:rsid w:val="6419607B"/>
    <w:rsid w:val="65725146"/>
    <w:rsid w:val="659B6B00"/>
    <w:rsid w:val="6782369E"/>
    <w:rsid w:val="6A561258"/>
    <w:rsid w:val="6BE77F30"/>
    <w:rsid w:val="6C5044AB"/>
    <w:rsid w:val="6D0B5C82"/>
    <w:rsid w:val="6FB02C4F"/>
    <w:rsid w:val="6FFD2FDA"/>
    <w:rsid w:val="771F0D25"/>
    <w:rsid w:val="7A422F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3"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46331"/>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646331"/>
    <w:pPr>
      <w:keepNext/>
      <w:keepLines/>
      <w:spacing w:line="576" w:lineRule="auto"/>
      <w:outlineLvl w:val="0"/>
    </w:pPr>
    <w:rPr>
      <w:b/>
      <w:kern w:val="44"/>
      <w:sz w:val="44"/>
    </w:rPr>
  </w:style>
  <w:style w:type="paragraph" w:styleId="2">
    <w:name w:val="heading 2"/>
    <w:basedOn w:val="a"/>
    <w:next w:val="a"/>
    <w:link w:val="2Char"/>
    <w:uiPriority w:val="9"/>
    <w:semiHidden/>
    <w:unhideWhenUsed/>
    <w:qFormat/>
    <w:rsid w:val="00646331"/>
    <w:pPr>
      <w:keepNext/>
      <w:keepLines/>
      <w:spacing w:line="413" w:lineRule="auto"/>
      <w:outlineLvl w:val="1"/>
    </w:pPr>
    <w:rPr>
      <w:rFonts w:ascii="Arial" w:eastAsia="黑体" w:hAnsi="Arial"/>
      <w:b/>
      <w:sz w:val="32"/>
    </w:rPr>
  </w:style>
  <w:style w:type="paragraph" w:styleId="3">
    <w:name w:val="heading 3"/>
    <w:basedOn w:val="a"/>
    <w:next w:val="a"/>
    <w:link w:val="3Char"/>
    <w:uiPriority w:val="9"/>
    <w:semiHidden/>
    <w:unhideWhenUsed/>
    <w:qFormat/>
    <w:rsid w:val="00646331"/>
    <w:pPr>
      <w:keepNext/>
      <w:keepLines/>
      <w:spacing w:line="413" w:lineRule="auto"/>
      <w:outlineLvl w:val="2"/>
    </w:pPr>
    <w:rPr>
      <w:b/>
      <w:sz w:val="32"/>
    </w:rPr>
  </w:style>
  <w:style w:type="paragraph" w:styleId="4">
    <w:name w:val="heading 4"/>
    <w:basedOn w:val="a"/>
    <w:next w:val="a"/>
    <w:link w:val="4Char"/>
    <w:uiPriority w:val="9"/>
    <w:semiHidden/>
    <w:unhideWhenUsed/>
    <w:qFormat/>
    <w:rsid w:val="00646331"/>
    <w:pPr>
      <w:keepNext/>
      <w:keepLines/>
      <w:spacing w:line="372" w:lineRule="auto"/>
      <w:outlineLvl w:val="3"/>
    </w:pPr>
    <w:rPr>
      <w:rFonts w:ascii="Arial" w:eastAsia="黑体" w:hAnsi="Arial"/>
      <w:b/>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endnote text"/>
    <w:basedOn w:val="a"/>
    <w:uiPriority w:val="99"/>
    <w:semiHidden/>
    <w:unhideWhenUsed/>
    <w:rsid w:val="00646331"/>
    <w:pPr>
      <w:snapToGrid w:val="0"/>
      <w:jc w:val="left"/>
    </w:pPr>
  </w:style>
  <w:style w:type="paragraph" w:styleId="a4">
    <w:name w:val="footer"/>
    <w:basedOn w:val="a"/>
    <w:link w:val="Char"/>
    <w:uiPriority w:val="99"/>
    <w:semiHidden/>
    <w:unhideWhenUsed/>
    <w:qFormat/>
    <w:rsid w:val="00646331"/>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646331"/>
    <w:pPr>
      <w:pBdr>
        <w:bottom w:val="single" w:sz="6" w:space="1" w:color="auto"/>
      </w:pBdr>
      <w:tabs>
        <w:tab w:val="center" w:pos="4153"/>
        <w:tab w:val="right" w:pos="8306"/>
      </w:tabs>
      <w:snapToGrid w:val="0"/>
      <w:jc w:val="center"/>
    </w:pPr>
    <w:rPr>
      <w:sz w:val="18"/>
      <w:szCs w:val="18"/>
    </w:rPr>
  </w:style>
  <w:style w:type="table" w:styleId="a6">
    <w:name w:val="Table Grid"/>
    <w:basedOn w:val="a2"/>
    <w:uiPriority w:val="59"/>
    <w:qFormat/>
    <w:rsid w:val="0064633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646331"/>
    <w:pPr>
      <w:ind w:firstLineChars="200" w:firstLine="420"/>
    </w:pPr>
  </w:style>
  <w:style w:type="character" w:customStyle="1" w:styleId="Char0">
    <w:name w:val="页眉 Char"/>
    <w:basedOn w:val="a1"/>
    <w:link w:val="a5"/>
    <w:uiPriority w:val="99"/>
    <w:semiHidden/>
    <w:qFormat/>
    <w:rsid w:val="00646331"/>
    <w:rPr>
      <w:sz w:val="18"/>
      <w:szCs w:val="18"/>
    </w:rPr>
  </w:style>
  <w:style w:type="character" w:customStyle="1" w:styleId="Char">
    <w:name w:val="页脚 Char"/>
    <w:basedOn w:val="a1"/>
    <w:link w:val="a4"/>
    <w:uiPriority w:val="99"/>
    <w:semiHidden/>
    <w:qFormat/>
    <w:rsid w:val="00646331"/>
    <w:rPr>
      <w:sz w:val="18"/>
      <w:szCs w:val="18"/>
    </w:rPr>
  </w:style>
  <w:style w:type="paragraph" w:customStyle="1" w:styleId="p0">
    <w:name w:val="p0"/>
    <w:basedOn w:val="a"/>
    <w:link w:val="p0Char"/>
    <w:qFormat/>
    <w:rsid w:val="00646331"/>
    <w:pPr>
      <w:widowControl/>
    </w:pPr>
    <w:rPr>
      <w:kern w:val="0"/>
      <w:szCs w:val="21"/>
    </w:rPr>
  </w:style>
  <w:style w:type="character" w:customStyle="1" w:styleId="p0Char">
    <w:name w:val="p0 Char"/>
    <w:link w:val="p0"/>
    <w:rsid w:val="00646331"/>
    <w:rPr>
      <w:kern w:val="0"/>
      <w:szCs w:val="21"/>
    </w:rPr>
  </w:style>
  <w:style w:type="character" w:customStyle="1" w:styleId="4Char">
    <w:name w:val="标题 4 Char"/>
    <w:link w:val="4"/>
    <w:rsid w:val="00646331"/>
    <w:rPr>
      <w:rFonts w:ascii="Arial" w:eastAsia="黑体" w:hAnsi="Arial"/>
      <w:b/>
      <w:sz w:val="28"/>
    </w:rPr>
  </w:style>
  <w:style w:type="character" w:customStyle="1" w:styleId="1Char">
    <w:name w:val="标题 1 Char"/>
    <w:link w:val="1"/>
    <w:uiPriority w:val="9"/>
    <w:rsid w:val="00646331"/>
    <w:rPr>
      <w:b/>
      <w:kern w:val="44"/>
      <w:sz w:val="44"/>
    </w:rPr>
  </w:style>
  <w:style w:type="character" w:customStyle="1" w:styleId="2Char">
    <w:name w:val="标题 2 Char"/>
    <w:link w:val="2"/>
    <w:rsid w:val="00646331"/>
    <w:rPr>
      <w:rFonts w:ascii="Arial" w:eastAsia="黑体" w:hAnsi="Arial"/>
      <w:b/>
      <w:sz w:val="32"/>
    </w:rPr>
  </w:style>
  <w:style w:type="character" w:customStyle="1" w:styleId="3Char">
    <w:name w:val="标题 3 Char"/>
    <w:link w:val="3"/>
    <w:rsid w:val="00646331"/>
    <w:rPr>
      <w:b/>
      <w:sz w:val="32"/>
    </w:rPr>
  </w:style>
  <w:style w:type="paragraph" w:styleId="a8">
    <w:name w:val="Balloon Text"/>
    <w:basedOn w:val="a"/>
    <w:link w:val="Char1"/>
    <w:uiPriority w:val="99"/>
    <w:semiHidden/>
    <w:unhideWhenUsed/>
    <w:rsid w:val="0066530E"/>
    <w:rPr>
      <w:sz w:val="18"/>
      <w:szCs w:val="18"/>
    </w:rPr>
  </w:style>
  <w:style w:type="character" w:customStyle="1" w:styleId="Char1">
    <w:name w:val="批注框文本 Char"/>
    <w:basedOn w:val="a1"/>
    <w:link w:val="a8"/>
    <w:uiPriority w:val="99"/>
    <w:semiHidden/>
    <w:rsid w:val="0066530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217"/>
    <customShpInfo spid="_x0000_s2218"/>
    <customShpInfo spid="_x0000_s2254"/>
    <customShpInfo spid="_x0000_s2258"/>
    <customShpInfo spid="_x0000_s2257"/>
    <customShpInfo spid="_x0000_s2335"/>
    <customShpInfo spid="_x0000_s2336"/>
    <customShpInfo spid="_x0000_s2337"/>
    <customShpInfo spid="_x0000_s2334"/>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870</Words>
  <Characters>4963</Characters>
  <Application>Microsoft Office Word</Application>
  <DocSecurity>0</DocSecurity>
  <Lines>41</Lines>
  <Paragraphs>11</Paragraphs>
  <ScaleCrop>false</ScaleCrop>
  <Company>Microsoft</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nycz_jiangll</dc:creator>
  <cp:lastModifiedBy>nycz_jiangll</cp:lastModifiedBy>
  <cp:revision>7</cp:revision>
  <cp:lastPrinted>2019-10-30T05:01:00Z</cp:lastPrinted>
  <dcterms:created xsi:type="dcterms:W3CDTF">2019-10-30T02:27:00Z</dcterms:created>
  <dcterms:modified xsi:type="dcterms:W3CDTF">2020-06-01T00:19:00Z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