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B1442" w:rsidRDefault="006216D1">
      <w:pPr>
        <w:snapToGrid w:val="0"/>
        <w:spacing w:line="380" w:lineRule="atLeast"/>
        <w:ind w:firstLineChars="200" w:firstLine="480"/>
        <w:jc w:val="center"/>
        <w:rPr>
          <w:rFonts w:ascii="黑体" w:eastAsia="黑体" w:hAnsi="黑体" w:cs="黑体"/>
          <w:sz w:val="24"/>
        </w:rPr>
      </w:pPr>
      <w:r>
        <w:rPr>
          <w:rFonts w:ascii="黑体" w:eastAsia="黑体" w:hAnsi="黑体" w:cs="黑体" w:hint="eastAsia"/>
          <w:sz w:val="24"/>
        </w:rPr>
        <w:t>学科核心素养导向下的高中物理单元</w:t>
      </w:r>
      <w:r>
        <w:rPr>
          <w:rFonts w:ascii="黑体" w:eastAsia="黑体" w:hAnsi="黑体" w:cs="黑体" w:hint="eastAsia"/>
          <w:sz w:val="24"/>
        </w:rPr>
        <w:t>教学</w:t>
      </w:r>
      <w:r>
        <w:rPr>
          <w:rFonts w:ascii="黑体" w:eastAsia="黑体" w:hAnsi="黑体" w:cs="黑体" w:hint="eastAsia"/>
          <w:sz w:val="24"/>
        </w:rPr>
        <w:t>设计</w:t>
      </w:r>
    </w:p>
    <w:p w:rsidR="007B1442" w:rsidRDefault="006216D1">
      <w:pPr>
        <w:snapToGrid w:val="0"/>
        <w:spacing w:line="380" w:lineRule="atLeast"/>
        <w:ind w:firstLineChars="200" w:firstLine="480"/>
        <w:jc w:val="right"/>
        <w:rPr>
          <w:rFonts w:ascii="黑体" w:eastAsia="黑体" w:hAnsi="黑体" w:cs="黑体"/>
          <w:sz w:val="24"/>
        </w:rPr>
      </w:pPr>
      <w:r>
        <w:rPr>
          <w:rFonts w:ascii="黑体" w:eastAsia="黑体" w:hAnsi="黑体" w:cs="黑体" w:hint="eastAsia"/>
          <w:sz w:val="24"/>
        </w:rPr>
        <w:t>——</w:t>
      </w:r>
      <w:r>
        <w:rPr>
          <w:rFonts w:ascii="黑体" w:eastAsia="黑体" w:hAnsi="黑体" w:cs="黑体" w:hint="eastAsia"/>
          <w:sz w:val="24"/>
        </w:rPr>
        <w:t>以第八单元“电场”为例</w:t>
      </w:r>
    </w:p>
    <w:p w:rsidR="007B1442" w:rsidRDefault="006216D1">
      <w:pPr>
        <w:pStyle w:val="a3"/>
        <w:jc w:val="center"/>
        <w:rPr>
          <w:rFonts w:ascii="Times New Roman" w:hAnsi="Times New Roman" w:cs="Times New Roman"/>
          <w:sz w:val="21"/>
          <w:szCs w:val="21"/>
        </w:rPr>
      </w:pPr>
      <w:r>
        <w:rPr>
          <w:rFonts w:ascii="Times New Roman" w:hAnsi="Times New Roman" w:cs="Times New Roman"/>
          <w:b/>
          <w:bCs/>
          <w:sz w:val="21"/>
          <w:szCs w:val="21"/>
        </w:rPr>
        <w:t>朱国诚（华东理工大学附属中学）</w:t>
      </w:r>
    </w:p>
    <w:p w:rsidR="007B1442" w:rsidRDefault="007B1442">
      <w:pPr>
        <w:widowControl/>
        <w:ind w:left="630" w:hangingChars="300" w:hanging="630"/>
        <w:jc w:val="left"/>
        <w:rPr>
          <w:rFonts w:ascii="Times New Roman" w:eastAsia="宋体" w:hAnsi="Times New Roman" w:cs="Times New Roman"/>
          <w:szCs w:val="21"/>
        </w:rPr>
      </w:pPr>
    </w:p>
    <w:p w:rsidR="007B1442" w:rsidRDefault="006216D1">
      <w:pPr>
        <w:widowControl/>
        <w:ind w:left="630" w:hangingChars="300" w:hanging="630"/>
        <w:jc w:val="left"/>
        <w:rPr>
          <w:rFonts w:ascii="Times New Roman" w:eastAsia="宋体" w:hAnsi="Times New Roman" w:cs="Times New Roman"/>
          <w:szCs w:val="21"/>
        </w:rPr>
      </w:pPr>
      <w:r>
        <w:rPr>
          <w:rFonts w:ascii="Times New Roman" w:eastAsia="宋体" w:hAnsi="Times New Roman" w:cs="Times New Roman"/>
          <w:szCs w:val="21"/>
        </w:rPr>
        <w:t>摘要：以</w:t>
      </w:r>
      <w:r>
        <w:rPr>
          <w:rFonts w:ascii="Times New Roman" w:eastAsia="宋体" w:hAnsi="Times New Roman" w:cs="Times New Roman" w:hint="eastAsia"/>
          <w:szCs w:val="21"/>
        </w:rPr>
        <w:t>“</w:t>
      </w:r>
      <w:r>
        <w:rPr>
          <w:rFonts w:ascii="Times New Roman" w:eastAsia="宋体" w:hAnsi="Times New Roman" w:cs="Times New Roman"/>
          <w:szCs w:val="21"/>
        </w:rPr>
        <w:t>电场</w:t>
      </w:r>
      <w:r>
        <w:rPr>
          <w:rFonts w:ascii="Times New Roman" w:eastAsia="宋体" w:hAnsi="Times New Roman" w:cs="Times New Roman" w:hint="eastAsia"/>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单元为例，</w:t>
      </w:r>
      <w:r>
        <w:rPr>
          <w:rFonts w:ascii="Times New Roman" w:eastAsia="宋体" w:hAnsi="Times New Roman" w:cs="Times New Roman" w:hint="eastAsia"/>
          <w:szCs w:val="21"/>
        </w:rPr>
        <w:t>实施</w:t>
      </w:r>
      <w:r>
        <w:rPr>
          <w:rFonts w:ascii="Times New Roman" w:eastAsia="宋体" w:hAnsi="Times New Roman" w:cs="Times New Roman"/>
          <w:szCs w:val="21"/>
        </w:rPr>
        <w:t>基于核心素养导向下的高中物理单元教学设计，尝试为</w:t>
      </w:r>
      <w:r>
        <w:rPr>
          <w:rFonts w:ascii="Times New Roman" w:eastAsia="宋体" w:hAnsi="Times New Roman" w:cs="Times New Roman" w:hint="eastAsia"/>
          <w:szCs w:val="21"/>
        </w:rPr>
        <w:t>普通完中类学校</w:t>
      </w:r>
      <w:r>
        <w:rPr>
          <w:rFonts w:ascii="Times New Roman" w:eastAsia="宋体" w:hAnsi="Times New Roman" w:cs="Times New Roman"/>
          <w:szCs w:val="21"/>
        </w:rPr>
        <w:t>物理单元教学设计提供</w:t>
      </w:r>
      <w:r>
        <w:rPr>
          <w:rFonts w:ascii="Times New Roman" w:eastAsia="宋体" w:hAnsi="Times New Roman" w:cs="Times New Roman" w:hint="eastAsia"/>
          <w:szCs w:val="21"/>
        </w:rPr>
        <w:t>参照</w:t>
      </w:r>
      <w:r>
        <w:rPr>
          <w:rFonts w:ascii="Times New Roman" w:eastAsia="宋体" w:hAnsi="Times New Roman" w:cs="Times New Roman"/>
          <w:szCs w:val="21"/>
        </w:rPr>
        <w:t>和借鉴。</w:t>
      </w:r>
    </w:p>
    <w:p w:rsidR="007B1442" w:rsidRDefault="007B1442">
      <w:pPr>
        <w:pStyle w:val="a3"/>
        <w:rPr>
          <w:rFonts w:ascii="Times New Roman" w:hAnsi="Times New Roman" w:cs="Times New Roman"/>
          <w:sz w:val="21"/>
          <w:szCs w:val="21"/>
        </w:rPr>
      </w:pPr>
    </w:p>
    <w:p w:rsidR="007B1442" w:rsidRDefault="006216D1">
      <w:pPr>
        <w:pStyle w:val="a3"/>
        <w:rPr>
          <w:rFonts w:ascii="Times New Roman" w:hAnsi="Times New Roman" w:cs="Times New Roman"/>
          <w:sz w:val="21"/>
          <w:szCs w:val="21"/>
        </w:rPr>
      </w:pPr>
      <w:r>
        <w:rPr>
          <w:rFonts w:ascii="Times New Roman" w:hAnsi="Times New Roman" w:cs="Times New Roman"/>
          <w:sz w:val="21"/>
          <w:szCs w:val="21"/>
        </w:rPr>
        <w:t>关键词：</w:t>
      </w:r>
      <w:r>
        <w:rPr>
          <w:rFonts w:ascii="Times New Roman" w:hAnsi="Times New Roman" w:cs="Times New Roman"/>
          <w:sz w:val="21"/>
          <w:szCs w:val="21"/>
        </w:rPr>
        <w:t xml:space="preserve"> </w:t>
      </w:r>
      <w:r>
        <w:rPr>
          <w:rFonts w:ascii="Times New Roman" w:hAnsi="Times New Roman" w:cs="Times New Roman"/>
          <w:sz w:val="21"/>
          <w:szCs w:val="21"/>
        </w:rPr>
        <w:t>核心素养、单元设计、电场</w:t>
      </w:r>
    </w:p>
    <w:p w:rsidR="007B1442" w:rsidRDefault="007B1442">
      <w:pPr>
        <w:pStyle w:val="a3"/>
        <w:ind w:firstLineChars="200" w:firstLine="420"/>
        <w:rPr>
          <w:rFonts w:ascii="Times New Roman" w:hAnsi="Times New Roman" w:cs="Times New Roman"/>
          <w:sz w:val="21"/>
          <w:szCs w:val="21"/>
        </w:rPr>
      </w:pPr>
    </w:p>
    <w:p w:rsidR="007B1442" w:rsidRDefault="006216D1">
      <w:pPr>
        <w:pStyle w:val="a3"/>
        <w:ind w:firstLineChars="200" w:firstLine="420"/>
        <w:rPr>
          <w:rFonts w:ascii="Times New Roman" w:hAnsi="Times New Roman" w:cs="Times New Roman"/>
          <w:sz w:val="21"/>
          <w:szCs w:val="21"/>
        </w:rPr>
      </w:pPr>
      <w:r>
        <w:rPr>
          <w:rFonts w:ascii="Times New Roman" w:hAnsi="Times New Roman" w:cs="Times New Roman"/>
          <w:sz w:val="21"/>
          <w:szCs w:val="21"/>
        </w:rPr>
        <w:t>2017</w:t>
      </w:r>
      <w:r>
        <w:rPr>
          <w:rFonts w:ascii="Times New Roman" w:hAnsi="Times New Roman" w:cs="Times New Roman"/>
          <w:sz w:val="21"/>
          <w:szCs w:val="21"/>
        </w:rPr>
        <w:t>版全国《普通高中物理课程标准修订稿》中</w:t>
      </w:r>
      <w:r>
        <w:rPr>
          <w:rFonts w:ascii="Times New Roman" w:hAnsi="Times New Roman" w:cs="Times New Roman"/>
          <w:sz w:val="21"/>
          <w:szCs w:val="21"/>
        </w:rPr>
        <w:t>指出：</w:t>
      </w:r>
      <w:r>
        <w:rPr>
          <w:rFonts w:ascii="Times New Roman" w:hAnsi="Times New Roman" w:cs="Times New Roman"/>
          <w:sz w:val="21"/>
          <w:szCs w:val="21"/>
        </w:rPr>
        <w:t>高中物理课程是普通高中自然科学领域的一门基础课程，旨在落实</w:t>
      </w:r>
      <w:r>
        <w:rPr>
          <w:rFonts w:ascii="Times New Roman" w:hAnsi="Times New Roman" w:cs="Times New Roman"/>
          <w:sz w:val="21"/>
          <w:szCs w:val="21"/>
        </w:rPr>
        <w:t>“</w:t>
      </w:r>
      <w:r>
        <w:rPr>
          <w:rFonts w:ascii="Times New Roman" w:hAnsi="Times New Roman" w:cs="Times New Roman"/>
          <w:sz w:val="21"/>
          <w:szCs w:val="21"/>
        </w:rPr>
        <w:t>立德树人</w:t>
      </w:r>
      <w:r>
        <w:rPr>
          <w:rFonts w:ascii="Times New Roman" w:hAnsi="Times New Roman" w:cs="Times New Roman"/>
          <w:sz w:val="21"/>
          <w:szCs w:val="21"/>
        </w:rPr>
        <w:t>”</w:t>
      </w:r>
      <w:r>
        <w:rPr>
          <w:rFonts w:ascii="Times New Roman" w:hAnsi="Times New Roman" w:cs="Times New Roman"/>
          <w:sz w:val="21"/>
          <w:szCs w:val="21"/>
        </w:rPr>
        <w:t>根本任务，进一步提升学生的物理核心素养，为学生的终身发展奠定基础，促进人类科学事业的传承与社会的发展。高中物理课程在义务教育的基础上，帮助学生从物理学的视角认识自然，理解自然，</w:t>
      </w:r>
      <w:r>
        <w:rPr>
          <w:rFonts w:ascii="Times New Roman" w:hAnsi="Times New Roman" w:cs="Times New Roman"/>
          <w:sz w:val="21"/>
          <w:szCs w:val="21"/>
        </w:rPr>
        <w:t xml:space="preserve"> </w:t>
      </w:r>
      <w:r>
        <w:rPr>
          <w:rFonts w:ascii="Times New Roman" w:hAnsi="Times New Roman" w:cs="Times New Roman"/>
          <w:sz w:val="21"/>
          <w:szCs w:val="21"/>
        </w:rPr>
        <w:t>建构关于自然界的物理图景；引导学生经历科学探究过程，学会科学研究方法，养成科学思维习惯，增强创新意识和实践能力；引领学生认识科学的本质以及科学</w:t>
      </w:r>
      <w:r>
        <w:rPr>
          <w:rFonts w:ascii="Times New Roman" w:hAnsi="Times New Roman" w:cs="Times New Roman"/>
          <w:sz w:val="21"/>
          <w:szCs w:val="21"/>
        </w:rPr>
        <w:t>·</w:t>
      </w:r>
      <w:r>
        <w:rPr>
          <w:rFonts w:ascii="Times New Roman" w:hAnsi="Times New Roman" w:cs="Times New Roman"/>
          <w:sz w:val="21"/>
          <w:szCs w:val="21"/>
        </w:rPr>
        <w:t>技术</w:t>
      </w:r>
      <w:r>
        <w:rPr>
          <w:rFonts w:ascii="Times New Roman" w:hAnsi="Times New Roman" w:cs="Times New Roman"/>
          <w:sz w:val="21"/>
          <w:szCs w:val="21"/>
        </w:rPr>
        <w:t>·</w:t>
      </w:r>
      <w:r>
        <w:rPr>
          <w:rFonts w:ascii="Times New Roman" w:hAnsi="Times New Roman" w:cs="Times New Roman"/>
          <w:sz w:val="21"/>
          <w:szCs w:val="21"/>
        </w:rPr>
        <w:t>社会</w:t>
      </w:r>
      <w:r>
        <w:rPr>
          <w:rFonts w:ascii="Times New Roman" w:hAnsi="Times New Roman" w:cs="Times New Roman"/>
          <w:sz w:val="21"/>
          <w:szCs w:val="21"/>
        </w:rPr>
        <w:t>·</w:t>
      </w:r>
      <w:r>
        <w:rPr>
          <w:rFonts w:ascii="Times New Roman" w:hAnsi="Times New Roman" w:cs="Times New Roman"/>
          <w:sz w:val="21"/>
          <w:szCs w:val="21"/>
        </w:rPr>
        <w:t>环境（</w:t>
      </w:r>
      <w:r>
        <w:rPr>
          <w:rFonts w:ascii="Times New Roman" w:hAnsi="Times New Roman" w:cs="Times New Roman"/>
          <w:sz w:val="21"/>
          <w:szCs w:val="21"/>
        </w:rPr>
        <w:t>STSE</w:t>
      </w:r>
      <w:r>
        <w:rPr>
          <w:rFonts w:ascii="Times New Roman" w:hAnsi="Times New Roman" w:cs="Times New Roman"/>
          <w:sz w:val="21"/>
          <w:szCs w:val="21"/>
        </w:rPr>
        <w:t>）的关系，形成科学态度、科学世界观和价值观，为做有责任感的社会公民奠定基础。</w:t>
      </w:r>
    </w:p>
    <w:p w:rsidR="007B1442" w:rsidRDefault="007B1442">
      <w:pPr>
        <w:pStyle w:val="a3"/>
        <w:rPr>
          <w:rFonts w:ascii="Times New Roman" w:hAnsi="Times New Roman" w:cs="Times New Roman"/>
          <w:sz w:val="21"/>
          <w:szCs w:val="21"/>
        </w:rPr>
      </w:pPr>
    </w:p>
    <w:p w:rsidR="007B1442" w:rsidRDefault="006216D1">
      <w:pPr>
        <w:pStyle w:val="a3"/>
        <w:rPr>
          <w:rFonts w:ascii="Times New Roman" w:hAnsi="Times New Roman" w:cs="Times New Roman"/>
          <w:b/>
          <w:bCs/>
          <w:sz w:val="21"/>
          <w:szCs w:val="21"/>
        </w:rPr>
      </w:pPr>
      <w:r>
        <w:rPr>
          <w:rFonts w:ascii="Times New Roman" w:hAnsi="Times New Roman" w:cs="Times New Roman"/>
          <w:b/>
          <w:bCs/>
          <w:sz w:val="21"/>
          <w:szCs w:val="21"/>
        </w:rPr>
        <w:t>1</w:t>
      </w:r>
      <w:r>
        <w:rPr>
          <w:rFonts w:ascii="Times New Roman" w:hAnsi="Times New Roman" w:cs="Times New Roman"/>
          <w:b/>
          <w:bCs/>
          <w:sz w:val="21"/>
          <w:szCs w:val="21"/>
        </w:rPr>
        <w:t>、内涵与联系</w:t>
      </w:r>
    </w:p>
    <w:p w:rsidR="007B1442" w:rsidRDefault="006216D1">
      <w:pPr>
        <w:pStyle w:val="a3"/>
        <w:rPr>
          <w:rFonts w:ascii="Times New Roman" w:hAnsi="Times New Roman" w:cs="Times New Roman"/>
          <w:b/>
          <w:bCs/>
          <w:sz w:val="21"/>
          <w:szCs w:val="21"/>
        </w:rPr>
      </w:pPr>
      <w:r>
        <w:rPr>
          <w:rFonts w:ascii="Times New Roman" w:hAnsi="Times New Roman" w:cs="Times New Roman"/>
          <w:b/>
          <w:bCs/>
          <w:sz w:val="21"/>
          <w:szCs w:val="21"/>
        </w:rPr>
        <w:t>1.1</w:t>
      </w:r>
      <w:r>
        <w:rPr>
          <w:rFonts w:ascii="Times New Roman" w:hAnsi="Times New Roman" w:cs="Times New Roman"/>
          <w:b/>
          <w:bCs/>
          <w:sz w:val="21"/>
          <w:szCs w:val="21"/>
        </w:rPr>
        <w:t>、</w:t>
      </w:r>
      <w:r>
        <w:rPr>
          <w:rFonts w:ascii="Times New Roman" w:hAnsi="Times New Roman" w:cs="Times New Roman"/>
          <w:b/>
          <w:bCs/>
          <w:sz w:val="21"/>
          <w:szCs w:val="21"/>
        </w:rPr>
        <w:t xml:space="preserve"> </w:t>
      </w:r>
      <w:r>
        <w:rPr>
          <w:rFonts w:ascii="Times New Roman" w:hAnsi="Times New Roman" w:cs="Times New Roman"/>
          <w:b/>
          <w:bCs/>
          <w:sz w:val="21"/>
          <w:szCs w:val="21"/>
        </w:rPr>
        <w:t>物理学科核心素养</w:t>
      </w:r>
    </w:p>
    <w:p w:rsidR="007B1442" w:rsidRDefault="006216D1">
      <w:pPr>
        <w:pStyle w:val="a3"/>
        <w:ind w:firstLineChars="200" w:firstLine="420"/>
        <w:rPr>
          <w:rFonts w:ascii="Times New Roman" w:hAnsi="Times New Roman" w:cs="Times New Roman"/>
          <w:sz w:val="21"/>
          <w:szCs w:val="21"/>
        </w:rPr>
      </w:pPr>
      <w:r>
        <w:rPr>
          <w:rFonts w:ascii="Times New Roman" w:hAnsi="Times New Roman" w:cs="Times New Roman"/>
          <w:sz w:val="21"/>
          <w:szCs w:val="21"/>
        </w:rPr>
        <w:t>在《</w:t>
      </w:r>
      <w:r>
        <w:rPr>
          <w:rFonts w:ascii="Times New Roman" w:hAnsi="Times New Roman" w:cs="Times New Roman"/>
          <w:sz w:val="21"/>
          <w:szCs w:val="21"/>
        </w:rPr>
        <w:t>普通高中物理课程标准修订稿</w:t>
      </w:r>
      <w:r>
        <w:rPr>
          <w:rFonts w:ascii="Times New Roman" w:hAnsi="Times New Roman" w:cs="Times New Roman"/>
          <w:sz w:val="21"/>
          <w:szCs w:val="21"/>
        </w:rPr>
        <w:t>》中，提出了</w:t>
      </w:r>
      <w:r>
        <w:rPr>
          <w:rFonts w:ascii="Times New Roman" w:hAnsi="Times New Roman" w:cs="Times New Roman"/>
          <w:sz w:val="21"/>
          <w:szCs w:val="21"/>
        </w:rPr>
        <w:t>“</w:t>
      </w:r>
      <w:r>
        <w:rPr>
          <w:rFonts w:ascii="Times New Roman" w:hAnsi="Times New Roman" w:cs="Times New Roman"/>
          <w:sz w:val="21"/>
          <w:szCs w:val="21"/>
        </w:rPr>
        <w:t>核心素养</w:t>
      </w:r>
      <w:r>
        <w:rPr>
          <w:rFonts w:ascii="Times New Roman" w:hAnsi="Times New Roman" w:cs="Times New Roman"/>
          <w:sz w:val="21"/>
          <w:szCs w:val="21"/>
        </w:rPr>
        <w:t>”</w:t>
      </w:r>
      <w:r>
        <w:rPr>
          <w:rFonts w:ascii="Times New Roman" w:hAnsi="Times New Roman" w:cs="Times New Roman"/>
          <w:sz w:val="21"/>
          <w:szCs w:val="21"/>
        </w:rPr>
        <w:t>的概念。物理核心素养是学生在接受物理教育过程中逐步形成的适应个人终身发展和社会发展需要的必备品格和关键能力，是学生通过物理学习培养起来的带有物理学科特性的品质，是学生科学素养的重要构成。物理核心素养主要由</w:t>
      </w:r>
      <w:r>
        <w:rPr>
          <w:rFonts w:ascii="Times New Roman" w:hAnsi="Times New Roman" w:cs="Times New Roman" w:hint="eastAsia"/>
          <w:sz w:val="21"/>
          <w:szCs w:val="21"/>
        </w:rPr>
        <w:t>“</w:t>
      </w:r>
      <w:r>
        <w:rPr>
          <w:rFonts w:ascii="Times New Roman" w:hAnsi="Times New Roman" w:cs="Times New Roman"/>
          <w:sz w:val="21"/>
          <w:szCs w:val="21"/>
        </w:rPr>
        <w:t>物理观念</w:t>
      </w:r>
      <w:r>
        <w:rPr>
          <w:rFonts w:ascii="Times New Roman" w:hAnsi="Times New Roman" w:cs="Times New Roman" w:hint="eastAsia"/>
          <w:sz w:val="21"/>
          <w:szCs w:val="21"/>
        </w:rPr>
        <w:t>”、“</w:t>
      </w:r>
      <w:r>
        <w:rPr>
          <w:rFonts w:ascii="Times New Roman" w:hAnsi="Times New Roman" w:cs="Times New Roman"/>
          <w:sz w:val="21"/>
          <w:szCs w:val="21"/>
        </w:rPr>
        <w:t>科学思维</w:t>
      </w:r>
      <w:r>
        <w:rPr>
          <w:rFonts w:ascii="Times New Roman" w:hAnsi="Times New Roman" w:cs="Times New Roman" w:hint="eastAsia"/>
          <w:sz w:val="21"/>
          <w:szCs w:val="21"/>
        </w:rPr>
        <w:t>”、“</w:t>
      </w:r>
      <w:r>
        <w:rPr>
          <w:rFonts w:ascii="Times New Roman" w:hAnsi="Times New Roman" w:cs="Times New Roman"/>
          <w:sz w:val="21"/>
          <w:szCs w:val="21"/>
        </w:rPr>
        <w:t>科学探究</w:t>
      </w:r>
      <w:r>
        <w:rPr>
          <w:rFonts w:ascii="Times New Roman" w:hAnsi="Times New Roman" w:cs="Times New Roman" w:hint="eastAsia"/>
          <w:sz w:val="21"/>
          <w:szCs w:val="21"/>
        </w:rPr>
        <w:t>”、“</w:t>
      </w:r>
      <w:r>
        <w:rPr>
          <w:rFonts w:ascii="Times New Roman" w:hAnsi="Times New Roman" w:cs="Times New Roman"/>
          <w:sz w:val="21"/>
          <w:szCs w:val="21"/>
        </w:rPr>
        <w:t>科学态度与责任</w:t>
      </w:r>
      <w:r>
        <w:rPr>
          <w:rFonts w:ascii="Times New Roman" w:hAnsi="Times New Roman" w:cs="Times New Roman" w:hint="eastAsia"/>
          <w:sz w:val="21"/>
          <w:szCs w:val="21"/>
        </w:rPr>
        <w:t>”</w:t>
      </w:r>
      <w:r>
        <w:rPr>
          <w:rFonts w:ascii="Times New Roman" w:hAnsi="Times New Roman" w:cs="Times New Roman"/>
          <w:sz w:val="21"/>
          <w:szCs w:val="21"/>
        </w:rPr>
        <w:t>四个方面构成。</w:t>
      </w:r>
      <w:r>
        <w:rPr>
          <w:rFonts w:ascii="Times New Roman" w:hAnsi="Times New Roman" w:cs="Times New Roman"/>
          <w:sz w:val="21"/>
          <w:szCs w:val="21"/>
        </w:rPr>
        <w:t xml:space="preserve"> </w:t>
      </w:r>
    </w:p>
    <w:p w:rsidR="007B1442" w:rsidRDefault="006216D1">
      <w:pPr>
        <w:snapToGrid w:val="0"/>
        <w:ind w:firstLineChars="200" w:firstLine="420"/>
        <w:rPr>
          <w:rFonts w:ascii="Times New Roman" w:eastAsia="宋体" w:hAnsi="Times New Roman" w:cs="Times New Roman"/>
          <w:szCs w:val="21"/>
        </w:rPr>
      </w:pPr>
      <w:r>
        <w:rPr>
          <w:rFonts w:ascii="Times New Roman" w:eastAsia="宋体" w:hAnsi="Times New Roman" w:cs="Times New Roman"/>
          <w:szCs w:val="21"/>
        </w:rPr>
        <w:t>高中物理</w:t>
      </w:r>
      <w:r>
        <w:rPr>
          <w:rFonts w:ascii="Times New Roman" w:eastAsia="宋体" w:hAnsi="Times New Roman" w:cs="Times New Roman"/>
          <w:szCs w:val="21"/>
        </w:rPr>
        <w:t>课堂教学的重点</w:t>
      </w:r>
      <w:r>
        <w:rPr>
          <w:rFonts w:ascii="Times New Roman" w:eastAsia="宋体" w:hAnsi="Times New Roman" w:cs="Times New Roman"/>
          <w:szCs w:val="21"/>
        </w:rPr>
        <w:t>应</w:t>
      </w:r>
      <w:r>
        <w:rPr>
          <w:rFonts w:ascii="Times New Roman" w:eastAsia="宋体" w:hAnsi="Times New Roman" w:cs="Times New Roman"/>
          <w:szCs w:val="21"/>
        </w:rPr>
        <w:t>关注</w:t>
      </w:r>
      <w:r>
        <w:rPr>
          <w:rFonts w:ascii="Times New Roman" w:eastAsia="宋体" w:hAnsi="Times New Roman" w:cs="Times New Roman"/>
          <w:szCs w:val="21"/>
        </w:rPr>
        <w:t>学科</w:t>
      </w:r>
      <w:r>
        <w:rPr>
          <w:rFonts w:ascii="Times New Roman" w:eastAsia="宋体" w:hAnsi="Times New Roman" w:cs="Times New Roman"/>
          <w:szCs w:val="21"/>
        </w:rPr>
        <w:t>的</w:t>
      </w:r>
      <w:r>
        <w:rPr>
          <w:rFonts w:ascii="Times New Roman" w:eastAsia="宋体" w:hAnsi="Times New Roman" w:cs="Times New Roman"/>
          <w:szCs w:val="21"/>
        </w:rPr>
        <w:t>本质</w:t>
      </w:r>
      <w:r>
        <w:rPr>
          <w:rFonts w:ascii="Times New Roman" w:eastAsia="宋体" w:hAnsi="Times New Roman" w:cs="Times New Roman"/>
          <w:szCs w:val="21"/>
        </w:rPr>
        <w:t>属性</w:t>
      </w:r>
      <w:r>
        <w:rPr>
          <w:rFonts w:ascii="Times New Roman" w:eastAsia="宋体" w:hAnsi="Times New Roman" w:cs="Times New Roman"/>
          <w:szCs w:val="21"/>
        </w:rPr>
        <w:t>，从物理观念、科学思维、科学探究、科学态度与责任等</w:t>
      </w:r>
      <w:r>
        <w:rPr>
          <w:rFonts w:ascii="Times New Roman" w:eastAsia="宋体" w:hAnsi="Times New Roman" w:cs="Times New Roman"/>
          <w:szCs w:val="21"/>
        </w:rPr>
        <w:t>四</w:t>
      </w:r>
      <w:r>
        <w:rPr>
          <w:rFonts w:ascii="Times New Roman" w:eastAsia="宋体" w:hAnsi="Times New Roman" w:cs="Times New Roman"/>
          <w:szCs w:val="21"/>
        </w:rPr>
        <w:t>方面</w:t>
      </w:r>
      <w:r>
        <w:rPr>
          <w:rFonts w:ascii="Times New Roman" w:eastAsia="宋体" w:hAnsi="Times New Roman" w:cs="Times New Roman"/>
          <w:szCs w:val="21"/>
        </w:rPr>
        <w:t>充分体现</w:t>
      </w:r>
      <w:r>
        <w:rPr>
          <w:rFonts w:ascii="Times New Roman" w:eastAsia="宋体" w:hAnsi="Times New Roman" w:cs="Times New Roman"/>
          <w:szCs w:val="21"/>
        </w:rPr>
        <w:t>学科</w:t>
      </w:r>
      <w:r>
        <w:rPr>
          <w:rFonts w:ascii="Times New Roman" w:eastAsia="宋体" w:hAnsi="Times New Roman" w:cs="Times New Roman"/>
          <w:szCs w:val="21"/>
        </w:rPr>
        <w:t>的</w:t>
      </w:r>
      <w:r>
        <w:rPr>
          <w:rFonts w:ascii="Times New Roman" w:eastAsia="宋体" w:hAnsi="Times New Roman" w:cs="Times New Roman"/>
          <w:szCs w:val="21"/>
        </w:rPr>
        <w:t>育人价值，为学生终身发展、应对</w:t>
      </w:r>
      <w:r>
        <w:rPr>
          <w:rFonts w:ascii="Times New Roman" w:eastAsia="宋体" w:hAnsi="Times New Roman" w:cs="Times New Roman"/>
          <w:szCs w:val="21"/>
        </w:rPr>
        <w:t>信息</w:t>
      </w:r>
      <w:r>
        <w:rPr>
          <w:rFonts w:ascii="Times New Roman" w:eastAsia="宋体" w:hAnsi="Times New Roman" w:cs="Times New Roman"/>
          <w:szCs w:val="21"/>
        </w:rPr>
        <w:t>化</w:t>
      </w:r>
      <w:r>
        <w:rPr>
          <w:rFonts w:ascii="Times New Roman" w:eastAsia="宋体" w:hAnsi="Times New Roman" w:cs="Times New Roman"/>
          <w:szCs w:val="21"/>
        </w:rPr>
        <w:t>社会发展的挑战打下基础。</w:t>
      </w:r>
      <w:r>
        <w:rPr>
          <w:rFonts w:ascii="Times New Roman" w:eastAsia="宋体" w:hAnsi="Times New Roman" w:cs="Times New Roman"/>
          <w:szCs w:val="21"/>
        </w:rPr>
        <w:t xml:space="preserve"> </w:t>
      </w:r>
    </w:p>
    <w:p w:rsidR="007B1442" w:rsidRDefault="006216D1">
      <w:pPr>
        <w:snapToGrid w:val="0"/>
        <w:ind w:firstLineChars="200" w:firstLine="420"/>
        <w:rPr>
          <w:rFonts w:ascii="Times New Roman" w:eastAsia="宋体" w:hAnsi="Times New Roman" w:cs="Times New Roman"/>
          <w:szCs w:val="21"/>
        </w:rPr>
      </w:pPr>
      <w:r>
        <w:rPr>
          <w:rFonts w:ascii="Times New Roman" w:eastAsia="宋体" w:hAnsi="Times New Roman" w:cs="Times New Roman"/>
          <w:szCs w:val="21"/>
        </w:rPr>
        <w:t>如何在</w:t>
      </w:r>
      <w:r>
        <w:rPr>
          <w:rFonts w:ascii="Times New Roman" w:eastAsia="宋体" w:hAnsi="Times New Roman" w:cs="Times New Roman"/>
          <w:szCs w:val="21"/>
        </w:rPr>
        <w:t>原有</w:t>
      </w:r>
      <w:r>
        <w:rPr>
          <w:rFonts w:ascii="Times New Roman" w:eastAsia="宋体" w:hAnsi="Times New Roman" w:cs="Times New Roman"/>
          <w:szCs w:val="21"/>
        </w:rPr>
        <w:t>的物理知识</w:t>
      </w:r>
      <w:r>
        <w:rPr>
          <w:rFonts w:ascii="Times New Roman" w:eastAsia="宋体" w:hAnsi="Times New Roman" w:cs="Times New Roman"/>
          <w:szCs w:val="21"/>
        </w:rPr>
        <w:t>的</w:t>
      </w:r>
      <w:r>
        <w:rPr>
          <w:rFonts w:ascii="Times New Roman" w:eastAsia="宋体" w:hAnsi="Times New Roman" w:cs="Times New Roman"/>
          <w:szCs w:val="21"/>
        </w:rPr>
        <w:t>教学体系上</w:t>
      </w:r>
      <w:r>
        <w:rPr>
          <w:rFonts w:ascii="Times New Roman" w:eastAsia="宋体" w:hAnsi="Times New Roman" w:cs="Times New Roman"/>
          <w:szCs w:val="21"/>
        </w:rPr>
        <w:t>呈现</w:t>
      </w:r>
      <w:r>
        <w:rPr>
          <w:rFonts w:ascii="Times New Roman" w:eastAsia="宋体" w:hAnsi="Times New Roman" w:cs="Times New Roman"/>
          <w:szCs w:val="21"/>
        </w:rPr>
        <w:t>和承载</w:t>
      </w:r>
      <w:r>
        <w:rPr>
          <w:rFonts w:ascii="Times New Roman" w:eastAsia="宋体" w:hAnsi="Times New Roman" w:cs="Times New Roman"/>
          <w:szCs w:val="21"/>
        </w:rPr>
        <w:t>以上</w:t>
      </w:r>
      <w:r>
        <w:rPr>
          <w:rFonts w:ascii="Times New Roman" w:eastAsia="宋体" w:hAnsi="Times New Roman" w:cs="Times New Roman"/>
          <w:szCs w:val="21"/>
        </w:rPr>
        <w:t>要求，是</w:t>
      </w:r>
      <w:r>
        <w:rPr>
          <w:rFonts w:ascii="Times New Roman" w:eastAsia="宋体" w:hAnsi="Times New Roman" w:cs="Times New Roman"/>
          <w:szCs w:val="21"/>
        </w:rPr>
        <w:t>目前</w:t>
      </w:r>
      <w:r>
        <w:rPr>
          <w:rFonts w:ascii="Times New Roman" w:eastAsia="宋体" w:hAnsi="Times New Roman" w:cs="Times New Roman"/>
          <w:szCs w:val="21"/>
        </w:rPr>
        <w:t>物理教学研究与实践</w:t>
      </w:r>
      <w:r>
        <w:rPr>
          <w:rFonts w:ascii="Times New Roman" w:eastAsia="宋体" w:hAnsi="Times New Roman" w:cs="Times New Roman"/>
          <w:szCs w:val="21"/>
        </w:rPr>
        <w:t>急需</w:t>
      </w:r>
      <w:r>
        <w:rPr>
          <w:rFonts w:ascii="Times New Roman" w:eastAsia="宋体" w:hAnsi="Times New Roman" w:cs="Times New Roman"/>
          <w:szCs w:val="21"/>
        </w:rPr>
        <w:t>解决的问题。</w:t>
      </w:r>
    </w:p>
    <w:p w:rsidR="007B1442" w:rsidRDefault="006216D1">
      <w:pPr>
        <w:snapToGrid w:val="0"/>
        <w:rPr>
          <w:rFonts w:ascii="Times New Roman" w:eastAsia="宋体" w:hAnsi="Times New Roman" w:cs="Times New Roman"/>
          <w:b/>
          <w:bCs/>
          <w:szCs w:val="21"/>
        </w:rPr>
      </w:pPr>
      <w:r>
        <w:rPr>
          <w:rFonts w:ascii="Times New Roman" w:eastAsia="宋体" w:hAnsi="Times New Roman" w:cs="Times New Roman"/>
          <w:b/>
          <w:bCs/>
          <w:szCs w:val="21"/>
        </w:rPr>
        <w:t>1.2</w:t>
      </w:r>
      <w:r>
        <w:rPr>
          <w:rFonts w:ascii="Times New Roman" w:eastAsia="宋体" w:hAnsi="Times New Roman" w:cs="Times New Roman"/>
          <w:b/>
          <w:bCs/>
          <w:szCs w:val="21"/>
        </w:rPr>
        <w:t>、单元教学设计</w:t>
      </w:r>
    </w:p>
    <w:p w:rsidR="007B1442" w:rsidRDefault="006216D1">
      <w:pPr>
        <w:pStyle w:val="a3"/>
        <w:ind w:firstLineChars="200" w:firstLine="420"/>
        <w:rPr>
          <w:rFonts w:ascii="Times New Roman" w:hAnsi="Times New Roman" w:cs="Times New Roman"/>
          <w:sz w:val="21"/>
          <w:szCs w:val="21"/>
        </w:rPr>
      </w:pPr>
      <w:r>
        <w:rPr>
          <w:rFonts w:ascii="Times New Roman" w:hAnsi="Times New Roman" w:cs="Times New Roman" w:hint="eastAsia"/>
          <w:sz w:val="21"/>
          <w:szCs w:val="21"/>
        </w:rPr>
        <w:t>笔者认为</w:t>
      </w:r>
      <w:r>
        <w:rPr>
          <w:rFonts w:ascii="Times New Roman" w:hAnsi="Times New Roman" w:cs="Times New Roman"/>
          <w:sz w:val="21"/>
          <w:szCs w:val="21"/>
        </w:rPr>
        <w:t>寻找的</w:t>
      </w:r>
      <w:r>
        <w:rPr>
          <w:rFonts w:ascii="Times New Roman" w:hAnsi="Times New Roman" w:cs="Times New Roman"/>
          <w:sz w:val="21"/>
          <w:szCs w:val="21"/>
        </w:rPr>
        <w:t>突破</w:t>
      </w:r>
      <w:r>
        <w:rPr>
          <w:rFonts w:ascii="Times New Roman" w:hAnsi="Times New Roman" w:cs="Times New Roman"/>
          <w:sz w:val="21"/>
          <w:szCs w:val="21"/>
        </w:rPr>
        <w:t>点是从</w:t>
      </w:r>
      <w:r>
        <w:rPr>
          <w:rFonts w:ascii="Times New Roman" w:hAnsi="Times New Roman" w:cs="Times New Roman"/>
          <w:sz w:val="21"/>
          <w:szCs w:val="21"/>
        </w:rPr>
        <w:t>整体性的</w:t>
      </w:r>
      <w:r>
        <w:rPr>
          <w:rFonts w:ascii="Times New Roman" w:hAnsi="Times New Roman" w:cs="Times New Roman"/>
          <w:sz w:val="21"/>
          <w:szCs w:val="21"/>
        </w:rPr>
        <w:t>单元教学设计入手。因为</w:t>
      </w:r>
      <w:r>
        <w:rPr>
          <w:rFonts w:ascii="Times New Roman" w:hAnsi="Times New Roman" w:cs="Times New Roman"/>
          <w:sz w:val="21"/>
          <w:szCs w:val="21"/>
        </w:rPr>
        <w:t>无论是物理</w:t>
      </w:r>
      <w:r>
        <w:rPr>
          <w:rFonts w:ascii="Times New Roman" w:hAnsi="Times New Roman" w:cs="Times New Roman"/>
          <w:sz w:val="21"/>
          <w:szCs w:val="21"/>
        </w:rPr>
        <w:t>观念的形成、</w:t>
      </w:r>
      <w:r>
        <w:rPr>
          <w:rFonts w:ascii="Times New Roman" w:hAnsi="Times New Roman" w:cs="Times New Roman"/>
          <w:sz w:val="21"/>
          <w:szCs w:val="21"/>
        </w:rPr>
        <w:t>科学思维、科学探究能力</w:t>
      </w:r>
      <w:r>
        <w:rPr>
          <w:rFonts w:ascii="Times New Roman" w:hAnsi="Times New Roman" w:cs="Times New Roman"/>
          <w:sz w:val="21"/>
          <w:szCs w:val="21"/>
        </w:rPr>
        <w:t>的掌握、</w:t>
      </w:r>
      <w:r>
        <w:rPr>
          <w:rFonts w:ascii="Times New Roman" w:hAnsi="Times New Roman" w:cs="Times New Roman"/>
          <w:sz w:val="21"/>
          <w:szCs w:val="21"/>
        </w:rPr>
        <w:t>还是</w:t>
      </w:r>
      <w:r>
        <w:rPr>
          <w:rFonts w:ascii="Times New Roman" w:hAnsi="Times New Roman" w:cs="Times New Roman"/>
          <w:sz w:val="21"/>
          <w:szCs w:val="21"/>
        </w:rPr>
        <w:t>科学态度</w:t>
      </w:r>
      <w:r>
        <w:rPr>
          <w:rFonts w:ascii="Times New Roman" w:hAnsi="Times New Roman" w:cs="Times New Roman"/>
          <w:sz w:val="21"/>
          <w:szCs w:val="21"/>
        </w:rPr>
        <w:t>与责任</w:t>
      </w:r>
      <w:r>
        <w:rPr>
          <w:rFonts w:ascii="Times New Roman" w:hAnsi="Times New Roman" w:cs="Times New Roman"/>
          <w:sz w:val="21"/>
          <w:szCs w:val="21"/>
        </w:rPr>
        <w:t>的培养，</w:t>
      </w:r>
      <w:r>
        <w:rPr>
          <w:rFonts w:ascii="Times New Roman" w:hAnsi="Times New Roman" w:cs="Times New Roman"/>
          <w:sz w:val="21"/>
          <w:szCs w:val="21"/>
        </w:rPr>
        <w:t>都需要有必备</w:t>
      </w:r>
      <w:r>
        <w:rPr>
          <w:rFonts w:ascii="Times New Roman" w:hAnsi="Times New Roman" w:cs="Times New Roman"/>
          <w:sz w:val="21"/>
          <w:szCs w:val="21"/>
        </w:rPr>
        <w:t>的学习</w:t>
      </w:r>
      <w:r>
        <w:rPr>
          <w:rFonts w:ascii="Times New Roman" w:hAnsi="Times New Roman" w:cs="Times New Roman"/>
          <w:sz w:val="21"/>
          <w:szCs w:val="21"/>
        </w:rPr>
        <w:t>经历</w:t>
      </w:r>
      <w:r>
        <w:rPr>
          <w:rFonts w:ascii="Times New Roman" w:hAnsi="Times New Roman" w:cs="Times New Roman"/>
          <w:sz w:val="21"/>
          <w:szCs w:val="21"/>
        </w:rPr>
        <w:t>，才能获得并形成。</w:t>
      </w:r>
      <w:r>
        <w:rPr>
          <w:rFonts w:ascii="Times New Roman" w:hAnsi="Times New Roman" w:cs="Times New Roman"/>
          <w:sz w:val="21"/>
          <w:szCs w:val="21"/>
        </w:rPr>
        <w:t>而</w:t>
      </w:r>
      <w:r>
        <w:rPr>
          <w:rFonts w:ascii="Times New Roman" w:hAnsi="Times New Roman" w:cs="Times New Roman"/>
          <w:sz w:val="21"/>
          <w:szCs w:val="21"/>
        </w:rPr>
        <w:t>单元教学本身就是一个相对完整的学习段落。</w:t>
      </w:r>
      <w:r>
        <w:rPr>
          <w:rFonts w:ascii="Times New Roman" w:hAnsi="Times New Roman" w:cs="Times New Roman"/>
          <w:sz w:val="21"/>
          <w:szCs w:val="21"/>
        </w:rPr>
        <w:t>相比于传统的以课时为单位的教学设计，单元教学更强调整体的设计、体现结构化教学；更强调目标与评价同步设计，体现教评一致性，更强调学生真实情景下丰富的学习经历、体现综合素养的培养。</w:t>
      </w:r>
    </w:p>
    <w:p w:rsidR="007B1442" w:rsidRDefault="006216D1">
      <w:pPr>
        <w:pStyle w:val="a3"/>
        <w:ind w:firstLineChars="200" w:firstLine="420"/>
        <w:rPr>
          <w:rFonts w:ascii="Times New Roman" w:hAnsi="Times New Roman" w:cs="Times New Roman"/>
          <w:sz w:val="21"/>
          <w:szCs w:val="21"/>
        </w:rPr>
      </w:pPr>
      <w:r>
        <w:rPr>
          <w:rFonts w:ascii="Times New Roman" w:hAnsi="Times New Roman" w:cs="Times New Roman"/>
          <w:sz w:val="21"/>
          <w:szCs w:val="21"/>
        </w:rPr>
        <w:t>钟启泉教授在《学会单元设计》一文中这样指出，</w:t>
      </w:r>
      <w:r>
        <w:rPr>
          <w:rFonts w:ascii="Times New Roman" w:hAnsi="Times New Roman" w:cs="Times New Roman"/>
          <w:sz w:val="21"/>
          <w:szCs w:val="21"/>
        </w:rPr>
        <w:t>“</w:t>
      </w:r>
      <w:r>
        <w:rPr>
          <w:rFonts w:ascii="Times New Roman" w:hAnsi="Times New Roman" w:cs="Times New Roman"/>
          <w:sz w:val="21"/>
          <w:szCs w:val="21"/>
        </w:rPr>
        <w:t>单元设计不是单纯知识点传输与技能训练的安排，而是教师基于学科素养，思考怎样描绘基于一定目标与主题而开展探究活动叙事的活动，目的是为了创造优质的教学</w:t>
      </w:r>
      <w:r>
        <w:rPr>
          <w:rFonts w:ascii="Times New Roman" w:hAnsi="Times New Roman" w:cs="Times New Roman"/>
          <w:sz w:val="21"/>
          <w:szCs w:val="21"/>
        </w:rPr>
        <w:t>”</w:t>
      </w:r>
      <w:r>
        <w:rPr>
          <w:rFonts w:ascii="Times New Roman" w:hAnsi="Times New Roman" w:cs="Times New Roman"/>
          <w:sz w:val="21"/>
          <w:szCs w:val="21"/>
        </w:rPr>
        <w:t>。单元教学设计不仅是从知识系统形成的角度进行教与学的整体设计，更能充分发挥物理学其本身特有的科学思想和科学品质，对学生人格的培育产生重要作用</w:t>
      </w:r>
      <w:r>
        <w:rPr>
          <w:rFonts w:ascii="Times New Roman" w:hAnsi="Times New Roman" w:cs="Times New Roman"/>
          <w:sz w:val="21"/>
          <w:szCs w:val="21"/>
        </w:rPr>
        <w:t>，在优质的教学中实现</w:t>
      </w:r>
      <w:r>
        <w:rPr>
          <w:rFonts w:ascii="Times New Roman" w:hAnsi="Times New Roman" w:cs="Times New Roman"/>
          <w:sz w:val="21"/>
          <w:szCs w:val="21"/>
        </w:rPr>
        <w:t>“</w:t>
      </w:r>
      <w:r>
        <w:rPr>
          <w:rFonts w:ascii="Times New Roman" w:hAnsi="Times New Roman" w:cs="Times New Roman"/>
          <w:sz w:val="21"/>
          <w:szCs w:val="21"/>
        </w:rPr>
        <w:t>立德树人</w:t>
      </w:r>
      <w:r>
        <w:rPr>
          <w:rFonts w:ascii="Times New Roman" w:hAnsi="Times New Roman" w:cs="Times New Roman"/>
          <w:sz w:val="21"/>
          <w:szCs w:val="21"/>
        </w:rPr>
        <w:t>”</w:t>
      </w:r>
      <w:r>
        <w:rPr>
          <w:rFonts w:ascii="Times New Roman" w:hAnsi="Times New Roman" w:cs="Times New Roman"/>
          <w:sz w:val="21"/>
          <w:szCs w:val="21"/>
        </w:rPr>
        <w:t>的教育根本任务。</w:t>
      </w:r>
    </w:p>
    <w:p w:rsidR="007B1442" w:rsidRDefault="007B1442">
      <w:pPr>
        <w:rPr>
          <w:rFonts w:ascii="Times New Roman" w:eastAsia="宋体" w:hAnsi="Times New Roman" w:cs="Times New Roman"/>
          <w:spacing w:val="-5"/>
          <w:szCs w:val="21"/>
        </w:rPr>
      </w:pPr>
    </w:p>
    <w:p w:rsidR="007B1442" w:rsidRDefault="006216D1">
      <w:pPr>
        <w:snapToGrid w:val="0"/>
        <w:rPr>
          <w:rFonts w:ascii="Times New Roman" w:eastAsia="宋体" w:hAnsi="Times New Roman" w:cs="Times New Roman"/>
          <w:b/>
          <w:bCs/>
          <w:szCs w:val="21"/>
        </w:rPr>
      </w:pPr>
      <w:r>
        <w:rPr>
          <w:rFonts w:ascii="Times New Roman" w:eastAsia="宋体" w:hAnsi="Times New Roman" w:cs="Times New Roman"/>
          <w:b/>
          <w:bCs/>
          <w:szCs w:val="21"/>
        </w:rPr>
        <w:t>2</w:t>
      </w:r>
      <w:r>
        <w:rPr>
          <w:rFonts w:ascii="Times New Roman" w:eastAsia="宋体" w:hAnsi="Times New Roman" w:cs="Times New Roman"/>
          <w:b/>
          <w:bCs/>
          <w:szCs w:val="21"/>
        </w:rPr>
        <w:t>、</w:t>
      </w:r>
      <w:r>
        <w:rPr>
          <w:rFonts w:ascii="Times New Roman" w:eastAsia="宋体" w:hAnsi="Times New Roman" w:cs="Times New Roman"/>
          <w:b/>
          <w:bCs/>
          <w:szCs w:val="21"/>
        </w:rPr>
        <w:t>案例</w:t>
      </w:r>
      <w:r>
        <w:rPr>
          <w:rFonts w:ascii="Times New Roman" w:eastAsia="宋体" w:hAnsi="Times New Roman" w:cs="Times New Roman"/>
          <w:b/>
          <w:bCs/>
          <w:szCs w:val="21"/>
        </w:rPr>
        <w:t>分析</w:t>
      </w:r>
    </w:p>
    <w:p w:rsidR="007B1442" w:rsidRDefault="006216D1">
      <w:pPr>
        <w:snapToGrid w:val="0"/>
        <w:ind w:firstLineChars="200" w:firstLine="420"/>
        <w:rPr>
          <w:rFonts w:ascii="Times New Roman" w:eastAsia="宋体" w:hAnsi="Times New Roman" w:cs="Times New Roman"/>
          <w:szCs w:val="21"/>
        </w:rPr>
      </w:pPr>
      <w:r>
        <w:rPr>
          <w:rFonts w:ascii="Times New Roman" w:eastAsia="宋体" w:hAnsi="Times New Roman" w:cs="Times New Roman"/>
          <w:szCs w:val="21"/>
        </w:rPr>
        <w:t>本单元教学内容选自上海科学技术出版社的高二年级物理课本（试用本）第八单元，基础性课程</w:t>
      </w:r>
      <w:r>
        <w:rPr>
          <w:rFonts w:ascii="Times New Roman" w:eastAsia="宋体" w:hAnsi="Times New Roman" w:cs="Times New Roman"/>
          <w:szCs w:val="21"/>
        </w:rPr>
        <w:t>7</w:t>
      </w:r>
      <w:r>
        <w:rPr>
          <w:rFonts w:ascii="Times New Roman" w:eastAsia="宋体" w:hAnsi="Times New Roman" w:cs="Times New Roman"/>
          <w:szCs w:val="21"/>
        </w:rPr>
        <w:t>课时，拓展型课程</w:t>
      </w:r>
      <w:r>
        <w:rPr>
          <w:rFonts w:ascii="Times New Roman" w:eastAsia="宋体" w:hAnsi="Times New Roman" w:cs="Times New Roman"/>
          <w:szCs w:val="21"/>
        </w:rPr>
        <w:t>8</w:t>
      </w:r>
      <w:r>
        <w:rPr>
          <w:rFonts w:ascii="Times New Roman" w:eastAsia="宋体" w:hAnsi="Times New Roman" w:cs="Times New Roman"/>
          <w:szCs w:val="21"/>
        </w:rPr>
        <w:t>课时。本单元的教学设计主要从单元总体目标，课时活动目标，情境创设，活动资源，活动评估，单元作业与评估等方面实施。</w:t>
      </w:r>
    </w:p>
    <w:p w:rsidR="007B1442" w:rsidRDefault="007B1442">
      <w:pPr>
        <w:snapToGrid w:val="0"/>
        <w:rPr>
          <w:rFonts w:ascii="Times New Roman" w:eastAsia="宋体" w:hAnsi="Times New Roman" w:cs="Times New Roman"/>
          <w:szCs w:val="21"/>
        </w:rPr>
      </w:pPr>
    </w:p>
    <w:p w:rsidR="007B1442" w:rsidRDefault="006216D1">
      <w:pPr>
        <w:snapToGrid w:val="0"/>
        <w:rPr>
          <w:rFonts w:ascii="Times New Roman" w:eastAsia="宋体" w:hAnsi="Times New Roman" w:cs="Times New Roman"/>
          <w:b/>
          <w:bCs/>
          <w:szCs w:val="21"/>
        </w:rPr>
      </w:pPr>
      <w:r>
        <w:rPr>
          <w:rFonts w:ascii="Times New Roman" w:eastAsia="宋体" w:hAnsi="Times New Roman" w:cs="Times New Roman"/>
          <w:b/>
          <w:bCs/>
          <w:szCs w:val="21"/>
        </w:rPr>
        <w:t>2.1</w:t>
      </w:r>
      <w:r>
        <w:rPr>
          <w:rFonts w:ascii="Times New Roman" w:eastAsia="宋体" w:hAnsi="Times New Roman" w:cs="Times New Roman" w:hint="eastAsia"/>
          <w:b/>
          <w:bCs/>
          <w:szCs w:val="21"/>
        </w:rPr>
        <w:t>、</w:t>
      </w:r>
      <w:r>
        <w:rPr>
          <w:rFonts w:ascii="Times New Roman" w:eastAsia="宋体" w:hAnsi="Times New Roman" w:cs="Times New Roman"/>
          <w:b/>
          <w:bCs/>
          <w:szCs w:val="21"/>
        </w:rPr>
        <w:t>单元总体目标</w:t>
      </w:r>
    </w:p>
    <w:p w:rsidR="007B1442" w:rsidRDefault="006216D1">
      <w:pPr>
        <w:snapToGrid w:val="0"/>
        <w:ind w:firstLineChars="200" w:firstLine="420"/>
        <w:rPr>
          <w:rFonts w:ascii="Times New Roman" w:eastAsia="宋体" w:hAnsi="Times New Roman" w:cs="Times New Roman"/>
          <w:szCs w:val="21"/>
        </w:rPr>
      </w:pPr>
      <w:r>
        <w:rPr>
          <w:rFonts w:ascii="Times New Roman" w:eastAsia="宋体" w:hAnsi="Times New Roman" w:cs="Times New Roman"/>
          <w:szCs w:val="21"/>
        </w:rPr>
        <w:t>《普通高中物理课程标准修订稿》中对核心素养的学习要求提出了具体的学业质量标准。单元的总体目标的规划需</w:t>
      </w:r>
      <w:r>
        <w:rPr>
          <w:rFonts w:ascii="Times New Roman" w:eastAsia="宋体" w:hAnsi="Times New Roman" w:cs="Times New Roman"/>
          <w:szCs w:val="21"/>
        </w:rPr>
        <w:t>充分考虑课标要求与学生实际，体现科学性、合理性。单元总体目标应是大多数学生可达到的普遍目标，应严格遵循课标要求。学习水平的表述应尽量可被观察或检测，以保证教、学、评一致性的可操作。依据笔者学校学生的实际学情，基础型课程的总体目标最高定在水平二，拓展型课程的总体目标最高不超过水平三。具体见下表一：</w:t>
      </w:r>
    </w:p>
    <w:tbl>
      <w:tblPr>
        <w:tblStyle w:val="a5"/>
        <w:tblpPr w:leftFromText="180" w:rightFromText="180" w:vertAnchor="text" w:horzAnchor="page" w:tblpX="1780" w:tblpY="751"/>
        <w:tblOverlap w:val="never"/>
        <w:tblW w:w="9069" w:type="dxa"/>
        <w:tblLook w:val="04A0" w:firstRow="1" w:lastRow="0" w:firstColumn="1" w:lastColumn="0" w:noHBand="0" w:noVBand="1"/>
      </w:tblPr>
      <w:tblGrid>
        <w:gridCol w:w="2404"/>
        <w:gridCol w:w="4827"/>
        <w:gridCol w:w="1838"/>
      </w:tblGrid>
      <w:tr w:rsidR="007B1442">
        <w:tc>
          <w:tcPr>
            <w:tcW w:w="2404" w:type="dxa"/>
          </w:tcPr>
          <w:p w:rsidR="007B1442" w:rsidRDefault="006216D1">
            <w:pPr>
              <w:snapToGrid w:val="0"/>
              <w:rPr>
                <w:rFonts w:ascii="Times New Roman" w:eastAsia="宋体" w:hAnsi="Times New Roman" w:cs="Times New Roman"/>
                <w:szCs w:val="21"/>
              </w:rPr>
            </w:pPr>
            <w:r>
              <w:rPr>
                <w:rFonts w:ascii="Times New Roman" w:eastAsia="宋体" w:hAnsi="Times New Roman" w:cs="Times New Roman"/>
                <w:szCs w:val="21"/>
              </w:rPr>
              <w:t>《电场》单元总体目标</w:t>
            </w:r>
          </w:p>
        </w:tc>
        <w:tc>
          <w:tcPr>
            <w:tcW w:w="6665" w:type="dxa"/>
            <w:gridSpan w:val="2"/>
          </w:tcPr>
          <w:p w:rsidR="007B1442" w:rsidRDefault="006216D1">
            <w:pPr>
              <w:snapToGrid w:val="0"/>
              <w:ind w:firstLineChars="200" w:firstLine="420"/>
              <w:rPr>
                <w:rFonts w:ascii="Times New Roman" w:eastAsia="宋体" w:hAnsi="Times New Roman" w:cs="Times New Roman"/>
                <w:szCs w:val="21"/>
              </w:rPr>
            </w:pPr>
            <w:r>
              <w:rPr>
                <w:rFonts w:ascii="Times New Roman" w:eastAsia="宋体" w:hAnsi="Times New Roman" w:cs="Times New Roman"/>
                <w:szCs w:val="21"/>
              </w:rPr>
              <w:t>单元目标</w:t>
            </w:r>
          </w:p>
        </w:tc>
      </w:tr>
      <w:tr w:rsidR="007B1442">
        <w:tc>
          <w:tcPr>
            <w:tcW w:w="2404" w:type="dxa"/>
            <w:vMerge w:val="restart"/>
          </w:tcPr>
          <w:p w:rsidR="007B1442" w:rsidRDefault="006216D1">
            <w:pPr>
              <w:snapToGrid w:val="0"/>
              <w:ind w:firstLineChars="200" w:firstLine="420"/>
              <w:rPr>
                <w:rFonts w:ascii="Times New Roman" w:eastAsia="宋体" w:hAnsi="Times New Roman" w:cs="Times New Roman"/>
                <w:szCs w:val="21"/>
              </w:rPr>
            </w:pPr>
            <w:r>
              <w:rPr>
                <w:rFonts w:ascii="Times New Roman" w:eastAsia="宋体" w:hAnsi="Times New Roman" w:cs="Times New Roman"/>
                <w:szCs w:val="21"/>
              </w:rPr>
              <w:t>通过本单元学习，能在熟悉的情境中应用所学的点电荷、电场线、等势面等物理模型解决简单问题；促进学生进一步认识电荷间相互作用以及能量的关系，在电场中形成相互作用以及能量观念；能从电荷间</w:t>
            </w:r>
            <w:r>
              <w:rPr>
                <w:rFonts w:ascii="Times New Roman" w:eastAsia="宋体" w:hAnsi="Times New Roman" w:cs="Times New Roman"/>
                <w:szCs w:val="21"/>
              </w:rPr>
              <w:t>的相互作用关系分析自然与生活中的简单的静电问题，通过推理，获得结论并作出解释，恰当的使用证据表达自己观点；在设计</w:t>
            </w:r>
            <w:r>
              <w:rPr>
                <w:rFonts w:ascii="Times New Roman" w:eastAsia="宋体" w:hAnsi="Times New Roman" w:cs="Times New Roman"/>
                <w:szCs w:val="21"/>
              </w:rPr>
              <w:t>“</w:t>
            </w:r>
            <w:r>
              <w:rPr>
                <w:rFonts w:ascii="Times New Roman" w:eastAsia="宋体" w:hAnsi="Times New Roman" w:cs="Times New Roman"/>
                <w:szCs w:val="21"/>
              </w:rPr>
              <w:t>用</w:t>
            </w:r>
            <w:r>
              <w:rPr>
                <w:rFonts w:ascii="Times New Roman" w:eastAsia="宋体" w:hAnsi="Times New Roman" w:cs="Times New Roman"/>
                <w:szCs w:val="21"/>
              </w:rPr>
              <w:t>DIS</w:t>
            </w:r>
            <w:r>
              <w:rPr>
                <w:rFonts w:ascii="Times New Roman" w:eastAsia="宋体" w:hAnsi="Times New Roman" w:cs="Times New Roman"/>
                <w:szCs w:val="21"/>
              </w:rPr>
              <w:t>描绘电场的等势线</w:t>
            </w:r>
            <w:r>
              <w:rPr>
                <w:rFonts w:ascii="Times New Roman" w:eastAsia="宋体" w:hAnsi="Times New Roman" w:cs="Times New Roman"/>
                <w:szCs w:val="21"/>
              </w:rPr>
              <w:t>”</w:t>
            </w:r>
            <w:r>
              <w:rPr>
                <w:rFonts w:ascii="Times New Roman" w:eastAsia="宋体" w:hAnsi="Times New Roman" w:cs="Times New Roman"/>
                <w:szCs w:val="21"/>
              </w:rPr>
              <w:t>实验中，能够在互相合作的条件下制订科学探究方案，使用基本的器材获得数据；能分析数据及图线，发现等势线的特点及等势线与电场线的位置关系，形成结论，促进科学探究能力的提升；经历密立根油滴实验、库仑扭秤实验的过程认识到物理学是基于人类有意识的探究而形成的对自然现象的描述与解释，并需要接受实践的检验。</w:t>
            </w:r>
            <w:r>
              <w:rPr>
                <w:rFonts w:ascii="Times New Roman" w:eastAsia="宋体" w:hAnsi="Times New Roman" w:cs="Times New Roman"/>
                <w:szCs w:val="21"/>
              </w:rPr>
              <w:tab/>
            </w:r>
          </w:p>
        </w:tc>
        <w:tc>
          <w:tcPr>
            <w:tcW w:w="4827" w:type="dxa"/>
          </w:tcPr>
          <w:p w:rsidR="007B1442" w:rsidRDefault="006216D1">
            <w:pPr>
              <w:snapToGrid w:val="0"/>
              <w:rPr>
                <w:rFonts w:ascii="Times New Roman" w:eastAsia="宋体" w:hAnsi="Times New Roman" w:cs="Times New Roman"/>
                <w:szCs w:val="21"/>
              </w:rPr>
            </w:pPr>
            <w:r>
              <w:rPr>
                <w:rFonts w:ascii="Times New Roman" w:eastAsia="宋体" w:hAnsi="Times New Roman" w:cs="Times New Roman"/>
                <w:szCs w:val="21"/>
              </w:rPr>
              <w:t>1</w:t>
            </w:r>
            <w:r>
              <w:rPr>
                <w:rFonts w:ascii="Times New Roman" w:eastAsia="宋体" w:hAnsi="Times New Roman" w:cs="Times New Roman"/>
                <w:szCs w:val="21"/>
              </w:rPr>
              <w:t>、【静电现象</w:t>
            </w:r>
            <w:r>
              <w:rPr>
                <w:rFonts w:ascii="Times New Roman" w:eastAsia="宋体" w:hAnsi="Times New Roman" w:cs="Times New Roman"/>
                <w:szCs w:val="21"/>
              </w:rPr>
              <w:t xml:space="preserve"> </w:t>
            </w:r>
            <w:r>
              <w:rPr>
                <w:rFonts w:ascii="Times New Roman" w:eastAsia="宋体" w:hAnsi="Times New Roman" w:cs="Times New Roman"/>
                <w:szCs w:val="21"/>
              </w:rPr>
              <w:t>元电荷】：知道静电现象；理解摩擦起电的原因；知道电荷量和元</w:t>
            </w:r>
            <w:r>
              <w:rPr>
                <w:rFonts w:ascii="Times New Roman" w:eastAsia="宋体" w:hAnsi="Times New Roman" w:cs="Times New Roman"/>
                <w:szCs w:val="21"/>
              </w:rPr>
              <w:t>电荷的概念，知道自然界存在正、负两种电荷，知道电荷的单位；了解产生静电及检测带电情况的常用仪器。通过元电荷的学习，认识实验室重要的物理方法；通过密立根油滴实验感悟科学家伟大的探索精神。</w:t>
            </w:r>
          </w:p>
        </w:tc>
        <w:tc>
          <w:tcPr>
            <w:tcW w:w="1838" w:type="dxa"/>
          </w:tcPr>
          <w:p w:rsidR="007B1442" w:rsidRDefault="006216D1">
            <w:pPr>
              <w:snapToGrid w:val="0"/>
              <w:rPr>
                <w:rFonts w:ascii="Times New Roman" w:eastAsia="宋体" w:hAnsi="Times New Roman" w:cs="Times New Roman"/>
                <w:szCs w:val="21"/>
              </w:rPr>
            </w:pPr>
            <w:r>
              <w:rPr>
                <w:rFonts w:ascii="Times New Roman" w:eastAsia="宋体" w:hAnsi="Times New Roman" w:cs="Times New Roman"/>
                <w:szCs w:val="21"/>
              </w:rPr>
              <w:t>物理观念</w:t>
            </w:r>
            <w:r>
              <w:rPr>
                <w:rFonts w:ascii="Times New Roman" w:eastAsia="宋体" w:hAnsi="Times New Roman" w:cs="Times New Roman"/>
                <w:szCs w:val="21"/>
              </w:rPr>
              <w:t xml:space="preserve"> </w:t>
            </w:r>
            <w:r>
              <w:rPr>
                <w:rFonts w:ascii="Times New Roman" w:eastAsia="宋体" w:hAnsi="Times New Roman" w:cs="Times New Roman"/>
                <w:szCs w:val="21"/>
              </w:rPr>
              <w:t>水平二</w:t>
            </w:r>
          </w:p>
          <w:p w:rsidR="007B1442" w:rsidRDefault="006216D1">
            <w:pPr>
              <w:snapToGrid w:val="0"/>
              <w:rPr>
                <w:rFonts w:ascii="Times New Roman" w:eastAsia="宋体" w:hAnsi="Times New Roman" w:cs="Times New Roman"/>
                <w:szCs w:val="21"/>
              </w:rPr>
            </w:pPr>
            <w:r>
              <w:rPr>
                <w:rFonts w:ascii="Times New Roman" w:eastAsia="宋体" w:hAnsi="Times New Roman" w:cs="Times New Roman"/>
                <w:szCs w:val="21"/>
              </w:rPr>
              <w:t>科学思维</w:t>
            </w:r>
            <w:r>
              <w:rPr>
                <w:rFonts w:ascii="Times New Roman" w:eastAsia="宋体" w:hAnsi="Times New Roman" w:cs="Times New Roman"/>
                <w:szCs w:val="21"/>
              </w:rPr>
              <w:t xml:space="preserve"> </w:t>
            </w:r>
            <w:r>
              <w:rPr>
                <w:rFonts w:ascii="Times New Roman" w:eastAsia="宋体" w:hAnsi="Times New Roman" w:cs="Times New Roman"/>
                <w:szCs w:val="21"/>
              </w:rPr>
              <w:t>水平二</w:t>
            </w:r>
          </w:p>
          <w:p w:rsidR="007B1442" w:rsidRDefault="007B1442">
            <w:pPr>
              <w:snapToGrid w:val="0"/>
              <w:ind w:firstLineChars="200" w:firstLine="420"/>
              <w:rPr>
                <w:rFonts w:ascii="Times New Roman" w:eastAsia="宋体" w:hAnsi="Times New Roman" w:cs="Times New Roman"/>
                <w:szCs w:val="21"/>
              </w:rPr>
            </w:pPr>
          </w:p>
        </w:tc>
      </w:tr>
      <w:tr w:rsidR="007B1442">
        <w:tc>
          <w:tcPr>
            <w:tcW w:w="2404" w:type="dxa"/>
            <w:vMerge/>
          </w:tcPr>
          <w:p w:rsidR="007B1442" w:rsidRDefault="007B1442">
            <w:pPr>
              <w:snapToGrid w:val="0"/>
              <w:ind w:firstLineChars="200" w:firstLine="420"/>
              <w:rPr>
                <w:rFonts w:ascii="Times New Roman" w:eastAsia="宋体" w:hAnsi="Times New Roman" w:cs="Times New Roman"/>
                <w:szCs w:val="21"/>
              </w:rPr>
            </w:pPr>
          </w:p>
        </w:tc>
        <w:tc>
          <w:tcPr>
            <w:tcW w:w="4827" w:type="dxa"/>
          </w:tcPr>
          <w:p w:rsidR="007B1442" w:rsidRDefault="006216D1">
            <w:pPr>
              <w:snapToGrid w:val="0"/>
              <w:rPr>
                <w:rFonts w:ascii="Times New Roman" w:eastAsia="宋体" w:hAnsi="Times New Roman" w:cs="Times New Roman"/>
                <w:szCs w:val="21"/>
              </w:rPr>
            </w:pPr>
            <w:r>
              <w:rPr>
                <w:rFonts w:ascii="Times New Roman" w:eastAsia="宋体" w:hAnsi="Times New Roman" w:cs="Times New Roman"/>
                <w:szCs w:val="21"/>
              </w:rPr>
              <w:t>2</w:t>
            </w:r>
            <w:r>
              <w:rPr>
                <w:rFonts w:ascii="Times New Roman" w:eastAsia="宋体" w:hAnsi="Times New Roman" w:cs="Times New Roman"/>
                <w:szCs w:val="21"/>
              </w:rPr>
              <w:t>、【电荷的相互作用</w:t>
            </w:r>
            <w:r>
              <w:rPr>
                <w:rFonts w:ascii="Times New Roman" w:eastAsia="宋体" w:hAnsi="Times New Roman" w:cs="Times New Roman"/>
                <w:szCs w:val="21"/>
              </w:rPr>
              <w:t xml:space="preserve">  </w:t>
            </w:r>
            <w:r>
              <w:rPr>
                <w:rFonts w:ascii="Times New Roman" w:eastAsia="宋体" w:hAnsi="Times New Roman" w:cs="Times New Roman"/>
                <w:szCs w:val="21"/>
              </w:rPr>
              <w:t>库伦定律】：对电荷间的相互作用关系有初步认识；了解建立电荷模型的抽象方法和点电荷模型的适用条件；知道决定电荷间相互作用的因素；理解真空的库伦定律的研究对象、适用条件、内容和公示表达，知道静电常量，会用库伦定律计算在真空中两个点电荷间的相互作用力。</w:t>
            </w:r>
          </w:p>
        </w:tc>
        <w:tc>
          <w:tcPr>
            <w:tcW w:w="1838" w:type="dxa"/>
          </w:tcPr>
          <w:p w:rsidR="007B1442" w:rsidRDefault="006216D1">
            <w:pPr>
              <w:snapToGrid w:val="0"/>
              <w:rPr>
                <w:rFonts w:ascii="Times New Roman" w:eastAsia="宋体" w:hAnsi="Times New Roman" w:cs="Times New Roman"/>
                <w:szCs w:val="21"/>
              </w:rPr>
            </w:pPr>
            <w:r>
              <w:rPr>
                <w:rFonts w:ascii="Times New Roman" w:eastAsia="宋体" w:hAnsi="Times New Roman" w:cs="Times New Roman"/>
                <w:szCs w:val="21"/>
              </w:rPr>
              <w:t>物理观念</w:t>
            </w:r>
            <w:r>
              <w:rPr>
                <w:rFonts w:ascii="Times New Roman" w:eastAsia="宋体" w:hAnsi="Times New Roman" w:cs="Times New Roman"/>
                <w:szCs w:val="21"/>
              </w:rPr>
              <w:t xml:space="preserve"> </w:t>
            </w:r>
            <w:r>
              <w:rPr>
                <w:rFonts w:ascii="Times New Roman" w:eastAsia="宋体" w:hAnsi="Times New Roman" w:cs="Times New Roman"/>
                <w:szCs w:val="21"/>
              </w:rPr>
              <w:t>水平二</w:t>
            </w:r>
          </w:p>
          <w:p w:rsidR="007B1442" w:rsidRDefault="006216D1">
            <w:pPr>
              <w:snapToGrid w:val="0"/>
              <w:rPr>
                <w:rFonts w:ascii="Times New Roman" w:eastAsia="宋体" w:hAnsi="Times New Roman" w:cs="Times New Roman"/>
                <w:szCs w:val="21"/>
              </w:rPr>
            </w:pPr>
            <w:r>
              <w:rPr>
                <w:rFonts w:ascii="Times New Roman" w:eastAsia="宋体" w:hAnsi="Times New Roman" w:cs="Times New Roman"/>
                <w:szCs w:val="21"/>
              </w:rPr>
              <w:t>科学思维</w:t>
            </w:r>
            <w:r>
              <w:rPr>
                <w:rFonts w:ascii="Times New Roman" w:eastAsia="宋体" w:hAnsi="Times New Roman" w:cs="Times New Roman"/>
                <w:szCs w:val="21"/>
              </w:rPr>
              <w:t xml:space="preserve"> </w:t>
            </w:r>
            <w:r>
              <w:rPr>
                <w:rFonts w:ascii="Times New Roman" w:eastAsia="宋体" w:hAnsi="Times New Roman" w:cs="Times New Roman"/>
                <w:szCs w:val="21"/>
              </w:rPr>
              <w:t>水平二</w:t>
            </w:r>
          </w:p>
          <w:p w:rsidR="007B1442" w:rsidRDefault="007B1442">
            <w:pPr>
              <w:snapToGrid w:val="0"/>
              <w:ind w:firstLineChars="200" w:firstLine="420"/>
              <w:rPr>
                <w:rFonts w:ascii="Times New Roman" w:eastAsia="宋体" w:hAnsi="Times New Roman" w:cs="Times New Roman"/>
                <w:szCs w:val="21"/>
              </w:rPr>
            </w:pPr>
          </w:p>
        </w:tc>
      </w:tr>
      <w:tr w:rsidR="007B1442">
        <w:tc>
          <w:tcPr>
            <w:tcW w:w="2404" w:type="dxa"/>
            <w:vMerge/>
          </w:tcPr>
          <w:p w:rsidR="007B1442" w:rsidRDefault="007B1442">
            <w:pPr>
              <w:snapToGrid w:val="0"/>
              <w:ind w:firstLineChars="200" w:firstLine="420"/>
              <w:rPr>
                <w:rFonts w:ascii="Times New Roman" w:eastAsia="宋体" w:hAnsi="Times New Roman" w:cs="Times New Roman"/>
                <w:szCs w:val="21"/>
              </w:rPr>
            </w:pPr>
          </w:p>
        </w:tc>
        <w:tc>
          <w:tcPr>
            <w:tcW w:w="4827" w:type="dxa"/>
          </w:tcPr>
          <w:p w:rsidR="007B1442" w:rsidRDefault="006216D1">
            <w:pPr>
              <w:snapToGrid w:val="0"/>
              <w:rPr>
                <w:rFonts w:ascii="Times New Roman" w:eastAsia="宋体" w:hAnsi="Times New Roman" w:cs="Times New Roman"/>
                <w:szCs w:val="21"/>
              </w:rPr>
            </w:pPr>
            <w:r>
              <w:rPr>
                <w:rFonts w:ascii="Times New Roman" w:eastAsia="宋体" w:hAnsi="Times New Roman" w:cs="Times New Roman"/>
                <w:szCs w:val="21"/>
              </w:rPr>
              <w:t>3</w:t>
            </w:r>
            <w:r>
              <w:rPr>
                <w:rFonts w:ascii="Times New Roman" w:eastAsia="宋体" w:hAnsi="Times New Roman" w:cs="Times New Roman"/>
                <w:szCs w:val="21"/>
              </w:rPr>
              <w:t>、【电场</w:t>
            </w:r>
            <w:r>
              <w:rPr>
                <w:rFonts w:ascii="Times New Roman" w:eastAsia="宋体" w:hAnsi="Times New Roman" w:cs="Times New Roman"/>
                <w:szCs w:val="21"/>
              </w:rPr>
              <w:t xml:space="preserve"> </w:t>
            </w:r>
            <w:r>
              <w:rPr>
                <w:rFonts w:ascii="Times New Roman" w:eastAsia="宋体" w:hAnsi="Times New Roman" w:cs="Times New Roman"/>
                <w:szCs w:val="21"/>
              </w:rPr>
              <w:t>匀强电场</w:t>
            </w:r>
            <w:r>
              <w:rPr>
                <w:rFonts w:ascii="Times New Roman" w:eastAsia="宋体" w:hAnsi="Times New Roman" w:cs="Times New Roman"/>
                <w:szCs w:val="21"/>
              </w:rPr>
              <w:t xml:space="preserve"> </w:t>
            </w:r>
            <w:r>
              <w:rPr>
                <w:rFonts w:ascii="Times New Roman" w:eastAsia="宋体" w:hAnsi="Times New Roman" w:cs="Times New Roman"/>
                <w:szCs w:val="21"/>
              </w:rPr>
              <w:t>电场的叠加】知道电场；知道电荷间的相互作用是通过电场发生的；知道电场是电荷周围空间存在的一种物质理解电场强度的概念及其定义式；知道电场强度是描述电场力的性质的物理量；知道电场的叠加原理；学会利用真空中</w:t>
            </w:r>
            <w:r>
              <w:rPr>
                <w:rFonts w:ascii="Times New Roman" w:eastAsia="宋体" w:hAnsi="Times New Roman" w:cs="Times New Roman"/>
                <w:szCs w:val="21"/>
              </w:rPr>
              <w:t>的库伦定律和电场强度定义，计算一个点电荷周围的场强；知道电场线可以形象地表示电场的强弱与方向；学会用电场线大致描绘匀强电场</w:t>
            </w:r>
          </w:p>
        </w:tc>
        <w:tc>
          <w:tcPr>
            <w:tcW w:w="1838" w:type="dxa"/>
          </w:tcPr>
          <w:p w:rsidR="007B1442" w:rsidRDefault="006216D1">
            <w:pPr>
              <w:snapToGrid w:val="0"/>
              <w:rPr>
                <w:rFonts w:ascii="Times New Roman" w:eastAsia="宋体" w:hAnsi="Times New Roman" w:cs="Times New Roman"/>
                <w:szCs w:val="21"/>
              </w:rPr>
            </w:pPr>
            <w:r>
              <w:rPr>
                <w:rFonts w:ascii="Times New Roman" w:eastAsia="宋体" w:hAnsi="Times New Roman" w:cs="Times New Roman"/>
                <w:szCs w:val="21"/>
              </w:rPr>
              <w:t>物理观念</w:t>
            </w:r>
            <w:r>
              <w:rPr>
                <w:rFonts w:ascii="Times New Roman" w:eastAsia="宋体" w:hAnsi="Times New Roman" w:cs="Times New Roman"/>
                <w:szCs w:val="21"/>
              </w:rPr>
              <w:t xml:space="preserve"> </w:t>
            </w:r>
            <w:r>
              <w:rPr>
                <w:rFonts w:ascii="Times New Roman" w:eastAsia="宋体" w:hAnsi="Times New Roman" w:cs="Times New Roman"/>
                <w:szCs w:val="21"/>
              </w:rPr>
              <w:t>水平二</w:t>
            </w:r>
          </w:p>
          <w:p w:rsidR="007B1442" w:rsidRDefault="006216D1">
            <w:pPr>
              <w:snapToGrid w:val="0"/>
              <w:rPr>
                <w:rFonts w:ascii="Times New Roman" w:eastAsia="宋体" w:hAnsi="Times New Roman" w:cs="Times New Roman"/>
                <w:szCs w:val="21"/>
              </w:rPr>
            </w:pPr>
            <w:r>
              <w:rPr>
                <w:rFonts w:ascii="Times New Roman" w:eastAsia="宋体" w:hAnsi="Times New Roman" w:cs="Times New Roman"/>
                <w:szCs w:val="21"/>
              </w:rPr>
              <w:t>科学思</w:t>
            </w:r>
            <w:r>
              <w:rPr>
                <w:rFonts w:ascii="Times New Roman" w:eastAsia="宋体" w:hAnsi="Times New Roman" w:cs="Times New Roman"/>
                <w:szCs w:val="21"/>
              </w:rPr>
              <w:t xml:space="preserve">  </w:t>
            </w:r>
            <w:r>
              <w:rPr>
                <w:rFonts w:ascii="Times New Roman" w:eastAsia="宋体" w:hAnsi="Times New Roman" w:cs="Times New Roman"/>
                <w:szCs w:val="21"/>
              </w:rPr>
              <w:t>水平二</w:t>
            </w:r>
          </w:p>
          <w:p w:rsidR="007B1442" w:rsidRDefault="007B1442">
            <w:pPr>
              <w:snapToGrid w:val="0"/>
              <w:ind w:firstLineChars="200" w:firstLine="420"/>
              <w:rPr>
                <w:rFonts w:ascii="Times New Roman" w:eastAsia="宋体" w:hAnsi="Times New Roman" w:cs="Times New Roman"/>
                <w:szCs w:val="21"/>
              </w:rPr>
            </w:pPr>
          </w:p>
        </w:tc>
      </w:tr>
      <w:tr w:rsidR="007B1442">
        <w:tc>
          <w:tcPr>
            <w:tcW w:w="2404" w:type="dxa"/>
            <w:vMerge/>
          </w:tcPr>
          <w:p w:rsidR="007B1442" w:rsidRDefault="007B1442">
            <w:pPr>
              <w:snapToGrid w:val="0"/>
              <w:ind w:firstLineChars="200" w:firstLine="420"/>
              <w:rPr>
                <w:rFonts w:ascii="Times New Roman" w:eastAsia="宋体" w:hAnsi="Times New Roman" w:cs="Times New Roman"/>
                <w:szCs w:val="21"/>
              </w:rPr>
            </w:pPr>
          </w:p>
        </w:tc>
        <w:tc>
          <w:tcPr>
            <w:tcW w:w="4827" w:type="dxa"/>
          </w:tcPr>
          <w:p w:rsidR="007B1442" w:rsidRDefault="006216D1">
            <w:pPr>
              <w:snapToGrid w:val="0"/>
              <w:rPr>
                <w:rFonts w:ascii="Times New Roman" w:eastAsia="宋体" w:hAnsi="Times New Roman" w:cs="Times New Roman"/>
                <w:szCs w:val="21"/>
              </w:rPr>
            </w:pPr>
            <w:r>
              <w:rPr>
                <w:rFonts w:ascii="Times New Roman" w:eastAsia="宋体" w:hAnsi="Times New Roman" w:cs="Times New Roman"/>
                <w:szCs w:val="21"/>
              </w:rPr>
              <w:t>4</w:t>
            </w:r>
            <w:r>
              <w:rPr>
                <w:rFonts w:ascii="Times New Roman" w:eastAsia="宋体" w:hAnsi="Times New Roman" w:cs="Times New Roman"/>
                <w:szCs w:val="21"/>
              </w:rPr>
              <w:t>、【电势能</w:t>
            </w:r>
            <w:r>
              <w:rPr>
                <w:rFonts w:ascii="Times New Roman" w:eastAsia="宋体" w:hAnsi="Times New Roman" w:cs="Times New Roman"/>
                <w:szCs w:val="21"/>
              </w:rPr>
              <w:t xml:space="preserve"> </w:t>
            </w:r>
            <w:r>
              <w:rPr>
                <w:rFonts w:ascii="Times New Roman" w:eastAsia="宋体" w:hAnsi="Times New Roman" w:cs="Times New Roman"/>
                <w:szCs w:val="21"/>
              </w:rPr>
              <w:t>电势</w:t>
            </w:r>
            <w:r>
              <w:rPr>
                <w:rFonts w:ascii="Times New Roman" w:eastAsia="宋体" w:hAnsi="Times New Roman" w:cs="Times New Roman"/>
                <w:szCs w:val="21"/>
              </w:rPr>
              <w:t xml:space="preserve"> </w:t>
            </w:r>
            <w:r>
              <w:rPr>
                <w:rFonts w:ascii="Times New Roman" w:eastAsia="宋体" w:hAnsi="Times New Roman" w:cs="Times New Roman"/>
                <w:szCs w:val="21"/>
              </w:rPr>
              <w:t>电势差】：理解电视能的概念，理解电场力做功与电势能变化的关系；理解</w:t>
            </w:r>
            <w:r>
              <w:rPr>
                <w:rFonts w:ascii="Times New Roman" w:eastAsia="宋体" w:hAnsi="Times New Roman" w:cs="Times New Roman"/>
                <w:szCs w:val="21"/>
              </w:rPr>
              <w:t>“</w:t>
            </w:r>
            <w:r>
              <w:rPr>
                <w:rFonts w:ascii="Times New Roman" w:eastAsia="宋体" w:hAnsi="Times New Roman" w:cs="Times New Roman"/>
                <w:szCs w:val="21"/>
              </w:rPr>
              <w:t>电势</w:t>
            </w:r>
            <w:r>
              <w:rPr>
                <w:rFonts w:ascii="Times New Roman" w:eastAsia="宋体" w:hAnsi="Times New Roman" w:cs="Times New Roman"/>
                <w:szCs w:val="21"/>
              </w:rPr>
              <w:t>”</w:t>
            </w:r>
            <w:r>
              <w:rPr>
                <w:rFonts w:ascii="Times New Roman" w:eastAsia="宋体" w:hAnsi="Times New Roman" w:cs="Times New Roman"/>
                <w:szCs w:val="21"/>
              </w:rPr>
              <w:t>是从能的角度描述电场特性的物理量；知道沿电场线方向电势逐点降低；知道电势与电势差的关系，知道电势差的值与零电势点的选择无关。</w:t>
            </w:r>
          </w:p>
          <w:p w:rsidR="007B1442" w:rsidRDefault="007B1442">
            <w:pPr>
              <w:snapToGrid w:val="0"/>
              <w:ind w:firstLineChars="200" w:firstLine="420"/>
              <w:rPr>
                <w:rFonts w:ascii="Times New Roman" w:eastAsia="宋体" w:hAnsi="Times New Roman" w:cs="Times New Roman"/>
                <w:szCs w:val="21"/>
              </w:rPr>
            </w:pPr>
          </w:p>
        </w:tc>
        <w:tc>
          <w:tcPr>
            <w:tcW w:w="1838" w:type="dxa"/>
          </w:tcPr>
          <w:p w:rsidR="007B1442" w:rsidRDefault="006216D1">
            <w:pPr>
              <w:snapToGrid w:val="0"/>
              <w:rPr>
                <w:rFonts w:ascii="Times New Roman" w:eastAsia="宋体" w:hAnsi="Times New Roman" w:cs="Times New Roman"/>
                <w:szCs w:val="21"/>
              </w:rPr>
            </w:pPr>
            <w:r>
              <w:rPr>
                <w:rFonts w:ascii="Times New Roman" w:eastAsia="宋体" w:hAnsi="Times New Roman" w:cs="Times New Roman"/>
                <w:szCs w:val="21"/>
              </w:rPr>
              <w:t>物理观念</w:t>
            </w:r>
            <w:r>
              <w:rPr>
                <w:rFonts w:ascii="Times New Roman" w:eastAsia="宋体" w:hAnsi="Times New Roman" w:cs="Times New Roman"/>
                <w:szCs w:val="21"/>
              </w:rPr>
              <w:t xml:space="preserve"> </w:t>
            </w:r>
            <w:r>
              <w:rPr>
                <w:rFonts w:ascii="Times New Roman" w:eastAsia="宋体" w:hAnsi="Times New Roman" w:cs="Times New Roman"/>
                <w:szCs w:val="21"/>
              </w:rPr>
              <w:t>水平三</w:t>
            </w:r>
          </w:p>
          <w:p w:rsidR="007B1442" w:rsidRDefault="006216D1">
            <w:pPr>
              <w:snapToGrid w:val="0"/>
              <w:rPr>
                <w:rFonts w:ascii="Times New Roman" w:eastAsia="宋体" w:hAnsi="Times New Roman" w:cs="Times New Roman"/>
                <w:szCs w:val="21"/>
              </w:rPr>
            </w:pPr>
            <w:r>
              <w:rPr>
                <w:rFonts w:ascii="Times New Roman" w:eastAsia="宋体" w:hAnsi="Times New Roman" w:cs="Times New Roman"/>
                <w:szCs w:val="21"/>
              </w:rPr>
              <w:t>科学思维</w:t>
            </w:r>
            <w:r>
              <w:rPr>
                <w:rFonts w:ascii="Times New Roman" w:eastAsia="宋体" w:hAnsi="Times New Roman" w:cs="Times New Roman"/>
                <w:szCs w:val="21"/>
              </w:rPr>
              <w:t xml:space="preserve"> </w:t>
            </w:r>
            <w:r>
              <w:rPr>
                <w:rFonts w:ascii="Times New Roman" w:eastAsia="宋体" w:hAnsi="Times New Roman" w:cs="Times New Roman"/>
                <w:szCs w:val="21"/>
              </w:rPr>
              <w:t>水平二</w:t>
            </w:r>
          </w:p>
          <w:p w:rsidR="007B1442" w:rsidRDefault="007B1442">
            <w:pPr>
              <w:snapToGrid w:val="0"/>
              <w:ind w:firstLineChars="200" w:firstLine="420"/>
              <w:rPr>
                <w:rFonts w:ascii="Times New Roman" w:eastAsia="宋体" w:hAnsi="Times New Roman" w:cs="Times New Roman"/>
                <w:szCs w:val="21"/>
              </w:rPr>
            </w:pPr>
          </w:p>
        </w:tc>
      </w:tr>
      <w:tr w:rsidR="007B1442">
        <w:tc>
          <w:tcPr>
            <w:tcW w:w="2404" w:type="dxa"/>
            <w:vMerge/>
          </w:tcPr>
          <w:p w:rsidR="007B1442" w:rsidRDefault="007B1442">
            <w:pPr>
              <w:snapToGrid w:val="0"/>
              <w:ind w:firstLineChars="200" w:firstLine="420"/>
              <w:rPr>
                <w:rFonts w:ascii="Times New Roman" w:eastAsia="宋体" w:hAnsi="Times New Roman" w:cs="Times New Roman"/>
                <w:szCs w:val="21"/>
              </w:rPr>
            </w:pPr>
          </w:p>
        </w:tc>
        <w:tc>
          <w:tcPr>
            <w:tcW w:w="4827" w:type="dxa"/>
          </w:tcPr>
          <w:p w:rsidR="007B1442" w:rsidRDefault="006216D1">
            <w:pPr>
              <w:snapToGrid w:val="0"/>
              <w:rPr>
                <w:rFonts w:ascii="Times New Roman" w:eastAsia="宋体" w:hAnsi="Times New Roman" w:cs="Times New Roman"/>
                <w:szCs w:val="21"/>
              </w:rPr>
            </w:pPr>
            <w:r>
              <w:rPr>
                <w:rFonts w:ascii="Times New Roman" w:eastAsia="宋体" w:hAnsi="Times New Roman" w:cs="Times New Roman"/>
                <w:szCs w:val="21"/>
              </w:rPr>
              <w:t>5</w:t>
            </w:r>
            <w:r>
              <w:rPr>
                <w:rFonts w:ascii="Times New Roman" w:eastAsia="宋体" w:hAnsi="Times New Roman" w:cs="Times New Roman"/>
                <w:szCs w:val="21"/>
              </w:rPr>
              <w:t>、【电场力做功与电势差的关系】：会应用</w:t>
            </w:r>
            <w:r>
              <w:rPr>
                <w:rFonts w:ascii="Times New Roman" w:eastAsia="宋体" w:hAnsi="Times New Roman" w:cs="Times New Roman"/>
                <w:szCs w:val="21"/>
              </w:rPr>
              <w:t>“</w:t>
            </w:r>
            <w:r>
              <w:rPr>
                <w:rFonts w:ascii="Times New Roman" w:eastAsia="宋体" w:hAnsi="Times New Roman" w:cs="Times New Roman"/>
                <w:szCs w:val="21"/>
              </w:rPr>
              <w:t>电场力做功与电势能变化</w:t>
            </w:r>
            <w:r>
              <w:rPr>
                <w:rFonts w:ascii="Times New Roman" w:eastAsia="宋体" w:hAnsi="Times New Roman" w:cs="Times New Roman"/>
                <w:szCs w:val="21"/>
              </w:rPr>
              <w:t>”</w:t>
            </w:r>
            <w:r>
              <w:rPr>
                <w:rFonts w:ascii="Times New Roman" w:eastAsia="宋体" w:hAnsi="Times New Roman" w:cs="Times New Roman"/>
                <w:szCs w:val="21"/>
              </w:rPr>
              <w:t>关系推导出电场力做的功跟电荷量、电势差的关系；理解电场力做功与电势差的关系，并能运用</w:t>
            </w:r>
            <w:r>
              <w:rPr>
                <w:rFonts w:ascii="Times New Roman" w:eastAsia="宋体" w:hAnsi="Times New Roman" w:cs="Times New Roman"/>
                <w:szCs w:val="21"/>
              </w:rPr>
              <w:t>W=qU</w:t>
            </w:r>
            <w:r>
              <w:rPr>
                <w:rFonts w:ascii="Times New Roman" w:eastAsia="宋体" w:hAnsi="Times New Roman" w:cs="Times New Roman"/>
                <w:szCs w:val="21"/>
              </w:rPr>
              <w:t>进行相关计算。</w:t>
            </w:r>
          </w:p>
          <w:p w:rsidR="007B1442" w:rsidRDefault="007B1442">
            <w:pPr>
              <w:snapToGrid w:val="0"/>
              <w:ind w:firstLineChars="200" w:firstLine="420"/>
              <w:rPr>
                <w:rFonts w:ascii="Times New Roman" w:eastAsia="宋体" w:hAnsi="Times New Roman" w:cs="Times New Roman"/>
                <w:szCs w:val="21"/>
              </w:rPr>
            </w:pPr>
          </w:p>
        </w:tc>
        <w:tc>
          <w:tcPr>
            <w:tcW w:w="1838" w:type="dxa"/>
          </w:tcPr>
          <w:p w:rsidR="007B1442" w:rsidRDefault="006216D1">
            <w:pPr>
              <w:snapToGrid w:val="0"/>
              <w:rPr>
                <w:rFonts w:ascii="Times New Roman" w:eastAsia="宋体" w:hAnsi="Times New Roman" w:cs="Times New Roman"/>
                <w:szCs w:val="21"/>
              </w:rPr>
            </w:pPr>
            <w:r>
              <w:rPr>
                <w:rFonts w:ascii="Times New Roman" w:eastAsia="宋体" w:hAnsi="Times New Roman" w:cs="Times New Roman"/>
                <w:szCs w:val="21"/>
              </w:rPr>
              <w:t>物理观念</w:t>
            </w:r>
            <w:r>
              <w:rPr>
                <w:rFonts w:ascii="Times New Roman" w:eastAsia="宋体" w:hAnsi="Times New Roman" w:cs="Times New Roman"/>
                <w:szCs w:val="21"/>
              </w:rPr>
              <w:t xml:space="preserve"> </w:t>
            </w:r>
            <w:r>
              <w:rPr>
                <w:rFonts w:ascii="Times New Roman" w:eastAsia="宋体" w:hAnsi="Times New Roman" w:cs="Times New Roman"/>
                <w:szCs w:val="21"/>
              </w:rPr>
              <w:t>水平三</w:t>
            </w:r>
          </w:p>
          <w:p w:rsidR="007B1442" w:rsidRDefault="006216D1">
            <w:pPr>
              <w:snapToGrid w:val="0"/>
              <w:rPr>
                <w:rFonts w:ascii="Times New Roman" w:eastAsia="宋体" w:hAnsi="Times New Roman" w:cs="Times New Roman"/>
                <w:szCs w:val="21"/>
              </w:rPr>
            </w:pPr>
            <w:r>
              <w:rPr>
                <w:rFonts w:ascii="Times New Roman" w:eastAsia="宋体" w:hAnsi="Times New Roman" w:cs="Times New Roman"/>
                <w:szCs w:val="21"/>
              </w:rPr>
              <w:t>科学思维</w:t>
            </w:r>
            <w:r>
              <w:rPr>
                <w:rFonts w:ascii="Times New Roman" w:eastAsia="宋体" w:hAnsi="Times New Roman" w:cs="Times New Roman"/>
                <w:szCs w:val="21"/>
              </w:rPr>
              <w:t xml:space="preserve"> </w:t>
            </w:r>
            <w:r>
              <w:rPr>
                <w:rFonts w:ascii="Times New Roman" w:eastAsia="宋体" w:hAnsi="Times New Roman" w:cs="Times New Roman"/>
                <w:szCs w:val="21"/>
              </w:rPr>
              <w:t>水平三</w:t>
            </w:r>
          </w:p>
          <w:p w:rsidR="007B1442" w:rsidRDefault="006216D1">
            <w:pPr>
              <w:snapToGrid w:val="0"/>
              <w:rPr>
                <w:rFonts w:ascii="Times New Roman" w:eastAsia="宋体" w:hAnsi="Times New Roman" w:cs="Times New Roman"/>
                <w:szCs w:val="21"/>
              </w:rPr>
            </w:pPr>
            <w:r>
              <w:rPr>
                <w:rFonts w:ascii="Times New Roman" w:eastAsia="宋体" w:hAnsi="Times New Roman" w:cs="Times New Roman"/>
                <w:szCs w:val="21"/>
              </w:rPr>
              <w:t>科学探究</w:t>
            </w:r>
            <w:r>
              <w:rPr>
                <w:rFonts w:ascii="Times New Roman" w:eastAsia="宋体" w:hAnsi="Times New Roman" w:cs="Times New Roman"/>
                <w:szCs w:val="21"/>
              </w:rPr>
              <w:t xml:space="preserve"> </w:t>
            </w:r>
            <w:r>
              <w:rPr>
                <w:rFonts w:ascii="Times New Roman" w:eastAsia="宋体" w:hAnsi="Times New Roman" w:cs="Times New Roman"/>
                <w:szCs w:val="21"/>
              </w:rPr>
              <w:t>水平三</w:t>
            </w:r>
          </w:p>
        </w:tc>
      </w:tr>
      <w:tr w:rsidR="007B1442">
        <w:tc>
          <w:tcPr>
            <w:tcW w:w="2404" w:type="dxa"/>
            <w:vMerge/>
          </w:tcPr>
          <w:p w:rsidR="007B1442" w:rsidRDefault="007B1442">
            <w:pPr>
              <w:snapToGrid w:val="0"/>
              <w:ind w:firstLineChars="200" w:firstLine="420"/>
              <w:rPr>
                <w:rFonts w:ascii="Times New Roman" w:eastAsia="宋体" w:hAnsi="Times New Roman" w:cs="Times New Roman"/>
                <w:szCs w:val="21"/>
              </w:rPr>
            </w:pPr>
          </w:p>
        </w:tc>
        <w:tc>
          <w:tcPr>
            <w:tcW w:w="4827" w:type="dxa"/>
          </w:tcPr>
          <w:p w:rsidR="007B1442" w:rsidRDefault="006216D1">
            <w:pPr>
              <w:snapToGrid w:val="0"/>
              <w:rPr>
                <w:rFonts w:ascii="Times New Roman" w:eastAsia="宋体" w:hAnsi="Times New Roman" w:cs="Times New Roman"/>
                <w:szCs w:val="21"/>
              </w:rPr>
            </w:pPr>
            <w:r>
              <w:rPr>
                <w:rFonts w:ascii="Times New Roman" w:eastAsia="宋体" w:hAnsi="Times New Roman" w:cs="Times New Roman"/>
                <w:szCs w:val="21"/>
              </w:rPr>
              <w:t>6</w:t>
            </w:r>
            <w:r>
              <w:rPr>
                <w:rFonts w:ascii="Times New Roman" w:eastAsia="宋体" w:hAnsi="Times New Roman" w:cs="Times New Roman"/>
                <w:szCs w:val="21"/>
              </w:rPr>
              <w:t>、【静电的利用与防止】：知道静电的利用与防范；知道生产、生活实践中的静电现象；知道静电的利用与防范。</w:t>
            </w:r>
          </w:p>
        </w:tc>
        <w:tc>
          <w:tcPr>
            <w:tcW w:w="1838" w:type="dxa"/>
          </w:tcPr>
          <w:p w:rsidR="007B1442" w:rsidRDefault="006216D1">
            <w:pPr>
              <w:snapToGrid w:val="0"/>
              <w:rPr>
                <w:rFonts w:ascii="Times New Roman" w:eastAsia="宋体" w:hAnsi="Times New Roman" w:cs="Times New Roman"/>
                <w:szCs w:val="21"/>
              </w:rPr>
            </w:pPr>
            <w:r>
              <w:rPr>
                <w:rFonts w:ascii="Times New Roman" w:eastAsia="宋体" w:hAnsi="Times New Roman" w:cs="Times New Roman"/>
                <w:szCs w:val="21"/>
              </w:rPr>
              <w:t>物理观念</w:t>
            </w:r>
            <w:r>
              <w:rPr>
                <w:rFonts w:ascii="Times New Roman" w:eastAsia="宋体" w:hAnsi="Times New Roman" w:cs="Times New Roman"/>
                <w:szCs w:val="21"/>
              </w:rPr>
              <w:t xml:space="preserve"> </w:t>
            </w:r>
            <w:r>
              <w:rPr>
                <w:rFonts w:ascii="Times New Roman" w:eastAsia="宋体" w:hAnsi="Times New Roman" w:cs="Times New Roman"/>
                <w:szCs w:val="21"/>
              </w:rPr>
              <w:t>水平一</w:t>
            </w:r>
          </w:p>
          <w:p w:rsidR="007B1442" w:rsidRDefault="006216D1">
            <w:pPr>
              <w:snapToGrid w:val="0"/>
              <w:rPr>
                <w:rFonts w:ascii="Times New Roman" w:eastAsia="宋体" w:hAnsi="Times New Roman" w:cs="Times New Roman"/>
                <w:szCs w:val="21"/>
              </w:rPr>
            </w:pPr>
            <w:r>
              <w:rPr>
                <w:rFonts w:ascii="Times New Roman" w:eastAsia="宋体" w:hAnsi="Times New Roman" w:cs="Times New Roman"/>
                <w:szCs w:val="21"/>
              </w:rPr>
              <w:t>科学思维</w:t>
            </w:r>
            <w:r>
              <w:rPr>
                <w:rFonts w:ascii="Times New Roman" w:eastAsia="宋体" w:hAnsi="Times New Roman" w:cs="Times New Roman"/>
                <w:szCs w:val="21"/>
              </w:rPr>
              <w:t xml:space="preserve"> </w:t>
            </w:r>
            <w:r>
              <w:rPr>
                <w:rFonts w:ascii="Times New Roman" w:eastAsia="宋体" w:hAnsi="Times New Roman" w:cs="Times New Roman"/>
                <w:szCs w:val="21"/>
              </w:rPr>
              <w:t>水平二</w:t>
            </w:r>
          </w:p>
          <w:p w:rsidR="007B1442" w:rsidRDefault="006216D1">
            <w:pPr>
              <w:snapToGrid w:val="0"/>
              <w:ind w:left="840" w:hangingChars="400" w:hanging="840"/>
              <w:rPr>
                <w:rFonts w:ascii="Times New Roman" w:eastAsia="宋体" w:hAnsi="Times New Roman" w:cs="Times New Roman"/>
                <w:szCs w:val="21"/>
              </w:rPr>
            </w:pPr>
            <w:r>
              <w:rPr>
                <w:rFonts w:ascii="Times New Roman" w:eastAsia="宋体" w:hAnsi="Times New Roman" w:cs="Times New Roman"/>
                <w:szCs w:val="21"/>
              </w:rPr>
              <w:t>科学态度与责任</w:t>
            </w:r>
            <w:r>
              <w:rPr>
                <w:rFonts w:ascii="Times New Roman" w:eastAsia="宋体" w:hAnsi="Times New Roman" w:cs="Times New Roman"/>
                <w:szCs w:val="21"/>
              </w:rPr>
              <w:t xml:space="preserve">   </w:t>
            </w:r>
            <w:r>
              <w:rPr>
                <w:rFonts w:ascii="Times New Roman" w:eastAsia="宋体" w:hAnsi="Times New Roman" w:cs="Times New Roman"/>
                <w:szCs w:val="21"/>
              </w:rPr>
              <w:t>水平二</w:t>
            </w:r>
          </w:p>
        </w:tc>
      </w:tr>
    </w:tbl>
    <w:p w:rsidR="007B1442" w:rsidRDefault="007B1442">
      <w:pPr>
        <w:snapToGrid w:val="0"/>
        <w:rPr>
          <w:rFonts w:ascii="Times New Roman" w:eastAsia="宋体" w:hAnsi="Times New Roman" w:cs="Times New Roman"/>
          <w:szCs w:val="21"/>
        </w:rPr>
      </w:pPr>
    </w:p>
    <w:p w:rsidR="007B1442" w:rsidRDefault="006216D1">
      <w:pPr>
        <w:snapToGrid w:val="0"/>
        <w:rPr>
          <w:rFonts w:ascii="Times New Roman" w:eastAsia="宋体" w:hAnsi="Times New Roman" w:cs="Times New Roman"/>
          <w:szCs w:val="21"/>
        </w:rPr>
      </w:pPr>
      <w:r>
        <w:rPr>
          <w:rFonts w:ascii="Times New Roman" w:eastAsia="宋体" w:hAnsi="Times New Roman" w:cs="Times New Roman"/>
          <w:szCs w:val="21"/>
        </w:rPr>
        <w:t>表一：单元总体目标</w:t>
      </w:r>
    </w:p>
    <w:p w:rsidR="007B1442" w:rsidRDefault="007B1442">
      <w:pPr>
        <w:snapToGrid w:val="0"/>
        <w:ind w:firstLineChars="200" w:firstLine="420"/>
        <w:rPr>
          <w:rFonts w:ascii="Times New Roman" w:eastAsia="宋体" w:hAnsi="Times New Roman" w:cs="Times New Roman"/>
          <w:szCs w:val="21"/>
        </w:rPr>
      </w:pPr>
    </w:p>
    <w:p w:rsidR="007B1442" w:rsidRDefault="007B1442">
      <w:pPr>
        <w:snapToGrid w:val="0"/>
        <w:rPr>
          <w:rFonts w:ascii="Times New Roman" w:eastAsia="宋体" w:hAnsi="Times New Roman" w:cs="Times New Roman"/>
          <w:szCs w:val="21"/>
        </w:rPr>
      </w:pPr>
    </w:p>
    <w:p w:rsidR="007B1442" w:rsidRDefault="007B1442">
      <w:pPr>
        <w:snapToGrid w:val="0"/>
        <w:rPr>
          <w:rFonts w:ascii="Times New Roman" w:eastAsia="宋体" w:hAnsi="Times New Roman" w:cs="Times New Roman"/>
          <w:szCs w:val="21"/>
        </w:rPr>
      </w:pPr>
    </w:p>
    <w:p w:rsidR="007B1442" w:rsidRDefault="007B1442">
      <w:pPr>
        <w:snapToGrid w:val="0"/>
        <w:rPr>
          <w:rFonts w:ascii="Times New Roman" w:eastAsia="宋体" w:hAnsi="Times New Roman" w:cs="Times New Roman"/>
          <w:szCs w:val="21"/>
        </w:rPr>
      </w:pPr>
    </w:p>
    <w:p w:rsidR="007B1442" w:rsidRDefault="007B1442">
      <w:pPr>
        <w:snapToGrid w:val="0"/>
        <w:rPr>
          <w:rFonts w:ascii="Times New Roman" w:eastAsia="宋体" w:hAnsi="Times New Roman" w:cs="Times New Roman"/>
          <w:szCs w:val="21"/>
        </w:rPr>
      </w:pPr>
    </w:p>
    <w:p w:rsidR="007B1442" w:rsidRDefault="006216D1">
      <w:pPr>
        <w:snapToGrid w:val="0"/>
        <w:rPr>
          <w:rFonts w:ascii="Times New Roman" w:eastAsia="宋体" w:hAnsi="Times New Roman" w:cs="Times New Roman"/>
          <w:b/>
          <w:bCs/>
          <w:szCs w:val="21"/>
        </w:rPr>
      </w:pPr>
      <w:r>
        <w:rPr>
          <w:rFonts w:ascii="Times New Roman" w:eastAsia="宋体" w:hAnsi="Times New Roman" w:cs="Times New Roman"/>
          <w:b/>
          <w:bCs/>
          <w:szCs w:val="21"/>
        </w:rPr>
        <w:lastRenderedPageBreak/>
        <w:t>2.2</w:t>
      </w:r>
      <w:r>
        <w:rPr>
          <w:rFonts w:ascii="Times New Roman" w:eastAsia="宋体" w:hAnsi="Times New Roman" w:cs="Times New Roman" w:hint="eastAsia"/>
          <w:b/>
          <w:bCs/>
          <w:szCs w:val="21"/>
        </w:rPr>
        <w:t>、</w:t>
      </w:r>
      <w:r>
        <w:rPr>
          <w:rFonts w:ascii="Times New Roman" w:eastAsia="宋体" w:hAnsi="Times New Roman" w:cs="Times New Roman"/>
          <w:b/>
          <w:bCs/>
          <w:szCs w:val="21"/>
        </w:rPr>
        <w:t>课堂活动与目标</w:t>
      </w:r>
    </w:p>
    <w:p w:rsidR="007B1442" w:rsidRDefault="006216D1">
      <w:pPr>
        <w:snapToGrid w:val="0"/>
        <w:ind w:firstLineChars="200" w:firstLine="420"/>
        <w:rPr>
          <w:rFonts w:ascii="Times New Roman" w:eastAsia="宋体" w:hAnsi="Times New Roman" w:cs="Times New Roman"/>
          <w:szCs w:val="21"/>
        </w:rPr>
      </w:pPr>
      <w:r>
        <w:rPr>
          <w:rFonts w:ascii="Times New Roman" w:eastAsia="宋体" w:hAnsi="Times New Roman" w:cs="Times New Roman"/>
          <w:szCs w:val="21"/>
        </w:rPr>
        <w:t>课堂活动目标是对单元总体目标的进一步分解，应充分体现和突出素养导向的教学新要求。水平等级与目标的描述应保持一致，便于</w:t>
      </w:r>
      <w:r>
        <w:rPr>
          <w:rFonts w:ascii="Times New Roman" w:eastAsia="宋体" w:hAnsi="Times New Roman" w:cs="Times New Roman" w:hint="eastAsia"/>
          <w:szCs w:val="21"/>
        </w:rPr>
        <w:t>教师</w:t>
      </w:r>
      <w:r>
        <w:rPr>
          <w:rFonts w:ascii="Times New Roman" w:eastAsia="宋体" w:hAnsi="Times New Roman" w:cs="Times New Roman"/>
          <w:szCs w:val="21"/>
        </w:rPr>
        <w:t>理解和操作。同一单元内的课时活动目标应具衔接和递进性，并充分考虑学生前一学段或上一学期的学习基础与能力基础。且课时活动目标的水平等级不超过本单元的总体目标。</w:t>
      </w:r>
      <w:r>
        <w:rPr>
          <w:rFonts w:ascii="Times New Roman" w:eastAsia="宋体" w:hAnsi="Times New Roman" w:cs="Times New Roman" w:hint="eastAsia"/>
          <w:szCs w:val="21"/>
        </w:rPr>
        <w:t>以电荷间的相互作用为例，在介绍摩擦起电现象时，学生在初中时已经学习了摩擦起电的基本原理，该活动的目标之一是：</w:t>
      </w:r>
      <w:r>
        <w:rPr>
          <w:rFonts w:ascii="Times New Roman" w:eastAsia="宋体" w:hAnsi="Times New Roman" w:cs="Times New Roman"/>
          <w:szCs w:val="21"/>
        </w:rPr>
        <w:t>初步了解正负电荷间相互作用的规律</w:t>
      </w:r>
      <w:r>
        <w:rPr>
          <w:rFonts w:ascii="Times New Roman" w:eastAsia="宋体" w:hAnsi="Times New Roman" w:cs="Times New Roman" w:hint="eastAsia"/>
          <w:szCs w:val="21"/>
        </w:rPr>
        <w:t>，达到</w:t>
      </w:r>
      <w:r>
        <w:rPr>
          <w:rFonts w:ascii="Times New Roman" w:eastAsia="宋体" w:hAnsi="Times New Roman" w:cs="Times New Roman"/>
          <w:szCs w:val="21"/>
        </w:rPr>
        <w:t>物理观念</w:t>
      </w:r>
      <w:r>
        <w:rPr>
          <w:rFonts w:ascii="Times New Roman" w:eastAsia="宋体" w:hAnsi="Times New Roman" w:cs="Times New Roman" w:hint="eastAsia"/>
          <w:szCs w:val="21"/>
        </w:rPr>
        <w:t>的</w:t>
      </w:r>
      <w:r>
        <w:rPr>
          <w:rFonts w:ascii="Times New Roman" w:eastAsia="宋体" w:hAnsi="Times New Roman" w:cs="Times New Roman"/>
          <w:szCs w:val="21"/>
        </w:rPr>
        <w:t>水平一</w:t>
      </w:r>
      <w:r>
        <w:rPr>
          <w:rFonts w:ascii="Times New Roman" w:eastAsia="宋体" w:hAnsi="Times New Roman" w:cs="Times New Roman" w:hint="eastAsia"/>
          <w:szCs w:val="21"/>
        </w:rPr>
        <w:t>要求；而学习完了库仑定律时，对应的目标为：了解库伦定律，初步体会物理问题研究中微小量放大</w:t>
      </w:r>
      <w:r>
        <w:rPr>
          <w:rFonts w:ascii="Times New Roman" w:eastAsia="宋体" w:hAnsi="Times New Roman" w:cs="Times New Roman" w:hint="eastAsia"/>
          <w:szCs w:val="21"/>
        </w:rPr>
        <w:t>(</w:t>
      </w:r>
      <w:r>
        <w:rPr>
          <w:rFonts w:ascii="Times New Roman" w:eastAsia="宋体" w:hAnsi="Times New Roman" w:cs="Times New Roman" w:hint="eastAsia"/>
          <w:szCs w:val="21"/>
        </w:rPr>
        <w:t>和类比）的思想方法并解释对应物理现象达到了物理观念的水平二要求。</w:t>
      </w:r>
    </w:p>
    <w:p w:rsidR="007B1442" w:rsidRDefault="006216D1">
      <w:pPr>
        <w:snapToGrid w:val="0"/>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课堂活动的情景创设更贴近学生的生活，易</w:t>
      </w:r>
      <w:r>
        <w:rPr>
          <w:rFonts w:ascii="Times New Roman" w:eastAsia="宋体" w:hAnsi="Times New Roman" w:cs="Times New Roman" w:hint="eastAsia"/>
          <w:szCs w:val="21"/>
        </w:rPr>
        <w:t>于激发学生的思维动力，部分演示活动取材于教材，更多的活动需要全体学生一同动手参与。活动评估摒弃了机械性的师生问答，给予学生充分表达的机会，引导学生自主学习，有的是对实验现象的解释，也有学生活动的小组交流。</w:t>
      </w:r>
      <w:r>
        <w:rPr>
          <w:rFonts w:ascii="Times New Roman" w:eastAsia="宋体" w:hAnsi="Times New Roman" w:cs="Times New Roman" w:hint="eastAsia"/>
          <w:szCs w:val="21"/>
        </w:rPr>
        <w:t xml:space="preserve"> </w:t>
      </w:r>
      <w:r>
        <w:rPr>
          <w:rFonts w:ascii="Times New Roman" w:eastAsia="宋体" w:hAnsi="Times New Roman" w:cs="Times New Roman" w:hint="eastAsia"/>
          <w:szCs w:val="21"/>
        </w:rPr>
        <w:t>以静电现象</w:t>
      </w:r>
      <w:r>
        <w:rPr>
          <w:rFonts w:ascii="Times New Roman" w:eastAsia="宋体" w:hAnsi="Times New Roman" w:cs="Times New Roman" w:hint="eastAsia"/>
          <w:szCs w:val="21"/>
        </w:rPr>
        <w:t xml:space="preserve"> </w:t>
      </w:r>
      <w:r>
        <w:rPr>
          <w:rFonts w:ascii="Times New Roman" w:eastAsia="宋体" w:hAnsi="Times New Roman" w:cs="Times New Roman" w:hint="eastAsia"/>
          <w:szCs w:val="21"/>
        </w:rPr>
        <w:t>元电荷</w:t>
      </w:r>
      <w:r>
        <w:rPr>
          <w:rFonts w:ascii="Times New Roman" w:eastAsia="宋体" w:hAnsi="Times New Roman" w:cs="Times New Roman" w:hint="eastAsia"/>
          <w:szCs w:val="21"/>
        </w:rPr>
        <w:t xml:space="preserve"> </w:t>
      </w:r>
      <w:r>
        <w:rPr>
          <w:rFonts w:ascii="Times New Roman" w:eastAsia="宋体" w:hAnsi="Times New Roman" w:cs="Times New Roman" w:hint="eastAsia"/>
          <w:szCs w:val="21"/>
        </w:rPr>
        <w:t>一课为例，见表二：</w:t>
      </w:r>
    </w:p>
    <w:p w:rsidR="007B1442" w:rsidRDefault="007B1442">
      <w:pPr>
        <w:snapToGrid w:val="0"/>
        <w:ind w:firstLineChars="200" w:firstLine="420"/>
        <w:rPr>
          <w:rFonts w:ascii="Times New Roman" w:eastAsia="宋体" w:hAnsi="Times New Roman" w:cs="Times New Roman"/>
          <w:szCs w:val="21"/>
        </w:rPr>
      </w:pPr>
    </w:p>
    <w:p w:rsidR="007B1442" w:rsidRDefault="006216D1">
      <w:pPr>
        <w:snapToGrid w:val="0"/>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表二：</w:t>
      </w:r>
      <w:r>
        <w:rPr>
          <w:rFonts w:ascii="Times New Roman" w:eastAsia="宋体" w:hAnsi="Times New Roman" w:cs="Times New Roman"/>
          <w:szCs w:val="21"/>
        </w:rPr>
        <w:t>课堂活动</w:t>
      </w:r>
      <w:r>
        <w:rPr>
          <w:rFonts w:ascii="Times New Roman" w:eastAsia="宋体" w:hAnsi="Times New Roman" w:cs="Times New Roman" w:hint="eastAsia"/>
          <w:szCs w:val="21"/>
        </w:rPr>
        <w:t>，活动</w:t>
      </w:r>
      <w:r>
        <w:rPr>
          <w:rFonts w:ascii="Times New Roman" w:eastAsia="宋体" w:hAnsi="Times New Roman" w:cs="Times New Roman"/>
          <w:szCs w:val="21"/>
        </w:rPr>
        <w:t>目标</w:t>
      </w:r>
      <w:r>
        <w:rPr>
          <w:rFonts w:ascii="Times New Roman" w:eastAsia="宋体" w:hAnsi="Times New Roman" w:cs="Times New Roman" w:hint="eastAsia"/>
          <w:szCs w:val="21"/>
        </w:rPr>
        <w:t>与活动评估</w:t>
      </w:r>
    </w:p>
    <w:tbl>
      <w:tblPr>
        <w:tblStyle w:val="a5"/>
        <w:tblpPr w:leftFromText="180" w:rightFromText="180" w:vertAnchor="text" w:horzAnchor="page" w:tblpX="1730" w:tblpY="137"/>
        <w:tblOverlap w:val="never"/>
        <w:tblW w:w="9038" w:type="dxa"/>
        <w:tblLayout w:type="fixed"/>
        <w:tblLook w:val="04A0" w:firstRow="1" w:lastRow="0" w:firstColumn="1" w:lastColumn="0" w:noHBand="0" w:noVBand="1"/>
      </w:tblPr>
      <w:tblGrid>
        <w:gridCol w:w="888"/>
        <w:gridCol w:w="2425"/>
        <w:gridCol w:w="2663"/>
        <w:gridCol w:w="1900"/>
        <w:gridCol w:w="1162"/>
      </w:tblGrid>
      <w:tr w:rsidR="007B1442">
        <w:tc>
          <w:tcPr>
            <w:tcW w:w="9038" w:type="dxa"/>
            <w:gridSpan w:val="5"/>
          </w:tcPr>
          <w:p w:rsidR="007B1442" w:rsidRDefault="006216D1">
            <w:pPr>
              <w:snapToGrid w:val="0"/>
              <w:rPr>
                <w:rFonts w:ascii="华文楷体" w:eastAsia="华文楷体" w:hAnsi="华文楷体" w:cs="华文楷体"/>
                <w:szCs w:val="21"/>
              </w:rPr>
            </w:pPr>
            <w:r>
              <w:rPr>
                <w:rFonts w:ascii="华文楷体" w:eastAsia="华文楷体" w:hAnsi="华文楷体" w:cs="华文楷体" w:hint="eastAsia"/>
                <w:szCs w:val="21"/>
              </w:rPr>
              <w:t>单元活动设计——静电现象</w:t>
            </w:r>
            <w:r>
              <w:rPr>
                <w:rFonts w:ascii="华文楷体" w:eastAsia="华文楷体" w:hAnsi="华文楷体" w:cs="华文楷体" w:hint="eastAsia"/>
                <w:szCs w:val="21"/>
              </w:rPr>
              <w:t xml:space="preserve"> </w:t>
            </w:r>
            <w:r>
              <w:rPr>
                <w:rFonts w:ascii="华文楷体" w:eastAsia="华文楷体" w:hAnsi="华文楷体" w:cs="华文楷体" w:hint="eastAsia"/>
                <w:szCs w:val="21"/>
              </w:rPr>
              <w:t>元电荷</w:t>
            </w:r>
          </w:p>
        </w:tc>
      </w:tr>
      <w:tr w:rsidR="007B1442">
        <w:trPr>
          <w:trHeight w:val="317"/>
        </w:trPr>
        <w:tc>
          <w:tcPr>
            <w:tcW w:w="888" w:type="dxa"/>
          </w:tcPr>
          <w:p w:rsidR="007B1442" w:rsidRDefault="006216D1">
            <w:pPr>
              <w:snapToGrid w:val="0"/>
              <w:rPr>
                <w:rFonts w:ascii="华文楷体" w:eastAsia="华文楷体" w:hAnsi="华文楷体" w:cs="华文楷体"/>
                <w:szCs w:val="21"/>
              </w:rPr>
            </w:pPr>
            <w:r>
              <w:rPr>
                <w:rFonts w:ascii="华文楷体" w:eastAsia="华文楷体" w:hAnsi="华文楷体" w:cs="华文楷体" w:hint="eastAsia"/>
                <w:szCs w:val="21"/>
              </w:rPr>
              <w:t>活动</w:t>
            </w:r>
          </w:p>
        </w:tc>
        <w:tc>
          <w:tcPr>
            <w:tcW w:w="2425" w:type="dxa"/>
          </w:tcPr>
          <w:p w:rsidR="007B1442" w:rsidRDefault="006216D1">
            <w:pPr>
              <w:snapToGrid w:val="0"/>
              <w:ind w:firstLineChars="200" w:firstLine="420"/>
              <w:rPr>
                <w:rFonts w:ascii="华文楷体" w:eastAsia="华文楷体" w:hAnsi="华文楷体" w:cs="华文楷体"/>
                <w:szCs w:val="21"/>
              </w:rPr>
            </w:pPr>
            <w:r>
              <w:rPr>
                <w:rFonts w:ascii="华文楷体" w:eastAsia="华文楷体" w:hAnsi="华文楷体" w:cs="华文楷体" w:hint="eastAsia"/>
                <w:szCs w:val="21"/>
              </w:rPr>
              <w:t>情景创设</w:t>
            </w:r>
          </w:p>
        </w:tc>
        <w:tc>
          <w:tcPr>
            <w:tcW w:w="2663" w:type="dxa"/>
          </w:tcPr>
          <w:p w:rsidR="007B1442" w:rsidRDefault="006216D1">
            <w:pPr>
              <w:snapToGrid w:val="0"/>
              <w:ind w:firstLineChars="200" w:firstLine="420"/>
              <w:rPr>
                <w:rFonts w:ascii="华文楷体" w:eastAsia="华文楷体" w:hAnsi="华文楷体" w:cs="华文楷体"/>
                <w:szCs w:val="21"/>
              </w:rPr>
            </w:pPr>
            <w:r>
              <w:rPr>
                <w:rFonts w:ascii="华文楷体" w:eastAsia="华文楷体" w:hAnsi="华文楷体" w:cs="华文楷体" w:hint="eastAsia"/>
                <w:szCs w:val="21"/>
              </w:rPr>
              <w:t>活动目标</w:t>
            </w:r>
          </w:p>
        </w:tc>
        <w:tc>
          <w:tcPr>
            <w:tcW w:w="1900" w:type="dxa"/>
          </w:tcPr>
          <w:p w:rsidR="007B1442" w:rsidRDefault="006216D1">
            <w:pPr>
              <w:snapToGrid w:val="0"/>
              <w:ind w:firstLineChars="200" w:firstLine="420"/>
              <w:rPr>
                <w:rFonts w:ascii="华文楷体" w:eastAsia="华文楷体" w:hAnsi="华文楷体" w:cs="华文楷体"/>
                <w:szCs w:val="21"/>
              </w:rPr>
            </w:pPr>
            <w:r>
              <w:rPr>
                <w:rFonts w:ascii="华文楷体" w:eastAsia="华文楷体" w:hAnsi="华文楷体" w:cs="华文楷体" w:hint="eastAsia"/>
                <w:szCs w:val="21"/>
              </w:rPr>
              <w:t>活动资源</w:t>
            </w:r>
          </w:p>
        </w:tc>
        <w:tc>
          <w:tcPr>
            <w:tcW w:w="1162" w:type="dxa"/>
          </w:tcPr>
          <w:p w:rsidR="007B1442" w:rsidRDefault="006216D1">
            <w:pPr>
              <w:snapToGrid w:val="0"/>
              <w:rPr>
                <w:rFonts w:ascii="华文楷体" w:eastAsia="华文楷体" w:hAnsi="华文楷体" w:cs="华文楷体"/>
                <w:szCs w:val="21"/>
              </w:rPr>
            </w:pPr>
            <w:r>
              <w:rPr>
                <w:rFonts w:ascii="华文楷体" w:eastAsia="华文楷体" w:hAnsi="华文楷体" w:cs="华文楷体" w:hint="eastAsia"/>
                <w:szCs w:val="21"/>
              </w:rPr>
              <w:t>活动评估</w:t>
            </w:r>
          </w:p>
        </w:tc>
      </w:tr>
      <w:tr w:rsidR="007B1442">
        <w:trPr>
          <w:trHeight w:val="3728"/>
        </w:trPr>
        <w:tc>
          <w:tcPr>
            <w:tcW w:w="888" w:type="dxa"/>
          </w:tcPr>
          <w:p w:rsidR="007B1442" w:rsidRDefault="006216D1">
            <w:pPr>
              <w:snapToGrid w:val="0"/>
              <w:rPr>
                <w:rFonts w:ascii="华文楷体" w:eastAsia="华文楷体" w:hAnsi="华文楷体" w:cs="华文楷体"/>
                <w:szCs w:val="21"/>
              </w:rPr>
            </w:pPr>
            <w:r>
              <w:rPr>
                <w:rFonts w:ascii="华文楷体" w:eastAsia="华文楷体" w:hAnsi="华文楷体" w:cs="华文楷体" w:hint="eastAsia"/>
                <w:szCs w:val="21"/>
              </w:rPr>
              <w:t>静电现象</w:t>
            </w:r>
          </w:p>
          <w:p w:rsidR="007B1442" w:rsidRDefault="007B1442">
            <w:pPr>
              <w:snapToGrid w:val="0"/>
              <w:ind w:firstLineChars="200" w:firstLine="420"/>
              <w:rPr>
                <w:rFonts w:ascii="华文楷体" w:eastAsia="华文楷体" w:hAnsi="华文楷体" w:cs="华文楷体"/>
                <w:szCs w:val="21"/>
              </w:rPr>
            </w:pPr>
          </w:p>
          <w:p w:rsidR="007B1442" w:rsidRDefault="007B1442">
            <w:pPr>
              <w:snapToGrid w:val="0"/>
              <w:ind w:firstLineChars="200" w:firstLine="420"/>
              <w:rPr>
                <w:rFonts w:ascii="华文楷体" w:eastAsia="华文楷体" w:hAnsi="华文楷体" w:cs="华文楷体"/>
                <w:szCs w:val="21"/>
              </w:rPr>
            </w:pPr>
          </w:p>
          <w:p w:rsidR="007B1442" w:rsidRDefault="007B1442">
            <w:pPr>
              <w:snapToGrid w:val="0"/>
              <w:ind w:firstLineChars="200" w:firstLine="420"/>
              <w:rPr>
                <w:rFonts w:ascii="华文楷体" w:eastAsia="华文楷体" w:hAnsi="华文楷体" w:cs="华文楷体"/>
                <w:szCs w:val="21"/>
              </w:rPr>
            </w:pPr>
          </w:p>
          <w:p w:rsidR="007B1442" w:rsidRDefault="006216D1">
            <w:pPr>
              <w:snapToGrid w:val="0"/>
              <w:rPr>
                <w:rFonts w:ascii="华文楷体" w:eastAsia="华文楷体" w:hAnsi="华文楷体" w:cs="华文楷体"/>
                <w:szCs w:val="21"/>
              </w:rPr>
            </w:pPr>
            <w:r>
              <w:rPr>
                <w:rFonts w:ascii="华文楷体" w:eastAsia="华文楷体" w:hAnsi="华文楷体" w:cs="华文楷体" w:hint="eastAsia"/>
                <w:szCs w:val="21"/>
              </w:rPr>
              <w:t>摩擦起电</w:t>
            </w:r>
          </w:p>
          <w:p w:rsidR="007B1442" w:rsidRDefault="007B1442">
            <w:pPr>
              <w:snapToGrid w:val="0"/>
              <w:ind w:firstLineChars="200" w:firstLine="420"/>
              <w:rPr>
                <w:rFonts w:ascii="华文楷体" w:eastAsia="华文楷体" w:hAnsi="华文楷体" w:cs="华文楷体"/>
                <w:szCs w:val="21"/>
              </w:rPr>
            </w:pPr>
          </w:p>
        </w:tc>
        <w:tc>
          <w:tcPr>
            <w:tcW w:w="2425" w:type="dxa"/>
          </w:tcPr>
          <w:p w:rsidR="007B1442" w:rsidRDefault="006216D1">
            <w:pPr>
              <w:snapToGrid w:val="0"/>
              <w:rPr>
                <w:rFonts w:ascii="华文楷体" w:eastAsia="华文楷体" w:hAnsi="华文楷体" w:cs="华文楷体"/>
                <w:szCs w:val="21"/>
              </w:rPr>
            </w:pPr>
            <w:r>
              <w:rPr>
                <w:rFonts w:ascii="华文楷体" w:eastAsia="华文楷体" w:hAnsi="华文楷体" w:cs="华文楷体" w:hint="eastAsia"/>
                <w:szCs w:val="21"/>
              </w:rPr>
              <w:t>1</w:t>
            </w:r>
            <w:r>
              <w:rPr>
                <w:rFonts w:ascii="华文楷体" w:eastAsia="华文楷体" w:hAnsi="华文楷体" w:cs="华文楷体" w:hint="eastAsia"/>
                <w:szCs w:val="21"/>
              </w:rPr>
              <w:t>、观看雷电及雅各布天梯视频</w:t>
            </w:r>
          </w:p>
          <w:p w:rsidR="007B1442" w:rsidRDefault="007B1442">
            <w:pPr>
              <w:snapToGrid w:val="0"/>
              <w:ind w:firstLineChars="200" w:firstLine="42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ind w:firstLineChars="200" w:firstLine="420"/>
              <w:rPr>
                <w:rFonts w:ascii="华文楷体" w:eastAsia="华文楷体" w:hAnsi="华文楷体" w:cs="华文楷体"/>
                <w:szCs w:val="21"/>
              </w:rPr>
            </w:pPr>
          </w:p>
          <w:p w:rsidR="007B1442" w:rsidRDefault="006216D1">
            <w:pPr>
              <w:snapToGrid w:val="0"/>
              <w:rPr>
                <w:rFonts w:ascii="华文楷体" w:eastAsia="华文楷体" w:hAnsi="华文楷体" w:cs="华文楷体"/>
                <w:szCs w:val="21"/>
              </w:rPr>
            </w:pPr>
            <w:r>
              <w:rPr>
                <w:rFonts w:ascii="华文楷体" w:eastAsia="华文楷体" w:hAnsi="华文楷体" w:cs="华文楷体" w:hint="eastAsia"/>
                <w:szCs w:val="21"/>
              </w:rPr>
              <w:t>2</w:t>
            </w:r>
            <w:r>
              <w:rPr>
                <w:rFonts w:ascii="华文楷体" w:eastAsia="华文楷体" w:hAnsi="华文楷体" w:cs="华文楷体" w:hint="eastAsia"/>
                <w:szCs w:val="21"/>
              </w:rPr>
              <w:t>、（</w:t>
            </w:r>
            <w:r>
              <w:rPr>
                <w:rFonts w:ascii="华文楷体" w:eastAsia="华文楷体" w:hAnsi="华文楷体" w:cs="华文楷体" w:hint="eastAsia"/>
                <w:szCs w:val="21"/>
              </w:rPr>
              <w:t>1</w:t>
            </w:r>
            <w:r>
              <w:rPr>
                <w:rFonts w:ascii="华文楷体" w:eastAsia="华文楷体" w:hAnsi="华文楷体" w:cs="华文楷体" w:hint="eastAsia"/>
                <w:szCs w:val="21"/>
              </w:rPr>
              <w:t>）教师演示：用丝绸摩擦的玻璃棒、橡皮摩擦的橡胶棒，并观察它们吸引纸屑。</w:t>
            </w:r>
          </w:p>
          <w:p w:rsidR="007B1442" w:rsidRDefault="006216D1">
            <w:pPr>
              <w:snapToGrid w:val="0"/>
              <w:ind w:firstLineChars="200" w:firstLine="420"/>
              <w:rPr>
                <w:rFonts w:ascii="华文楷体" w:eastAsia="华文楷体" w:hAnsi="华文楷体" w:cs="华文楷体"/>
                <w:szCs w:val="21"/>
              </w:rPr>
            </w:pPr>
            <w:r>
              <w:rPr>
                <w:rFonts w:ascii="华文楷体" w:eastAsia="华文楷体" w:hAnsi="华文楷体" w:cs="华文楷体" w:hint="eastAsia"/>
                <w:szCs w:val="21"/>
              </w:rPr>
              <w:t>（</w:t>
            </w:r>
            <w:r>
              <w:rPr>
                <w:rFonts w:ascii="华文楷体" w:eastAsia="华文楷体" w:hAnsi="华文楷体" w:cs="华文楷体" w:hint="eastAsia"/>
                <w:szCs w:val="21"/>
              </w:rPr>
              <w:t>2</w:t>
            </w:r>
            <w:r>
              <w:rPr>
                <w:rFonts w:ascii="华文楷体" w:eastAsia="华文楷体" w:hAnsi="华文楷体" w:cs="华文楷体" w:hint="eastAsia"/>
                <w:szCs w:val="21"/>
              </w:rPr>
              <w:t>）学生活动：①将两条胶带一端贴在干燥、光滑的书桌上，另一端作为把手，将它们迅速拉起后彼此靠近，观察现象。②将两条胶带互相黏贴，再将他们迅速分开后靠近，观察现象。</w:t>
            </w:r>
          </w:p>
          <w:p w:rsidR="007B1442" w:rsidRDefault="007B1442">
            <w:pPr>
              <w:snapToGrid w:val="0"/>
              <w:rPr>
                <w:rFonts w:ascii="华文楷体" w:eastAsia="华文楷体" w:hAnsi="华文楷体" w:cs="华文楷体"/>
                <w:szCs w:val="21"/>
              </w:rPr>
            </w:pPr>
          </w:p>
          <w:p w:rsidR="007B1442" w:rsidRDefault="006216D1">
            <w:pPr>
              <w:snapToGrid w:val="0"/>
              <w:rPr>
                <w:rFonts w:ascii="华文楷体" w:eastAsia="华文楷体" w:hAnsi="华文楷体" w:cs="华文楷体"/>
                <w:szCs w:val="21"/>
              </w:rPr>
            </w:pPr>
            <w:r>
              <w:rPr>
                <w:rFonts w:ascii="华文楷体" w:eastAsia="华文楷体" w:hAnsi="华文楷体" w:cs="华文楷体" w:hint="eastAsia"/>
                <w:szCs w:val="21"/>
              </w:rPr>
              <w:t>3</w:t>
            </w:r>
            <w:r>
              <w:rPr>
                <w:rFonts w:ascii="华文楷体" w:eastAsia="华文楷体" w:hAnsi="华文楷体" w:cs="华文楷体" w:hint="eastAsia"/>
                <w:szCs w:val="21"/>
              </w:rPr>
              <w:t>、阅读教材</w:t>
            </w:r>
            <w:r>
              <w:rPr>
                <w:rFonts w:ascii="华文楷体" w:eastAsia="华文楷体" w:hAnsi="华文楷体" w:cs="华文楷体" w:hint="eastAsia"/>
                <w:szCs w:val="21"/>
              </w:rPr>
              <w:t xml:space="preserve">P28 </w:t>
            </w:r>
            <w:r>
              <w:rPr>
                <w:rFonts w:ascii="华文楷体" w:eastAsia="华文楷体" w:hAnsi="华文楷体" w:cs="华文楷体" w:hint="eastAsia"/>
                <w:szCs w:val="21"/>
              </w:rPr>
              <w:t>“点击”</w:t>
            </w:r>
          </w:p>
        </w:tc>
        <w:tc>
          <w:tcPr>
            <w:tcW w:w="2663" w:type="dxa"/>
          </w:tcPr>
          <w:p w:rsidR="007B1442" w:rsidRDefault="006216D1">
            <w:pPr>
              <w:snapToGrid w:val="0"/>
              <w:rPr>
                <w:rFonts w:ascii="华文楷体" w:eastAsia="华文楷体" w:hAnsi="华文楷体" w:cs="华文楷体"/>
                <w:szCs w:val="21"/>
              </w:rPr>
            </w:pPr>
            <w:r>
              <w:rPr>
                <w:rFonts w:ascii="华文楷体" w:eastAsia="华文楷体" w:hAnsi="华文楷体" w:cs="华文楷体" w:hint="eastAsia"/>
                <w:szCs w:val="21"/>
              </w:rPr>
              <w:t>1</w:t>
            </w:r>
            <w:r>
              <w:rPr>
                <w:rFonts w:ascii="华文楷体" w:eastAsia="华文楷体" w:hAnsi="华文楷体" w:cs="华文楷体" w:hint="eastAsia"/>
                <w:szCs w:val="21"/>
              </w:rPr>
              <w:t>、能从物理学视角观察实际情境，将这一情境与静电现象产生关联（物理观念，水平一）</w:t>
            </w:r>
          </w:p>
          <w:p w:rsidR="007B1442" w:rsidRDefault="007B1442">
            <w:pPr>
              <w:snapToGrid w:val="0"/>
              <w:ind w:firstLineChars="200" w:firstLine="420"/>
              <w:rPr>
                <w:rFonts w:ascii="华文楷体" w:eastAsia="华文楷体" w:hAnsi="华文楷体" w:cs="华文楷体"/>
                <w:szCs w:val="21"/>
              </w:rPr>
            </w:pPr>
          </w:p>
          <w:p w:rsidR="007B1442" w:rsidRDefault="006216D1">
            <w:pPr>
              <w:snapToGrid w:val="0"/>
              <w:rPr>
                <w:rFonts w:ascii="华文楷体" w:eastAsia="华文楷体" w:hAnsi="华文楷体" w:cs="华文楷体"/>
                <w:szCs w:val="21"/>
              </w:rPr>
            </w:pPr>
            <w:r>
              <w:rPr>
                <w:rFonts w:ascii="华文楷体" w:eastAsia="华文楷体" w:hAnsi="华文楷体" w:cs="华文楷体" w:hint="eastAsia"/>
                <w:szCs w:val="21"/>
              </w:rPr>
              <w:t>2</w:t>
            </w:r>
            <w:r>
              <w:rPr>
                <w:rFonts w:ascii="华文楷体" w:eastAsia="华文楷体" w:hAnsi="华文楷体" w:cs="华文楷体" w:hint="eastAsia"/>
                <w:szCs w:val="21"/>
              </w:rPr>
              <w:t>、了解摩擦起电的原因，能解释简单的自然现象（物理观念</w:t>
            </w:r>
            <w:r>
              <w:rPr>
                <w:rFonts w:ascii="华文楷体" w:eastAsia="华文楷体" w:hAnsi="华文楷体" w:cs="华文楷体" w:hint="eastAsia"/>
                <w:szCs w:val="21"/>
              </w:rPr>
              <w:t xml:space="preserve"> </w:t>
            </w:r>
            <w:r>
              <w:rPr>
                <w:rFonts w:ascii="华文楷体" w:eastAsia="华文楷体" w:hAnsi="华文楷体" w:cs="华文楷体" w:hint="eastAsia"/>
                <w:szCs w:val="21"/>
              </w:rPr>
              <w:t>水平二）初步了解正负电荷间相互作用的规律（物理观念</w:t>
            </w:r>
            <w:r>
              <w:rPr>
                <w:rFonts w:ascii="华文楷体" w:eastAsia="华文楷体" w:hAnsi="华文楷体" w:cs="华文楷体" w:hint="eastAsia"/>
                <w:szCs w:val="21"/>
              </w:rPr>
              <w:t xml:space="preserve"> </w:t>
            </w:r>
            <w:r>
              <w:rPr>
                <w:rFonts w:ascii="华文楷体" w:eastAsia="华文楷体" w:hAnsi="华文楷体" w:cs="华文楷体" w:hint="eastAsia"/>
                <w:szCs w:val="21"/>
              </w:rPr>
              <w:t>水平一）能对比较简单的物理问题进行分析和推</w:t>
            </w:r>
            <w:r>
              <w:rPr>
                <w:rFonts w:ascii="华文楷体" w:eastAsia="华文楷体" w:hAnsi="华文楷体" w:cs="华文楷体" w:hint="eastAsia"/>
                <w:szCs w:val="21"/>
              </w:rPr>
              <w:t>理（科学思维</w:t>
            </w:r>
            <w:r>
              <w:rPr>
                <w:rFonts w:ascii="华文楷体" w:eastAsia="华文楷体" w:hAnsi="华文楷体" w:cs="华文楷体" w:hint="eastAsia"/>
                <w:szCs w:val="21"/>
              </w:rPr>
              <w:t xml:space="preserve"> </w:t>
            </w:r>
            <w:r>
              <w:rPr>
                <w:rFonts w:ascii="华文楷体" w:eastAsia="华文楷体" w:hAnsi="华文楷体" w:cs="华文楷体" w:hint="eastAsia"/>
                <w:szCs w:val="21"/>
              </w:rPr>
              <w:t>水平二）</w:t>
            </w:r>
          </w:p>
          <w:p w:rsidR="007B1442" w:rsidRDefault="007B1442">
            <w:pPr>
              <w:snapToGrid w:val="0"/>
              <w:ind w:firstLineChars="200" w:firstLine="420"/>
              <w:rPr>
                <w:rFonts w:ascii="华文楷体" w:eastAsia="华文楷体" w:hAnsi="华文楷体" w:cs="华文楷体"/>
                <w:szCs w:val="21"/>
              </w:rPr>
            </w:pPr>
          </w:p>
          <w:p w:rsidR="007B1442" w:rsidRDefault="007B1442">
            <w:pPr>
              <w:snapToGrid w:val="0"/>
              <w:ind w:firstLineChars="200" w:firstLine="420"/>
              <w:rPr>
                <w:rFonts w:ascii="华文楷体" w:eastAsia="华文楷体" w:hAnsi="华文楷体" w:cs="华文楷体"/>
                <w:szCs w:val="21"/>
              </w:rPr>
            </w:pPr>
          </w:p>
          <w:p w:rsidR="007B1442" w:rsidRDefault="007B1442">
            <w:pPr>
              <w:snapToGrid w:val="0"/>
              <w:ind w:firstLineChars="200" w:firstLine="420"/>
              <w:rPr>
                <w:rFonts w:ascii="华文楷体" w:eastAsia="华文楷体" w:hAnsi="华文楷体" w:cs="华文楷体"/>
                <w:szCs w:val="21"/>
              </w:rPr>
            </w:pPr>
          </w:p>
          <w:p w:rsidR="007B1442" w:rsidRDefault="007B1442">
            <w:pPr>
              <w:snapToGrid w:val="0"/>
              <w:ind w:firstLineChars="200" w:firstLine="42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6216D1">
            <w:pPr>
              <w:snapToGrid w:val="0"/>
              <w:rPr>
                <w:rFonts w:ascii="华文楷体" w:eastAsia="华文楷体" w:hAnsi="华文楷体" w:cs="华文楷体"/>
                <w:szCs w:val="21"/>
              </w:rPr>
            </w:pPr>
            <w:r>
              <w:rPr>
                <w:rFonts w:ascii="华文楷体" w:eastAsia="华文楷体" w:hAnsi="华文楷体" w:cs="华文楷体" w:hint="eastAsia"/>
                <w:szCs w:val="21"/>
              </w:rPr>
              <w:t>3</w:t>
            </w:r>
            <w:r>
              <w:rPr>
                <w:rFonts w:ascii="华文楷体" w:eastAsia="华文楷体" w:hAnsi="华文楷体" w:cs="华文楷体" w:hint="eastAsia"/>
                <w:szCs w:val="21"/>
              </w:rPr>
              <w:t>、初步了解摩擦起电使物体带电的序列（物理观念</w:t>
            </w:r>
            <w:r>
              <w:rPr>
                <w:rFonts w:ascii="华文楷体" w:eastAsia="华文楷体" w:hAnsi="华文楷体" w:cs="华文楷体" w:hint="eastAsia"/>
                <w:szCs w:val="21"/>
              </w:rPr>
              <w:t xml:space="preserve"> </w:t>
            </w:r>
            <w:r>
              <w:rPr>
                <w:rFonts w:ascii="华文楷体" w:eastAsia="华文楷体" w:hAnsi="华文楷体" w:cs="华文楷体" w:hint="eastAsia"/>
                <w:szCs w:val="21"/>
              </w:rPr>
              <w:t>水平一）</w:t>
            </w:r>
          </w:p>
        </w:tc>
        <w:tc>
          <w:tcPr>
            <w:tcW w:w="1900" w:type="dxa"/>
          </w:tcPr>
          <w:p w:rsidR="007B1442" w:rsidRDefault="006216D1">
            <w:pPr>
              <w:snapToGrid w:val="0"/>
              <w:rPr>
                <w:rFonts w:ascii="华文楷体" w:eastAsia="华文楷体" w:hAnsi="华文楷体" w:cs="华文楷体"/>
                <w:szCs w:val="21"/>
              </w:rPr>
            </w:pPr>
            <w:r>
              <w:rPr>
                <w:rFonts w:ascii="华文楷体" w:eastAsia="华文楷体" w:hAnsi="华文楷体" w:cs="华文楷体" w:hint="eastAsia"/>
                <w:szCs w:val="21"/>
              </w:rPr>
              <w:t>1</w:t>
            </w:r>
            <w:r>
              <w:rPr>
                <w:rFonts w:ascii="华文楷体" w:eastAsia="华文楷体" w:hAnsi="华文楷体" w:cs="华文楷体" w:hint="eastAsia"/>
                <w:szCs w:val="21"/>
              </w:rPr>
              <w:t>、资源：静电现象有关的视频</w:t>
            </w:r>
          </w:p>
          <w:p w:rsidR="007B1442" w:rsidRDefault="007B1442">
            <w:pPr>
              <w:snapToGrid w:val="0"/>
              <w:ind w:firstLineChars="200" w:firstLine="420"/>
              <w:rPr>
                <w:rFonts w:ascii="华文楷体" w:eastAsia="华文楷体" w:hAnsi="华文楷体" w:cs="华文楷体"/>
                <w:szCs w:val="21"/>
              </w:rPr>
            </w:pPr>
          </w:p>
          <w:p w:rsidR="007B1442" w:rsidRDefault="007B1442">
            <w:pPr>
              <w:snapToGrid w:val="0"/>
              <w:ind w:firstLineChars="200" w:firstLine="42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6216D1">
            <w:pPr>
              <w:snapToGrid w:val="0"/>
              <w:rPr>
                <w:rFonts w:ascii="华文楷体" w:eastAsia="华文楷体" w:hAnsi="华文楷体" w:cs="华文楷体"/>
                <w:szCs w:val="21"/>
              </w:rPr>
            </w:pPr>
            <w:r>
              <w:rPr>
                <w:rFonts w:ascii="华文楷体" w:eastAsia="华文楷体" w:hAnsi="华文楷体" w:cs="华文楷体" w:hint="eastAsia"/>
                <w:szCs w:val="21"/>
              </w:rPr>
              <w:t>2</w:t>
            </w:r>
            <w:r>
              <w:rPr>
                <w:rFonts w:ascii="华文楷体" w:eastAsia="华文楷体" w:hAnsi="华文楷体" w:cs="华文楷体" w:hint="eastAsia"/>
                <w:szCs w:val="21"/>
              </w:rPr>
              <w:t>、实验器材：丝绸、玻璃棒；毛皮、橡胶棒；四条胶带</w:t>
            </w:r>
          </w:p>
          <w:p w:rsidR="007B1442" w:rsidRDefault="006216D1">
            <w:pPr>
              <w:snapToGrid w:val="0"/>
              <w:ind w:firstLineChars="200" w:firstLine="420"/>
              <w:rPr>
                <w:rFonts w:ascii="华文楷体" w:eastAsia="华文楷体" w:hAnsi="华文楷体" w:cs="华文楷体"/>
                <w:szCs w:val="21"/>
              </w:rPr>
            </w:pPr>
            <w:r>
              <w:rPr>
                <w:rFonts w:ascii="华文楷体" w:eastAsia="华文楷体" w:hAnsi="华文楷体" w:cs="华文楷体" w:hint="eastAsia"/>
                <w:noProof/>
                <w:szCs w:val="21"/>
              </w:rPr>
              <w:drawing>
                <wp:inline distT="0" distB="0" distL="114300" distR="114300">
                  <wp:extent cx="822960" cy="514350"/>
                  <wp:effectExtent l="0" t="0" r="1524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b="74874"/>
                          <a:stretch>
                            <a:fillRect/>
                          </a:stretch>
                        </pic:blipFill>
                        <pic:spPr>
                          <a:xfrm>
                            <a:off x="0" y="0"/>
                            <a:ext cx="822960" cy="514350"/>
                          </a:xfrm>
                          <a:prstGeom prst="rect">
                            <a:avLst/>
                          </a:prstGeom>
                          <a:noFill/>
                          <a:ln>
                            <a:noFill/>
                          </a:ln>
                          <a:effectLst/>
                        </pic:spPr>
                      </pic:pic>
                    </a:graphicData>
                  </a:graphic>
                </wp:inline>
              </w:drawing>
            </w:r>
          </w:p>
          <w:p w:rsidR="007B1442" w:rsidRDefault="006216D1">
            <w:pPr>
              <w:snapToGrid w:val="0"/>
              <w:ind w:firstLineChars="200" w:firstLine="420"/>
              <w:rPr>
                <w:rFonts w:ascii="华文楷体" w:eastAsia="华文楷体" w:hAnsi="华文楷体" w:cs="华文楷体"/>
                <w:szCs w:val="21"/>
              </w:rPr>
            </w:pPr>
            <w:r>
              <w:rPr>
                <w:rFonts w:ascii="华文楷体" w:eastAsia="华文楷体" w:hAnsi="华文楷体" w:cs="华文楷体" w:hint="eastAsia"/>
                <w:noProof/>
                <w:szCs w:val="21"/>
              </w:rPr>
              <w:drawing>
                <wp:inline distT="0" distB="0" distL="114300" distR="114300">
                  <wp:extent cx="802640" cy="601345"/>
                  <wp:effectExtent l="0" t="0" r="16510" b="8255"/>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t="28925" b="40982"/>
                          <a:stretch>
                            <a:fillRect/>
                          </a:stretch>
                        </pic:blipFill>
                        <pic:spPr>
                          <a:xfrm>
                            <a:off x="0" y="0"/>
                            <a:ext cx="802640" cy="601345"/>
                          </a:xfrm>
                          <a:prstGeom prst="rect">
                            <a:avLst/>
                          </a:prstGeom>
                          <a:noFill/>
                          <a:ln>
                            <a:noFill/>
                          </a:ln>
                          <a:effectLst/>
                        </pic:spPr>
                      </pic:pic>
                    </a:graphicData>
                  </a:graphic>
                </wp:inline>
              </w:drawing>
            </w:r>
          </w:p>
          <w:p w:rsidR="007B1442" w:rsidRDefault="007B1442">
            <w:pPr>
              <w:snapToGrid w:val="0"/>
              <w:ind w:firstLineChars="200" w:firstLine="420"/>
              <w:rPr>
                <w:rFonts w:ascii="华文楷体" w:eastAsia="华文楷体" w:hAnsi="华文楷体" w:cs="华文楷体"/>
                <w:szCs w:val="21"/>
              </w:rPr>
            </w:pPr>
          </w:p>
          <w:p w:rsidR="007B1442" w:rsidRDefault="006216D1">
            <w:pPr>
              <w:snapToGrid w:val="0"/>
              <w:rPr>
                <w:rFonts w:ascii="华文楷体" w:eastAsia="华文楷体" w:hAnsi="华文楷体" w:cs="华文楷体"/>
                <w:szCs w:val="21"/>
              </w:rPr>
            </w:pPr>
            <w:r>
              <w:rPr>
                <w:rFonts w:ascii="华文楷体" w:eastAsia="华文楷体" w:hAnsi="华文楷体" w:cs="华文楷体" w:hint="eastAsia"/>
                <w:noProof/>
                <w:szCs w:val="21"/>
              </w:rPr>
              <w:drawing>
                <wp:inline distT="0" distB="0" distL="114300" distR="114300">
                  <wp:extent cx="779780" cy="720725"/>
                  <wp:effectExtent l="0" t="0" r="1270" b="3175"/>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t="62816"/>
                          <a:stretch>
                            <a:fillRect/>
                          </a:stretch>
                        </pic:blipFill>
                        <pic:spPr>
                          <a:xfrm>
                            <a:off x="0" y="0"/>
                            <a:ext cx="779780" cy="720725"/>
                          </a:xfrm>
                          <a:prstGeom prst="rect">
                            <a:avLst/>
                          </a:prstGeom>
                          <a:noFill/>
                          <a:ln>
                            <a:noFill/>
                          </a:ln>
                          <a:effectLst/>
                        </pic:spPr>
                      </pic:pic>
                    </a:graphicData>
                  </a:graphic>
                </wp:inline>
              </w:drawing>
            </w:r>
          </w:p>
          <w:p w:rsidR="007B1442" w:rsidRDefault="006216D1">
            <w:pPr>
              <w:snapToGrid w:val="0"/>
              <w:rPr>
                <w:rFonts w:ascii="华文楷体" w:eastAsia="华文楷体" w:hAnsi="华文楷体" w:cs="华文楷体"/>
                <w:szCs w:val="21"/>
              </w:rPr>
            </w:pPr>
            <w:r>
              <w:rPr>
                <w:rFonts w:ascii="华文楷体" w:eastAsia="华文楷体" w:hAnsi="华文楷体" w:cs="华文楷体" w:hint="eastAsia"/>
                <w:szCs w:val="21"/>
              </w:rPr>
              <w:t>3</w:t>
            </w:r>
            <w:r>
              <w:rPr>
                <w:rFonts w:ascii="华文楷体" w:eastAsia="华文楷体" w:hAnsi="华文楷体" w:cs="华文楷体" w:hint="eastAsia"/>
                <w:szCs w:val="21"/>
              </w:rPr>
              <w:t>、沪科版高二教材</w:t>
            </w:r>
          </w:p>
          <w:p w:rsidR="007B1442" w:rsidRDefault="007B1442">
            <w:pPr>
              <w:snapToGrid w:val="0"/>
              <w:ind w:firstLineChars="200" w:firstLine="420"/>
              <w:rPr>
                <w:rFonts w:ascii="华文楷体" w:eastAsia="华文楷体" w:hAnsi="华文楷体" w:cs="华文楷体"/>
                <w:szCs w:val="21"/>
              </w:rPr>
            </w:pPr>
          </w:p>
        </w:tc>
        <w:tc>
          <w:tcPr>
            <w:tcW w:w="1162" w:type="dxa"/>
          </w:tcPr>
          <w:p w:rsidR="007B1442" w:rsidRDefault="006216D1">
            <w:pPr>
              <w:snapToGrid w:val="0"/>
              <w:rPr>
                <w:rFonts w:ascii="华文楷体" w:eastAsia="华文楷体" w:hAnsi="华文楷体" w:cs="华文楷体"/>
                <w:szCs w:val="21"/>
              </w:rPr>
            </w:pPr>
            <w:r>
              <w:rPr>
                <w:rFonts w:ascii="华文楷体" w:eastAsia="华文楷体" w:hAnsi="华文楷体" w:cs="华文楷体" w:hint="eastAsia"/>
                <w:szCs w:val="21"/>
              </w:rPr>
              <w:t>1</w:t>
            </w:r>
            <w:r>
              <w:rPr>
                <w:rFonts w:ascii="华文楷体" w:eastAsia="华文楷体" w:hAnsi="华文楷体" w:cs="华文楷体" w:hint="eastAsia"/>
                <w:szCs w:val="21"/>
              </w:rPr>
              <w:t>、观察并作出解释</w:t>
            </w:r>
          </w:p>
          <w:p w:rsidR="007B1442" w:rsidRDefault="007B1442">
            <w:pPr>
              <w:snapToGrid w:val="0"/>
              <w:ind w:firstLineChars="200" w:firstLine="420"/>
              <w:rPr>
                <w:rFonts w:ascii="华文楷体" w:eastAsia="华文楷体" w:hAnsi="华文楷体" w:cs="华文楷体"/>
                <w:szCs w:val="21"/>
              </w:rPr>
            </w:pPr>
          </w:p>
          <w:p w:rsidR="007B1442" w:rsidRDefault="007B1442">
            <w:pPr>
              <w:snapToGrid w:val="0"/>
              <w:ind w:firstLineChars="200" w:firstLine="42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6216D1">
            <w:pPr>
              <w:snapToGrid w:val="0"/>
              <w:rPr>
                <w:rFonts w:ascii="华文楷体" w:eastAsia="华文楷体" w:hAnsi="华文楷体" w:cs="华文楷体"/>
                <w:szCs w:val="21"/>
              </w:rPr>
            </w:pPr>
            <w:r>
              <w:rPr>
                <w:rFonts w:ascii="华文楷体" w:eastAsia="华文楷体" w:hAnsi="华文楷体" w:cs="华文楷体" w:hint="eastAsia"/>
                <w:szCs w:val="21"/>
              </w:rPr>
              <w:t>2</w:t>
            </w:r>
            <w:r>
              <w:rPr>
                <w:rFonts w:ascii="华文楷体" w:eastAsia="华文楷体" w:hAnsi="华文楷体" w:cs="华文楷体" w:hint="eastAsia"/>
                <w:szCs w:val="21"/>
              </w:rPr>
              <w:t>、实验现象的交流</w:t>
            </w:r>
          </w:p>
          <w:p w:rsidR="007B1442" w:rsidRDefault="007B1442">
            <w:pPr>
              <w:snapToGrid w:val="0"/>
              <w:ind w:firstLineChars="200" w:firstLine="420"/>
              <w:rPr>
                <w:rFonts w:ascii="华文楷体" w:eastAsia="华文楷体" w:hAnsi="华文楷体" w:cs="华文楷体"/>
                <w:szCs w:val="21"/>
              </w:rPr>
            </w:pPr>
          </w:p>
          <w:p w:rsidR="007B1442" w:rsidRDefault="007B1442">
            <w:pPr>
              <w:snapToGrid w:val="0"/>
              <w:ind w:firstLineChars="200" w:firstLine="420"/>
              <w:rPr>
                <w:rFonts w:ascii="华文楷体" w:eastAsia="华文楷体" w:hAnsi="华文楷体" w:cs="华文楷体"/>
                <w:szCs w:val="21"/>
              </w:rPr>
            </w:pPr>
          </w:p>
        </w:tc>
      </w:tr>
      <w:tr w:rsidR="007B1442">
        <w:trPr>
          <w:trHeight w:val="1041"/>
        </w:trPr>
        <w:tc>
          <w:tcPr>
            <w:tcW w:w="888" w:type="dxa"/>
          </w:tcPr>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元电荷</w:t>
            </w: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静电的产生与测量</w:t>
            </w: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静电的测量</w:t>
            </w:r>
          </w:p>
          <w:p w:rsidR="007B1442" w:rsidRDefault="007B1442">
            <w:pPr>
              <w:snapToGrid w:val="0"/>
              <w:rPr>
                <w:rFonts w:ascii="华文楷体" w:eastAsia="华文楷体" w:hAnsi="华文楷体" w:cs="华文楷体"/>
                <w:szCs w:val="21"/>
              </w:rPr>
            </w:pPr>
          </w:p>
        </w:tc>
        <w:tc>
          <w:tcPr>
            <w:tcW w:w="2425" w:type="dxa"/>
          </w:tcPr>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lastRenderedPageBreak/>
              <w:t>1</w:t>
            </w:r>
            <w:r>
              <w:rPr>
                <w:rFonts w:ascii="华文楷体" w:eastAsia="华文楷体" w:hAnsi="华文楷体" w:cs="华文楷体"/>
                <w:szCs w:val="21"/>
              </w:rPr>
              <w:t>、经历密立根油滴实验。展示密立根的实验笔记图片。（简单解释带电油滴受到的静电力与油滴</w:t>
            </w:r>
            <w:r>
              <w:rPr>
                <w:rFonts w:ascii="华文楷体" w:eastAsia="华文楷体" w:hAnsi="华文楷体" w:cs="华文楷体"/>
                <w:szCs w:val="21"/>
              </w:rPr>
              <w:lastRenderedPageBreak/>
              <w:t>所带电荷量的关系）</w:t>
            </w: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1</w:t>
            </w:r>
            <w:r>
              <w:rPr>
                <w:rFonts w:ascii="华文楷体" w:eastAsia="华文楷体" w:hAnsi="华文楷体" w:cs="华文楷体"/>
                <w:szCs w:val="21"/>
              </w:rPr>
              <w:t>、介绍产生静电的装置。演示手摇感应起电机与范德格拉夫起电机</w:t>
            </w: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2</w:t>
            </w:r>
            <w:r>
              <w:rPr>
                <w:rFonts w:ascii="华文楷体" w:eastAsia="华文楷体" w:hAnsi="华文楷体" w:cs="华文楷体"/>
                <w:szCs w:val="21"/>
              </w:rPr>
              <w:t>、介绍测量静电的装置。演示验电器测量物体是否带电。</w:t>
            </w:r>
          </w:p>
        </w:tc>
        <w:tc>
          <w:tcPr>
            <w:tcW w:w="2663" w:type="dxa"/>
          </w:tcPr>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lastRenderedPageBreak/>
              <w:t>1</w:t>
            </w:r>
            <w:r>
              <w:rPr>
                <w:rFonts w:ascii="华文楷体" w:eastAsia="华文楷体" w:hAnsi="华文楷体" w:cs="华文楷体"/>
                <w:szCs w:val="21"/>
              </w:rPr>
              <w:t>、能对比较简单的物理问题进行分析和推理，获得结论（科学思维</w:t>
            </w:r>
            <w:r>
              <w:rPr>
                <w:rFonts w:ascii="华文楷体" w:eastAsia="华文楷体" w:hAnsi="华文楷体" w:cs="华文楷体"/>
                <w:szCs w:val="21"/>
              </w:rPr>
              <w:t xml:space="preserve"> </w:t>
            </w:r>
            <w:r>
              <w:rPr>
                <w:rFonts w:ascii="华文楷体" w:eastAsia="华文楷体" w:hAnsi="华文楷体" w:cs="华文楷体"/>
                <w:szCs w:val="21"/>
              </w:rPr>
              <w:t>水平二）认识到物理学是基于人类有</w:t>
            </w:r>
            <w:r>
              <w:rPr>
                <w:rFonts w:ascii="华文楷体" w:eastAsia="华文楷体" w:hAnsi="华文楷体" w:cs="华文楷体"/>
                <w:szCs w:val="21"/>
              </w:rPr>
              <w:lastRenderedPageBreak/>
              <w:t>意识的探究而形成的对自然现象的描述与解释，并需要接受实践的检验；（科学态度与责任</w:t>
            </w:r>
            <w:r>
              <w:rPr>
                <w:rFonts w:ascii="华文楷体" w:eastAsia="华文楷体" w:hAnsi="华文楷体" w:cs="华文楷体"/>
                <w:szCs w:val="21"/>
              </w:rPr>
              <w:t xml:space="preserve"> </w:t>
            </w:r>
            <w:r>
              <w:rPr>
                <w:rFonts w:ascii="华文楷体" w:eastAsia="华文楷体" w:hAnsi="华文楷体" w:cs="华文楷体"/>
                <w:szCs w:val="21"/>
              </w:rPr>
              <w:t>水平二）</w:t>
            </w:r>
          </w:p>
          <w:p w:rsidR="007B1442" w:rsidRDefault="007B1442">
            <w:pPr>
              <w:snapToGrid w:val="0"/>
              <w:rPr>
                <w:rFonts w:ascii="华文楷体" w:eastAsia="华文楷体" w:hAnsi="华文楷体" w:cs="华文楷体"/>
                <w:szCs w:val="21"/>
              </w:rPr>
            </w:pPr>
          </w:p>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2</w:t>
            </w:r>
            <w:r>
              <w:rPr>
                <w:rFonts w:ascii="华文楷体" w:eastAsia="华文楷体" w:hAnsi="华文楷体" w:cs="华文楷体"/>
                <w:szCs w:val="21"/>
              </w:rPr>
              <w:t>、初步了解产生静电的装置；初步了解范德格拉夫起电机的工作原理。（物理观念，水平一）</w:t>
            </w: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3</w:t>
            </w:r>
            <w:r>
              <w:rPr>
                <w:rFonts w:ascii="华文楷体" w:eastAsia="华文楷体" w:hAnsi="华文楷体" w:cs="华文楷体"/>
                <w:szCs w:val="21"/>
              </w:rPr>
              <w:t>、初步了解测量静电的装置（物理观念，水平一）；了解验电器的工作原理能对验电器工作的原理（物理观念，水平二）；能对验电器的工作原理进行分析和推理能使用简单和直接的证据证明验电器是否可以测量带电体带何种电荷，带电体的电荷量为多少（科学思维</w:t>
            </w:r>
            <w:r>
              <w:rPr>
                <w:rFonts w:ascii="华文楷体" w:eastAsia="华文楷体" w:hAnsi="华文楷体" w:cs="华文楷体"/>
                <w:szCs w:val="21"/>
              </w:rPr>
              <w:t xml:space="preserve"> </w:t>
            </w:r>
            <w:r>
              <w:rPr>
                <w:rFonts w:ascii="华文楷体" w:eastAsia="华文楷体" w:hAnsi="华文楷体" w:cs="华文楷体"/>
                <w:szCs w:val="21"/>
              </w:rPr>
              <w:t>水平二）</w:t>
            </w:r>
          </w:p>
        </w:tc>
        <w:tc>
          <w:tcPr>
            <w:tcW w:w="1900" w:type="dxa"/>
          </w:tcPr>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lastRenderedPageBreak/>
              <w:t>1</w:t>
            </w:r>
            <w:r>
              <w:rPr>
                <w:rFonts w:ascii="华文楷体" w:eastAsia="华文楷体" w:hAnsi="华文楷体" w:cs="华文楷体"/>
                <w:szCs w:val="21"/>
              </w:rPr>
              <w:t>、资源：密立根油滴实验</w:t>
            </w:r>
            <w:r>
              <w:rPr>
                <w:rFonts w:ascii="华文楷体" w:eastAsia="华文楷体" w:hAnsi="华文楷体" w:cs="华文楷体"/>
                <w:szCs w:val="21"/>
              </w:rPr>
              <w:t>flash</w:t>
            </w:r>
          </w:p>
          <w:p w:rsidR="007B1442" w:rsidRDefault="006216D1">
            <w:pPr>
              <w:snapToGrid w:val="0"/>
              <w:rPr>
                <w:rFonts w:ascii="华文楷体" w:eastAsia="华文楷体" w:hAnsi="华文楷体" w:cs="华文楷体"/>
                <w:szCs w:val="21"/>
              </w:rPr>
            </w:pPr>
            <w:r>
              <w:rPr>
                <w:rFonts w:ascii="华文楷体" w:eastAsia="华文楷体" w:hAnsi="华文楷体" w:cs="华文楷体"/>
                <w:noProof/>
                <w:szCs w:val="21"/>
              </w:rPr>
              <w:lastRenderedPageBreak/>
              <w:drawing>
                <wp:inline distT="0" distB="0" distL="114300" distR="114300">
                  <wp:extent cx="959485" cy="1118870"/>
                  <wp:effectExtent l="0" t="0" r="12065" b="508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8"/>
                          <a:stretch>
                            <a:fillRect/>
                          </a:stretch>
                        </pic:blipFill>
                        <pic:spPr>
                          <a:xfrm>
                            <a:off x="0" y="0"/>
                            <a:ext cx="959485" cy="1118870"/>
                          </a:xfrm>
                          <a:prstGeom prst="rect">
                            <a:avLst/>
                          </a:prstGeom>
                        </pic:spPr>
                      </pic:pic>
                    </a:graphicData>
                  </a:graphic>
                </wp:inline>
              </w:drawing>
            </w:r>
          </w:p>
          <w:p w:rsidR="007B1442" w:rsidRDefault="007B1442">
            <w:pPr>
              <w:snapToGrid w:val="0"/>
              <w:rPr>
                <w:rFonts w:ascii="华文楷体" w:eastAsia="华文楷体" w:hAnsi="华文楷体" w:cs="华文楷体"/>
                <w:szCs w:val="21"/>
              </w:rPr>
            </w:pPr>
          </w:p>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2</w:t>
            </w:r>
            <w:r>
              <w:rPr>
                <w:rFonts w:ascii="华文楷体" w:eastAsia="华文楷体" w:hAnsi="华文楷体" w:cs="华文楷体"/>
                <w:szCs w:val="21"/>
              </w:rPr>
              <w:t>、实验器材：手摇感应起电机、超高压电源、范德格拉夫起电机</w:t>
            </w: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3</w:t>
            </w:r>
            <w:r>
              <w:rPr>
                <w:rFonts w:ascii="华文楷体" w:eastAsia="华文楷体" w:hAnsi="华文楷体" w:cs="华文楷体"/>
                <w:szCs w:val="21"/>
              </w:rPr>
              <w:t>、实验器材：验电器、电荷量表、静电电压表。</w:t>
            </w:r>
          </w:p>
        </w:tc>
        <w:tc>
          <w:tcPr>
            <w:tcW w:w="1162" w:type="dxa"/>
          </w:tcPr>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lastRenderedPageBreak/>
              <w:t>1</w:t>
            </w:r>
            <w:r>
              <w:rPr>
                <w:rFonts w:ascii="华文楷体" w:eastAsia="华文楷体" w:hAnsi="华文楷体" w:cs="华文楷体"/>
                <w:szCs w:val="21"/>
              </w:rPr>
              <w:t>、观察并作出解释</w:t>
            </w: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2</w:t>
            </w:r>
            <w:r>
              <w:rPr>
                <w:rFonts w:ascii="华文楷体" w:eastAsia="华文楷体" w:hAnsi="华文楷体" w:cs="华文楷体"/>
                <w:szCs w:val="21"/>
              </w:rPr>
              <w:t>、实验现象交流解释</w:t>
            </w: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3</w:t>
            </w:r>
            <w:r>
              <w:rPr>
                <w:rFonts w:ascii="华文楷体" w:eastAsia="华文楷体" w:hAnsi="华文楷体" w:cs="华文楷体"/>
                <w:szCs w:val="21"/>
              </w:rPr>
              <w:t>、实验现象交流解释</w:t>
            </w: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tc>
      </w:tr>
    </w:tbl>
    <w:p w:rsidR="007B1442" w:rsidRDefault="007B1442">
      <w:pPr>
        <w:snapToGrid w:val="0"/>
        <w:rPr>
          <w:rFonts w:ascii="Times New Roman" w:eastAsia="宋体" w:hAnsi="Times New Roman" w:cs="Times New Roman"/>
          <w:szCs w:val="21"/>
        </w:rPr>
      </w:pPr>
    </w:p>
    <w:p w:rsidR="007B1442" w:rsidRDefault="006216D1">
      <w:pPr>
        <w:snapToGrid w:val="0"/>
        <w:rPr>
          <w:rFonts w:ascii="Times New Roman" w:eastAsia="宋体" w:hAnsi="Times New Roman" w:cs="Times New Roman"/>
          <w:b/>
          <w:bCs/>
          <w:szCs w:val="21"/>
        </w:rPr>
      </w:pPr>
      <w:r>
        <w:rPr>
          <w:rFonts w:ascii="Times New Roman" w:eastAsia="宋体" w:hAnsi="Times New Roman" w:cs="Times New Roman"/>
          <w:b/>
          <w:bCs/>
          <w:szCs w:val="21"/>
        </w:rPr>
        <w:t>2.3</w:t>
      </w:r>
      <w:r>
        <w:rPr>
          <w:rFonts w:ascii="Times New Roman" w:eastAsia="宋体" w:hAnsi="Times New Roman" w:cs="Times New Roman" w:hint="eastAsia"/>
          <w:b/>
          <w:bCs/>
          <w:szCs w:val="21"/>
        </w:rPr>
        <w:t>、</w:t>
      </w:r>
      <w:r>
        <w:rPr>
          <w:rFonts w:ascii="Times New Roman" w:eastAsia="宋体" w:hAnsi="Times New Roman" w:cs="Times New Roman"/>
          <w:b/>
          <w:bCs/>
          <w:szCs w:val="21"/>
        </w:rPr>
        <w:t>单元作业</w:t>
      </w:r>
      <w:r>
        <w:rPr>
          <w:rFonts w:ascii="Times New Roman" w:eastAsia="宋体" w:hAnsi="Times New Roman" w:cs="Times New Roman" w:hint="eastAsia"/>
          <w:b/>
          <w:bCs/>
          <w:szCs w:val="21"/>
        </w:rPr>
        <w:t>设计</w:t>
      </w:r>
      <w:r>
        <w:rPr>
          <w:rFonts w:ascii="Times New Roman" w:eastAsia="宋体" w:hAnsi="Times New Roman" w:cs="Times New Roman"/>
          <w:b/>
          <w:bCs/>
          <w:szCs w:val="21"/>
        </w:rPr>
        <w:t>与评价</w:t>
      </w:r>
    </w:p>
    <w:p w:rsidR="007B1442" w:rsidRDefault="006216D1">
      <w:pPr>
        <w:snapToGrid w:val="0"/>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笔者认为</w:t>
      </w:r>
      <w:r>
        <w:rPr>
          <w:rFonts w:ascii="Times New Roman" w:eastAsia="宋体" w:hAnsi="Times New Roman" w:cs="Times New Roman"/>
          <w:szCs w:val="21"/>
        </w:rPr>
        <w:t>作业目标除了达成知识目标外，还应充分体现素养目标</w:t>
      </w:r>
      <w:r>
        <w:rPr>
          <w:rFonts w:ascii="Times New Roman" w:eastAsia="宋体" w:hAnsi="Times New Roman" w:cs="Times New Roman" w:hint="eastAsia"/>
          <w:szCs w:val="21"/>
        </w:rPr>
        <w:t>。</w:t>
      </w:r>
      <w:r>
        <w:rPr>
          <w:rFonts w:ascii="Times New Roman" w:eastAsia="宋体" w:hAnsi="Times New Roman" w:cs="Times New Roman"/>
          <w:szCs w:val="21"/>
        </w:rPr>
        <w:t>作业形式除了填空、选择等传统类型试题外，还应设计</w:t>
      </w:r>
      <w:r>
        <w:rPr>
          <w:rFonts w:ascii="Times New Roman" w:eastAsia="宋体" w:hAnsi="Times New Roman" w:cs="Times New Roman" w:hint="eastAsia"/>
          <w:szCs w:val="21"/>
        </w:rPr>
        <w:t>更多的开放性问题，以及</w:t>
      </w:r>
      <w:r>
        <w:rPr>
          <w:rFonts w:ascii="Times New Roman" w:eastAsia="宋体" w:hAnsi="Times New Roman" w:cs="Times New Roman"/>
          <w:szCs w:val="21"/>
        </w:rPr>
        <w:t>实验探究、调查研究等实践类作业，应短时作业和长时作业相结合，</w:t>
      </w:r>
      <w:r>
        <w:rPr>
          <w:rFonts w:ascii="Times New Roman" w:eastAsia="宋体" w:hAnsi="Times New Roman" w:cs="Times New Roman" w:hint="eastAsia"/>
          <w:szCs w:val="21"/>
        </w:rPr>
        <w:t>用来</w:t>
      </w:r>
      <w:r>
        <w:rPr>
          <w:rFonts w:ascii="Times New Roman" w:eastAsia="宋体" w:hAnsi="Times New Roman" w:cs="Times New Roman"/>
          <w:szCs w:val="21"/>
        </w:rPr>
        <w:t>指导教师通过作业评价来落实素养的有效途径。</w:t>
      </w:r>
      <w:r>
        <w:rPr>
          <w:rFonts w:ascii="Times New Roman" w:eastAsia="宋体" w:hAnsi="Times New Roman" w:cs="Times New Roman" w:hint="eastAsia"/>
          <w:szCs w:val="21"/>
        </w:rPr>
        <w:t>例如在库仑定律作业中设计如表三问题：</w:t>
      </w:r>
    </w:p>
    <w:p w:rsidR="007B1442" w:rsidRDefault="007B1442">
      <w:pPr>
        <w:snapToGrid w:val="0"/>
        <w:ind w:firstLineChars="200" w:firstLine="420"/>
        <w:rPr>
          <w:rFonts w:ascii="Times New Roman" w:eastAsia="宋体" w:hAnsi="Times New Roman" w:cs="Times New Roman"/>
          <w:szCs w:val="21"/>
        </w:rPr>
      </w:pPr>
    </w:p>
    <w:p w:rsidR="007B1442" w:rsidRDefault="006216D1">
      <w:pPr>
        <w:snapToGrid w:val="0"/>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表三：库仑定律作业设计样例</w:t>
      </w:r>
    </w:p>
    <w:tbl>
      <w:tblPr>
        <w:tblStyle w:val="a5"/>
        <w:tblW w:w="8949" w:type="dxa"/>
        <w:tblLook w:val="04A0" w:firstRow="1" w:lastRow="0" w:firstColumn="1" w:lastColumn="0" w:noHBand="0" w:noVBand="1"/>
      </w:tblPr>
      <w:tblGrid>
        <w:gridCol w:w="1524"/>
        <w:gridCol w:w="2325"/>
        <w:gridCol w:w="2542"/>
        <w:gridCol w:w="2558"/>
      </w:tblGrid>
      <w:tr w:rsidR="007B1442">
        <w:tc>
          <w:tcPr>
            <w:tcW w:w="1524" w:type="dxa"/>
            <w:vMerge w:val="restart"/>
          </w:tcPr>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6216D1">
            <w:pPr>
              <w:snapToGrid w:val="0"/>
              <w:rPr>
                <w:rFonts w:ascii="华文楷体" w:eastAsia="华文楷体" w:hAnsi="华文楷体" w:cs="华文楷体"/>
                <w:szCs w:val="21"/>
              </w:rPr>
            </w:pPr>
            <w:r>
              <w:rPr>
                <w:rFonts w:ascii="华文楷体" w:eastAsia="华文楷体" w:hAnsi="华文楷体" w:cs="华文楷体" w:hint="eastAsia"/>
                <w:szCs w:val="21"/>
              </w:rPr>
              <w:t>库仑定律</w:t>
            </w:r>
          </w:p>
        </w:tc>
        <w:tc>
          <w:tcPr>
            <w:tcW w:w="2325" w:type="dxa"/>
          </w:tcPr>
          <w:p w:rsidR="007B1442" w:rsidRDefault="006216D1">
            <w:pPr>
              <w:snapToGrid w:val="0"/>
              <w:rPr>
                <w:rFonts w:ascii="华文楷体" w:eastAsia="华文楷体" w:hAnsi="华文楷体" w:cs="华文楷体"/>
                <w:szCs w:val="21"/>
              </w:rPr>
            </w:pPr>
            <w:r>
              <w:rPr>
                <w:rFonts w:ascii="华文楷体" w:eastAsia="华文楷体" w:hAnsi="华文楷体" w:cs="华文楷体" w:hint="eastAsia"/>
                <w:szCs w:val="21"/>
              </w:rPr>
              <w:t>作业试题</w:t>
            </w:r>
          </w:p>
        </w:tc>
        <w:tc>
          <w:tcPr>
            <w:tcW w:w="2542" w:type="dxa"/>
          </w:tcPr>
          <w:p w:rsidR="007B1442" w:rsidRDefault="006216D1">
            <w:pPr>
              <w:snapToGrid w:val="0"/>
              <w:rPr>
                <w:rFonts w:ascii="华文楷体" w:eastAsia="华文楷体" w:hAnsi="华文楷体" w:cs="华文楷体"/>
                <w:szCs w:val="21"/>
              </w:rPr>
            </w:pPr>
            <w:r>
              <w:rPr>
                <w:rFonts w:ascii="华文楷体" w:eastAsia="华文楷体" w:hAnsi="华文楷体" w:cs="华文楷体" w:hint="eastAsia"/>
                <w:szCs w:val="21"/>
              </w:rPr>
              <w:t>作业目标</w:t>
            </w:r>
          </w:p>
        </w:tc>
        <w:tc>
          <w:tcPr>
            <w:tcW w:w="2558" w:type="dxa"/>
          </w:tcPr>
          <w:p w:rsidR="007B1442" w:rsidRDefault="006216D1">
            <w:pPr>
              <w:snapToGrid w:val="0"/>
              <w:rPr>
                <w:rFonts w:ascii="华文楷体" w:eastAsia="华文楷体" w:hAnsi="华文楷体" w:cs="华文楷体"/>
                <w:szCs w:val="21"/>
              </w:rPr>
            </w:pPr>
            <w:r>
              <w:rPr>
                <w:rFonts w:ascii="华文楷体" w:eastAsia="华文楷体" w:hAnsi="华文楷体" w:cs="华文楷体" w:hint="eastAsia"/>
                <w:szCs w:val="21"/>
              </w:rPr>
              <w:t>学习水平</w:t>
            </w:r>
          </w:p>
        </w:tc>
      </w:tr>
      <w:tr w:rsidR="007B1442">
        <w:trPr>
          <w:trHeight w:val="1864"/>
        </w:trPr>
        <w:tc>
          <w:tcPr>
            <w:tcW w:w="1524" w:type="dxa"/>
            <w:vMerge/>
          </w:tcPr>
          <w:p w:rsidR="007B1442" w:rsidRDefault="007B1442">
            <w:pPr>
              <w:snapToGrid w:val="0"/>
              <w:rPr>
                <w:rFonts w:ascii="华文楷体" w:eastAsia="华文楷体" w:hAnsi="华文楷体" w:cs="华文楷体"/>
                <w:szCs w:val="21"/>
              </w:rPr>
            </w:pPr>
          </w:p>
        </w:tc>
        <w:tc>
          <w:tcPr>
            <w:tcW w:w="2325" w:type="dxa"/>
          </w:tcPr>
          <w:p w:rsidR="007B1442" w:rsidRDefault="007B1442">
            <w:pPr>
              <w:snapToGrid w:val="0"/>
              <w:rPr>
                <w:rFonts w:ascii="华文楷体" w:eastAsia="华文楷体" w:hAnsi="华文楷体" w:cs="华文楷体"/>
                <w:szCs w:val="21"/>
              </w:rPr>
            </w:pPr>
          </w:p>
          <w:p w:rsidR="007B1442" w:rsidRDefault="006216D1">
            <w:pPr>
              <w:snapToGrid w:val="0"/>
              <w:rPr>
                <w:rFonts w:ascii="华文楷体" w:eastAsia="华文楷体" w:hAnsi="华文楷体" w:cs="华文楷体"/>
                <w:szCs w:val="21"/>
              </w:rPr>
            </w:pPr>
            <w:r>
              <w:rPr>
                <w:rFonts w:ascii="华文楷体" w:eastAsia="华文楷体" w:hAnsi="华文楷体" w:cs="华文楷体" w:hint="eastAsia"/>
                <w:szCs w:val="21"/>
              </w:rPr>
              <w:t>在学习了库伦定律后，请你查阅相关资料了解库伦对点电荷间的相互关系的研究过程，并谈谈库仑力与万有引力的相似点与不同点吗？</w:t>
            </w:r>
          </w:p>
        </w:tc>
        <w:tc>
          <w:tcPr>
            <w:tcW w:w="2542" w:type="dxa"/>
          </w:tcPr>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初步体会物理问题研究中微小量放大</w:t>
            </w:r>
            <w:r>
              <w:rPr>
                <w:rFonts w:ascii="华文楷体" w:eastAsia="华文楷体" w:hAnsi="华文楷体" w:cs="华文楷体"/>
                <w:szCs w:val="21"/>
              </w:rPr>
              <w:t>(</w:t>
            </w:r>
            <w:r>
              <w:rPr>
                <w:rFonts w:ascii="华文楷体" w:eastAsia="华文楷体" w:hAnsi="华文楷体" w:cs="华文楷体"/>
                <w:szCs w:val="21"/>
              </w:rPr>
              <w:t>和类比）的思想方法</w:t>
            </w:r>
          </w:p>
          <w:p w:rsidR="007B1442" w:rsidRDefault="007B1442">
            <w:pPr>
              <w:snapToGrid w:val="0"/>
              <w:rPr>
                <w:rFonts w:ascii="华文楷体" w:eastAsia="华文楷体" w:hAnsi="华文楷体" w:cs="华文楷体"/>
                <w:szCs w:val="21"/>
              </w:rPr>
            </w:pPr>
          </w:p>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认识到物理学是基于人类有意识的探究而形成的对自然现象的描述与解释，并需要接受实践的检验。</w:t>
            </w:r>
          </w:p>
        </w:tc>
        <w:tc>
          <w:tcPr>
            <w:tcW w:w="2558" w:type="dxa"/>
          </w:tcPr>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物理观念</w:t>
            </w:r>
            <w:r>
              <w:rPr>
                <w:rFonts w:ascii="华文楷体" w:eastAsia="华文楷体" w:hAnsi="华文楷体" w:cs="华文楷体" w:hint="eastAsia"/>
                <w:szCs w:val="21"/>
              </w:rPr>
              <w:t xml:space="preserve">       </w:t>
            </w:r>
            <w:r>
              <w:rPr>
                <w:rFonts w:ascii="华文楷体" w:eastAsia="华文楷体" w:hAnsi="华文楷体" w:cs="华文楷体"/>
                <w:szCs w:val="21"/>
              </w:rPr>
              <w:t>水平二</w:t>
            </w: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6216D1">
            <w:pPr>
              <w:snapToGrid w:val="0"/>
              <w:rPr>
                <w:rFonts w:ascii="华文楷体" w:eastAsia="华文楷体" w:hAnsi="华文楷体" w:cs="华文楷体"/>
                <w:szCs w:val="21"/>
              </w:rPr>
            </w:pPr>
            <w:r>
              <w:rPr>
                <w:rFonts w:ascii="华文楷体" w:eastAsia="华文楷体" w:hAnsi="华文楷体" w:cs="华文楷体" w:hint="eastAsia"/>
                <w:szCs w:val="21"/>
              </w:rPr>
              <w:t>科学态度与责任</w:t>
            </w:r>
            <w:r>
              <w:rPr>
                <w:rFonts w:ascii="华文楷体" w:eastAsia="华文楷体" w:hAnsi="华文楷体" w:cs="华文楷体" w:hint="eastAsia"/>
                <w:szCs w:val="21"/>
              </w:rPr>
              <w:t xml:space="preserve"> </w:t>
            </w:r>
            <w:r>
              <w:rPr>
                <w:rFonts w:ascii="华文楷体" w:eastAsia="华文楷体" w:hAnsi="华文楷体" w:cs="华文楷体" w:hint="eastAsia"/>
                <w:szCs w:val="21"/>
              </w:rPr>
              <w:t>水平二</w:t>
            </w:r>
          </w:p>
        </w:tc>
      </w:tr>
    </w:tbl>
    <w:p w:rsidR="007B1442" w:rsidRDefault="006216D1">
      <w:pPr>
        <w:snapToGrid w:val="0"/>
        <w:ind w:firstLineChars="200" w:firstLine="420"/>
        <w:rPr>
          <w:rFonts w:ascii="宋体" w:eastAsia="宋体" w:hAnsi="宋体" w:cs="Times New Roman"/>
          <w:bCs/>
          <w:szCs w:val="21"/>
        </w:rPr>
      </w:pPr>
      <w:r>
        <w:rPr>
          <w:rFonts w:ascii="宋体" w:eastAsia="宋体" w:hAnsi="宋体" w:cs="Times New Roman" w:hint="eastAsia"/>
          <w:szCs w:val="21"/>
        </w:rPr>
        <w:lastRenderedPageBreak/>
        <w:t>该问题</w:t>
      </w:r>
      <w:r>
        <w:rPr>
          <w:rFonts w:ascii="宋体" w:eastAsia="宋体" w:hAnsi="宋体" w:cs="Times New Roman" w:hint="eastAsia"/>
          <w:szCs w:val="21"/>
        </w:rPr>
        <w:t>让学生通过查阅资料，拓宽知识面，从而对</w:t>
      </w:r>
      <w:r>
        <w:rPr>
          <w:rFonts w:ascii="宋体" w:eastAsia="宋体" w:hAnsi="宋体" w:cs="Times New Roman" w:hint="eastAsia"/>
          <w:szCs w:val="21"/>
        </w:rPr>
        <w:t>类比的</w:t>
      </w:r>
      <w:r>
        <w:rPr>
          <w:rFonts w:ascii="宋体" w:eastAsia="宋体" w:hAnsi="宋体" w:cs="Times New Roman" w:hint="eastAsia"/>
          <w:szCs w:val="21"/>
        </w:rPr>
        <w:t>思想方法产生更深入的理解</w:t>
      </w:r>
      <w:r>
        <w:rPr>
          <w:rFonts w:ascii="宋体" w:eastAsia="宋体" w:hAnsi="宋体" w:cs="Times New Roman" w:hint="eastAsia"/>
          <w:szCs w:val="21"/>
        </w:rPr>
        <w:t>，</w:t>
      </w:r>
      <w:r>
        <w:rPr>
          <w:rFonts w:ascii="宋体" w:eastAsia="宋体" w:hAnsi="宋体" w:cs="Times New Roman" w:hint="eastAsia"/>
          <w:szCs w:val="21"/>
        </w:rPr>
        <w:t>同时关注了科学态度与责任意识的培养</w:t>
      </w:r>
      <w:r>
        <w:rPr>
          <w:rFonts w:ascii="宋体" w:eastAsia="宋体" w:hAnsi="宋体" w:cs="Times New Roman" w:hint="eastAsia"/>
          <w:szCs w:val="21"/>
        </w:rPr>
        <w:t>。</w:t>
      </w:r>
    </w:p>
    <w:p w:rsidR="007B1442" w:rsidRDefault="006216D1">
      <w:pPr>
        <w:widowControl/>
        <w:jc w:val="left"/>
        <w:rPr>
          <w:rFonts w:ascii="Times New Roman" w:eastAsia="宋体" w:hAnsi="Times New Roman" w:cs="Times New Roman"/>
          <w:szCs w:val="21"/>
        </w:rPr>
      </w:pPr>
      <w:r>
        <w:rPr>
          <w:rFonts w:ascii="Times New Roman" w:eastAsia="宋体" w:hAnsi="Times New Roman" w:cs="Times New Roman" w:hint="eastAsia"/>
          <w:szCs w:val="21"/>
        </w:rPr>
        <w:t>对于长作业的思考，笔者认为</w:t>
      </w:r>
      <w:r>
        <w:rPr>
          <w:rFonts w:ascii="Times New Roman" w:eastAsia="宋体" w:hAnsi="Times New Roman" w:cs="Times New Roman"/>
          <w:szCs w:val="21"/>
        </w:rPr>
        <w:t>可选为整个单元的大活动，该活动贯穿单元始终，是培养学生综合素养的良好载体。</w:t>
      </w:r>
      <w:r>
        <w:rPr>
          <w:rFonts w:ascii="Times New Roman" w:eastAsia="宋体" w:hAnsi="Times New Roman" w:cs="Times New Roman"/>
          <w:spacing w:val="-5"/>
          <w:szCs w:val="21"/>
        </w:rPr>
        <w:t>活动设计</w:t>
      </w:r>
      <w:r>
        <w:rPr>
          <w:rFonts w:ascii="Times New Roman" w:eastAsia="宋体" w:hAnsi="Times New Roman" w:cs="Times New Roman" w:hint="eastAsia"/>
          <w:spacing w:val="-5"/>
          <w:szCs w:val="21"/>
        </w:rPr>
        <w:t>中可以尽量包含</w:t>
      </w:r>
      <w:r>
        <w:rPr>
          <w:rFonts w:ascii="Times New Roman" w:eastAsia="宋体" w:hAnsi="Times New Roman" w:cs="Times New Roman"/>
          <w:spacing w:val="-5"/>
          <w:szCs w:val="21"/>
        </w:rPr>
        <w:t>种类丰富，特别突出真实情境创设，通过在适切的真实情境中解决真实问题以培养提高学生的各类素养。活动资源可包括信息技术、实验器材、阅读材料、场馆、教室环境等各项内容，帮助教师拓宽教学设计思路，拓展学生学习时空。活动评估用来引导学生活动、保证活动质量和活动参与面。</w:t>
      </w:r>
      <w:r>
        <w:rPr>
          <w:rFonts w:ascii="Times New Roman" w:eastAsia="宋体" w:hAnsi="Times New Roman" w:cs="Times New Roman" w:hint="eastAsia"/>
          <w:spacing w:val="-5"/>
          <w:szCs w:val="21"/>
        </w:rPr>
        <w:t>同时该作业也是引领学生认识科学的本质以及科学·技术·社会·环境（</w:t>
      </w:r>
      <w:r>
        <w:rPr>
          <w:rFonts w:ascii="Times New Roman" w:eastAsia="宋体" w:hAnsi="Times New Roman" w:cs="Times New Roman"/>
          <w:spacing w:val="-5"/>
          <w:szCs w:val="21"/>
        </w:rPr>
        <w:t>STSE</w:t>
      </w:r>
      <w:r>
        <w:rPr>
          <w:rFonts w:ascii="Times New Roman" w:eastAsia="宋体" w:hAnsi="Times New Roman" w:cs="Times New Roman" w:hint="eastAsia"/>
          <w:spacing w:val="-5"/>
          <w:szCs w:val="21"/>
        </w:rPr>
        <w:t>）的关系的良好契机，</w:t>
      </w:r>
      <w:r>
        <w:rPr>
          <w:rFonts w:ascii="宋体" w:eastAsia="宋体" w:hAnsi="宋体" w:cs="Times New Roman" w:hint="eastAsia"/>
          <w:szCs w:val="21"/>
        </w:rPr>
        <w:t>培养学生合作式</w:t>
      </w:r>
      <w:r>
        <w:rPr>
          <w:rFonts w:ascii="宋体" w:eastAsia="宋体" w:hAnsi="宋体" w:cs="Times New Roman" w:hint="eastAsia"/>
          <w:szCs w:val="21"/>
        </w:rPr>
        <w:t>学习习惯</w:t>
      </w:r>
      <w:r>
        <w:rPr>
          <w:rFonts w:ascii="宋体" w:eastAsia="宋体" w:hAnsi="宋体" w:cs="Times New Roman" w:hint="eastAsia"/>
          <w:szCs w:val="21"/>
        </w:rPr>
        <w:t>的同时提升社会责任意识</w:t>
      </w:r>
      <w:r>
        <w:rPr>
          <w:rFonts w:ascii="宋体" w:eastAsia="宋体" w:hAnsi="宋体" w:cs="Times New Roman" w:hint="eastAsia"/>
          <w:szCs w:val="21"/>
        </w:rPr>
        <w:t>。</w:t>
      </w:r>
      <w:r>
        <w:rPr>
          <w:rFonts w:ascii="宋体" w:eastAsia="宋体" w:hAnsi="宋体" w:cs="Times New Roman" w:hint="eastAsia"/>
          <w:szCs w:val="21"/>
        </w:rPr>
        <w:t>笔者以垃圾分类问题为引入设计了如下表四单元长作业实例。</w:t>
      </w:r>
    </w:p>
    <w:p w:rsidR="007B1442" w:rsidRDefault="007B1442">
      <w:pPr>
        <w:snapToGrid w:val="0"/>
        <w:rPr>
          <w:rFonts w:ascii="Times New Roman" w:eastAsia="宋体" w:hAnsi="Times New Roman" w:cs="Times New Roman"/>
          <w:szCs w:val="21"/>
        </w:rPr>
      </w:pPr>
    </w:p>
    <w:p w:rsidR="007B1442" w:rsidRDefault="006216D1">
      <w:pPr>
        <w:snapToGrid w:val="0"/>
        <w:rPr>
          <w:rFonts w:ascii="Times New Roman" w:eastAsia="宋体" w:hAnsi="Times New Roman" w:cs="Times New Roman"/>
          <w:szCs w:val="21"/>
        </w:rPr>
      </w:pPr>
      <w:r>
        <w:rPr>
          <w:rFonts w:ascii="Times New Roman" w:eastAsia="宋体" w:hAnsi="Times New Roman" w:cs="Times New Roman" w:hint="eastAsia"/>
          <w:szCs w:val="21"/>
        </w:rPr>
        <w:t>表四：单元长作业实例——设计简易电蚊拍</w:t>
      </w:r>
    </w:p>
    <w:tbl>
      <w:tblPr>
        <w:tblStyle w:val="a5"/>
        <w:tblpPr w:leftFromText="180" w:rightFromText="180" w:vertAnchor="text" w:horzAnchor="page" w:tblpX="1817" w:tblpY="214"/>
        <w:tblOverlap w:val="never"/>
        <w:tblW w:w="9008" w:type="dxa"/>
        <w:tblLayout w:type="fixed"/>
        <w:tblLook w:val="04A0" w:firstRow="1" w:lastRow="0" w:firstColumn="1" w:lastColumn="0" w:noHBand="0" w:noVBand="1"/>
      </w:tblPr>
      <w:tblGrid>
        <w:gridCol w:w="757"/>
        <w:gridCol w:w="1263"/>
        <w:gridCol w:w="2600"/>
        <w:gridCol w:w="2975"/>
        <w:gridCol w:w="1413"/>
      </w:tblGrid>
      <w:tr w:rsidR="007B1442">
        <w:tc>
          <w:tcPr>
            <w:tcW w:w="9008" w:type="dxa"/>
            <w:gridSpan w:val="5"/>
          </w:tcPr>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单元长作业设计</w:t>
            </w:r>
            <w:r>
              <w:rPr>
                <w:rFonts w:ascii="华文楷体" w:eastAsia="华文楷体" w:hAnsi="华文楷体" w:cs="华文楷体"/>
                <w:szCs w:val="21"/>
              </w:rPr>
              <w:t>——</w:t>
            </w:r>
            <w:r>
              <w:rPr>
                <w:rFonts w:ascii="华文楷体" w:eastAsia="华文楷体" w:hAnsi="华文楷体" w:cs="华文楷体"/>
                <w:szCs w:val="21"/>
              </w:rPr>
              <w:t>设计制作简易电蚊拍</w:t>
            </w:r>
          </w:p>
        </w:tc>
      </w:tr>
      <w:tr w:rsidR="007B1442">
        <w:trPr>
          <w:trHeight w:val="317"/>
        </w:trPr>
        <w:tc>
          <w:tcPr>
            <w:tcW w:w="757" w:type="dxa"/>
          </w:tcPr>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活动</w:t>
            </w:r>
          </w:p>
        </w:tc>
        <w:tc>
          <w:tcPr>
            <w:tcW w:w="1263" w:type="dxa"/>
          </w:tcPr>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情景创设</w:t>
            </w:r>
          </w:p>
        </w:tc>
        <w:tc>
          <w:tcPr>
            <w:tcW w:w="2600" w:type="dxa"/>
          </w:tcPr>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活动目标</w:t>
            </w:r>
          </w:p>
        </w:tc>
        <w:tc>
          <w:tcPr>
            <w:tcW w:w="2975" w:type="dxa"/>
          </w:tcPr>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活动资源</w:t>
            </w:r>
          </w:p>
        </w:tc>
        <w:tc>
          <w:tcPr>
            <w:tcW w:w="1413" w:type="dxa"/>
          </w:tcPr>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活动评估</w:t>
            </w:r>
          </w:p>
        </w:tc>
      </w:tr>
      <w:tr w:rsidR="007B1442">
        <w:trPr>
          <w:trHeight w:val="1853"/>
        </w:trPr>
        <w:tc>
          <w:tcPr>
            <w:tcW w:w="757" w:type="dxa"/>
          </w:tcPr>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设计一个自制电蚊拍</w:t>
            </w:r>
          </w:p>
        </w:tc>
        <w:tc>
          <w:tcPr>
            <w:tcW w:w="1263" w:type="dxa"/>
          </w:tcPr>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1</w:t>
            </w:r>
            <w:r>
              <w:rPr>
                <w:rFonts w:ascii="华文楷体" w:eastAsia="华文楷体" w:hAnsi="华文楷体" w:cs="华文楷体"/>
                <w:szCs w:val="21"/>
              </w:rPr>
              <w:t>、播放短视频</w:t>
            </w:r>
            <w:r>
              <w:rPr>
                <w:rFonts w:ascii="华文楷体" w:eastAsia="华文楷体" w:hAnsi="华文楷体" w:cs="华文楷体"/>
                <w:szCs w:val="21"/>
              </w:rPr>
              <w:t>:</w:t>
            </w:r>
            <w:r>
              <w:rPr>
                <w:rFonts w:ascii="华文楷体" w:eastAsia="华文楷体" w:hAnsi="华文楷体" w:cs="华文楷体"/>
                <w:szCs w:val="21"/>
              </w:rPr>
              <w:t>《垃圾分类公益广告》与《蚊子的危害》</w:t>
            </w:r>
          </w:p>
          <w:p w:rsidR="007B1442" w:rsidRDefault="007B1442">
            <w:pPr>
              <w:snapToGrid w:val="0"/>
              <w:rPr>
                <w:rFonts w:ascii="华文楷体" w:eastAsia="华文楷体" w:hAnsi="华文楷体" w:cs="华文楷体"/>
                <w:szCs w:val="21"/>
              </w:rPr>
            </w:pPr>
          </w:p>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2</w:t>
            </w:r>
            <w:r>
              <w:rPr>
                <w:rFonts w:ascii="华文楷体" w:eastAsia="华文楷体" w:hAnsi="华文楷体" w:cs="华文楷体"/>
                <w:szCs w:val="21"/>
              </w:rPr>
              <w:t>、以小组为单位，利用家中可回收垃圾设计制作一个简易电蚊拍</w:t>
            </w:r>
          </w:p>
          <w:p w:rsidR="007B1442" w:rsidRDefault="007B1442">
            <w:pPr>
              <w:snapToGrid w:val="0"/>
              <w:rPr>
                <w:rFonts w:ascii="华文楷体" w:eastAsia="华文楷体" w:hAnsi="华文楷体" w:cs="华文楷体"/>
                <w:szCs w:val="21"/>
              </w:rPr>
            </w:pPr>
          </w:p>
        </w:tc>
        <w:tc>
          <w:tcPr>
            <w:tcW w:w="2600" w:type="dxa"/>
          </w:tcPr>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1</w:t>
            </w:r>
            <w:r>
              <w:rPr>
                <w:rFonts w:ascii="华文楷体" w:eastAsia="华文楷体" w:hAnsi="华文楷体" w:cs="华文楷体"/>
                <w:szCs w:val="21"/>
              </w:rPr>
              <w:t>、了解静电的物理概念和规律，能解释简单的静电现象，解决简单的实际问题。</w:t>
            </w:r>
          </w:p>
          <w:p w:rsidR="007B1442" w:rsidRDefault="007B1442">
            <w:pPr>
              <w:snapToGrid w:val="0"/>
              <w:rPr>
                <w:rFonts w:ascii="华文楷体" w:eastAsia="华文楷体" w:hAnsi="华文楷体" w:cs="华文楷体"/>
                <w:szCs w:val="21"/>
              </w:rPr>
            </w:pPr>
          </w:p>
          <w:p w:rsidR="007B1442" w:rsidRDefault="007B1442">
            <w:pPr>
              <w:snapToGrid w:val="0"/>
              <w:rPr>
                <w:rFonts w:ascii="华文楷体" w:eastAsia="华文楷体" w:hAnsi="华文楷体" w:cs="华文楷体"/>
                <w:szCs w:val="21"/>
              </w:rPr>
            </w:pPr>
          </w:p>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2</w:t>
            </w:r>
            <w:r>
              <w:rPr>
                <w:rFonts w:ascii="华文楷体" w:eastAsia="华文楷体" w:hAnsi="华文楷体" w:cs="华文楷体"/>
                <w:szCs w:val="21"/>
              </w:rPr>
              <w:t>、能在熟悉的问题情境中应用所学的常见的物理模型；能对比较简单的物理问题进行分析和推理，获得结论。</w:t>
            </w:r>
          </w:p>
          <w:p w:rsidR="007B1442" w:rsidRDefault="007B1442">
            <w:pPr>
              <w:snapToGrid w:val="0"/>
              <w:rPr>
                <w:rFonts w:ascii="华文楷体" w:eastAsia="华文楷体" w:hAnsi="华文楷体" w:cs="华文楷体"/>
                <w:szCs w:val="21"/>
              </w:rPr>
            </w:pPr>
          </w:p>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3</w:t>
            </w:r>
            <w:r>
              <w:rPr>
                <w:rFonts w:ascii="华文楷体" w:eastAsia="华文楷体" w:hAnsi="华文楷体" w:cs="华文楷体"/>
                <w:szCs w:val="21"/>
              </w:rPr>
              <w:t>、能面对真实情境，能选用适当的实验器材，设计实验方案、步骤；分析器材的使用原理；通过制作实物、</w:t>
            </w:r>
            <w:r>
              <w:rPr>
                <w:rFonts w:ascii="华文楷体" w:eastAsia="华文楷体" w:hAnsi="华文楷体" w:cs="华文楷体"/>
                <w:szCs w:val="21"/>
              </w:rPr>
              <w:t>PPT</w:t>
            </w:r>
            <w:r>
              <w:rPr>
                <w:rFonts w:ascii="华文楷体" w:eastAsia="华文楷体" w:hAnsi="华文楷体" w:cs="华文楷体"/>
                <w:szCs w:val="21"/>
              </w:rPr>
              <w:t>、现场演示等汇报交流科学研究的过程和结果。</w:t>
            </w:r>
          </w:p>
          <w:p w:rsidR="007B1442" w:rsidRDefault="007B1442">
            <w:pPr>
              <w:snapToGrid w:val="0"/>
              <w:rPr>
                <w:rFonts w:ascii="华文楷体" w:eastAsia="华文楷体" w:hAnsi="华文楷体" w:cs="华文楷体"/>
                <w:szCs w:val="21"/>
              </w:rPr>
            </w:pPr>
          </w:p>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4</w:t>
            </w:r>
            <w:r>
              <w:rPr>
                <w:rFonts w:ascii="华文楷体" w:eastAsia="华文楷体" w:hAnsi="华文楷体" w:cs="华文楷体"/>
                <w:szCs w:val="21"/>
              </w:rPr>
              <w:t>、认识到物理研究是建立在观察和实验基础上的一项创造性工作，有较强的主动学习和研究物理的兴趣，乐于合作、勇于创新，并能具有保护环境、节约资源的责任意识。</w:t>
            </w:r>
          </w:p>
        </w:tc>
        <w:tc>
          <w:tcPr>
            <w:tcW w:w="2975" w:type="dxa"/>
          </w:tcPr>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网址：垃圾分类公益广告</w:t>
            </w:r>
            <w:r>
              <w:rPr>
                <w:rFonts w:ascii="华文楷体" w:eastAsia="华文楷体" w:hAnsi="华文楷体" w:cs="华文楷体"/>
                <w:szCs w:val="21"/>
              </w:rPr>
              <w:t>https://v.qq.com/x/page/q0668yf9zo2.html</w:t>
            </w:r>
          </w:p>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网址：蚊子的危害介绍：</w:t>
            </w:r>
            <w:r>
              <w:rPr>
                <w:rFonts w:ascii="华文楷体" w:eastAsia="华文楷体" w:hAnsi="华文楷体" w:cs="华文楷体"/>
                <w:szCs w:val="21"/>
              </w:rPr>
              <w:t>https://v.qq.com/x/page/l0869gxk4p4.html</w:t>
            </w:r>
          </w:p>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1</w:t>
            </w:r>
            <w:r>
              <w:rPr>
                <w:rFonts w:ascii="华文楷体" w:eastAsia="华文楷体" w:hAnsi="华文楷体" w:cs="华文楷体"/>
                <w:szCs w:val="21"/>
              </w:rPr>
              <w:t>、【器材】</w:t>
            </w:r>
            <w:r>
              <w:rPr>
                <w:rFonts w:ascii="华文楷体" w:eastAsia="华文楷体" w:hAnsi="华文楷体" w:cs="华文楷体"/>
                <w:szCs w:val="21"/>
              </w:rPr>
              <w:t xml:space="preserve">: </w:t>
            </w:r>
            <w:r>
              <w:rPr>
                <w:rFonts w:ascii="华文楷体" w:eastAsia="华文楷体" w:hAnsi="华文楷体" w:cs="华文楷体"/>
                <w:szCs w:val="21"/>
              </w:rPr>
              <w:t>三极管、发光二极管、电容器、开关、电阻、电池、高频变压器等。</w:t>
            </w:r>
          </w:p>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2</w:t>
            </w:r>
            <w:r>
              <w:rPr>
                <w:rFonts w:ascii="华文楷体" w:eastAsia="华文楷体" w:hAnsi="华文楷体" w:cs="华文楷体"/>
                <w:szCs w:val="21"/>
              </w:rPr>
              <w:t>、【资料参考】</w:t>
            </w:r>
            <w:r>
              <w:rPr>
                <w:rFonts w:ascii="华文楷体" w:eastAsia="华文楷体" w:hAnsi="华文楷体" w:cs="华文楷体"/>
                <w:szCs w:val="21"/>
              </w:rPr>
              <w:t>:</w:t>
            </w:r>
            <w:r>
              <w:rPr>
                <w:rFonts w:ascii="华文楷体" w:eastAsia="华文楷体" w:hAnsi="华文楷体" w:cs="华文楷体"/>
                <w:szCs w:val="21"/>
              </w:rPr>
              <w:t>制作电蚊拍的方法及其原理网址</w:t>
            </w:r>
            <w:r>
              <w:rPr>
                <w:rFonts w:ascii="华文楷体" w:eastAsia="华文楷体" w:hAnsi="华文楷体" w:cs="华文楷体"/>
                <w:szCs w:val="21"/>
              </w:rPr>
              <w:t xml:space="preserve">: </w:t>
            </w:r>
          </w:p>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http://www.elecfans.com/article/89/169/2010/20100226171574.html</w:t>
            </w:r>
          </w:p>
          <w:p w:rsidR="007B1442" w:rsidRDefault="007B1442">
            <w:pPr>
              <w:snapToGrid w:val="0"/>
              <w:rPr>
                <w:rFonts w:ascii="华文楷体" w:eastAsia="华文楷体" w:hAnsi="华文楷体" w:cs="华文楷体"/>
                <w:szCs w:val="21"/>
              </w:rPr>
            </w:pPr>
          </w:p>
        </w:tc>
        <w:tc>
          <w:tcPr>
            <w:tcW w:w="1413" w:type="dxa"/>
          </w:tcPr>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1</w:t>
            </w:r>
            <w:r>
              <w:rPr>
                <w:rFonts w:ascii="华文楷体" w:eastAsia="华文楷体" w:hAnsi="华文楷体" w:cs="华文楷体"/>
                <w:szCs w:val="21"/>
              </w:rPr>
              <w:t>、设计方案，包括：电蚊拍工作原理图；元器件的原理与选择；制作与使用的流程</w:t>
            </w:r>
          </w:p>
          <w:p w:rsidR="007B1442" w:rsidRDefault="006216D1">
            <w:pPr>
              <w:snapToGrid w:val="0"/>
              <w:rPr>
                <w:rFonts w:ascii="华文楷体" w:eastAsia="华文楷体" w:hAnsi="华文楷体" w:cs="华文楷体"/>
                <w:szCs w:val="21"/>
              </w:rPr>
            </w:pPr>
            <w:r>
              <w:rPr>
                <w:rFonts w:ascii="华文楷体" w:eastAsia="华文楷体" w:hAnsi="华文楷体" w:cs="华文楷体"/>
                <w:szCs w:val="21"/>
              </w:rPr>
              <w:t>2</w:t>
            </w:r>
            <w:r>
              <w:rPr>
                <w:rFonts w:ascii="华文楷体" w:eastAsia="华文楷体" w:hAnsi="华文楷体" w:cs="华文楷体"/>
                <w:szCs w:val="21"/>
              </w:rPr>
              <w:t>、汇报交流时以</w:t>
            </w:r>
            <w:r>
              <w:rPr>
                <w:rFonts w:ascii="华文楷体" w:eastAsia="华文楷体" w:hAnsi="华文楷体" w:cs="华文楷体"/>
                <w:szCs w:val="21"/>
              </w:rPr>
              <w:t>PPT</w:t>
            </w:r>
            <w:r>
              <w:rPr>
                <w:rFonts w:ascii="华文楷体" w:eastAsia="华文楷体" w:hAnsi="华文楷体" w:cs="华文楷体"/>
                <w:szCs w:val="21"/>
              </w:rPr>
              <w:t>和制作实物等形式展示设计作业，并现场演示，互动提问</w:t>
            </w:r>
            <w:r>
              <w:rPr>
                <w:rFonts w:ascii="华文楷体" w:eastAsia="华文楷体" w:hAnsi="华文楷体" w:cs="华文楷体"/>
                <w:szCs w:val="21"/>
              </w:rPr>
              <w:t> </w:t>
            </w:r>
            <w:r>
              <w:rPr>
                <w:rFonts w:ascii="华文楷体" w:eastAsia="华文楷体" w:hAnsi="华文楷体" w:cs="华文楷体"/>
                <w:szCs w:val="21"/>
              </w:rPr>
              <w:t>。</w:t>
            </w:r>
            <w:r>
              <w:rPr>
                <w:rFonts w:ascii="华文楷体" w:eastAsia="华文楷体" w:hAnsi="华文楷体" w:cs="华文楷体"/>
                <w:szCs w:val="21"/>
              </w:rPr>
              <w:t xml:space="preserve"> </w:t>
            </w:r>
          </w:p>
        </w:tc>
      </w:tr>
    </w:tbl>
    <w:p w:rsidR="007B1442" w:rsidRDefault="007B1442">
      <w:pPr>
        <w:snapToGrid w:val="0"/>
        <w:ind w:firstLineChars="200" w:firstLine="420"/>
        <w:rPr>
          <w:rFonts w:ascii="Times New Roman" w:eastAsia="宋体" w:hAnsi="Times New Roman" w:cs="Times New Roman"/>
          <w:szCs w:val="21"/>
        </w:rPr>
      </w:pPr>
    </w:p>
    <w:p w:rsidR="007B1442" w:rsidRDefault="006216D1">
      <w:pPr>
        <w:snapToGrid w:val="0"/>
        <w:rPr>
          <w:rFonts w:ascii="Times New Roman" w:eastAsia="宋体" w:hAnsi="Times New Roman" w:cs="Times New Roman"/>
          <w:szCs w:val="21"/>
        </w:rPr>
      </w:pPr>
      <w:r>
        <w:rPr>
          <w:rFonts w:ascii="Times New Roman" w:eastAsia="宋体" w:hAnsi="Times New Roman" w:cs="Times New Roman"/>
          <w:b/>
          <w:bCs/>
          <w:szCs w:val="21"/>
        </w:rPr>
        <w:t>3</w:t>
      </w:r>
      <w:r>
        <w:rPr>
          <w:rFonts w:ascii="Times New Roman" w:eastAsia="宋体" w:hAnsi="Times New Roman" w:cs="Times New Roman" w:hint="eastAsia"/>
          <w:b/>
          <w:bCs/>
          <w:szCs w:val="21"/>
        </w:rPr>
        <w:t>、实施反思</w:t>
      </w:r>
    </w:p>
    <w:p w:rsidR="007B1442" w:rsidRDefault="006216D1">
      <w:pPr>
        <w:pStyle w:val="a3"/>
        <w:spacing w:line="286" w:lineRule="exact"/>
        <w:ind w:firstLineChars="200" w:firstLine="420"/>
        <w:rPr>
          <w:rFonts w:ascii="Times New Roman" w:hAnsi="Times New Roman" w:cs="Times New Roman"/>
          <w:sz w:val="21"/>
          <w:szCs w:val="21"/>
        </w:rPr>
      </w:pPr>
      <w:r>
        <w:rPr>
          <w:rFonts w:ascii="Times New Roman" w:hAnsi="Times New Roman" w:cs="Times New Roman" w:hint="eastAsia"/>
          <w:sz w:val="21"/>
          <w:szCs w:val="21"/>
        </w:rPr>
        <w:t>单元教学设计</w:t>
      </w:r>
      <w:r>
        <w:rPr>
          <w:rFonts w:ascii="Times New Roman" w:hAnsi="Times New Roman" w:cs="Times New Roman" w:hint="eastAsia"/>
          <w:sz w:val="21"/>
          <w:szCs w:val="21"/>
        </w:rPr>
        <w:t>的</w:t>
      </w:r>
      <w:r>
        <w:rPr>
          <w:rFonts w:ascii="Times New Roman" w:hAnsi="Times New Roman" w:cs="Times New Roman" w:hint="eastAsia"/>
          <w:sz w:val="21"/>
          <w:szCs w:val="21"/>
        </w:rPr>
        <w:t>实施</w:t>
      </w:r>
      <w:r>
        <w:rPr>
          <w:rFonts w:ascii="Times New Roman" w:hAnsi="Times New Roman" w:cs="Times New Roman" w:hint="eastAsia"/>
          <w:sz w:val="21"/>
          <w:szCs w:val="21"/>
        </w:rPr>
        <w:t>并不是对传统按照课时进行教学设计的否定，单元教学设计作为上位的引领，最终还是要通过每节课的课堂教学来进行事实与反馈，在功能上，单元教学设计与课时教学设计师相辅相成的，无法相互分离。教学设计通过单元化的角度将原本分裂的、碎片化的知识与目标素养有机的整合起来，让学生的学习更具有连贯性，更好地把授之以鱼变为授之以渔。</w:t>
      </w:r>
    </w:p>
    <w:p w:rsidR="007B1442" w:rsidRDefault="006216D1">
      <w:pPr>
        <w:widowControl/>
        <w:ind w:firstLineChars="200" w:firstLine="420"/>
        <w:jc w:val="left"/>
        <w:rPr>
          <w:rFonts w:ascii="Times New Roman" w:eastAsia="宋体" w:hAnsi="Times New Roman" w:cs="Times New Roman"/>
          <w:szCs w:val="21"/>
        </w:rPr>
      </w:pPr>
      <w:r>
        <w:rPr>
          <w:rFonts w:ascii="Times New Roman" w:eastAsia="宋体" w:hAnsi="Times New Roman" w:cs="Times New Roman" w:hint="eastAsia"/>
          <w:szCs w:val="21"/>
        </w:rPr>
        <w:t>从教师专业化发展的角度来讲，实施单元教学设计既把自己从知识的给予者变为了学习的引导者，同时也提升了自身对教材实施的把握能力。将单元目标进行分解，规划设计课时目标；再将每个课时学习内容与素养目标相关联</w:t>
      </w:r>
      <w:r>
        <w:rPr>
          <w:rFonts w:ascii="Times New Roman" w:eastAsia="宋体" w:hAnsi="Times New Roman" w:cs="Times New Roman" w:hint="eastAsia"/>
          <w:szCs w:val="21"/>
        </w:rPr>
        <w:t>并付诸实施，学生核心素养得到了提升，教师的专业化能力亦得到了发展，真正达到了教学相长的目的。</w:t>
      </w:r>
    </w:p>
    <w:p w:rsidR="007B1442" w:rsidRDefault="006216D1">
      <w:pPr>
        <w:snapToGrid w:val="0"/>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基于每个学校学情的不同，学生学习基础，学习习惯的不同，核心素养导向下的单元教学设计更需要</w:t>
      </w:r>
      <w:r>
        <w:rPr>
          <w:rFonts w:ascii="Times New Roman" w:eastAsia="宋体" w:hAnsi="Times New Roman" w:cs="Times New Roman"/>
          <w:szCs w:val="21"/>
        </w:rPr>
        <w:t>校本化</w:t>
      </w:r>
      <w:r>
        <w:rPr>
          <w:rFonts w:ascii="Times New Roman" w:eastAsia="宋体" w:hAnsi="Times New Roman" w:cs="Times New Roman" w:hint="eastAsia"/>
          <w:szCs w:val="21"/>
        </w:rPr>
        <w:t>、</w:t>
      </w:r>
      <w:r>
        <w:rPr>
          <w:rFonts w:ascii="Times New Roman" w:eastAsia="宋体" w:hAnsi="Times New Roman" w:cs="Times New Roman"/>
          <w:szCs w:val="21"/>
        </w:rPr>
        <w:t>具体化</w:t>
      </w:r>
      <w:r>
        <w:rPr>
          <w:rFonts w:ascii="Times New Roman" w:eastAsia="宋体" w:hAnsi="Times New Roman" w:cs="Times New Roman" w:hint="eastAsia"/>
          <w:szCs w:val="21"/>
        </w:rPr>
        <w:t>的处理</w:t>
      </w:r>
      <w:r>
        <w:rPr>
          <w:rFonts w:ascii="Times New Roman" w:eastAsia="宋体" w:hAnsi="Times New Roman" w:cs="Times New Roman"/>
          <w:szCs w:val="21"/>
        </w:rPr>
        <w:t>，为本校的学科教师依据本学科课程标准，展开教学和评价，提供科学规范和具体详尽的教学操作意见及样例。</w:t>
      </w:r>
      <w:r>
        <w:rPr>
          <w:rFonts w:ascii="Times New Roman" w:eastAsia="宋体" w:hAnsi="Times New Roman" w:cs="Times New Roman"/>
          <w:szCs w:val="21"/>
        </w:rPr>
        <w:t xml:space="preserve"> </w:t>
      </w:r>
    </w:p>
    <w:p w:rsidR="007B1442" w:rsidRDefault="007B1442">
      <w:pPr>
        <w:snapToGrid w:val="0"/>
        <w:rPr>
          <w:rFonts w:ascii="Times New Roman" w:eastAsia="宋体" w:hAnsi="Times New Roman" w:cs="Times New Roman"/>
          <w:szCs w:val="21"/>
        </w:rPr>
      </w:pPr>
    </w:p>
    <w:p w:rsidR="007B1442" w:rsidRDefault="006216D1">
      <w:pPr>
        <w:snapToGrid w:val="0"/>
        <w:rPr>
          <w:rFonts w:ascii="Times New Roman" w:eastAsia="宋体" w:hAnsi="Times New Roman" w:cs="Times New Roman"/>
          <w:szCs w:val="21"/>
        </w:rPr>
      </w:pPr>
      <w:r>
        <w:rPr>
          <w:rFonts w:ascii="Times New Roman" w:eastAsia="宋体" w:hAnsi="Times New Roman" w:cs="Times New Roman" w:hint="eastAsia"/>
          <w:szCs w:val="21"/>
        </w:rPr>
        <w:t>参考文献</w:t>
      </w:r>
    </w:p>
    <w:p w:rsidR="007B1442" w:rsidRDefault="006216D1">
      <w:pPr>
        <w:rPr>
          <w:szCs w:val="21"/>
        </w:rPr>
      </w:pPr>
      <w:r>
        <w:rPr>
          <w:rFonts w:ascii="Tahoma" w:eastAsia="Tahoma" w:hAnsi="Tahoma" w:cs="Tahoma"/>
          <w:color w:val="252525"/>
          <w:szCs w:val="21"/>
          <w:shd w:val="clear" w:color="auto" w:fill="FFFFFF"/>
        </w:rPr>
        <w:t>[</w:t>
      </w:r>
      <w:r>
        <w:rPr>
          <w:rFonts w:ascii="Tahoma" w:eastAsia="宋体" w:hAnsi="Tahoma" w:cs="Tahoma" w:hint="eastAsia"/>
          <w:color w:val="252525"/>
          <w:szCs w:val="21"/>
          <w:shd w:val="clear" w:color="auto" w:fill="FFFFFF"/>
        </w:rPr>
        <w:t>1</w:t>
      </w:r>
      <w:r>
        <w:rPr>
          <w:rFonts w:ascii="Tahoma" w:eastAsia="Tahoma" w:hAnsi="Tahoma" w:cs="Tahoma"/>
          <w:color w:val="252525"/>
          <w:szCs w:val="21"/>
          <w:shd w:val="clear" w:color="auto" w:fill="FFFFFF"/>
        </w:rPr>
        <w:t>]</w:t>
      </w:r>
      <w:r>
        <w:rPr>
          <w:rFonts w:ascii="Tahoma" w:eastAsia="Tahoma" w:hAnsi="Tahoma" w:cs="Tahoma"/>
          <w:color w:val="252525"/>
          <w:szCs w:val="21"/>
          <w:shd w:val="clear" w:color="auto" w:fill="FFFFFF"/>
        </w:rPr>
        <w:t>彭前程</w:t>
      </w:r>
      <w:r>
        <w:rPr>
          <w:rFonts w:ascii="Tahoma" w:eastAsia="Tahoma" w:hAnsi="Tahoma" w:cs="Tahoma"/>
          <w:color w:val="252525"/>
          <w:szCs w:val="21"/>
          <w:shd w:val="clear" w:color="auto" w:fill="FFFFFF"/>
        </w:rPr>
        <w:t xml:space="preserve">. </w:t>
      </w:r>
      <w:r>
        <w:rPr>
          <w:rFonts w:ascii="Tahoma" w:eastAsia="Tahoma" w:hAnsi="Tahoma" w:cs="Tahoma"/>
          <w:color w:val="252525"/>
          <w:szCs w:val="21"/>
          <w:shd w:val="clear" w:color="auto" w:fill="FFFFFF"/>
        </w:rPr>
        <w:t>《普通高中物理课程标准（</w:t>
      </w:r>
      <w:r>
        <w:rPr>
          <w:rFonts w:ascii="Tahoma" w:eastAsia="Tahoma" w:hAnsi="Tahoma" w:cs="Tahoma"/>
          <w:color w:val="252525"/>
          <w:szCs w:val="21"/>
          <w:shd w:val="clear" w:color="auto" w:fill="FFFFFF"/>
        </w:rPr>
        <w:t>2017</w:t>
      </w:r>
      <w:r>
        <w:rPr>
          <w:rFonts w:ascii="Tahoma" w:eastAsia="Tahoma" w:hAnsi="Tahoma" w:cs="Tahoma"/>
          <w:color w:val="252525"/>
          <w:szCs w:val="21"/>
          <w:shd w:val="clear" w:color="auto" w:fill="FFFFFF"/>
        </w:rPr>
        <w:t>年版）》的变化</w:t>
      </w:r>
      <w:r>
        <w:rPr>
          <w:rFonts w:ascii="Tahoma" w:eastAsia="Tahoma" w:hAnsi="Tahoma" w:cs="Tahoma"/>
          <w:color w:val="252525"/>
          <w:szCs w:val="21"/>
          <w:shd w:val="clear" w:color="auto" w:fill="FFFFFF"/>
        </w:rPr>
        <w:t xml:space="preserve">[J]. </w:t>
      </w:r>
      <w:r>
        <w:rPr>
          <w:rFonts w:ascii="Tahoma" w:eastAsia="Tahoma" w:hAnsi="Tahoma" w:cs="Tahoma"/>
          <w:color w:val="252525"/>
          <w:szCs w:val="21"/>
          <w:shd w:val="clear" w:color="auto" w:fill="FFFFFF"/>
        </w:rPr>
        <w:t>课程．教材．教法</w:t>
      </w:r>
      <w:r>
        <w:rPr>
          <w:rFonts w:ascii="Tahoma" w:eastAsia="Tahoma" w:hAnsi="Tahoma" w:cs="Tahoma"/>
          <w:color w:val="252525"/>
          <w:szCs w:val="21"/>
          <w:shd w:val="clear" w:color="auto" w:fill="FFFFFF"/>
        </w:rPr>
        <w:t>, 2018(9):8-8.</w:t>
      </w:r>
      <w:r>
        <w:rPr>
          <w:rFonts w:ascii="Tahoma" w:eastAsia="Tahoma" w:hAnsi="Tahoma" w:cs="Tahoma"/>
          <w:color w:val="252525"/>
          <w:szCs w:val="21"/>
          <w:shd w:val="clear" w:color="auto" w:fill="FFFFFF"/>
        </w:rPr>
        <w:br/>
        <w:t>[</w:t>
      </w:r>
      <w:r>
        <w:rPr>
          <w:rFonts w:ascii="Tahoma" w:eastAsia="宋体" w:hAnsi="Tahoma" w:cs="Tahoma" w:hint="eastAsia"/>
          <w:color w:val="252525"/>
          <w:szCs w:val="21"/>
          <w:shd w:val="clear" w:color="auto" w:fill="FFFFFF"/>
        </w:rPr>
        <w:t>2</w:t>
      </w:r>
      <w:r>
        <w:rPr>
          <w:rFonts w:ascii="Tahoma" w:eastAsia="Tahoma" w:hAnsi="Tahoma" w:cs="Tahoma"/>
          <w:color w:val="252525"/>
          <w:szCs w:val="21"/>
          <w:shd w:val="clear" w:color="auto" w:fill="FFFFFF"/>
        </w:rPr>
        <w:t>]</w:t>
      </w:r>
      <w:r>
        <w:rPr>
          <w:rFonts w:ascii="Tahoma" w:eastAsia="Tahoma" w:hAnsi="Tahoma" w:cs="Tahoma"/>
          <w:color w:val="252525"/>
          <w:szCs w:val="21"/>
          <w:shd w:val="clear" w:color="auto" w:fill="FFFFFF"/>
        </w:rPr>
        <w:t>桑嫣</w:t>
      </w:r>
      <w:r>
        <w:rPr>
          <w:rFonts w:ascii="Tahoma" w:eastAsia="Tahoma" w:hAnsi="Tahoma" w:cs="Tahoma"/>
          <w:color w:val="252525"/>
          <w:szCs w:val="21"/>
          <w:shd w:val="clear" w:color="auto" w:fill="FFFFFF"/>
        </w:rPr>
        <w:t xml:space="preserve">. </w:t>
      </w:r>
      <w:r>
        <w:rPr>
          <w:rFonts w:ascii="Tahoma" w:eastAsia="Tahoma" w:hAnsi="Tahoma" w:cs="Tahoma"/>
          <w:color w:val="252525"/>
          <w:szCs w:val="21"/>
          <w:shd w:val="clear" w:color="auto" w:fill="FFFFFF"/>
        </w:rPr>
        <w:t>学科核心素养导向下的高中物理单元作业设计</w:t>
      </w:r>
      <w:r>
        <w:rPr>
          <w:rFonts w:ascii="Tahoma" w:eastAsia="Tahoma" w:hAnsi="Tahoma" w:cs="Tahoma"/>
          <w:color w:val="252525"/>
          <w:szCs w:val="21"/>
          <w:shd w:val="clear" w:color="auto" w:fill="FFFFFF"/>
        </w:rPr>
        <w:t xml:space="preserve">[J]. </w:t>
      </w:r>
      <w:r>
        <w:rPr>
          <w:rFonts w:ascii="Tahoma" w:eastAsia="Tahoma" w:hAnsi="Tahoma" w:cs="Tahoma"/>
          <w:color w:val="252525"/>
          <w:szCs w:val="21"/>
          <w:shd w:val="clear" w:color="auto" w:fill="FFFFFF"/>
        </w:rPr>
        <w:t>上海课程教学研究</w:t>
      </w:r>
      <w:r>
        <w:rPr>
          <w:rFonts w:ascii="Tahoma" w:eastAsia="Tahoma" w:hAnsi="Tahoma" w:cs="Tahoma"/>
          <w:color w:val="252525"/>
          <w:szCs w:val="21"/>
          <w:shd w:val="clear" w:color="auto" w:fill="FFFFFF"/>
        </w:rPr>
        <w:t>, 2018(5):5-5.</w:t>
      </w:r>
      <w:r>
        <w:rPr>
          <w:rFonts w:ascii="Tahoma" w:eastAsia="Tahoma" w:hAnsi="Tahoma" w:cs="Tahoma"/>
          <w:color w:val="252525"/>
          <w:szCs w:val="21"/>
          <w:shd w:val="clear" w:color="auto" w:fill="FFFFFF"/>
        </w:rPr>
        <w:br/>
        <w:t>[3]</w:t>
      </w:r>
      <w:r>
        <w:rPr>
          <w:rFonts w:ascii="Tahoma" w:eastAsia="Tahoma" w:hAnsi="Tahoma" w:cs="Tahoma"/>
          <w:color w:val="252525"/>
          <w:szCs w:val="21"/>
          <w:shd w:val="clear" w:color="auto" w:fill="FFFFFF"/>
        </w:rPr>
        <w:t>赵长林</w:t>
      </w:r>
      <w:r>
        <w:rPr>
          <w:rFonts w:ascii="Tahoma" w:eastAsia="Tahoma" w:hAnsi="Tahoma" w:cs="Tahoma"/>
          <w:color w:val="252525"/>
          <w:szCs w:val="21"/>
          <w:shd w:val="clear" w:color="auto" w:fill="FFFFFF"/>
        </w:rPr>
        <w:t xml:space="preserve">. </w:t>
      </w:r>
      <w:r>
        <w:rPr>
          <w:rFonts w:ascii="Tahoma" w:eastAsia="Tahoma" w:hAnsi="Tahoma" w:cs="Tahoma"/>
          <w:color w:val="252525"/>
          <w:szCs w:val="21"/>
          <w:shd w:val="clear" w:color="auto" w:fill="FFFFFF"/>
        </w:rPr>
        <w:t>普通高中物理新课标的新理念新变化</w:t>
      </w:r>
      <w:r>
        <w:rPr>
          <w:rFonts w:ascii="Tahoma" w:eastAsia="Tahoma" w:hAnsi="Tahoma" w:cs="Tahoma"/>
          <w:color w:val="252525"/>
          <w:szCs w:val="21"/>
          <w:shd w:val="clear" w:color="auto" w:fill="FFFFFF"/>
        </w:rPr>
        <w:t xml:space="preserve">[J]. </w:t>
      </w:r>
      <w:r>
        <w:rPr>
          <w:rFonts w:ascii="Tahoma" w:eastAsia="Tahoma" w:hAnsi="Tahoma" w:cs="Tahoma"/>
          <w:color w:val="252525"/>
          <w:szCs w:val="21"/>
          <w:shd w:val="clear" w:color="auto" w:fill="FFFFFF"/>
        </w:rPr>
        <w:t>课程教学研究</w:t>
      </w:r>
      <w:r>
        <w:rPr>
          <w:rFonts w:ascii="Tahoma" w:eastAsia="Tahoma" w:hAnsi="Tahoma" w:cs="Tahoma"/>
          <w:color w:val="252525"/>
          <w:szCs w:val="21"/>
          <w:shd w:val="clear" w:color="auto" w:fill="FFFFFF"/>
        </w:rPr>
        <w:t>, 2019(05):63-69.</w:t>
      </w:r>
      <w:r>
        <w:rPr>
          <w:rFonts w:ascii="Tahoma" w:eastAsia="Tahoma" w:hAnsi="Tahoma" w:cs="Tahoma"/>
          <w:color w:val="252525"/>
          <w:szCs w:val="21"/>
          <w:shd w:val="clear" w:color="auto" w:fill="FFFFFF"/>
        </w:rPr>
        <w:br/>
        <w:t>[4]</w:t>
      </w:r>
      <w:r>
        <w:rPr>
          <w:rFonts w:ascii="Tahoma" w:eastAsia="Tahoma" w:hAnsi="Tahoma" w:cs="Tahoma"/>
          <w:color w:val="252525"/>
          <w:szCs w:val="21"/>
          <w:shd w:val="clear" w:color="auto" w:fill="FFFFFF"/>
        </w:rPr>
        <w:t>李元生</w:t>
      </w:r>
      <w:r>
        <w:rPr>
          <w:rFonts w:ascii="Tahoma" w:eastAsia="Tahoma" w:hAnsi="Tahoma" w:cs="Tahoma"/>
          <w:color w:val="252525"/>
          <w:szCs w:val="21"/>
          <w:shd w:val="clear" w:color="auto" w:fill="FFFFFF"/>
        </w:rPr>
        <w:t xml:space="preserve">. </w:t>
      </w:r>
      <w:r>
        <w:rPr>
          <w:rFonts w:ascii="Tahoma" w:eastAsia="Tahoma" w:hAnsi="Tahoma" w:cs="Tahoma"/>
          <w:color w:val="252525"/>
          <w:szCs w:val="21"/>
          <w:shd w:val="clear" w:color="auto" w:fill="FFFFFF"/>
        </w:rPr>
        <w:t>高中生物理核心素养培养初探</w:t>
      </w:r>
      <w:r>
        <w:rPr>
          <w:rFonts w:ascii="Tahoma" w:eastAsia="Tahoma" w:hAnsi="Tahoma" w:cs="Tahoma"/>
          <w:color w:val="252525"/>
          <w:szCs w:val="21"/>
          <w:shd w:val="clear" w:color="auto" w:fill="FFFFFF"/>
        </w:rPr>
        <w:t xml:space="preserve">[J]. </w:t>
      </w:r>
      <w:r>
        <w:rPr>
          <w:rFonts w:ascii="Tahoma" w:eastAsia="Tahoma" w:hAnsi="Tahoma" w:cs="Tahoma"/>
          <w:color w:val="252525"/>
          <w:szCs w:val="21"/>
          <w:shd w:val="clear" w:color="auto" w:fill="FFFFFF"/>
        </w:rPr>
        <w:t>创新人才教育</w:t>
      </w:r>
      <w:r>
        <w:rPr>
          <w:rFonts w:ascii="Tahoma" w:eastAsia="Tahoma" w:hAnsi="Tahoma" w:cs="Tahoma"/>
          <w:color w:val="252525"/>
          <w:szCs w:val="21"/>
          <w:shd w:val="clear" w:color="auto" w:fill="FFFFFF"/>
        </w:rPr>
        <w:t>, 2017(4):4-4.</w:t>
      </w:r>
      <w:r>
        <w:rPr>
          <w:rFonts w:ascii="Tahoma" w:eastAsia="Tahoma" w:hAnsi="Tahoma" w:cs="Tahoma"/>
          <w:color w:val="252525"/>
          <w:szCs w:val="21"/>
          <w:shd w:val="clear" w:color="auto" w:fill="FFFFFF"/>
        </w:rPr>
        <w:br/>
        <w:t>[</w:t>
      </w:r>
      <w:r>
        <w:rPr>
          <w:rFonts w:ascii="Tahoma" w:eastAsia="宋体" w:hAnsi="Tahoma" w:cs="Tahoma" w:hint="eastAsia"/>
          <w:color w:val="252525"/>
          <w:szCs w:val="21"/>
          <w:shd w:val="clear" w:color="auto" w:fill="FFFFFF"/>
        </w:rPr>
        <w:t>5</w:t>
      </w:r>
      <w:r>
        <w:rPr>
          <w:rFonts w:ascii="Tahoma" w:eastAsia="Tahoma" w:hAnsi="Tahoma" w:cs="Tahoma"/>
          <w:color w:val="252525"/>
          <w:szCs w:val="21"/>
          <w:shd w:val="clear" w:color="auto" w:fill="FFFFFF"/>
        </w:rPr>
        <w:t>]</w:t>
      </w:r>
      <w:r>
        <w:rPr>
          <w:rFonts w:ascii="Tahoma" w:eastAsia="Tahoma" w:hAnsi="Tahoma" w:cs="Tahoma"/>
          <w:color w:val="252525"/>
          <w:szCs w:val="21"/>
          <w:shd w:val="clear" w:color="auto" w:fill="FFFFFF"/>
        </w:rPr>
        <w:t>王美芳</w:t>
      </w:r>
      <w:r>
        <w:rPr>
          <w:rFonts w:ascii="Tahoma" w:eastAsia="Tahoma" w:hAnsi="Tahoma" w:cs="Tahoma"/>
          <w:color w:val="252525"/>
          <w:szCs w:val="21"/>
          <w:shd w:val="clear" w:color="auto" w:fill="FFFFFF"/>
        </w:rPr>
        <w:t xml:space="preserve">. </w:t>
      </w:r>
      <w:r>
        <w:rPr>
          <w:rFonts w:ascii="Tahoma" w:eastAsia="Tahoma" w:hAnsi="Tahoma" w:cs="Tahoma"/>
          <w:color w:val="252525"/>
          <w:szCs w:val="21"/>
          <w:shd w:val="clear" w:color="auto" w:fill="FFFFFF"/>
        </w:rPr>
        <w:t>创新课堂设计</w:t>
      </w:r>
      <w:r>
        <w:rPr>
          <w:rFonts w:ascii="Tahoma" w:eastAsia="Tahoma" w:hAnsi="Tahoma" w:cs="Tahoma"/>
          <w:color w:val="252525"/>
          <w:szCs w:val="21"/>
          <w:shd w:val="clear" w:color="auto" w:fill="FFFFFF"/>
        </w:rPr>
        <w:t>,</w:t>
      </w:r>
      <w:r>
        <w:rPr>
          <w:rFonts w:ascii="Tahoma" w:eastAsia="Tahoma" w:hAnsi="Tahoma" w:cs="Tahoma"/>
          <w:color w:val="252525"/>
          <w:szCs w:val="21"/>
          <w:shd w:val="clear" w:color="auto" w:fill="FFFFFF"/>
        </w:rPr>
        <w:t>实践物理核心素养培养</w:t>
      </w:r>
      <w:r>
        <w:rPr>
          <w:rFonts w:ascii="Tahoma" w:eastAsia="Tahoma" w:hAnsi="Tahoma" w:cs="Tahoma"/>
          <w:color w:val="252525"/>
          <w:szCs w:val="21"/>
          <w:shd w:val="clear" w:color="auto" w:fill="FFFFFF"/>
        </w:rPr>
        <w:t>——</w:t>
      </w:r>
      <w:r>
        <w:rPr>
          <w:rFonts w:ascii="Tahoma" w:eastAsia="Tahoma" w:hAnsi="Tahoma" w:cs="Tahoma"/>
          <w:color w:val="252525"/>
          <w:szCs w:val="21"/>
          <w:shd w:val="clear" w:color="auto" w:fill="FFFFFF"/>
        </w:rPr>
        <w:t>以</w:t>
      </w:r>
      <w:r>
        <w:rPr>
          <w:rFonts w:ascii="Tahoma" w:eastAsia="Tahoma" w:hAnsi="Tahoma" w:cs="Tahoma"/>
          <w:color w:val="252525"/>
          <w:szCs w:val="21"/>
          <w:shd w:val="clear" w:color="auto" w:fill="FFFFFF"/>
        </w:rPr>
        <w:t>“</w:t>
      </w:r>
      <w:r>
        <w:rPr>
          <w:rFonts w:ascii="Tahoma" w:eastAsia="Tahoma" w:hAnsi="Tahoma" w:cs="Tahoma"/>
          <w:color w:val="252525"/>
          <w:szCs w:val="21"/>
          <w:shd w:val="clear" w:color="auto" w:fill="FFFFFF"/>
        </w:rPr>
        <w:t>直流电动机</w:t>
      </w:r>
      <w:r>
        <w:rPr>
          <w:rFonts w:ascii="Tahoma" w:eastAsia="Tahoma" w:hAnsi="Tahoma" w:cs="Tahoma"/>
          <w:color w:val="252525"/>
          <w:szCs w:val="21"/>
          <w:shd w:val="clear" w:color="auto" w:fill="FFFFFF"/>
        </w:rPr>
        <w:t>”</w:t>
      </w:r>
      <w:r>
        <w:rPr>
          <w:rFonts w:ascii="Tahoma" w:eastAsia="Tahoma" w:hAnsi="Tahoma" w:cs="Tahoma"/>
          <w:color w:val="252525"/>
          <w:szCs w:val="21"/>
          <w:shd w:val="clear" w:color="auto" w:fill="FFFFFF"/>
        </w:rPr>
        <w:t>教学为例</w:t>
      </w:r>
      <w:r>
        <w:rPr>
          <w:rFonts w:ascii="Tahoma" w:eastAsia="Tahoma" w:hAnsi="Tahoma" w:cs="Tahoma"/>
          <w:color w:val="252525"/>
          <w:szCs w:val="21"/>
          <w:shd w:val="clear" w:color="auto" w:fill="FFFFFF"/>
        </w:rPr>
        <w:t xml:space="preserve">[J]. </w:t>
      </w:r>
      <w:r>
        <w:rPr>
          <w:rFonts w:ascii="Tahoma" w:eastAsia="Tahoma" w:hAnsi="Tahoma" w:cs="Tahoma"/>
          <w:color w:val="252525"/>
          <w:szCs w:val="21"/>
          <w:shd w:val="clear" w:color="auto" w:fill="FFFFFF"/>
        </w:rPr>
        <w:t>物理教学</w:t>
      </w:r>
      <w:r>
        <w:rPr>
          <w:rFonts w:ascii="Tahoma" w:eastAsia="Tahoma" w:hAnsi="Tahoma" w:cs="Tahoma"/>
          <w:color w:val="252525"/>
          <w:szCs w:val="21"/>
          <w:shd w:val="clear" w:color="auto" w:fill="FFFFFF"/>
        </w:rPr>
        <w:t>, 2018(6):4-4.</w:t>
      </w:r>
      <w:r>
        <w:rPr>
          <w:rFonts w:ascii="Tahoma" w:eastAsia="Tahoma" w:hAnsi="Tahoma" w:cs="Tahoma"/>
          <w:color w:val="252525"/>
          <w:szCs w:val="21"/>
          <w:shd w:val="clear" w:color="auto" w:fill="FFFFFF"/>
        </w:rPr>
        <w:br/>
        <w:t>[</w:t>
      </w:r>
      <w:r>
        <w:rPr>
          <w:rFonts w:ascii="Tahoma" w:eastAsia="宋体" w:hAnsi="Tahoma" w:cs="Tahoma" w:hint="eastAsia"/>
          <w:color w:val="252525"/>
          <w:szCs w:val="21"/>
          <w:shd w:val="clear" w:color="auto" w:fill="FFFFFF"/>
        </w:rPr>
        <w:t>6</w:t>
      </w:r>
      <w:r>
        <w:rPr>
          <w:rFonts w:ascii="Tahoma" w:eastAsia="Tahoma" w:hAnsi="Tahoma" w:cs="Tahoma"/>
          <w:color w:val="252525"/>
          <w:szCs w:val="21"/>
          <w:shd w:val="clear" w:color="auto" w:fill="FFFFFF"/>
        </w:rPr>
        <w:t>]</w:t>
      </w:r>
      <w:r>
        <w:rPr>
          <w:rFonts w:ascii="Tahoma" w:eastAsia="Tahoma" w:hAnsi="Tahoma" w:cs="Tahoma"/>
          <w:color w:val="252525"/>
          <w:szCs w:val="21"/>
          <w:shd w:val="clear" w:color="auto" w:fill="FFFFFF"/>
        </w:rPr>
        <w:t>熊宏华</w:t>
      </w:r>
      <w:r>
        <w:rPr>
          <w:rFonts w:ascii="Tahoma" w:eastAsia="Tahoma" w:hAnsi="Tahoma" w:cs="Tahoma"/>
          <w:color w:val="252525"/>
          <w:szCs w:val="21"/>
          <w:shd w:val="clear" w:color="auto" w:fill="FFFFFF"/>
        </w:rPr>
        <w:t xml:space="preserve">. </w:t>
      </w:r>
      <w:r>
        <w:rPr>
          <w:rFonts w:ascii="Tahoma" w:eastAsia="Tahoma" w:hAnsi="Tahoma" w:cs="Tahoma"/>
          <w:color w:val="252525"/>
          <w:szCs w:val="21"/>
          <w:shd w:val="clear" w:color="auto" w:fill="FFFFFF"/>
        </w:rPr>
        <w:t>物理教学优化与学生核心素养的培育</w:t>
      </w:r>
      <w:r>
        <w:rPr>
          <w:rFonts w:ascii="Tahoma" w:eastAsia="Tahoma" w:hAnsi="Tahoma" w:cs="Tahoma"/>
          <w:color w:val="252525"/>
          <w:szCs w:val="21"/>
          <w:shd w:val="clear" w:color="auto" w:fill="FFFFFF"/>
        </w:rPr>
        <w:t xml:space="preserve">[J]. </w:t>
      </w:r>
      <w:r>
        <w:rPr>
          <w:rFonts w:ascii="Tahoma" w:eastAsia="Tahoma" w:hAnsi="Tahoma" w:cs="Tahoma"/>
          <w:color w:val="252525"/>
          <w:szCs w:val="21"/>
          <w:shd w:val="clear" w:color="auto" w:fill="FFFFFF"/>
        </w:rPr>
        <w:t>中学物理教学参考</w:t>
      </w:r>
      <w:r>
        <w:rPr>
          <w:rFonts w:ascii="Tahoma" w:eastAsia="Tahoma" w:hAnsi="Tahoma" w:cs="Tahoma"/>
          <w:color w:val="252525"/>
          <w:szCs w:val="21"/>
          <w:shd w:val="clear" w:color="auto" w:fill="FFFFFF"/>
        </w:rPr>
        <w:t>, 2018(7</w:t>
      </w:r>
      <w:r>
        <w:rPr>
          <w:rFonts w:ascii="Tahoma" w:eastAsia="Tahoma" w:hAnsi="Tahoma" w:cs="Tahoma"/>
          <w:color w:val="252525"/>
          <w:szCs w:val="21"/>
          <w:shd w:val="clear" w:color="auto" w:fill="FFFFFF"/>
        </w:rPr>
        <w:t>):4-4.</w:t>
      </w:r>
      <w:r>
        <w:rPr>
          <w:rFonts w:ascii="Tahoma" w:eastAsia="Tahoma" w:hAnsi="Tahoma" w:cs="Tahoma"/>
          <w:color w:val="252525"/>
          <w:szCs w:val="21"/>
          <w:shd w:val="clear" w:color="auto" w:fill="FFFFFF"/>
        </w:rPr>
        <w:br/>
        <w:t>[</w:t>
      </w:r>
      <w:r>
        <w:rPr>
          <w:rFonts w:ascii="Tahoma" w:eastAsia="宋体" w:hAnsi="Tahoma" w:cs="Tahoma" w:hint="eastAsia"/>
          <w:color w:val="252525"/>
          <w:szCs w:val="21"/>
          <w:shd w:val="clear" w:color="auto" w:fill="FFFFFF"/>
        </w:rPr>
        <w:t>7</w:t>
      </w:r>
      <w:r>
        <w:rPr>
          <w:rFonts w:ascii="Tahoma" w:eastAsia="Tahoma" w:hAnsi="Tahoma" w:cs="Tahoma"/>
          <w:color w:val="252525"/>
          <w:szCs w:val="21"/>
          <w:shd w:val="clear" w:color="auto" w:fill="FFFFFF"/>
        </w:rPr>
        <w:t>]</w:t>
      </w:r>
      <w:r>
        <w:rPr>
          <w:rFonts w:hint="eastAsia"/>
          <w:szCs w:val="21"/>
        </w:rPr>
        <w:t>钟启全</w:t>
      </w:r>
      <w:r>
        <w:rPr>
          <w:rFonts w:ascii="Tahoma" w:eastAsia="Tahoma" w:hAnsi="Tahoma" w:cs="Tahoma"/>
          <w:color w:val="252525"/>
          <w:szCs w:val="21"/>
          <w:shd w:val="clear" w:color="auto" w:fill="FFFFFF"/>
        </w:rPr>
        <w:t>.</w:t>
      </w:r>
      <w:r>
        <w:rPr>
          <w:rFonts w:ascii="Tahoma" w:eastAsia="宋体" w:hAnsi="Tahoma" w:cs="Tahoma" w:hint="eastAsia"/>
          <w:color w:val="252525"/>
          <w:szCs w:val="21"/>
          <w:shd w:val="clear" w:color="auto" w:fill="FFFFFF"/>
        </w:rPr>
        <w:t>“</w:t>
      </w:r>
      <w:r>
        <w:rPr>
          <w:rFonts w:hint="eastAsia"/>
          <w:szCs w:val="21"/>
        </w:rPr>
        <w:t>学会单元设计</w:t>
      </w:r>
      <w:r>
        <w:rPr>
          <w:rFonts w:ascii="Tahoma" w:eastAsia="宋体" w:hAnsi="Tahoma" w:cs="Tahoma" w:hint="eastAsia"/>
          <w:color w:val="252525"/>
          <w:szCs w:val="21"/>
          <w:shd w:val="clear" w:color="auto" w:fill="FFFFFF"/>
        </w:rPr>
        <w:t>”</w:t>
      </w:r>
      <w:r>
        <w:rPr>
          <w:rFonts w:hint="eastAsia"/>
          <w:szCs w:val="21"/>
        </w:rPr>
        <w:t>.</w:t>
      </w:r>
      <w:r>
        <w:rPr>
          <w:rFonts w:hint="eastAsia"/>
          <w:szCs w:val="21"/>
        </w:rPr>
        <w:t>中国青年报，</w:t>
      </w:r>
      <w:r>
        <w:rPr>
          <w:rFonts w:hint="eastAsia"/>
          <w:szCs w:val="21"/>
        </w:rPr>
        <w:t>2015-06-12</w:t>
      </w:r>
    </w:p>
    <w:p w:rsidR="007B1442" w:rsidRDefault="006216D1">
      <w:pPr>
        <w:snapToGrid w:val="0"/>
        <w:rPr>
          <w:rFonts w:ascii="Times New Roman" w:eastAsia="宋体" w:hAnsi="Times New Roman" w:cs="Times New Roman"/>
          <w:szCs w:val="21"/>
        </w:rPr>
      </w:pPr>
      <w:r>
        <w:rPr>
          <w:rFonts w:ascii="Tahoma" w:eastAsia="Tahoma" w:hAnsi="Tahoma" w:cs="Tahoma"/>
          <w:color w:val="252525"/>
          <w:szCs w:val="21"/>
          <w:shd w:val="clear" w:color="auto" w:fill="FFFFFF"/>
        </w:rPr>
        <w:t>[</w:t>
      </w:r>
      <w:r>
        <w:rPr>
          <w:rFonts w:ascii="Tahoma" w:eastAsia="宋体" w:hAnsi="Tahoma" w:cs="Tahoma" w:hint="eastAsia"/>
          <w:color w:val="252525"/>
          <w:szCs w:val="21"/>
          <w:shd w:val="clear" w:color="auto" w:fill="FFFFFF"/>
        </w:rPr>
        <w:t>8</w:t>
      </w:r>
      <w:r>
        <w:rPr>
          <w:rFonts w:ascii="Tahoma" w:eastAsia="Tahoma" w:hAnsi="Tahoma" w:cs="Tahoma"/>
          <w:color w:val="252525"/>
          <w:szCs w:val="21"/>
          <w:shd w:val="clear" w:color="auto" w:fill="FFFFFF"/>
        </w:rPr>
        <w:t>]</w:t>
      </w:r>
      <w:r>
        <w:rPr>
          <w:rFonts w:ascii="Tahoma" w:eastAsia="Tahoma" w:hAnsi="Tahoma" w:cs="Tahoma"/>
          <w:color w:val="252525"/>
          <w:szCs w:val="21"/>
          <w:shd w:val="clear" w:color="auto" w:fill="FFFFFF"/>
        </w:rPr>
        <w:t>居海军</w:t>
      </w:r>
      <w:r>
        <w:rPr>
          <w:rFonts w:ascii="Tahoma" w:eastAsia="Tahoma" w:hAnsi="Tahoma" w:cs="Tahoma"/>
          <w:color w:val="252525"/>
          <w:szCs w:val="21"/>
          <w:shd w:val="clear" w:color="auto" w:fill="FFFFFF"/>
        </w:rPr>
        <w:t xml:space="preserve"> </w:t>
      </w:r>
      <w:r>
        <w:rPr>
          <w:rFonts w:ascii="Tahoma" w:eastAsia="Tahoma" w:hAnsi="Tahoma" w:cs="Tahoma"/>
          <w:color w:val="252525"/>
          <w:szCs w:val="21"/>
          <w:shd w:val="clear" w:color="auto" w:fill="FFFFFF"/>
        </w:rPr>
        <w:t>周婷</w:t>
      </w:r>
      <w:r>
        <w:rPr>
          <w:rFonts w:ascii="Tahoma" w:eastAsia="Tahoma" w:hAnsi="Tahoma" w:cs="Tahoma"/>
          <w:color w:val="252525"/>
          <w:szCs w:val="21"/>
          <w:shd w:val="clear" w:color="auto" w:fill="FFFFFF"/>
        </w:rPr>
        <w:t xml:space="preserve">. </w:t>
      </w:r>
      <w:r>
        <w:rPr>
          <w:rFonts w:ascii="Tahoma" w:eastAsia="Tahoma" w:hAnsi="Tahoma" w:cs="Tahoma"/>
          <w:color w:val="252525"/>
          <w:szCs w:val="21"/>
          <w:shd w:val="clear" w:color="auto" w:fill="FFFFFF"/>
        </w:rPr>
        <w:t>刍议</w:t>
      </w:r>
      <w:r>
        <w:rPr>
          <w:rFonts w:ascii="Tahoma" w:eastAsia="Tahoma" w:hAnsi="Tahoma" w:cs="Tahoma"/>
          <w:color w:val="252525"/>
          <w:szCs w:val="21"/>
          <w:shd w:val="clear" w:color="auto" w:fill="FFFFFF"/>
        </w:rPr>
        <w:t>.</w:t>
      </w:r>
      <w:r>
        <w:rPr>
          <w:rFonts w:ascii="Tahoma" w:eastAsia="Tahoma" w:hAnsi="Tahoma" w:cs="Tahoma"/>
          <w:color w:val="252525"/>
          <w:szCs w:val="21"/>
          <w:shd w:val="clear" w:color="auto" w:fill="FFFFFF"/>
        </w:rPr>
        <w:t>基于核心素养培养的物理教学策略</w:t>
      </w:r>
      <w:r>
        <w:rPr>
          <w:rFonts w:ascii="Tahoma" w:eastAsia="Tahoma" w:hAnsi="Tahoma" w:cs="Tahoma"/>
          <w:color w:val="252525"/>
          <w:szCs w:val="21"/>
          <w:shd w:val="clear" w:color="auto" w:fill="FFFFFF"/>
        </w:rPr>
        <w:t xml:space="preserve">[J]. </w:t>
      </w:r>
      <w:r>
        <w:rPr>
          <w:rFonts w:ascii="Tahoma" w:eastAsia="Tahoma" w:hAnsi="Tahoma" w:cs="Tahoma"/>
          <w:color w:val="252525"/>
          <w:szCs w:val="21"/>
          <w:shd w:val="clear" w:color="auto" w:fill="FFFFFF"/>
        </w:rPr>
        <w:t>物理教</w:t>
      </w:r>
      <w:r>
        <w:rPr>
          <w:rFonts w:ascii="Times New Roman" w:eastAsia="Tahoma" w:hAnsi="Times New Roman" w:cs="Times New Roman"/>
          <w:color w:val="252525"/>
          <w:szCs w:val="21"/>
          <w:shd w:val="clear" w:color="auto" w:fill="FFFFFF"/>
        </w:rPr>
        <w:t>学</w:t>
      </w:r>
      <w:r>
        <w:rPr>
          <w:rFonts w:ascii="Times New Roman" w:eastAsia="Tahoma" w:hAnsi="Times New Roman" w:cs="Times New Roman"/>
          <w:color w:val="252525"/>
          <w:szCs w:val="21"/>
          <w:shd w:val="clear" w:color="auto" w:fill="FFFFFF"/>
        </w:rPr>
        <w:t>, 2018</w:t>
      </w:r>
      <w:r>
        <w:rPr>
          <w:rFonts w:ascii="Tahoma" w:eastAsia="Tahoma" w:hAnsi="Tahoma" w:cs="Tahoma"/>
          <w:color w:val="252525"/>
          <w:szCs w:val="21"/>
          <w:shd w:val="clear" w:color="auto" w:fill="FFFFFF"/>
        </w:rPr>
        <w:t>(1):3-3.</w:t>
      </w:r>
      <w:r>
        <w:rPr>
          <w:rFonts w:ascii="Tahoma" w:eastAsia="Tahoma" w:hAnsi="Tahoma" w:cs="Tahoma"/>
          <w:color w:val="252525"/>
          <w:szCs w:val="21"/>
          <w:shd w:val="clear" w:color="auto" w:fill="FFFFFF"/>
        </w:rPr>
        <w:br/>
      </w:r>
    </w:p>
    <w:sectPr w:rsidR="007B144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华文楷体">
    <w:altName w:val="STKaiti"/>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2"/>
  <w:embedSystemFonts/>
  <w:hideSpellingErrors/>
  <w:hideGrammaticalError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1FF6F1E"/>
    <w:rsid w:val="006216D1"/>
    <w:rsid w:val="007B1442"/>
    <w:rsid w:val="09971619"/>
    <w:rsid w:val="22A541D0"/>
    <w:rsid w:val="2BFF6035"/>
    <w:rsid w:val="33FE5ECB"/>
    <w:rsid w:val="44BE7198"/>
    <w:rsid w:val="61FF6F1E"/>
    <w:rsid w:val="65D271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docId w15:val="{84D19290-B165-A845-8483-D51C53A8A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uiPriority w:val="1"/>
    <w:qFormat/>
    <w:pPr>
      <w:ind w:left="2717" w:right="85"/>
      <w:jc w:val="center"/>
      <w:outlineLvl w:val="0"/>
    </w:pPr>
    <w:rPr>
      <w:rFonts w:ascii="Arial Unicode MS" w:eastAsia="Arial Unicode MS" w:hAnsi="Arial Unicode MS" w:cs="Arial Unicode MS"/>
      <w:sz w:val="22"/>
      <w:szCs w:val="22"/>
      <w:lang w:val="zh-CN" w:bidi="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rFonts w:ascii="宋体" w:eastAsia="宋体" w:hAnsi="宋体" w:cs="宋体"/>
      <w:sz w:val="28"/>
      <w:szCs w:val="28"/>
    </w:rPr>
  </w:style>
  <w:style w:type="paragraph" w:styleId="a4">
    <w:name w:val="Normal (Web)"/>
    <w:basedOn w:val="a"/>
    <w:qFormat/>
    <w:pPr>
      <w:spacing w:beforeAutospacing="1" w:afterAutospacing="1"/>
      <w:jc w:val="left"/>
    </w:pPr>
    <w:rPr>
      <w:rFonts w:cs="Times New Roman"/>
      <w:kern w:val="0"/>
      <w:sz w:val="24"/>
    </w:rPr>
  </w:style>
  <w:style w:type="table" w:styleId="a5">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948</Words>
  <Characters>5407</Characters>
  <Application>Microsoft Office Word</Application>
  <DocSecurity>0</DocSecurity>
  <Lines>45</Lines>
  <Paragraphs>12</Paragraphs>
  <ScaleCrop>false</ScaleCrop>
  <Company/>
  <LinksUpToDate>false</LinksUpToDate>
  <CharactersWithSpaces>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黑皮</dc:creator>
  <cp:lastModifiedBy>Office</cp:lastModifiedBy>
  <cp:revision>2</cp:revision>
  <dcterms:created xsi:type="dcterms:W3CDTF">2020-06-12T01:22:00Z</dcterms:created>
  <dcterms:modified xsi:type="dcterms:W3CDTF">2020-06-12T01:22:00Z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