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80" w:lineRule="atLeast"/>
        <w:ind w:firstLine="600" w:firstLineChars="200"/>
        <w:jc w:val="center"/>
        <w:rPr>
          <w:rFonts w:hint="eastAsia" w:ascii="黑体" w:hAnsi="黑体" w:eastAsia="黑体" w:cs="黑体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sz w:val="30"/>
          <w:szCs w:val="30"/>
          <w:lang w:eastAsia="zh-CN"/>
        </w:rPr>
        <w:t>基于物理核心素养的情境教学研究</w:t>
      </w:r>
    </w:p>
    <w:p>
      <w:pPr>
        <w:snapToGrid w:val="0"/>
        <w:spacing w:line="380" w:lineRule="atLeast"/>
        <w:ind w:firstLine="480" w:firstLineChars="200"/>
        <w:jc w:val="right"/>
        <w:rPr>
          <w:rFonts w:hint="eastAsia" w:ascii="黑体" w:hAnsi="黑体" w:eastAsia="黑体" w:cs="黑体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lang w:eastAsia="zh-CN"/>
        </w:rPr>
        <w:t>——以“电磁感应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电磁波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”章节为例</w:t>
      </w:r>
    </w:p>
    <w:p>
      <w:pPr>
        <w:snapToGrid w:val="0"/>
        <w:spacing w:line="380" w:lineRule="atLeast"/>
        <w:ind w:firstLine="480" w:firstLineChars="200"/>
        <w:jc w:val="center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薛莉莉</w:t>
      </w:r>
      <w:r>
        <w:rPr>
          <w:rFonts w:hint="default" w:ascii="黑体" w:hAnsi="黑体" w:eastAsia="黑体" w:cs="黑体"/>
          <w:sz w:val="24"/>
          <w:szCs w:val="24"/>
          <w:lang w:val="en-US" w:eastAsia="zh-CN"/>
        </w:rPr>
        <w:t>（华东理工大学附属中学）</w:t>
      </w:r>
    </w:p>
    <w:p>
      <w:pPr>
        <w:jc w:val="center"/>
        <w:rPr>
          <w:rFonts w:hint="eastAsia"/>
          <w:lang w:eastAsia="zh-CN"/>
        </w:rPr>
      </w:pPr>
    </w:p>
    <w:p>
      <w:pPr>
        <w:keepNext w:val="0"/>
        <w:keepLines w:val="0"/>
        <w:widowControl/>
        <w:suppressLineNumbers w:val="0"/>
        <w:ind w:left="630" w:hanging="723" w:hangingChars="3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[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摘要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]</w:t>
      </w:r>
      <w:bookmarkStart w:id="0" w:name="_GoBack"/>
      <w:bookmarkEnd w:id="0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：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本文阐述了物理核心素养的主要内容，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以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“电磁感应 电磁波”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单元为例，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分析了情境教学在培养学生物理学科核心素养具有的重要作用，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尝试为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普通完中类学校的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物理教学设计提供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参照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和借鉴。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right="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right="0"/>
        <w:jc w:val="both"/>
        <w:textAlignment w:val="auto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[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关键词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]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：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核心素养、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情境教学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、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电磁感应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right="0"/>
        <w:jc w:val="both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《普通高中物理课程标准(2017年版)》(以下简称《标准》)中提出，“物理学科核心素养主要包括“物理观念”“科学思维”“科学探究”“科学态度与责任”四个方面。”物理观念是其他核心素养的基础，通过逐步学习、系统反思、迁移应用形成“物质观念、运动和相互作用观念、能量观念”教师引领学生经历物理观念的建构过程和物理规律的形成过程，是发展科学思维的最重要途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情境创设的理论依据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482" w:firstLineChars="200"/>
        <w:jc w:val="both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（一）联系实际是物理学科特点决定的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物理本身研究的就是自然界物质的基本结构、相互作用和运动规律的。物理学是基于观察与实验，建物理模型，应用数学等工具通过科学推理和论证，形成系统的研究方法和理论体系。不论从学科的目标、学习的内容、学习的过程、学习的评价，高中物理课程都特别重视实际问题解决过程中学习物理、应用物理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从而达到培养学生物理核心素养的总目标。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（二）《标准》关于考试内容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提出明确要求:试题的任务情境要与生活、科技发展等紧密联系，要关注物理学前沿与成果应用要探索设计与现实相关的问题情境，加强对学生应用物理学知识综合解决实际问题能力的考查。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（三）情境教学内涵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情境教学是指在教学过程中，教师依据教学目的，有针对性地引入或创设真实、生动、具体、形象适宜的场景或者氛围，使学习者直观感受到知识的原始形式，以引起学生积极的态度体验，行为体验，从而激活学生的思维，扩大学生的知识视野，激发学生思考的积极性，进而帮助学生掌握并理解知识，提高分析和解决问题的能力。《标准》中提出，“在教学设计和教学实施过程中重视情境的创设，创设情境进行教学，对培养学生的物理学科核心素养具有关键作用。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（四）创设情境的途径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（1）与生产生活密切相关一一生活中的事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（2）与物理学前沿、科技发展、成果应用密切相关——科学技术的事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（3）与自然现象密切相关ーー自然界的事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（4）与物理课堂密切相关ー一课堂上的事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二、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案例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笔者挑选上海科学技术出版社高二年级物理课本（试用本）第十一章“电磁感应 电磁波”单元，以本校设计的单元教学设计作为案例进行剖析。本单元包含4课时的基础性课程，5课时的拓展型课程。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（一）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语言解码能力需要创设情境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通过调研发现，一些学生学习物理存在困难并不是因为它们缺乏学习的动力，而是因为他们在认识上与书本教材和教师间存在差异。这导致哪怕教学过程中，教师和教材使用的都是学生的母语，但学生对文本进行理解时，仍存在很大障碍，就像要把外语翻译成母语之后才能知道它在说什么。针对这一状况需要教师在教授新知的时候，有意识的培养学生理解科学文本符号的能力，帮助学生的知识获取，能够从科学语言中获取有效信息。教师可以组织学生开展科学对话和写作，让学生主动组织语言，帮助学生在自身话语体系和科学语言间搭建桥梁，提升学生的语言解码能力、阅读理解能力、信息搜索能力。情境创设见表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表一：语言解码的情境创设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rightChars="0"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情境创设</w:t>
            </w:r>
          </w:p>
        </w:tc>
        <w:tc>
          <w:tcPr>
            <w:tcW w:w="42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rightChars="0"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活动目标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rightChars="0" w:firstLine="480" w:firstLineChars="200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有一根与电路相连接的导线以及两块磁铁。试描述你怎样利用这些产生电压和电流？</w:t>
            </w:r>
          </w:p>
        </w:tc>
        <w:tc>
          <w:tcPr>
            <w:tcW w:w="42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right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能说出一些简单的物理模型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rightChars="0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（科学思维 水平一）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rightChars="0" w:firstLine="480" w:firstLineChars="200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把问题补充完整，以便可以用电磁感应概念来求解：“一根长度为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1.25m铜导线......”</w:t>
            </w:r>
          </w:p>
        </w:tc>
        <w:tc>
          <w:tcPr>
            <w:tcW w:w="42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right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能从物理学视角观察实际情境，将这一情境与电磁感应现象产生关联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rightChars="0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（物理观念 水平一）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rightChars="0" w:firstLine="480" w:firstLineChars="200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假定存在一条“反楞次定律”，这意味着存在某种力，它能推进磁场的变化。因此，当需要更多的能量时，转动发电机所需要的力反而可以减小。这条“定律”违反了哪条守恒定律？请说明理由。</w:t>
            </w:r>
          </w:p>
        </w:tc>
        <w:tc>
          <w:tcPr>
            <w:tcW w:w="42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能使用简单和直接的证据表达自己的观点；具有质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疑和创新的意识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（科学思维 水平二）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能分析物理现象，提出可探究的物理问题，作出初步的猜测；尝试用已有的物理知识进行解释（科学探究 水平三）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rightChars="0" w:firstLine="480" w:firstLineChars="200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（二）物理概念的建立需要创设情境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fldChar w:fldCharType="begin"/>
      </w:r>
      <w:r>
        <w:rPr>
          <w:rFonts w:hint="default" w:ascii="宋体" w:hAnsi="宋体" w:eastAsia="宋体" w:cs="宋体"/>
          <w:sz w:val="24"/>
          <w:szCs w:val="24"/>
          <w:lang w:eastAsia="zh-CN"/>
        </w:rPr>
        <w:instrText xml:space="preserve"> HYPERLINK "https://baike.so.com/doc/1466348-1550399.html" \t "https://baike.so.com/doc/_blank" </w:instrText>
      </w:r>
      <w:r>
        <w:rPr>
          <w:rFonts w:hint="default" w:ascii="宋体" w:hAnsi="宋体" w:eastAsia="宋体" w:cs="宋体"/>
          <w:sz w:val="24"/>
          <w:szCs w:val="24"/>
          <w:lang w:eastAsia="zh-CN"/>
        </w:rPr>
        <w:fldChar w:fldCharType="separate"/>
      </w:r>
      <w:r>
        <w:rPr>
          <w:rFonts w:hint="default" w:ascii="宋体" w:hAnsi="宋体" w:eastAsia="宋体" w:cs="宋体"/>
          <w:sz w:val="24"/>
          <w:szCs w:val="24"/>
          <w:lang w:eastAsia="zh-CN"/>
        </w:rPr>
        <w:t>捷克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fldChar w:fldCharType="end"/>
      </w:r>
      <w:r>
        <w:rPr>
          <w:rFonts w:hint="default" w:ascii="宋体" w:hAnsi="宋体" w:eastAsia="宋体" w:cs="宋体"/>
          <w:sz w:val="24"/>
          <w:szCs w:val="24"/>
          <w:lang w:eastAsia="zh-CN"/>
        </w:rPr>
        <w:t>教育家夸美纽斯在《大教学论》中写道：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一切知识都是从感官开始的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”物理概念的形成需要学生经历学习理解、应用实践、迁移创新的过程.这需要物理课堂教学不再是教师的一言堂。在教学前需要通过对学生的前测，深入了解学生当前认识水平，这样能开发有针对性的教学设计；在教学中要基于学生现状，创设真实情境，为学生提供支撑，通过问题引导学生经历概念建构，规律探索和能力发展的生成过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学生已有的知识储备，知道电路中有电源，用电器才能工作。所以笔者在“电磁感应现象”的引入中，创设了这样一个生活展示情景：用变魔术的方式，让小灯泡亮、暗。事先准备好的小灯泡和电键组成一个闭合回路，在袖子里放入一个钕磁铁。于是看似各种不经意的动作，都会引起小灯泡的亮度变化。同学们都被这神奇的情境所吸引，开始了各种猜测，达到了科学思维水平一，能对常见的现象进行分析和推理的培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在后续的电磁感应现象教学中，做了如下情境创设见表二、三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表二：物理概念的情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境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创设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情境创设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活动目标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活动评估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某同学研究电磁感应现象实验，实验器材包括：条形磁铁，螺线管，小磁针，白象电池，安培表，灵敏电流计，导线若干。请选择合适的实验器材，并做出合理的解释。</w:t>
            </w:r>
          </w:p>
        </w:tc>
        <w:tc>
          <w:tcPr>
            <w:tcW w:w="2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能观察物理现象，提出物理问题；能根据已有的科学探究方案，使用基本的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器材获得数据；能对数据进行整理，得到初步的结论；陈述科学探究过程和结果。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（科学探究 水平二）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能对比较简单的物理现象进行分析和推理，获得结论；能使用简单和直接的证据表达自己的观点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（科学思维 水平二）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2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t>①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由于是探究“磁生电”所以电流是由磁场产生的，而非常规电源。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t>②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安培表由于自身的设计原理，对电流的流入方向有要求，而本实验无法预测电流方向。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t>③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电流周围存在磁场，并且磁场的强弱与电流的大小有关，虽然磁场的特性是对放入其中的磁体有力的作用，但是考虑到地磁场和条形磁铁周围也有磁场，会相互干扰，选用小磁针来判断是否产生感应电流并不理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问题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这就是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科拉顿的实验，可他却和真理失之交臂，分析他失败的原因？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right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“如果把墙推倒，科拉顿眨了眨眼，他还能发现吗？”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right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恒定电流周围存在稳定的磁场，而它的逆命题就一定成立吗？</w:t>
            </w:r>
          </w:p>
        </w:tc>
        <w:tc>
          <w:tcPr>
            <w:tcW w:w="2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“磁生电”是一个“瞬态”而非“电生磁”的“稳态”的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物理观念，能从物理学的视角描述和解释自然现象，能应用物理知识解决实际问题。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（物理观念 水平三）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2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“由静到动”是一个大的飞跃，学生在认识理解方面，较之前所学习的“静态”的电场和磁场要困难得多。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大自然有“对称之美”，“类比”只是一个研究方法，如果因此就轻而易举发现物理规律了，那无疑是对“类比”的一种误解。它是否正确，需要我们用实验事实来验证。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科学思维是基于真实证据和推理对不同观点进行检验，科学质疑、科学论证是培养科学思维地主要手段。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表三：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物理概念的情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境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创设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情境创设</w:t>
            </w:r>
          </w:p>
        </w:tc>
        <w:tc>
          <w:tcPr>
            <w:tcW w:w="2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活动目标</w:t>
            </w:r>
          </w:p>
        </w:tc>
        <w:tc>
          <w:tcPr>
            <w:tcW w:w="2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活动评估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如图所示，某同学做了“模拟法拉第的圆环实验”当他合上和切断开关时，发现小磁针偏转。他提出了如下思考：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27940</wp:posOffset>
                  </wp:positionV>
                  <wp:extent cx="1229360" cy="623570"/>
                  <wp:effectExtent l="0" t="0" r="5080" b="1270"/>
                  <wp:wrapTight wrapText="bothSides">
                    <wp:wrapPolygon>
                      <wp:start x="0" y="0"/>
                      <wp:lineTo x="0" y="21116"/>
                      <wp:lineTo x="21421" y="21116"/>
                      <wp:lineTo x="21421" y="0"/>
                      <wp:lineTo x="0" y="0"/>
                    </wp:wrapPolygon>
                  </wp:wrapTight>
                  <wp:docPr id="1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360" cy="62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（1）小磁针偏转是否由通电线圈A引起的？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能观察物理现象，提出物理问题；能根据已有的科学探究方案，使用基本的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器材获得数据；能对数据进行整理，得到初步的结论； 陈述科学探究过程和结果。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（科学探究 水平二）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如果学生能回答出可以用两次实验来检验，第一次只有线圈A，通电后，小磁针不偏转；第二次其他条件都不变，加入线圈B，小磁针偏转。说明已经基本掌握了控制变量法。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（2）能确定线圈B中产生感应电流？需要如何改进？</w:t>
            </w:r>
          </w:p>
        </w:tc>
        <w:tc>
          <w:tcPr>
            <w:tcW w:w="2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能恰当使用证据表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达自己的观点；能对已有观点提出质疑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（科学思维 水平三）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由于铁是电的良导体，不能确定线圈B中是感应电流，实验中要用绝缘的材料包裹住铁环，这样才能证明是新产生的电流。能从真实情境里抽象出导电建立物理模型。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（3）圆铁环对产生感应电流而言是否必要的？</w:t>
            </w:r>
          </w:p>
        </w:tc>
        <w:tc>
          <w:tcPr>
            <w:tcW w:w="2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观察、分析物理现象，要分清主要因素和次要因素，这样才能更好理解核心内容得出物理规律。（科学思维 水平二）</w:t>
            </w:r>
          </w:p>
        </w:tc>
        <w:tc>
          <w:tcPr>
            <w:tcW w:w="2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学习了磁性物质我们知道，铁很容易磁化，有它在会增强磁场，让实验现象更明显，但它不是实验的关键要素，所以不必要。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2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（三）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物理规律的探究需要创设问题情境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学生从情境中发现和提炼问题，选择符合情境要求的实验装置进行实验，获取客观、真实的数据，通过分析形成关于物理规律的结论。</w:t>
      </w:r>
      <w:r>
        <w:rPr>
          <w:rFonts w:hint="eastAsia" w:ascii="宋体" w:hAnsi="宋体" w:eastAsia="宋体" w:cs="宋体"/>
          <w:sz w:val="24"/>
          <w:szCs w:val="24"/>
        </w:rPr>
        <w:t>不管是从“物”到“理”，还是从“理”到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物”，实质上都是探究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事物</w:t>
      </w:r>
      <w:r>
        <w:rPr>
          <w:rFonts w:hint="eastAsia" w:ascii="宋体" w:hAnsi="宋体" w:eastAsia="宋体" w:cs="宋体"/>
          <w:sz w:val="24"/>
          <w:szCs w:val="24"/>
        </w:rPr>
        <w:t>本质和规律的复杂认知过程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学生认为物理很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难</w:t>
      </w:r>
      <w:r>
        <w:rPr>
          <w:rFonts w:hint="eastAsia" w:ascii="宋体" w:hAnsi="宋体" w:eastAsia="宋体" w:cs="宋体"/>
          <w:sz w:val="24"/>
          <w:szCs w:val="24"/>
        </w:rPr>
        <w:t>学，从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表面</w:t>
      </w:r>
      <w:r>
        <w:rPr>
          <w:rFonts w:hint="eastAsia" w:ascii="宋体" w:hAnsi="宋体" w:eastAsia="宋体" w:cs="宋体"/>
          <w:sz w:val="24"/>
          <w:szCs w:val="24"/>
        </w:rPr>
        <w:t>上看是因为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物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>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“理”</w:t>
      </w:r>
      <w:r>
        <w:rPr>
          <w:rFonts w:hint="eastAsia" w:ascii="宋体" w:hAnsi="宋体" w:eastAsia="宋体" w:cs="宋体"/>
          <w:sz w:val="24"/>
          <w:szCs w:val="24"/>
        </w:rPr>
        <w:t>之间的跳跃性太大了，但究其本质而言，则是因为物理问题的探究过程相对比较复杂且“不易控制”，以至于他们必须借助一个特别的“工具”，而这个“工具”又必须同时具备双向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可</w:t>
      </w:r>
      <w:r>
        <w:rPr>
          <w:rFonts w:hint="eastAsia" w:ascii="宋体" w:hAnsi="宋体" w:eastAsia="宋体" w:cs="宋体"/>
          <w:sz w:val="24"/>
          <w:szCs w:val="24"/>
        </w:rPr>
        <w:t>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性</w:t>
      </w:r>
      <w:r>
        <w:rPr>
          <w:rFonts w:hint="eastAsia" w:ascii="宋体" w:hAnsi="宋体" w:eastAsia="宋体" w:cs="宋体"/>
          <w:sz w:val="24"/>
          <w:szCs w:val="24"/>
        </w:rPr>
        <w:t>的功能。很显然，实验就具备有这样一种特殊的功能。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“研究感应电流产生的条件”设计1课时，让学生利用提供的实验器材，自己设计实验，得出结论见表四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表四：物理规律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的情景创设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rightChars="0"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情境创设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rightChars="0"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活动目标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学生设计实验图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“研究感应电流产生的条件”采用学生探究式实验完成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提供器材“学生电源、电池、导线、电键、滑动变阻器、恒定电阻、电阻箱、灵敏电流计、小磁针、微电流传感器、原、副线圈、亥姆霍兹线圈、马蹄形磁铁、条形磁铁、直导线、自制线圈等。”</w:t>
            </w:r>
          </w:p>
        </w:tc>
        <w:tc>
          <w:tcPr>
            <w:tcW w:w="2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能观察物理现象，提出物理问题；能根据已有的科学探究方案，使用基本的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器材获得数据；能对数据进行整理，得到初步的结论；能撰写简单的报告，陈述科学探究过程和结果。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（科学探究 水平二）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能使用简单和直接的证据表达自己的观点；具有质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疑和创新的意识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（科学思维 水平二）</w:t>
            </w:r>
          </w:p>
        </w:tc>
        <w:tc>
          <w:tcPr>
            <w:tcW w:w="2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312420</wp:posOffset>
                  </wp:positionH>
                  <wp:positionV relativeFrom="paragraph">
                    <wp:posOffset>57785</wp:posOffset>
                  </wp:positionV>
                  <wp:extent cx="1054100" cy="742315"/>
                  <wp:effectExtent l="0" t="0" r="12700" b="4445"/>
                  <wp:wrapTight wrapText="bothSides">
                    <wp:wrapPolygon>
                      <wp:start x="0" y="0"/>
                      <wp:lineTo x="0" y="21286"/>
                      <wp:lineTo x="21236" y="21286"/>
                      <wp:lineTo x="21236" y="0"/>
                      <wp:lineTo x="0" y="0"/>
                    </wp:wrapPolygon>
                  </wp:wrapTight>
                  <wp:docPr id="1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00" cy="742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310515</wp:posOffset>
                  </wp:positionH>
                  <wp:positionV relativeFrom="paragraph">
                    <wp:posOffset>80645</wp:posOffset>
                  </wp:positionV>
                  <wp:extent cx="1122045" cy="789940"/>
                  <wp:effectExtent l="0" t="0" r="5715" b="2540"/>
                  <wp:wrapTight wrapText="bothSides">
                    <wp:wrapPolygon>
                      <wp:start x="0" y="0"/>
                      <wp:lineTo x="0" y="21253"/>
                      <wp:lineTo x="21417" y="21253"/>
                      <wp:lineTo x="21417" y="0"/>
                      <wp:lineTo x="0" y="0"/>
                    </wp:wrapPolygon>
                  </wp:wrapTight>
                  <wp:docPr id="1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b="120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045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290195</wp:posOffset>
                  </wp:positionH>
                  <wp:positionV relativeFrom="paragraph">
                    <wp:posOffset>133985</wp:posOffset>
                  </wp:positionV>
                  <wp:extent cx="1140460" cy="785495"/>
                  <wp:effectExtent l="0" t="0" r="2540" b="6985"/>
                  <wp:wrapTight wrapText="bothSides">
                    <wp:wrapPolygon>
                      <wp:start x="0" y="0"/>
                      <wp:lineTo x="0" y="21373"/>
                      <wp:lineTo x="21359" y="21373"/>
                      <wp:lineTo x="21359" y="0"/>
                      <wp:lineTo x="0" y="0"/>
                    </wp:wrapPolygon>
                  </wp:wrapTight>
                  <wp:docPr id="1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460" cy="785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285750</wp:posOffset>
                  </wp:positionH>
                  <wp:positionV relativeFrom="paragraph">
                    <wp:posOffset>513715</wp:posOffset>
                  </wp:positionV>
                  <wp:extent cx="1181735" cy="718820"/>
                  <wp:effectExtent l="0" t="0" r="6985" b="12700"/>
                  <wp:wrapTight wrapText="bothSides">
                    <wp:wrapPolygon>
                      <wp:start x="0" y="0"/>
                      <wp:lineTo x="0" y="21066"/>
                      <wp:lineTo x="21449" y="21066"/>
                      <wp:lineTo x="21449" y="0"/>
                      <wp:lineTo x="0" y="0"/>
                    </wp:wrapPolygon>
                  </wp:wrapTight>
                  <wp:docPr id="1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735" cy="71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最后大家通过类比、归纳发现了一个共同特点“闭合回路的磁通量发生变化”其中线圈在匀强磁场中转动来获得感应电流的方案，无意中为接下来要研究的发电机原理，铺平了道路。真实的实验场景，对具体操作细节进行了考查，对由于真实的物理实验条件导致的系统误差进行分析.这意味着学生不仅需要具备扎实的理论功底，理解实验原理，还一定要亲身做过实验，了解实验细节，オ能对这些理论外，现实中的物理问题进行思考，加以解决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2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（四）应用物理知识解决具体问题应结合具体的实际情境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楞次定律”是利用“感应电流产生的磁场”与“引起该感应电流的磁通量变化”的关系，来间接确定感应电流的方向，这使得该定理成为很多同学难以理解和掌握的规律。探索宏观现象背后的微观机理，使我们认识到：其实电磁感应现象的本质就是能量守恒定律，在电磁学领域的一种具体表现。在这部分学习中有凸显了物理学的一个研究方法：追寻守恒量。以“楞次定律的应用”创设情境见表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表五：生活应用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的情境创设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rightChars="0"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情境创设</w:t>
            </w:r>
          </w:p>
        </w:tc>
        <w:tc>
          <w:tcPr>
            <w:tcW w:w="42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rightChars="0"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活动目标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1472565</wp:posOffset>
                  </wp:positionH>
                  <wp:positionV relativeFrom="paragraph">
                    <wp:posOffset>826135</wp:posOffset>
                  </wp:positionV>
                  <wp:extent cx="1064895" cy="781050"/>
                  <wp:effectExtent l="0" t="0" r="1905" b="11430"/>
                  <wp:wrapTight wrapText="bothSides">
                    <wp:wrapPolygon>
                      <wp:start x="0" y="0"/>
                      <wp:lineTo x="0" y="21073"/>
                      <wp:lineTo x="21330" y="21073"/>
                      <wp:lineTo x="21330" y="0"/>
                      <wp:lineTo x="0" y="0"/>
                    </wp:wrapPolygon>
                  </wp:wrapTight>
                  <wp:docPr id="22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89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观看视频：第一次铝管放在电子秤上，观察电子秤的示数，第二次在铝管的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上方插入或拔出条形磁铁，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会观察到怎样的实验现象呢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？你能解释这种现象吗？</w:t>
            </w:r>
          </w:p>
        </w:tc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形成初步的“阻碍相对运动”的物理观念，能从物理学的视角解释一些自然现象，能应用物理知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识解决一些实际问题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（物理观念 水平二）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1456690</wp:posOffset>
                  </wp:positionH>
                  <wp:positionV relativeFrom="paragraph">
                    <wp:posOffset>1379220</wp:posOffset>
                  </wp:positionV>
                  <wp:extent cx="1106170" cy="1069975"/>
                  <wp:effectExtent l="0" t="0" r="6350" b="12065"/>
                  <wp:wrapTight wrapText="bothSides">
                    <wp:wrapPolygon>
                      <wp:start x="0" y="0"/>
                      <wp:lineTo x="0" y="21228"/>
                      <wp:lineTo x="21426" y="21228"/>
                      <wp:lineTo x="21426" y="0"/>
                      <wp:lineTo x="0" y="0"/>
                    </wp:wrapPolygon>
                  </wp:wrapTight>
                  <wp:docPr id="27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170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观看视频：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一米左右的空心铝管竖直放置绿色的小圆柱，没有磁性，红色的小圆柱是有磁性的磁体，两个小圆柱的直径都小于管道内径，如果我们把这两个物体从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铝管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的上方放入管口，同时释放，会观察到怎样的实验现象呢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？你能解释这种现象吗？</w:t>
            </w:r>
          </w:p>
        </w:tc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能在问题情境中应用常见的物理模型；能对比较简单的物理现象进行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分析和推理，获得结论；能使用简单和直接的证据表达自己的观点；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（科学思维 水平二）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问题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谁在阻碍？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right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（2）阻碍什么？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如何阻碍？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Chars="0" w:right="0" w:right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（4）能否阻止？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为何阻碍？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right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（6）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若“促进”会有怎样的结果呢？</w:t>
            </w:r>
          </w:p>
        </w:tc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（科学思维、探究 水平二）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能从物理学的视角观察自然现象，得出“感应电流的磁场”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通过分析和推理，获得结论“引起感应电流的磁通量的变化”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通过分析和推理，获得结论“增反减同”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能使用简单和直接的证据表达自己的观点；“不能”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能发现特点， 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形成结论，尝试用已有的物理知识进行解释；用学过的物理术语交流科学探究过程和结果。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“其本质能量守恒定律”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笔者认为仅在有限的课堂教学的40分钟内学生探究式，拓展型的研究体检在目前的课时情况下无法达成，而课后的单元长作业的设计可以予以一定程度上的解决。与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传统的课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后作业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相比，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单元长作业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的情境具有可选择性，让主体学生真正拥有决定权，选择他们更感兴趣的，更有把控力的生活情境，进行物理概念的理解与应用。笔者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在指导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长作业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以一个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“合伙人”的身份和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学生一起投入研究，不断吸取学生在活动中所激发出来的创新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智慧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培养和鼓励学生的怀疑和批判精神，科学探究的精髓就是建立在科学理性批判基础上的自由探索。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单元长作业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为学生提供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了一个舞台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，让他们在探索过程中，理解现有的科学结论，并由此产生有创意的思考，展示自己的独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特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个性，创设民主、宽松、和谐的研究氛围。发掘学生的思维闪光点，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培养科学探究能力。其次单元长作业还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加强教师之间的联合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，特别是跨学科教学，比如在电磁波在医学上的应用就聘请了生物老师共同作为评委，对学生的建议进行评分。这需要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不同学科的教师之间加强交流，共商指导策略，也是促进教师自身发展的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契机。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表六：单元长作业中的情境创设</w:t>
      </w:r>
    </w:p>
    <w:tbl>
      <w:tblPr>
        <w:tblStyle w:val="7"/>
        <w:tblpPr w:leftFromText="180" w:rightFromText="180" w:vertAnchor="text" w:horzAnchor="page" w:tblpX="1817" w:tblpY="214"/>
        <w:tblOverlap w:val="never"/>
        <w:tblW w:w="90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263"/>
        <w:gridCol w:w="2600"/>
        <w:gridCol w:w="2975"/>
        <w:gridCol w:w="14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8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单元长作业设计——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社会生活中的电磁波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7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活动</w:t>
            </w:r>
          </w:p>
        </w:tc>
        <w:tc>
          <w:tcPr>
            <w:tcW w:w="12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情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境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创设</w:t>
            </w:r>
          </w:p>
        </w:tc>
        <w:tc>
          <w:tcPr>
            <w:tcW w:w="2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活动目标</w:t>
            </w:r>
          </w:p>
        </w:tc>
        <w:tc>
          <w:tcPr>
            <w:tcW w:w="29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活动资源</w:t>
            </w:r>
          </w:p>
        </w:tc>
        <w:tc>
          <w:tcPr>
            <w:tcW w:w="14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活动评估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3" w:hRule="atLeast"/>
        </w:trPr>
        <w:tc>
          <w:tcPr>
            <w:tcW w:w="7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社会生活中的电磁波</w:t>
            </w:r>
          </w:p>
        </w:tc>
        <w:tc>
          <w:tcPr>
            <w:tcW w:w="12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1、播放短视频: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生活中的电磁波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2、以小组为单位，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对生活中的电磁波应用现象作出分析解释，提出建议与倡导或以调查问卷、实地考察、访谈调查等形式了解电磁波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了解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电磁波是一种物质可以传递信息携带能量，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能解释简单的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电磁波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现象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能在熟悉的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生活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情境中应用所学的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知识对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比较简单的物理问题进行分析和推理，获得结论。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3、通过课题研究，使学生经历科学的研究过程。自主获得关于电磁波在社会生活中应用的拓展知识。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4、认识到物理研究是建立在观察和实验基础上的一项创造性工作，有较强的主动学习和研究物理的兴趣，乐于合作、勇于创新，并能具有保护环境、节约资源的责任意识。</w:t>
            </w:r>
          </w:p>
        </w:tc>
        <w:tc>
          <w:tcPr>
            <w:tcW w:w="29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推荐书目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1、《物理原理与问题》下册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2、《普通高中教科书 物理必修》 第三册 人教版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3、《高级中学课本物理》高二年级第二学期 上科版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4、参考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网址: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instrText xml:space="preserve"> HYPERLINK "https://baike.baidu.com/item/%E7%94%B5%E7%A3%81%E6%B3%A2/102449?fr=aladdin" </w:instrTex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https://baike.baidu.com/item/%E7%94%B5%E7%A3%81%E6%B3%A2/102449?fr=aladdin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5、参考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网址: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https://baike.baidu.com/item/%E7%94%B5%E7%A3%81%E6%B3%A2%E5%8F%8A%E5%85%B6%E5%BA%94%E7%94%A8</w:t>
            </w:r>
          </w:p>
        </w:tc>
        <w:tc>
          <w:tcPr>
            <w:tcW w:w="14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1、对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研究的问题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获得的成果进行详细的论述，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能清晰地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阐明自己的观点和见解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。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无科学错误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论据准确可信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逻辑性强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2、汇报交流以PPT形式展示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研究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作业，并现场互动提问 。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（五）借助情境渗透科学态度和社会责任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科学态度与责任”是指在认识科学·技术·社会·环境关系的基础上，逐渐形成的探索自然的内在驱动力，严谨认真、实事求是和持之以恒的科学态度，以及遵守道德规范，保护环境并推动可持续发展的责任感。笔者在介绍法拉第制造发电机的心路历程时运用语言描述情境，区别于以往只关注发电机的原理，而不懂为什么法拉第突然想发明“电”呢？这就要从当时的社会背景说起“伏打电池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造价昂贵，制造、搬运都很麻烦，伏打电池用不了多久就要更换。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”法拉第希望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能够用电磁感应的原理制造出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廉价、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稳定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电源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提升当时人们的生活。可见科学进步是推动人类社会发展最有利的原动力，不同时代的科学家身上都背负着各自的使命，正是这些责任与使命，人类才能在文明的长河中渊源流淌。同样麦克斯韦发现电磁波也不是偶然的，同学们在观看了麦克斯韦的生平视频后，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教师引领学生学习电磁波的发现背景，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带有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激情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地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述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两代科学家的风采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特别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是他们的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精彩对白，“你不应停留在用数学解释我的观点，而应该突破它。”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这句话，出乎意料的成为了同学们喜爱的座右铭。一句话竟能让学生重新喜欢上物理，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天赋是事物发展的内因，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但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激励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则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是事物发展的外因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，是一件多么令人兴奋地事。任何人的成功，都离不开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前人工作的成果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和自己不懈的努力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三、案例实施与反思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核心素养要求培养学生解决实际复杂问题的能力，运用与迁移知识的能力，强调物理与社会、科技、医疗、环境等领域的紧密联系。这有助于培养学生学以致用的思维品质，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打破学科边界壁垒，促进学科间相互滲透、交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的活动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。不人为制造难题、偏题，强调概念的理解和方法的掌握。物理这门从真实生活中走出的学科，回归到真实情境，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学生才能够从更高的层面和更新的视角去观察、分析问题，探究物理世界的内在规律性，从而为今后的学习和工作做好充分的准备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。这就是“返璞归真”的含义吧！</w:t>
      </w:r>
    </w:p>
    <w:p>
      <w:pPr>
        <w:ind w:firstLine="420"/>
        <w:rPr>
          <w:rFonts w:hint="eastAsia"/>
          <w:lang w:val="en-US" w:eastAsia="zh-CN"/>
        </w:rPr>
      </w:pPr>
    </w:p>
    <w:p>
      <w:pPr>
        <w:ind w:firstLine="420"/>
        <w:rPr>
          <w:rFonts w:hint="eastAsia"/>
          <w:lang w:val="en-US" w:eastAsia="zh-CN"/>
        </w:rPr>
      </w:pPr>
    </w:p>
    <w:p>
      <w:pPr>
        <w:ind w:firstLine="420"/>
        <w:rPr>
          <w:rFonts w:hint="eastAsia"/>
          <w:lang w:val="en-US" w:eastAsia="zh-CN"/>
        </w:rPr>
      </w:pPr>
    </w:p>
    <w:p>
      <w:pPr>
        <w:ind w:firstLine="420"/>
        <w:rPr>
          <w:rFonts w:hint="eastAsia"/>
          <w:lang w:val="en-US" w:eastAsia="zh-CN"/>
        </w:rPr>
      </w:pPr>
    </w:p>
    <w:p>
      <w:pPr>
        <w:ind w:firstLine="420"/>
        <w:rPr>
          <w:rFonts w:hint="eastAsia"/>
          <w:lang w:val="en-US" w:eastAsia="zh-CN"/>
        </w:rPr>
      </w:pPr>
    </w:p>
    <w:p>
      <w:pP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  <w:t>参考文献</w:t>
      </w:r>
    </w:p>
    <w:p>
      <w:pPr>
        <w:numPr>
          <w:ilvl w:val="0"/>
          <w:numId w:val="5"/>
        </w:numP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中华人民共和国教育部.普通高中物理课程标准(2017年版)[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  <w:t>S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].课程．教材．教法,2018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eastAsia="zh-CN"/>
        </w:rPr>
        <w:t>（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  <w:t>9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eastAsia="zh-CN"/>
        </w:rPr>
        <w:t>）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  <w:t>4-4</w:t>
      </w:r>
    </w:p>
    <w:p>
      <w:pPr>
        <w:numPr>
          <w:ilvl w:val="0"/>
          <w:numId w:val="0"/>
        </w:numP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[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Fonts w:hint="default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]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eastAsia="zh-CN"/>
        </w:rPr>
        <w:t>申先甲</w:t>
      </w:r>
      <w:r>
        <w:rPr>
          <w:rFonts w:hint="default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.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eastAsia="zh-CN"/>
        </w:rPr>
        <w:t>《普通高中课程标准实验教科书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eastAsia="zh-CN"/>
        </w:rPr>
        <w:t>物理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eastAsia="zh-CN"/>
        </w:rPr>
        <w:t>选修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  <w:t>1-1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eastAsia="zh-CN"/>
        </w:rPr>
        <w:t>》</w:t>
      </w:r>
      <w:r>
        <w:rPr>
          <w:rFonts w:hint="default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[J].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课程．教材．教法,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  <w:t>2008（4）100-100</w:t>
      </w:r>
    </w:p>
    <w:p>
      <w:pP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[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  <w:t>3</w:t>
      </w:r>
      <w:r>
        <w:rPr>
          <w:rFonts w:hint="default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]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eastAsia="zh-CN"/>
        </w:rPr>
        <w:t>李文宣</w:t>
      </w:r>
      <w:r>
        <w:rPr>
          <w:rFonts w:hint="default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.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《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eastAsia="zh-CN"/>
        </w:rPr>
        <w:t>指向学科核心素养的课堂教学范式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》</w:t>
      </w:r>
      <w:r>
        <w:rPr>
          <w:rFonts w:hint="default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[J].课程教学研究,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  <w:t>2019（7）72-77</w:t>
      </w:r>
    </w:p>
    <w:p>
      <w:pPr>
        <w:rPr>
          <w:rFonts w:hint="default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[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hint="default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]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eastAsia="zh-CN"/>
        </w:rPr>
        <w:t>张慧敏等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  <w:t>.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eastAsia="zh-CN"/>
        </w:rPr>
        <w:t>《高中物理情景教学的课堂实践》</w:t>
      </w:r>
      <w:r>
        <w:rPr>
          <w:rFonts w:hint="default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[J].课程教学研究,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  <w:t>2021（1）20-22</w:t>
      </w:r>
    </w:p>
    <w:p>
      <w:pPr>
        <w:rPr>
          <w:rFonts w:hint="default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[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  <w:t>5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]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eastAsia="zh-CN"/>
        </w:rPr>
        <w:t>李树祥</w:t>
      </w:r>
      <w:r>
        <w:rPr>
          <w:rFonts w:hint="default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.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  <w:t xml:space="preserve"> 情境教学中要注意的几个问题</w:t>
      </w:r>
      <w:r>
        <w:rPr>
          <w:rFonts w:hint="default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</w:rPr>
        <w:t>[J].课程教学研究,</w:t>
      </w:r>
      <w:r>
        <w:rPr>
          <w:rFonts w:hint="eastAsia" w:ascii="楷体" w:hAnsi="楷体" w:eastAsia="楷体" w:cs="楷体"/>
          <w:i w:val="0"/>
          <w:caps w:val="0"/>
          <w:color w:val="252525"/>
          <w:spacing w:val="0"/>
          <w:sz w:val="24"/>
          <w:szCs w:val="24"/>
          <w:shd w:val="clear" w:fill="FFFFFF"/>
          <w:lang w:val="en-US" w:eastAsia="zh-CN"/>
        </w:rPr>
        <w:t xml:space="preserve">2021（1）11-14 </w:t>
      </w:r>
    </w:p>
    <w:p>
      <w:pPr>
        <w:ind w:firstLine="420"/>
        <w:rPr>
          <w:rFonts w:hint="eastAsia"/>
          <w:lang w:val="en-US" w:eastAsia="zh-CN"/>
        </w:rPr>
      </w:pPr>
    </w:p>
    <w:p>
      <w:pPr>
        <w:ind w:firstLine="420"/>
        <w:rPr>
          <w:rFonts w:hint="eastAsia"/>
          <w:lang w:val="en-US" w:eastAsia="zh-CN"/>
        </w:rPr>
      </w:pPr>
    </w:p>
    <w:p>
      <w:pPr>
        <w:ind w:firstLine="420"/>
        <w:rPr>
          <w:rFonts w:hint="eastAsia"/>
          <w:lang w:val="en-US" w:eastAsia="zh-CN"/>
        </w:rPr>
      </w:pPr>
    </w:p>
    <w:p>
      <w:pPr>
        <w:ind w:firstLine="420"/>
        <w:rPr>
          <w:rFonts w:hint="eastAsia"/>
          <w:lang w:val="en-US" w:eastAsia="zh-CN"/>
        </w:rPr>
      </w:pPr>
    </w:p>
    <w:p>
      <w:pPr>
        <w:ind w:firstLine="420"/>
        <w:rPr>
          <w:rFonts w:hint="eastAsia"/>
          <w:lang w:val="en-US" w:eastAsia="zh-CN"/>
        </w:rPr>
      </w:pPr>
    </w:p>
    <w:p>
      <w:pPr>
        <w:pStyle w:val="2"/>
        <w:rPr>
          <w:sz w:val="24"/>
          <w:szCs w:val="24"/>
        </w:rPr>
      </w:pPr>
      <w:r>
        <w:rPr>
          <w:rFonts w:hint="eastAsia"/>
          <w:sz w:val="24"/>
          <w:szCs w:val="24"/>
        </w:rPr>
        <w:t>附</w:t>
      </w:r>
      <w:r>
        <w:rPr>
          <w:rFonts w:hint="eastAsia"/>
          <w:sz w:val="24"/>
          <w:szCs w:val="24"/>
          <w:lang w:eastAsia="zh-CN"/>
        </w:rPr>
        <w:t>件</w:t>
      </w:r>
      <w:r>
        <w:rPr>
          <w:rFonts w:hint="eastAsia"/>
          <w:sz w:val="24"/>
          <w:szCs w:val="24"/>
        </w:rPr>
        <w:t>：评估测试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对《电磁感应 电磁波》一章实施情境教学后，特设计本卷，尝试有针对性的对物理学科核心素养目标的实现效果进行对比检测。对比对象为笔者所教授的两个高二合格考班，A班为传统授课，B班进行情境教学。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评估测试卷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2228850</wp:posOffset>
            </wp:positionH>
            <wp:positionV relativeFrom="paragraph">
              <wp:posOffset>167640</wp:posOffset>
            </wp:positionV>
            <wp:extent cx="3101340" cy="1264920"/>
            <wp:effectExtent l="0" t="0" r="7620" b="0"/>
            <wp:wrapTight wrapText="bothSides">
              <wp:wrapPolygon>
                <wp:start x="0" y="0"/>
                <wp:lineTo x="0" y="21340"/>
                <wp:lineTo x="21547" y="21340"/>
                <wp:lineTo x="21547" y="0"/>
                <wp:lineTo x="0" y="0"/>
              </wp:wrapPolygon>
            </wp:wrapTight>
            <wp:docPr id="2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0134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1、如图1所示的匀强磁场中有一个矩形闭合导线框。在下列几种情况下，线框中是否产生感应电流?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(1)保持线框平面始终与磁感线垂直，线框在磁场中上下运动(图甲)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(2)保持线框平面始终与磁感线垂直，线框在磁场中左右运动(图乙)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(3)线框绕轴线转动(图丙)。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3352800</wp:posOffset>
            </wp:positionH>
            <wp:positionV relativeFrom="paragraph">
              <wp:posOffset>518160</wp:posOffset>
            </wp:positionV>
            <wp:extent cx="2286000" cy="1249680"/>
            <wp:effectExtent l="0" t="0" r="0" b="0"/>
            <wp:wrapTight wrapText="bothSides">
              <wp:wrapPolygon>
                <wp:start x="0" y="0"/>
                <wp:lineTo x="0" y="21337"/>
                <wp:lineTo x="21456" y="21337"/>
                <wp:lineTo x="21456" y="0"/>
                <wp:lineTo x="0" y="0"/>
              </wp:wrapPolygon>
            </wp:wrapTight>
            <wp:docPr id="2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2、我们在初中学过:“闭合电路的一部分导体在磁场中做切割磁感线运动时，导体中就产生电流”。现在我们说“只要穿过闭合电路的磁通量发生变化，闭合电路中就有感应电流产生”。这两种说法是否一致?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4160520</wp:posOffset>
            </wp:positionH>
            <wp:positionV relativeFrom="paragraph">
              <wp:posOffset>502920</wp:posOffset>
            </wp:positionV>
            <wp:extent cx="1287780" cy="1524000"/>
            <wp:effectExtent l="0" t="0" r="7620" b="0"/>
            <wp:wrapTight wrapText="bothSides">
              <wp:wrapPolygon>
                <wp:start x="0" y="0"/>
                <wp:lineTo x="0" y="21384"/>
                <wp:lineTo x="21472" y="21384"/>
                <wp:lineTo x="21472" y="0"/>
                <wp:lineTo x="0" y="0"/>
              </wp:wrapPolygon>
            </wp:wrapTight>
            <wp:docPr id="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3、通过电路学习，我们知道，回路中有电源，才会产生电流。运用“类比”方法，推测图中2哪部分相当于电源。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4、某自行车上有一个如图3所示的装置，滚轮靠在自行车轮胎的边缘上。自行车行驶时，滚轮带着其中的磁体转动。这个装置有什么用途?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5、在室内观看电视，同时开动吸尘器，观察电视机屏幕上有没有干扰“雪花”，解释此现象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3769995</wp:posOffset>
            </wp:positionH>
            <wp:positionV relativeFrom="paragraph">
              <wp:posOffset>147320</wp:posOffset>
            </wp:positionV>
            <wp:extent cx="1889760" cy="1214120"/>
            <wp:effectExtent l="0" t="0" r="0" b="5080"/>
            <wp:wrapTight wrapText="bothSides">
              <wp:wrapPolygon>
                <wp:start x="0" y="0"/>
                <wp:lineTo x="0" y="21419"/>
                <wp:lineTo x="21426" y="21419"/>
                <wp:lineTo x="21426" y="0"/>
                <wp:lineTo x="0" y="0"/>
              </wp:wrapPolygon>
            </wp:wrapTight>
            <wp:docPr id="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89760" cy="121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小组讨论：如图4所示，把条大约10m长电线的两端连在一个灵敏电流表的两个接线柱上，形成闭合电路，两个同学迅速摇动这条电线，可以发电吗?简述你的理由。你认为两个同学沿哪个方向站立时，发电的可能性比较大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测试结果记录分析表：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127"/>
        <w:gridCol w:w="2693"/>
        <w:gridCol w:w="28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1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A班</w:t>
            </w:r>
          </w:p>
        </w:tc>
        <w:tc>
          <w:tcPr>
            <w:tcW w:w="269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B班</w:t>
            </w:r>
          </w:p>
        </w:tc>
        <w:tc>
          <w:tcPr>
            <w:tcW w:w="28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测评目标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1题</w:t>
            </w:r>
          </w:p>
        </w:tc>
        <w:tc>
          <w:tcPr>
            <w:tcW w:w="21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选择C 约50%；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选择B 约30%；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选择A 约占20%；</w:t>
            </w:r>
          </w:p>
        </w:tc>
        <w:tc>
          <w:tcPr>
            <w:tcW w:w="269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选择C 约60%，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选择B 约23%；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选择A 约占17%；</w:t>
            </w:r>
          </w:p>
        </w:tc>
        <w:tc>
          <w:tcPr>
            <w:tcW w:w="28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主要考察核心素养中的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“物理观念”水平一 具有将物理学与实际相联系的意识；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“科学思维”水平一 能对常见的物理现象进行简单的分析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2题</w:t>
            </w:r>
          </w:p>
        </w:tc>
        <w:tc>
          <w:tcPr>
            <w:tcW w:w="21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观点正确文字标识清晰约占50%</w:t>
            </w:r>
          </w:p>
        </w:tc>
        <w:tc>
          <w:tcPr>
            <w:tcW w:w="269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观点正确文字标识清晰约占62%。</w:t>
            </w:r>
          </w:p>
        </w:tc>
        <w:tc>
          <w:tcPr>
            <w:tcW w:w="28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主要考察核心素养中的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“科学思维”水平一 能区别观点和证据。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3题</w:t>
            </w:r>
          </w:p>
        </w:tc>
        <w:tc>
          <w:tcPr>
            <w:tcW w:w="21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填写正确约占55%</w:t>
            </w:r>
          </w:p>
        </w:tc>
        <w:tc>
          <w:tcPr>
            <w:tcW w:w="269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填写正确约占74%</w:t>
            </w:r>
          </w:p>
        </w:tc>
        <w:tc>
          <w:tcPr>
            <w:tcW w:w="28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主要考察核心素养中的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“科学思维”水平二 能对比较简单的物理现象进行分析和推理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4题</w:t>
            </w:r>
          </w:p>
        </w:tc>
        <w:tc>
          <w:tcPr>
            <w:tcW w:w="21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能够建立物理模型分析并正确表述的约占45%</w:t>
            </w:r>
          </w:p>
        </w:tc>
        <w:tc>
          <w:tcPr>
            <w:tcW w:w="269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能够建立物理模型分析并正确表述的约占60%</w:t>
            </w:r>
          </w:p>
        </w:tc>
        <w:tc>
          <w:tcPr>
            <w:tcW w:w="28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主要考察核心素养中的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“物理观念”水平二 能应用物理知识解决一些实际问题；建构模型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“科学思维”水平二 能使用简单和直接的证据表达自己的观点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5题</w:t>
            </w:r>
          </w:p>
        </w:tc>
        <w:tc>
          <w:tcPr>
            <w:tcW w:w="21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电磁波处于理解背诵阶段，正确率50%</w:t>
            </w:r>
          </w:p>
        </w:tc>
        <w:tc>
          <w:tcPr>
            <w:tcW w:w="269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单元长作业的研究，对生活中的电磁波有了深层次的理解正确率达75%</w:t>
            </w:r>
          </w:p>
        </w:tc>
        <w:tc>
          <w:tcPr>
            <w:tcW w:w="28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主要考察核心素养中的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“物理思维”水平二 建构物理模型及情景迁移能力；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“科学探究”水平一 具有问题意识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6题</w:t>
            </w:r>
          </w:p>
        </w:tc>
        <w:tc>
          <w:tcPr>
            <w:tcW w:w="21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考虑地磁场方向，建构物理模型，语言表述规范约20%</w:t>
            </w:r>
          </w:p>
        </w:tc>
        <w:tc>
          <w:tcPr>
            <w:tcW w:w="269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考虑地磁场方向，建构物理模型，语言表述规范约40%</w:t>
            </w:r>
          </w:p>
        </w:tc>
        <w:tc>
          <w:tcPr>
            <w:tcW w:w="28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主要考察核心素养中的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“科学思维”水平二 具有质疑和创新的精神。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“科学探究”水平二 能根据已有的科学探究方案，得到初步结论。 </w:t>
            </w:r>
          </w:p>
        </w:tc>
      </w:tr>
    </w:tbl>
    <w:p>
      <w:pPr>
        <w:ind w:firstLine="420"/>
        <w:rPr>
          <w:rFonts w:hint="eastAsia"/>
          <w:lang w:val="en-US" w:eastAsia="zh-CN"/>
        </w:rPr>
      </w:pPr>
    </w:p>
    <w:p>
      <w:pPr>
        <w:ind w:firstLine="420"/>
        <w:rPr>
          <w:rFonts w:hint="eastAsia"/>
          <w:lang w:val="en-US" w:eastAsia="zh-CN"/>
        </w:rPr>
      </w:pPr>
    </w:p>
    <w:p>
      <w:pPr>
        <w:ind w:firstLine="420"/>
        <w:rPr>
          <w:rFonts w:hint="eastAsia"/>
          <w:lang w:val="en-US" w:eastAsia="zh-CN"/>
        </w:rPr>
      </w:pPr>
    </w:p>
    <w:p>
      <w:pPr>
        <w:ind w:firstLine="420"/>
        <w:rPr>
          <w:rFonts w:hint="eastAsia"/>
          <w:lang w:val="en-US" w:eastAsia="zh-CN"/>
        </w:rPr>
      </w:pPr>
    </w:p>
    <w:p>
      <w:pPr>
        <w:ind w:firstLine="420"/>
        <w:rPr>
          <w:rFonts w:hint="eastAsia"/>
          <w:lang w:val="en-US" w:eastAsia="zh-CN"/>
        </w:rPr>
      </w:pPr>
    </w:p>
    <w:p>
      <w:pPr>
        <w:ind w:firstLine="420"/>
        <w:rPr>
          <w:rFonts w:hint="eastAsia"/>
          <w:lang w:val="en-US" w:eastAsia="zh-CN"/>
        </w:rPr>
      </w:pPr>
    </w:p>
    <w:p>
      <w:pPr>
        <w:ind w:firstLine="420"/>
        <w:rPr>
          <w:rFonts w:hint="eastAsia"/>
          <w:lang w:val="en-US" w:eastAsia="zh-CN"/>
        </w:rPr>
      </w:pPr>
    </w:p>
    <w:p>
      <w:pPr>
        <w:ind w:firstLine="420"/>
        <w:rPr>
          <w:rFonts w:hint="eastAsia"/>
          <w:lang w:val="en-US" w:eastAsia="zh-CN"/>
        </w:rPr>
      </w:pPr>
    </w:p>
    <w:p>
      <w:pPr>
        <w:ind w:firstLine="420"/>
        <w:rPr>
          <w:rFonts w:hint="eastAsia"/>
          <w:lang w:val="en-US" w:eastAsia="zh-CN"/>
        </w:rPr>
      </w:pPr>
    </w:p>
    <w:p>
      <w:pPr>
        <w:ind w:firstLine="42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0" w:footer="56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3C453D"/>
    <w:multiLevelType w:val="singleLevel"/>
    <w:tmpl w:val="F93C453D"/>
    <w:lvl w:ilvl="0" w:tentative="0">
      <w:start w:val="5"/>
      <w:numFmt w:val="decimal"/>
      <w:suff w:val="nothing"/>
      <w:lvlText w:val="（%1）"/>
      <w:lvlJc w:val="left"/>
    </w:lvl>
  </w:abstractNum>
  <w:abstractNum w:abstractNumId="1">
    <w:nsid w:val="01837772"/>
    <w:multiLevelType w:val="singleLevel"/>
    <w:tmpl w:val="01837772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EB04D7F"/>
    <w:multiLevelType w:val="singleLevel"/>
    <w:tmpl w:val="1EB04D7F"/>
    <w:lvl w:ilvl="0" w:tentative="0">
      <w:start w:val="1"/>
      <w:numFmt w:val="decimal"/>
      <w:lvlText w:val="[%1]"/>
      <w:lvlJc w:val="left"/>
      <w:pPr>
        <w:tabs>
          <w:tab w:val="left" w:pos="312"/>
        </w:tabs>
      </w:pPr>
    </w:lvl>
  </w:abstractNum>
  <w:abstractNum w:abstractNumId="3">
    <w:nsid w:val="49DAEBFE"/>
    <w:multiLevelType w:val="singleLevel"/>
    <w:tmpl w:val="49DAEBFE"/>
    <w:lvl w:ilvl="0" w:tentative="0">
      <w:start w:val="1"/>
      <w:numFmt w:val="decimal"/>
      <w:suff w:val="nothing"/>
      <w:lvlText w:val="（%1）"/>
      <w:lvlJc w:val="left"/>
    </w:lvl>
  </w:abstractNum>
  <w:abstractNum w:abstractNumId="4">
    <w:nsid w:val="627917CE"/>
    <w:multiLevelType w:val="singleLevel"/>
    <w:tmpl w:val="627917C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0443A"/>
    <w:rsid w:val="04625107"/>
    <w:rsid w:val="08E404A3"/>
    <w:rsid w:val="0B95606B"/>
    <w:rsid w:val="10F93C61"/>
    <w:rsid w:val="11082D3E"/>
    <w:rsid w:val="19CB5A5E"/>
    <w:rsid w:val="22EB5759"/>
    <w:rsid w:val="265E24A5"/>
    <w:rsid w:val="28425D08"/>
    <w:rsid w:val="284802CC"/>
    <w:rsid w:val="29E25704"/>
    <w:rsid w:val="34A84903"/>
    <w:rsid w:val="35C30E48"/>
    <w:rsid w:val="38AA49FF"/>
    <w:rsid w:val="3B9D41A2"/>
    <w:rsid w:val="3BE019C6"/>
    <w:rsid w:val="3BE36C3F"/>
    <w:rsid w:val="3C33243E"/>
    <w:rsid w:val="3CF67478"/>
    <w:rsid w:val="422F57C9"/>
    <w:rsid w:val="423D6CCD"/>
    <w:rsid w:val="46F3248C"/>
    <w:rsid w:val="47E054DB"/>
    <w:rsid w:val="491A440C"/>
    <w:rsid w:val="4A2E03DA"/>
    <w:rsid w:val="4CB441CA"/>
    <w:rsid w:val="501D0C41"/>
    <w:rsid w:val="51873064"/>
    <w:rsid w:val="52F97F26"/>
    <w:rsid w:val="54081BBE"/>
    <w:rsid w:val="570647C4"/>
    <w:rsid w:val="57CC55F9"/>
    <w:rsid w:val="58190446"/>
    <w:rsid w:val="5935047A"/>
    <w:rsid w:val="5D800BA7"/>
    <w:rsid w:val="5D957CDA"/>
    <w:rsid w:val="5DDB3802"/>
    <w:rsid w:val="60796975"/>
    <w:rsid w:val="65EA5FB5"/>
    <w:rsid w:val="66981975"/>
    <w:rsid w:val="673B3E2B"/>
    <w:rsid w:val="6A771488"/>
    <w:rsid w:val="6B2C56D6"/>
    <w:rsid w:val="6D9B3352"/>
    <w:rsid w:val="6DC45092"/>
    <w:rsid w:val="715645E0"/>
    <w:rsid w:val="729E3A71"/>
    <w:rsid w:val="736A1C85"/>
    <w:rsid w:val="7450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2020-10-02T03:13:00Z</dcterms:created>
  <dc:creator>Administrator</dc:creator>
  <cp:lastModifiedBy>up up</cp:lastModifiedBy>
  <dcterms:modified xsi:type="dcterms:W3CDTF">2021-04-18T14:34:04Z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F57E562309A548DBA413DD2E7895E79F</vt:lpwstr>
  </property>
</Properties>
</file>