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sz w:val="48"/>
          <w:szCs w:val="48"/>
          <w:lang w:val="en-US" w:eastAsia="zh-CN"/>
        </w:rPr>
      </w:pPr>
      <w:r>
        <w:rPr>
          <w:rFonts w:hint="eastAsia" w:ascii="黑体" w:hAnsi="黑体" w:eastAsia="黑体"/>
          <w:sz w:val="48"/>
          <w:szCs w:val="48"/>
          <w:lang w:val="en-US" w:eastAsia="zh-CN"/>
        </w:rPr>
        <w:t>在真实情境中促进学生核心素养的形成</w:t>
      </w:r>
    </w:p>
    <w:p>
      <w:pPr>
        <w:spacing w:line="360" w:lineRule="auto"/>
        <w:jc w:val="center"/>
        <w:rPr>
          <w:rFonts w:hint="eastAsia" w:ascii="宋体" w:hAnsi="宋体" w:eastAsia="宋体"/>
          <w:b/>
          <w:bCs/>
          <w:sz w:val="36"/>
          <w:szCs w:val="36"/>
        </w:rPr>
      </w:pPr>
      <w:r>
        <w:rPr>
          <w:rFonts w:hint="eastAsia" w:ascii="宋体" w:hAnsi="宋体" w:eastAsia="宋体"/>
          <w:b/>
          <w:bCs/>
          <w:sz w:val="36"/>
          <w:szCs w:val="36"/>
        </w:rPr>
        <w:t>——以《补铁片中铁元素的检测分析》教学为例</w:t>
      </w:r>
    </w:p>
    <w:p>
      <w:pPr>
        <w:spacing w:line="360" w:lineRule="auto"/>
        <w:jc w:val="center"/>
        <w:rPr>
          <w:rFonts w:hint="eastAsia" w:ascii="宋体" w:hAnsi="宋体" w:eastAsia="宋体"/>
          <w:b w:val="0"/>
          <w:bCs w:val="0"/>
          <w:sz w:val="21"/>
          <w:szCs w:val="21"/>
          <w:lang w:val="en-US" w:eastAsia="zh-CN"/>
        </w:rPr>
      </w:pPr>
    </w:p>
    <w:p>
      <w:pPr>
        <w:spacing w:line="360" w:lineRule="auto"/>
        <w:jc w:val="center"/>
        <w:rPr>
          <w:rFonts w:ascii="楷体" w:hAnsi="楷体" w:eastAsia="楷体"/>
          <w:sz w:val="24"/>
          <w:szCs w:val="24"/>
        </w:rPr>
      </w:pPr>
      <w:r>
        <w:rPr>
          <w:rFonts w:hint="eastAsia" w:ascii="楷体" w:hAnsi="楷体" w:eastAsia="楷体"/>
          <w:sz w:val="24"/>
          <w:szCs w:val="24"/>
        </w:rPr>
        <w:t>钱张敏</w:t>
      </w:r>
    </w:p>
    <w:p>
      <w:pPr>
        <w:spacing w:line="360" w:lineRule="auto"/>
        <w:jc w:val="center"/>
        <w:rPr>
          <w:rFonts w:ascii="楷体" w:hAnsi="楷体" w:eastAsia="楷体"/>
        </w:rPr>
      </w:pPr>
      <w:r>
        <w:rPr>
          <w:rFonts w:hint="eastAsia" w:ascii="楷体" w:hAnsi="楷体" w:eastAsia="楷体"/>
        </w:rPr>
        <w:t xml:space="preserve">（上海市徐汇中学 </w:t>
      </w:r>
      <w:r>
        <w:rPr>
          <w:rFonts w:ascii="楷体" w:hAnsi="楷体" w:eastAsia="楷体"/>
        </w:rPr>
        <w:t xml:space="preserve"> </w:t>
      </w:r>
      <w:r>
        <w:rPr>
          <w:rFonts w:hint="eastAsia" w:ascii="楷体" w:hAnsi="楷体" w:eastAsia="楷体"/>
        </w:rPr>
        <w:t xml:space="preserve">虹桥路68号 </w:t>
      </w:r>
      <w:r>
        <w:rPr>
          <w:rFonts w:ascii="楷体" w:hAnsi="楷体" w:eastAsia="楷体"/>
        </w:rPr>
        <w:t xml:space="preserve"> </w:t>
      </w:r>
      <w:r>
        <w:rPr>
          <w:rFonts w:hint="eastAsia" w:ascii="楷体" w:hAnsi="楷体" w:eastAsia="楷体"/>
        </w:rPr>
        <w:t>200030）</w:t>
      </w:r>
    </w:p>
    <w:p>
      <w:pPr>
        <w:spacing w:line="360" w:lineRule="auto"/>
        <w:jc w:val="both"/>
        <w:rPr>
          <w:rFonts w:hint="default" w:ascii="宋体" w:hAnsi="宋体" w:eastAsia="宋体"/>
          <w:b w:val="0"/>
          <w:bCs w:val="0"/>
          <w:sz w:val="21"/>
          <w:szCs w:val="21"/>
          <w:lang w:val="en-US" w:eastAsia="zh-CN"/>
        </w:rPr>
      </w:pPr>
    </w:p>
    <w:p>
      <w:pPr>
        <w:spacing w:line="360" w:lineRule="auto"/>
        <w:jc w:val="left"/>
        <w:rPr>
          <w:rFonts w:ascii="宋体" w:hAnsi="宋体" w:eastAsia="宋体"/>
        </w:rPr>
      </w:pPr>
      <w:r>
        <w:rPr>
          <w:rFonts w:hint="eastAsia" w:ascii="黑体" w:hAnsi="黑体" w:eastAsia="黑体"/>
          <w:b/>
          <w:bCs/>
        </w:rPr>
        <w:t>摘要：</w:t>
      </w:r>
      <w:r>
        <w:rPr>
          <w:rFonts w:hint="eastAsia" w:ascii="楷体" w:hAnsi="楷体" w:eastAsia="楷体"/>
          <w:color w:val="auto"/>
        </w:rPr>
        <w:t>新</w:t>
      </w:r>
      <w:r>
        <w:rPr>
          <w:rFonts w:hint="eastAsia" w:ascii="楷体" w:hAnsi="楷体" w:eastAsia="楷体"/>
          <w:color w:val="auto"/>
          <w:lang w:val="en-US" w:eastAsia="zh-CN"/>
        </w:rPr>
        <w:t>课标背景</w:t>
      </w:r>
      <w:r>
        <w:rPr>
          <w:rFonts w:hint="eastAsia" w:ascii="楷体" w:hAnsi="楷体" w:eastAsia="楷体"/>
          <w:color w:val="auto"/>
        </w:rPr>
        <w:t>下，在等级考的定量实验复习中，</w:t>
      </w:r>
      <w:r>
        <w:rPr>
          <w:rFonts w:hint="eastAsia" w:ascii="楷体" w:hAnsi="楷体" w:eastAsia="楷体"/>
          <w:color w:val="auto"/>
          <w:lang w:val="en-US" w:eastAsia="zh-CN"/>
        </w:rPr>
        <w:t>引入真实情境辅助教学，以硫酸亚铁片中铁元素的检测分析作为任务</w:t>
      </w:r>
      <w:r>
        <w:rPr>
          <w:rFonts w:hint="eastAsia" w:ascii="楷体" w:hAnsi="楷体" w:eastAsia="楷体"/>
          <w:color w:val="auto"/>
        </w:rPr>
        <w:t>情境，</w:t>
      </w:r>
      <w:r>
        <w:rPr>
          <w:rFonts w:hint="eastAsia" w:ascii="楷体" w:hAnsi="楷体" w:eastAsia="楷体"/>
          <w:color w:val="auto"/>
          <w:lang w:val="en-US" w:eastAsia="zh-CN"/>
        </w:rPr>
        <w:t>在定性检测过程中，巩固亚铁离子的性质应用，在定量检测的过程中，归纳分析物质定量测定的一般思路。通过对真实情境的处理分析，培养</w:t>
      </w:r>
      <w:r>
        <w:rPr>
          <w:rFonts w:hint="eastAsia" w:ascii="楷体" w:hAnsi="楷体" w:eastAsia="楷体"/>
          <w:color w:val="auto"/>
        </w:rPr>
        <w:t>学生用学科思维解决具体问题的能力，提升学生化学学科的核心素养。</w:t>
      </w:r>
    </w:p>
    <w:p>
      <w:pPr>
        <w:spacing w:line="360" w:lineRule="auto"/>
        <w:jc w:val="left"/>
        <w:rPr>
          <w:rFonts w:hint="default" w:ascii="楷体" w:hAnsi="楷体" w:eastAsia="楷体"/>
          <w:lang w:val="en-US" w:eastAsia="zh-CN"/>
        </w:rPr>
      </w:pPr>
      <w:r>
        <w:rPr>
          <w:rFonts w:hint="eastAsia" w:ascii="黑体" w:hAnsi="黑体" w:eastAsia="黑体"/>
          <w:b/>
          <w:bCs/>
        </w:rPr>
        <w:t>关键词：</w:t>
      </w:r>
      <w:r>
        <w:rPr>
          <w:rFonts w:hint="eastAsia" w:ascii="楷体" w:hAnsi="楷体" w:eastAsia="楷体"/>
          <w:lang w:val="en-US" w:eastAsia="zh-CN"/>
        </w:rPr>
        <w:t>核心素养</w:t>
      </w:r>
      <w:r>
        <w:rPr>
          <w:rFonts w:hint="eastAsia" w:ascii="楷体" w:hAnsi="楷体" w:eastAsia="楷体"/>
        </w:rPr>
        <w:t>；</w:t>
      </w:r>
      <w:r>
        <w:rPr>
          <w:rFonts w:hint="eastAsia" w:ascii="楷体" w:hAnsi="楷体" w:eastAsia="楷体"/>
          <w:lang w:val="en-US" w:eastAsia="zh-CN"/>
        </w:rPr>
        <w:t>定量实验</w:t>
      </w:r>
      <w:r>
        <w:rPr>
          <w:rFonts w:hint="eastAsia" w:ascii="楷体" w:hAnsi="楷体" w:eastAsia="楷体"/>
        </w:rPr>
        <w:t>；</w:t>
      </w:r>
      <w:r>
        <w:rPr>
          <w:rFonts w:hint="eastAsia" w:ascii="楷体" w:hAnsi="楷体" w:eastAsia="楷体"/>
          <w:lang w:val="en-US" w:eastAsia="zh-CN"/>
        </w:rPr>
        <w:t>真实情境；模型构建</w:t>
      </w:r>
    </w:p>
    <w:p>
      <w:pPr>
        <w:spacing w:line="360" w:lineRule="auto"/>
        <w:jc w:val="left"/>
        <w:rPr>
          <w:rFonts w:hint="eastAsia" w:ascii="楷体" w:hAnsi="楷体" w:eastAsia="楷体"/>
          <w:lang w:val="en-US" w:eastAsia="zh-CN"/>
        </w:rPr>
      </w:pPr>
    </w:p>
    <w:p>
      <w:pPr>
        <w:spacing w:line="360" w:lineRule="auto"/>
        <w:ind w:firstLine="420" w:firstLineChars="200"/>
        <w:jc w:val="left"/>
        <w:rPr>
          <w:rFonts w:hint="eastAsia" w:ascii="Times New Roman" w:hAnsi="Times New Roman" w:eastAsia="宋体"/>
          <w:b w:val="0"/>
          <w:bCs w:val="0"/>
          <w:lang w:val="en-US" w:eastAsia="zh-CN"/>
        </w:rPr>
      </w:pPr>
      <w:r>
        <w:rPr>
          <w:rFonts w:hint="eastAsia" w:ascii="Times New Roman" w:hAnsi="Times New Roman" w:eastAsia="宋体"/>
        </w:rPr>
        <w:t>2017 年版普通高中化学课程标准</w:t>
      </w:r>
      <w:r>
        <w:rPr>
          <w:rFonts w:hint="eastAsia" w:ascii="Times New Roman" w:hAnsi="Times New Roman" w:eastAsia="宋体"/>
          <w:lang w:eastAsia="zh-CN"/>
        </w:rPr>
        <w:t>（</w:t>
      </w:r>
      <w:r>
        <w:rPr>
          <w:rFonts w:hint="eastAsia" w:ascii="Times New Roman" w:hAnsi="Times New Roman" w:eastAsia="宋体"/>
          <w:lang w:val="en-US" w:eastAsia="zh-CN"/>
        </w:rPr>
        <w:t>以下简称课标</w:t>
      </w:r>
      <w:r>
        <w:rPr>
          <w:rFonts w:hint="eastAsia" w:ascii="Times New Roman" w:hAnsi="Times New Roman" w:eastAsia="宋体"/>
          <w:lang w:eastAsia="zh-CN"/>
        </w:rPr>
        <w:t>）</w:t>
      </w:r>
      <w:r>
        <w:rPr>
          <w:rFonts w:hint="eastAsia" w:ascii="Times New Roman" w:hAnsi="Times New Roman" w:eastAsia="宋体"/>
        </w:rPr>
        <w:t>中提出</w:t>
      </w:r>
      <w:r>
        <w:rPr>
          <w:rFonts w:hint="eastAsia" w:ascii="Times New Roman" w:hAnsi="Times New Roman" w:eastAsia="宋体"/>
          <w:lang w:eastAsia="zh-CN"/>
        </w:rPr>
        <w:t>：</w:t>
      </w:r>
      <w:r>
        <w:rPr>
          <w:rFonts w:hint="eastAsia" w:ascii="Times New Roman" w:hAnsi="Times New Roman" w:eastAsia="宋体"/>
        </w:rPr>
        <w:t>“以学科大概念为核心，使课程内容结构化，以主题为引领，使课程内容情境化，促进学科核心素养的落实”，</w:t>
      </w:r>
      <w:r>
        <w:rPr>
          <w:rFonts w:hint="eastAsia" w:ascii="Times New Roman" w:hAnsi="Times New Roman" w:eastAsia="宋体"/>
          <w:lang w:eastAsia="zh-CN"/>
        </w:rPr>
        <w:t>创设</w:t>
      </w:r>
      <w:r>
        <w:rPr>
          <w:rFonts w:hint="eastAsia" w:ascii="Times New Roman" w:hAnsi="Times New Roman" w:eastAsia="宋体"/>
          <w:lang w:val="en-US" w:eastAsia="zh-CN"/>
        </w:rPr>
        <w:t>合适</w:t>
      </w:r>
      <w:r>
        <w:rPr>
          <w:rFonts w:hint="eastAsia" w:ascii="Times New Roman" w:hAnsi="Times New Roman" w:eastAsia="宋体"/>
          <w:lang w:eastAsia="zh-CN"/>
        </w:rPr>
        <w:t>的教学情境，</w:t>
      </w:r>
      <w:r>
        <w:rPr>
          <w:rFonts w:hint="eastAsia" w:ascii="Times New Roman" w:hAnsi="Times New Roman" w:eastAsia="宋体"/>
          <w:lang w:val="en-US" w:eastAsia="zh-CN"/>
        </w:rPr>
        <w:t>能</w:t>
      </w:r>
      <w:r>
        <w:rPr>
          <w:rFonts w:hint="eastAsia" w:ascii="Times New Roman" w:hAnsi="Times New Roman" w:eastAsia="宋体"/>
          <w:lang w:eastAsia="zh-CN"/>
        </w:rPr>
        <w:t>更好地开展以</w:t>
      </w:r>
      <w:r>
        <w:rPr>
          <w:rFonts w:hint="eastAsia" w:ascii="Times New Roman" w:hAnsi="Times New Roman" w:eastAsia="宋体"/>
          <w:lang w:val="en-US" w:eastAsia="zh-CN"/>
        </w:rPr>
        <w:t>落实核心素养为主要目标</w:t>
      </w:r>
      <w:r>
        <w:rPr>
          <w:rFonts w:hint="eastAsia" w:ascii="Times New Roman" w:hAnsi="Times New Roman" w:eastAsia="宋体"/>
          <w:lang w:eastAsia="zh-CN"/>
        </w:rPr>
        <w:t>的化学教学，</w:t>
      </w:r>
      <w:r>
        <w:rPr>
          <w:rFonts w:hint="eastAsia" w:ascii="Times New Roman" w:hAnsi="Times New Roman" w:eastAsia="宋体"/>
          <w:lang w:val="en-US" w:eastAsia="zh-CN"/>
        </w:rPr>
        <w:t>随着对教学要求的深入理解与实践，真实且合理的</w:t>
      </w:r>
      <w:r>
        <w:rPr>
          <w:rFonts w:hint="eastAsia" w:ascii="Times New Roman" w:hAnsi="Times New Roman" w:eastAsia="宋体"/>
          <w:lang w:eastAsia="zh-CN"/>
        </w:rPr>
        <w:t>情境</w:t>
      </w:r>
      <w:r>
        <w:rPr>
          <w:rFonts w:hint="eastAsia" w:ascii="Times New Roman" w:hAnsi="Times New Roman" w:eastAsia="宋体"/>
          <w:lang w:val="en-US" w:eastAsia="zh-CN"/>
        </w:rPr>
        <w:t>成了</w:t>
      </w:r>
      <w:r>
        <w:rPr>
          <w:rFonts w:hint="eastAsia" w:ascii="Times New Roman" w:hAnsi="Times New Roman" w:eastAsia="宋体"/>
        </w:rPr>
        <w:t>构成化学教学的要素之一</w:t>
      </w:r>
      <w:r>
        <w:rPr>
          <w:rFonts w:hint="eastAsia" w:ascii="Times New Roman" w:hAnsi="Times New Roman" w:eastAsia="宋体"/>
          <w:lang w:eastAsia="zh-CN"/>
        </w:rPr>
        <w:t>，</w:t>
      </w:r>
      <w:r>
        <w:rPr>
          <w:rFonts w:hint="eastAsia" w:ascii="Times New Roman" w:hAnsi="Times New Roman" w:eastAsia="宋体"/>
          <w:lang w:val="en-US" w:eastAsia="zh-CN"/>
        </w:rPr>
        <w:t>也是</w:t>
      </w:r>
      <w:r>
        <w:rPr>
          <w:rFonts w:hint="eastAsia" w:ascii="Times New Roman" w:hAnsi="Times New Roman" w:eastAsia="宋体"/>
        </w:rPr>
        <w:t>促进学科核心素养落实</w:t>
      </w:r>
      <w:r>
        <w:rPr>
          <w:rFonts w:hint="eastAsia" w:ascii="Times New Roman" w:hAnsi="Times New Roman" w:eastAsia="宋体"/>
          <w:lang w:val="en-US" w:eastAsia="zh-CN"/>
        </w:rPr>
        <w:t>很好的载体。</w:t>
      </w:r>
      <w:r>
        <w:rPr>
          <w:rFonts w:hint="eastAsia" w:ascii="Times New Roman" w:hAnsi="Times New Roman" w:eastAsia="宋体"/>
          <w:b w:val="0"/>
          <w:bCs w:val="0"/>
          <w:lang w:val="en-US" w:eastAsia="zh-CN"/>
        </w:rPr>
        <w:t>相对于教材抽象化、理想化的情境，真实情境贴近学生的生活实际，更能拉近与学生思维和情感的距离，更易于激活学生认知的潜在发展区，从而产生认知上的共鸣。</w:t>
      </w:r>
    </w:p>
    <w:p>
      <w:pPr>
        <w:spacing w:line="360" w:lineRule="auto"/>
        <w:ind w:firstLine="420" w:firstLineChars="200"/>
        <w:jc w:val="left"/>
        <w:rPr>
          <w:rFonts w:hint="eastAsia" w:ascii="宋体" w:hAnsi="宋体" w:eastAsia="宋体"/>
          <w:b w:val="0"/>
          <w:bCs w:val="0"/>
          <w:sz w:val="21"/>
          <w:szCs w:val="21"/>
          <w:lang w:val="en-US" w:eastAsia="zh-CN"/>
        </w:rPr>
      </w:pPr>
      <w:r>
        <w:rPr>
          <w:rFonts w:hint="eastAsia" w:ascii="Times New Roman" w:hAnsi="Times New Roman" w:eastAsia="宋体"/>
          <w:b w:val="0"/>
          <w:bCs w:val="0"/>
          <w:lang w:val="en-US" w:eastAsia="zh-CN"/>
        </w:rPr>
        <w:t>同时，课标还提到了</w:t>
      </w:r>
      <w:r>
        <w:rPr>
          <w:rFonts w:hint="eastAsia" w:ascii="Times New Roman" w:hAnsi="Times New Roman" w:eastAsia="宋体"/>
          <w:lang w:eastAsia="zh-CN"/>
        </w:rPr>
        <w:t>包括“科学探究与创新意识”在内的化学学科核心素养，</w:t>
      </w:r>
      <w:r>
        <w:rPr>
          <w:rFonts w:hint="eastAsia" w:ascii="Times New Roman" w:hAnsi="Times New Roman" w:eastAsia="宋体"/>
          <w:lang w:val="en-US" w:eastAsia="zh-CN"/>
        </w:rPr>
        <w:t>这</w:t>
      </w:r>
      <w:r>
        <w:rPr>
          <w:rFonts w:hint="eastAsia" w:ascii="Times New Roman" w:hAnsi="Times New Roman" w:eastAsia="宋体"/>
          <w:lang w:eastAsia="zh-CN"/>
        </w:rPr>
        <w:t>充分凸显了化学是以实验为基础的学科。化学课程对实验教学的要求经历了从把“实验作为一种技能”到“实验作为一种能力”再到新课程把“实验作为科学探究的重要方式”“实验能力是科学探究的必备能力”的演变。</w:t>
      </w:r>
      <w:r>
        <w:rPr>
          <w:rFonts w:hint="eastAsia" w:ascii="Times New Roman" w:hAnsi="Times New Roman" w:eastAsia="宋体"/>
          <w:lang w:val="en-US" w:eastAsia="zh-CN"/>
        </w:rPr>
        <w:t>而</w:t>
      </w:r>
      <w:r>
        <w:rPr>
          <w:rFonts w:hint="eastAsia" w:ascii="Times New Roman" w:hAnsi="Times New Roman" w:eastAsia="宋体"/>
          <w:szCs w:val="18"/>
        </w:rPr>
        <w:t>定量实验是利用专用仪器和化学反应计量关系来认识客观世界的一种化学方法，是以定性实验为基础的研究活动。化学学科的发展离不开数学理论的支持，化学定量化思想的研究是从量的角度帮助学生加深对化学概念和原理的理解</w:t>
      </w:r>
      <w:r>
        <w:rPr>
          <w:rFonts w:hint="eastAsia" w:ascii="Times New Roman" w:hAnsi="Times New Roman" w:eastAsia="宋体"/>
          <w:szCs w:val="18"/>
          <w:lang w:eastAsia="zh-CN"/>
        </w:rPr>
        <w:t>，</w:t>
      </w:r>
      <w:r>
        <w:rPr>
          <w:rFonts w:hint="eastAsia" w:ascii="Times New Roman" w:hAnsi="Times New Roman" w:eastAsia="宋体"/>
          <w:szCs w:val="18"/>
        </w:rPr>
        <w:t>进一步掌握物质的性质及其变化规律。</w:t>
      </w:r>
      <w:r>
        <w:rPr>
          <w:rFonts w:hint="eastAsia" w:ascii="Times New Roman" w:hAnsi="Times New Roman" w:eastAsia="宋体"/>
          <w:lang w:val="en-US" w:eastAsia="zh-CN"/>
        </w:rPr>
        <w:t>那么如何通过原理推断、</w:t>
      </w:r>
      <w:r>
        <w:rPr>
          <w:rFonts w:hint="eastAsia" w:ascii="Times New Roman" w:hAnsi="Times New Roman" w:eastAsia="宋体"/>
          <w:lang w:eastAsia="zh-CN"/>
        </w:rPr>
        <w:t>实验观察、</w:t>
      </w:r>
      <w:r>
        <w:rPr>
          <w:rFonts w:hint="eastAsia" w:ascii="Times New Roman" w:hAnsi="Times New Roman" w:eastAsia="宋体"/>
          <w:lang w:val="en-US" w:eastAsia="zh-CN"/>
        </w:rPr>
        <w:t>分析设计等方式，在高中化学定量实验的教学中</w:t>
      </w:r>
      <w:r>
        <w:rPr>
          <w:rFonts w:hint="eastAsia" w:ascii="Times New Roman" w:hAnsi="Times New Roman" w:eastAsia="宋体"/>
          <w:lang w:eastAsia="zh-CN"/>
        </w:rPr>
        <w:t>进行知识学习与知识间的联系与应用，</w:t>
      </w:r>
      <w:r>
        <w:rPr>
          <w:rFonts w:hint="eastAsia" w:ascii="Times New Roman" w:hAnsi="Times New Roman" w:eastAsia="宋体"/>
          <w:lang w:val="en-US" w:eastAsia="zh-CN"/>
        </w:rPr>
        <w:t>来</w:t>
      </w:r>
      <w:r>
        <w:rPr>
          <w:rFonts w:hint="eastAsia" w:ascii="Times New Roman" w:hAnsi="Times New Roman" w:eastAsia="宋体"/>
          <w:lang w:eastAsia="zh-CN"/>
        </w:rPr>
        <w:t>解决问题情境所体现的现实问题</w:t>
      </w:r>
      <w:r>
        <w:rPr>
          <w:rFonts w:hint="eastAsia" w:ascii="Times New Roman" w:hAnsi="Times New Roman" w:eastAsia="宋体"/>
          <w:lang w:val="en-US" w:eastAsia="zh-CN"/>
        </w:rPr>
        <w:t>呢？笔者在定量实验的复习过程中，选择了以</w:t>
      </w:r>
      <w:r>
        <w:rPr>
          <w:rFonts w:hint="eastAsia" w:ascii="宋体" w:hAnsi="宋体" w:eastAsia="宋体"/>
          <w:b w:val="0"/>
          <w:bCs w:val="0"/>
          <w:sz w:val="21"/>
          <w:szCs w:val="21"/>
        </w:rPr>
        <w:t>补铁片中铁元素的检测分析</w:t>
      </w:r>
      <w:r>
        <w:rPr>
          <w:rFonts w:hint="eastAsia" w:ascii="宋体" w:hAnsi="宋体" w:eastAsia="宋体"/>
          <w:b w:val="0"/>
          <w:bCs w:val="0"/>
          <w:sz w:val="21"/>
          <w:szCs w:val="21"/>
          <w:lang w:val="en-US" w:eastAsia="zh-CN"/>
        </w:rPr>
        <w:t>这一主题进行教学尝试。</w:t>
      </w:r>
    </w:p>
    <w:p>
      <w:pPr>
        <w:numPr>
          <w:ilvl w:val="0"/>
          <w:numId w:val="1"/>
        </w:numPr>
        <w:spacing w:line="360" w:lineRule="auto"/>
        <w:ind w:firstLine="420" w:firstLineChars="200"/>
        <w:jc w:val="left"/>
        <w:rPr>
          <w:rFonts w:hint="eastAsia" w:ascii="宋体" w:hAnsi="宋体" w:eastAsia="宋体"/>
          <w:b w:val="0"/>
          <w:bCs w:val="0"/>
          <w:sz w:val="21"/>
          <w:szCs w:val="21"/>
          <w:lang w:val="en-US" w:eastAsia="zh-CN"/>
        </w:rPr>
      </w:pPr>
      <w:r>
        <w:rPr>
          <w:rFonts w:hint="eastAsia" w:ascii="宋体" w:hAnsi="宋体" w:eastAsia="宋体"/>
          <w:b w:val="0"/>
          <w:bCs w:val="0"/>
          <w:sz w:val="21"/>
          <w:szCs w:val="21"/>
          <w:lang w:val="en-US" w:eastAsia="zh-CN"/>
        </w:rPr>
        <w:t>教学目标与教学内容的确定</w:t>
      </w:r>
    </w:p>
    <w:p>
      <w:pPr>
        <w:spacing w:line="360" w:lineRule="auto"/>
        <w:ind w:firstLine="420" w:firstLineChars="200"/>
        <w:rPr>
          <w:rFonts w:ascii="Times New Roman" w:hAnsi="Times New Roman" w:eastAsia="宋体"/>
          <w:szCs w:val="20"/>
        </w:rPr>
      </w:pPr>
      <w:r>
        <w:rPr>
          <w:rFonts w:hint="eastAsia" w:ascii="Times New Roman" w:hAnsi="Times New Roman" w:eastAsia="宋体"/>
          <w:szCs w:val="20"/>
        </w:rPr>
        <w:t>根据《上海市高中化学学科教学基本要求（试验本）》要求，学生主要掌握的定量实验在合格考阶段有：配置一定物质的量浓度的溶液、结晶水合物中结晶水含量的测定和中和滴定，这三个实验学习过程主要要求学生能够解释实验原理、说出关键操作的要点、描述实验的步骤并能完成具体操作以及归纳测定时所用仪器的使用要点；而等级考阶段的定量实验</w:t>
      </w:r>
      <w:r>
        <w:rPr>
          <w:rFonts w:hint="eastAsia" w:ascii="Times New Roman" w:hAnsi="Times New Roman" w:eastAsia="宋体"/>
          <w:szCs w:val="20"/>
          <w:lang w:val="en-US" w:eastAsia="zh-CN"/>
        </w:rPr>
        <w:t>教学内容</w:t>
      </w:r>
      <w:r>
        <w:rPr>
          <w:rFonts w:hint="eastAsia" w:ascii="Times New Roman" w:hAnsi="Times New Roman" w:eastAsia="宋体"/>
          <w:szCs w:val="20"/>
        </w:rPr>
        <w:t>为：气体摩尔体积的测定和小苏打</w:t>
      </w:r>
      <w:r>
        <w:rPr>
          <w:rFonts w:ascii="Times New Roman" w:hAnsi="Times New Roman" w:eastAsia="宋体" w:cs="Times New Roman"/>
          <w:szCs w:val="20"/>
        </w:rPr>
        <w:t>NaHCO</w:t>
      </w:r>
      <w:r>
        <w:rPr>
          <w:rFonts w:ascii="Times New Roman" w:hAnsi="Times New Roman" w:eastAsia="宋体" w:cs="Times New Roman"/>
          <w:szCs w:val="20"/>
          <w:vertAlign w:val="subscript"/>
        </w:rPr>
        <w:t>3</w:t>
      </w:r>
      <w:r>
        <w:rPr>
          <w:rFonts w:hint="eastAsia" w:ascii="Times New Roman" w:hAnsi="Times New Roman" w:eastAsia="宋体"/>
          <w:szCs w:val="20"/>
        </w:rPr>
        <w:t>的含量测定，这两个实验的要求需要学生设计实验方案并完成操作，并且能进行方案的比较和评价。</w:t>
      </w:r>
    </w:p>
    <w:p>
      <w:pPr>
        <w:spacing w:line="360" w:lineRule="auto"/>
        <w:ind w:firstLine="420" w:firstLineChars="200"/>
        <w:rPr>
          <w:rFonts w:ascii="Times New Roman" w:hAnsi="Times New Roman" w:eastAsia="宋体"/>
          <w:szCs w:val="20"/>
        </w:rPr>
      </w:pPr>
      <w:r>
        <w:rPr>
          <w:rFonts w:hint="eastAsia" w:ascii="Times New Roman" w:hAnsi="Times New Roman" w:eastAsia="宋体"/>
          <w:szCs w:val="20"/>
        </w:rPr>
        <w:t>从学习要求来看，等级考阶段对定量实验学习要求有明显提升，等级考的学生在高三定量实验的学习过程中可能会存在一些知识断层或者理解困难。因此笔者在高二等级考班上完关于定量实验的</w:t>
      </w:r>
      <w:r>
        <w:rPr>
          <w:rFonts w:hint="eastAsia" w:ascii="Times New Roman" w:hAnsi="Times New Roman" w:eastAsia="宋体"/>
          <w:szCs w:val="20"/>
          <w:lang w:val="en-US" w:eastAsia="zh-CN"/>
        </w:rPr>
        <w:t>基础</w:t>
      </w:r>
      <w:r>
        <w:rPr>
          <w:rFonts w:hint="eastAsia" w:ascii="Times New Roman" w:hAnsi="Times New Roman" w:eastAsia="宋体"/>
          <w:szCs w:val="20"/>
        </w:rPr>
        <w:t>教学的</w:t>
      </w:r>
      <w:r>
        <w:rPr>
          <w:rFonts w:hint="eastAsia" w:ascii="Times New Roman" w:hAnsi="Times New Roman" w:eastAsia="宋体"/>
          <w:szCs w:val="20"/>
          <w:lang w:val="en-US" w:eastAsia="zh-CN"/>
        </w:rPr>
        <w:t>前提下</w:t>
      </w:r>
      <w:r>
        <w:rPr>
          <w:rFonts w:hint="eastAsia" w:ascii="Times New Roman" w:hAnsi="Times New Roman" w:eastAsia="宋体"/>
          <w:szCs w:val="20"/>
        </w:rPr>
        <w:t>，</w:t>
      </w:r>
      <w:r>
        <w:rPr>
          <w:rFonts w:hint="eastAsia" w:ascii="Times New Roman" w:hAnsi="Times New Roman" w:eastAsia="宋体"/>
          <w:szCs w:val="20"/>
          <w:lang w:val="en-US" w:eastAsia="zh-CN"/>
        </w:rPr>
        <w:t>选择了</w:t>
      </w:r>
      <w:r>
        <w:rPr>
          <w:rFonts w:hint="eastAsia" w:ascii="Times New Roman" w:hAnsi="Times New Roman" w:eastAsia="宋体"/>
          <w:szCs w:val="20"/>
        </w:rPr>
        <w:t>以</w:t>
      </w:r>
      <w:r>
        <w:rPr>
          <w:rFonts w:hint="eastAsia" w:ascii="Times New Roman" w:hAnsi="Times New Roman" w:eastAsia="宋体"/>
          <w:szCs w:val="18"/>
        </w:rPr>
        <w:t>补铁片中铁元素含量的检测分析为例展</w:t>
      </w:r>
      <w:r>
        <w:rPr>
          <w:rFonts w:hint="eastAsia" w:ascii="Times New Roman" w:hAnsi="Times New Roman" w:eastAsia="宋体"/>
          <w:szCs w:val="20"/>
        </w:rPr>
        <w:t>开一次定量实验的复习课</w:t>
      </w:r>
      <w:r>
        <w:rPr>
          <w:rFonts w:hint="eastAsia" w:ascii="Times New Roman" w:hAnsi="Times New Roman" w:eastAsia="宋体"/>
          <w:szCs w:val="20"/>
          <w:lang w:eastAsia="zh-CN"/>
        </w:rPr>
        <w:t>，</w:t>
      </w:r>
      <w:r>
        <w:rPr>
          <w:rFonts w:hint="eastAsia" w:ascii="Times New Roman" w:hAnsi="Times New Roman" w:eastAsia="宋体"/>
          <w:szCs w:val="20"/>
        </w:rPr>
        <w:t>主要想通过让学生自行设计实验，提出物质成分定量分析的一般思路，在讨论、完善等过程中进一步巩固，为学生后续</w:t>
      </w:r>
      <w:r>
        <w:rPr>
          <w:rFonts w:hint="eastAsia" w:ascii="Times New Roman" w:hAnsi="Times New Roman" w:eastAsia="宋体"/>
          <w:szCs w:val="20"/>
          <w:lang w:val="en-US" w:eastAsia="zh-CN"/>
        </w:rPr>
        <w:t>化学拓展部分</w:t>
      </w:r>
      <w:r>
        <w:rPr>
          <w:rFonts w:hint="eastAsia" w:ascii="Times New Roman" w:hAnsi="Times New Roman" w:eastAsia="宋体"/>
          <w:szCs w:val="20"/>
        </w:rPr>
        <w:t>学习定量实验内容铺设台阶，对方案设计这部分内容的学习能在理论模型的指导下顺利完成。</w:t>
      </w:r>
    </w:p>
    <w:p>
      <w:pPr>
        <w:numPr>
          <w:ilvl w:val="0"/>
          <w:numId w:val="1"/>
        </w:numPr>
        <w:spacing w:line="360" w:lineRule="auto"/>
        <w:ind w:firstLine="420" w:firstLineChars="200"/>
        <w:jc w:val="left"/>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情境为载体，提升素养培育</w:t>
      </w:r>
    </w:p>
    <w:p>
      <w:pPr>
        <w:spacing w:line="360" w:lineRule="auto"/>
        <w:ind w:firstLine="420" w:firstLineChars="200"/>
        <w:rPr>
          <w:rFonts w:hint="eastAsia" w:ascii="Times New Roman" w:hAnsi="Times New Roman" w:eastAsia="宋体"/>
          <w:szCs w:val="18"/>
          <w:lang w:eastAsia="zh-CN"/>
        </w:rPr>
      </w:pPr>
      <w:r>
        <w:rPr>
          <w:rFonts w:hint="eastAsia" w:ascii="Times New Roman" w:hAnsi="Times New Roman" w:eastAsia="宋体"/>
          <w:szCs w:val="20"/>
          <w:lang w:val="en-US" w:eastAsia="zh-CN"/>
        </w:rPr>
        <w:t>硫酸亚铁补铁片是常见的医用补铁剂，其中有效成分硫酸亚铁也是学生较为熟悉的化学物质，对亚铁离子、硫酸根离子的定性分析学生也有一定基础，因此选择了硫酸亚铁</w:t>
      </w:r>
      <w:r>
        <w:rPr>
          <w:rFonts w:hint="eastAsia" w:ascii="Times New Roman" w:hAnsi="Times New Roman" w:eastAsia="宋体"/>
          <w:szCs w:val="20"/>
        </w:rPr>
        <w:t>补铁片</w:t>
      </w:r>
      <w:r>
        <w:rPr>
          <w:rFonts w:hint="eastAsia" w:ascii="Times New Roman" w:hAnsi="Times New Roman" w:eastAsia="宋体"/>
          <w:szCs w:val="20"/>
          <w:lang w:val="en-US" w:eastAsia="zh-CN"/>
        </w:rPr>
        <w:t>作为探究载体</w:t>
      </w:r>
      <w:r>
        <w:rPr>
          <w:rFonts w:hint="eastAsia" w:ascii="Times New Roman" w:hAnsi="Times New Roman" w:eastAsia="宋体"/>
          <w:szCs w:val="20"/>
        </w:rPr>
        <w:t>引入，</w:t>
      </w:r>
      <w:r>
        <w:rPr>
          <w:rFonts w:hint="eastAsia" w:ascii="Times New Roman" w:hAnsi="Times New Roman" w:eastAsia="宋体"/>
          <w:szCs w:val="20"/>
          <w:lang w:val="en-US" w:eastAsia="zh-CN"/>
        </w:rPr>
        <w:t>以任务驱动的方式来对其中的</w:t>
      </w:r>
      <w:r>
        <w:rPr>
          <w:rFonts w:hint="eastAsia" w:ascii="Times New Roman" w:hAnsi="Times New Roman" w:eastAsia="宋体"/>
          <w:szCs w:val="20"/>
        </w:rPr>
        <w:t>铁元素</w:t>
      </w:r>
      <w:r>
        <w:rPr>
          <w:rFonts w:hint="eastAsia" w:ascii="Times New Roman" w:hAnsi="Times New Roman" w:eastAsia="宋体"/>
          <w:szCs w:val="20"/>
          <w:lang w:val="en-US" w:eastAsia="zh-CN"/>
        </w:rPr>
        <w:t>进行检测与分析，在复习回顾铁元素相关性质的同时，通过设计方案，体会物质定量测定的不同方法，归纳</w:t>
      </w:r>
      <w:r>
        <w:rPr>
          <w:rFonts w:hint="eastAsia" w:ascii="Times New Roman" w:hAnsi="Times New Roman" w:eastAsia="宋体"/>
          <w:szCs w:val="18"/>
        </w:rPr>
        <w:t>物质成分定量分析的一般思路</w:t>
      </w:r>
      <w:r>
        <w:rPr>
          <w:rFonts w:hint="eastAsia" w:ascii="Times New Roman" w:hAnsi="Times New Roman" w:eastAsia="宋体"/>
          <w:szCs w:val="18"/>
          <w:lang w:eastAsia="zh-CN"/>
        </w:rPr>
        <w:t>。</w:t>
      </w:r>
    </w:p>
    <w:p>
      <w:pPr>
        <w:spacing w:line="360" w:lineRule="auto"/>
        <w:ind w:firstLine="420" w:firstLineChars="200"/>
        <w:rPr>
          <w:rFonts w:hint="eastAsia" w:ascii="Times New Roman" w:hAnsi="Times New Roman" w:eastAsia="宋体"/>
          <w:bCs/>
          <w:szCs w:val="20"/>
          <w:lang w:val="en-US" w:eastAsia="zh-CN"/>
        </w:rPr>
      </w:pPr>
      <w:r>
        <w:rPr>
          <w:rFonts w:hint="eastAsia" w:ascii="Times New Roman" w:hAnsi="Times New Roman" w:eastAsia="宋体"/>
          <w:szCs w:val="18"/>
          <w:lang w:val="en-US" w:eastAsia="zh-CN"/>
        </w:rPr>
        <w:t>在定性检测阶段，学生接收到的任务是，</w:t>
      </w:r>
      <w:r>
        <w:rPr>
          <w:rFonts w:hint="eastAsia" w:ascii="Times New Roman" w:hAnsi="Times New Roman" w:eastAsia="宋体"/>
          <w:bCs/>
          <w:szCs w:val="20"/>
        </w:rPr>
        <w:t>设计证明药片中存在亚铁离子实验方案</w:t>
      </w:r>
      <w:r>
        <w:rPr>
          <w:rFonts w:hint="eastAsia" w:ascii="Times New Roman" w:hAnsi="Times New Roman" w:eastAsia="宋体"/>
          <w:bCs/>
          <w:szCs w:val="20"/>
          <w:lang w:eastAsia="zh-CN"/>
        </w:rPr>
        <w:t>；</w:t>
      </w:r>
      <w:r>
        <w:rPr>
          <w:rFonts w:hint="eastAsia" w:ascii="Times New Roman" w:hAnsi="Times New Roman" w:eastAsia="宋体"/>
          <w:bCs/>
          <w:szCs w:val="20"/>
          <w:lang w:val="en-US" w:eastAsia="zh-CN"/>
        </w:rPr>
        <w:t>并进行实验验证</w:t>
      </w:r>
      <w:r>
        <w:rPr>
          <w:rFonts w:hint="eastAsia" w:ascii="Times New Roman" w:hAnsi="Times New Roman" w:eastAsia="宋体"/>
          <w:bCs/>
          <w:szCs w:val="20"/>
          <w:lang w:eastAsia="zh-CN"/>
        </w:rPr>
        <w:t>。</w:t>
      </w:r>
      <w:r>
        <w:rPr>
          <w:rFonts w:hint="eastAsia" w:ascii="Times New Roman" w:hAnsi="Times New Roman" w:eastAsia="宋体"/>
          <w:bCs/>
          <w:szCs w:val="20"/>
          <w:lang w:val="en-US" w:eastAsia="zh-CN"/>
        </w:rPr>
        <w:t>亚铁离子的性质是学生已有的知识储备，利用复分解反应或者氧化还原反应产生的对应的现象便能证明亚铁离子的存在，这在理论上不成问题，多数学生能够根据反应原理写出对应的方案；但由于是补铁片，其中除了有效成分硫酸亚铁之外，还含有其他的一些辅料物质，在实际检验的过程中需要考虑其他物质的干扰。</w:t>
      </w:r>
    </w:p>
    <w:p>
      <w:pPr>
        <w:spacing w:line="360" w:lineRule="auto"/>
        <w:ind w:firstLine="420" w:firstLineChars="200"/>
        <w:rPr>
          <w:rFonts w:hint="default" w:ascii="Times New Roman" w:hAnsi="Times New Roman" w:eastAsia="宋体"/>
          <w:bCs/>
          <w:szCs w:val="20"/>
          <w:lang w:val="en-US" w:eastAsia="zh-CN"/>
        </w:rPr>
      </w:pPr>
      <w:r>
        <w:rPr>
          <w:rFonts w:hint="eastAsia" w:ascii="Times New Roman" w:hAnsi="Times New Roman" w:eastAsia="宋体"/>
          <w:bCs/>
          <w:szCs w:val="20"/>
          <w:lang w:val="en-US" w:eastAsia="zh-CN"/>
        </w:rPr>
        <w:t>在实验中，当学生欲将补铁片溶于水形成溶液进行亚铁离子的检测时，发现药品的表面有红色包衣片需要去除，在去除包衣片的同时，教师可以适当引导学生多想一步，包衣片的用途是什么？学生经过思考不难得出包衣片是保护其中的硫酸亚铁不被氧化，真实的情境形象地让学生进一步体会到了亚铁离子的还原性及其抗氧化的操作方式，这比纯理论的讲解更让人印象深刻。当去除包衣，过滤完杂质后，学生又碰到了第二个问题，即得到的硫酸亚铁溶液几乎是无色，没有平时看到的实验室的硫酸亚铁溶液的绿色那么明显，极小浓度的硫酸亚铁的检验用沉淀法很难观察到现象，这个结果迫使学生去重新分析亚铁离子的性质，从而想到了利用氧化还原反应来将亚铁离子氧化成铁离子后，用反应更灵敏、现象更明显的硫氰化钾溶液来检验。</w:t>
      </w:r>
    </w:p>
    <w:p>
      <w:pPr>
        <w:spacing w:line="360" w:lineRule="auto"/>
        <w:ind w:firstLine="420" w:firstLineChars="200"/>
        <w:rPr>
          <w:rFonts w:hint="default" w:ascii="Times New Roman" w:hAnsi="Times New Roman" w:eastAsia="宋体"/>
          <w:bCs/>
          <w:szCs w:val="20"/>
          <w:lang w:val="en-US" w:eastAsia="zh-CN"/>
        </w:rPr>
      </w:pPr>
      <w:r>
        <w:rPr>
          <w:rFonts w:hint="eastAsia" w:ascii="Times New Roman" w:hAnsi="Times New Roman" w:eastAsia="宋体"/>
          <w:bCs/>
          <w:szCs w:val="20"/>
          <w:lang w:val="en-US" w:eastAsia="zh-CN"/>
        </w:rPr>
        <w:t>一般来说，教材中的一些素材有时候也来源于生产生活中，但考虑到让学生更直观、简洁地获取相关信息、掌握知识点，往往多数情境是经过抽象化、理想化处理的；但与此同时，学生也错失了真实的、完整的探究过程。在真实情境中遇到了问题，就迫使学生去全面认识、分析物质结构、性质等理论支撑，同时，在解决一个个小困难的同时，提升了学生学习的兴趣，促进了学生学习方式的改变，创新能力、实践能力由此得到提升。</w:t>
      </w:r>
    </w:p>
    <w:p>
      <w:pPr>
        <w:numPr>
          <w:ilvl w:val="0"/>
          <w:numId w:val="0"/>
        </w:numPr>
        <w:spacing w:line="360" w:lineRule="auto"/>
        <w:jc w:val="left"/>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三、构建模型教学，提升思维能力</w:t>
      </w:r>
    </w:p>
    <w:p>
      <w:pPr>
        <w:spacing w:line="360" w:lineRule="auto"/>
        <w:ind w:firstLine="420" w:firstLineChars="200"/>
        <w:rPr>
          <w:rFonts w:hint="eastAsia" w:ascii="Times New Roman" w:hAnsi="Times New Roman" w:eastAsia="宋体"/>
          <w:bCs/>
          <w:szCs w:val="20"/>
          <w:lang w:val="en-US" w:eastAsia="zh-CN"/>
        </w:rPr>
      </w:pPr>
      <w:r>
        <w:rPr>
          <w:rFonts w:hint="eastAsia" w:ascii="宋体" w:hAnsi="宋体" w:eastAsia="宋体" w:cs="宋体"/>
          <w:color w:val="231F20"/>
          <w:kern w:val="0"/>
          <w:sz w:val="21"/>
          <w:szCs w:val="21"/>
          <w:lang w:val="en-US" w:eastAsia="zh-CN" w:bidi="ar"/>
        </w:rPr>
        <w:t>学生收到的第二个任务是定量检测，即对补铁片中硫酸亚铁的含量进行测定，设计测定方案。经过讨论，</w:t>
      </w:r>
      <w:r>
        <w:rPr>
          <w:rFonts w:hint="eastAsia" w:ascii="Times New Roman" w:hAnsi="Times New Roman" w:eastAsia="宋体"/>
          <w:bCs/>
          <w:szCs w:val="20"/>
          <w:lang w:val="en-US" w:eastAsia="zh-CN"/>
        </w:rPr>
        <w:t>学生可以初步设计出不同的测定方案，如下：</w:t>
      </w:r>
    </w:p>
    <w:p>
      <w:pPr>
        <w:spacing w:line="360" w:lineRule="auto"/>
        <w:ind w:firstLine="420" w:firstLineChars="200"/>
        <w:rPr>
          <w:rFonts w:ascii="Times New Roman" w:hAnsi="Times New Roman" w:eastAsia="宋体"/>
          <w:szCs w:val="20"/>
        </w:rPr>
      </w:pPr>
      <w:r>
        <w:rPr>
          <w:rFonts w:hint="eastAsia" w:ascii="Times New Roman" w:hAnsi="Times New Roman" w:eastAsia="宋体"/>
          <w:bCs/>
          <w:szCs w:val="20"/>
          <w:lang w:val="en-US" w:eastAsia="zh-CN"/>
        </w:rPr>
        <w:t>学生方案1（重量法）步骤如下：</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1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w:t>
      </w:r>
      <w:r>
        <w:rPr>
          <w:rFonts w:ascii="Times New Roman" w:hAnsi="Times New Roman" w:eastAsia="宋体"/>
          <w:szCs w:val="20"/>
        </w:rPr>
        <w:fldChar w:fldCharType="end"/>
      </w:r>
      <w:r>
        <w:rPr>
          <w:rFonts w:hint="eastAsia" w:ascii="Times New Roman" w:hAnsi="Times New Roman" w:eastAsia="宋体"/>
          <w:szCs w:val="20"/>
        </w:rPr>
        <w:t>.将药片去除包衣后，研磨成粉，称量；</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2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w:t>
      </w:r>
      <w:r>
        <w:rPr>
          <w:rFonts w:ascii="Times New Roman" w:hAnsi="Times New Roman" w:eastAsia="宋体"/>
          <w:szCs w:val="20"/>
        </w:rPr>
        <w:fldChar w:fldCharType="end"/>
      </w:r>
      <w:r>
        <w:rPr>
          <w:rFonts w:hint="eastAsia" w:ascii="Times New Roman" w:hAnsi="Times New Roman" w:eastAsia="宋体"/>
          <w:szCs w:val="20"/>
        </w:rPr>
        <w:t>.</w:t>
      </w:r>
      <w:r>
        <w:rPr>
          <w:rFonts w:ascii="Times New Roman" w:hAnsi="Times New Roman" w:eastAsia="宋体"/>
          <w:szCs w:val="20"/>
        </w:rPr>
        <w:t>加足量稀硫酸溶解</w:t>
      </w:r>
      <w:r>
        <w:rPr>
          <w:rFonts w:hint="eastAsia" w:ascii="Times New Roman" w:hAnsi="Times New Roman" w:eastAsia="宋体"/>
          <w:szCs w:val="20"/>
        </w:rPr>
        <w:t>，</w:t>
      </w:r>
      <w:r>
        <w:rPr>
          <w:rFonts w:ascii="Times New Roman" w:hAnsi="Times New Roman" w:eastAsia="宋体"/>
          <w:szCs w:val="20"/>
        </w:rPr>
        <w:t>过滤后取滤液</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3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III</w:t>
      </w:r>
      <w:r>
        <w:rPr>
          <w:rFonts w:ascii="Times New Roman" w:hAnsi="Times New Roman" w:eastAsia="宋体"/>
          <w:szCs w:val="20"/>
        </w:rPr>
        <w:fldChar w:fldCharType="end"/>
      </w:r>
      <w:r>
        <w:rPr>
          <w:rFonts w:ascii="Times New Roman" w:hAnsi="Times New Roman" w:eastAsia="宋体"/>
          <w:szCs w:val="20"/>
        </w:rPr>
        <w:t>.在滤液中加入足量氯水</w:t>
      </w:r>
      <w:r>
        <w:rPr>
          <w:rFonts w:hint="eastAsia" w:ascii="Times New Roman" w:hAnsi="Times New Roman" w:eastAsia="宋体"/>
          <w:szCs w:val="20"/>
        </w:rPr>
        <w:t>（双氧水），再滴加氢氧化钠溶液至沉淀不再产生；</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4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IV</w:t>
      </w:r>
      <w:r>
        <w:rPr>
          <w:rFonts w:ascii="Times New Roman" w:hAnsi="Times New Roman" w:eastAsia="宋体"/>
          <w:szCs w:val="20"/>
        </w:rPr>
        <w:fldChar w:fldCharType="end"/>
      </w:r>
      <w:r>
        <w:rPr>
          <w:rFonts w:ascii="Times New Roman" w:hAnsi="Times New Roman" w:eastAsia="宋体"/>
          <w:szCs w:val="20"/>
        </w:rPr>
        <w:t>.</w:t>
      </w:r>
      <w:r>
        <w:rPr>
          <w:rFonts w:hint="eastAsia" w:ascii="Times New Roman" w:hAnsi="Times New Roman" w:eastAsia="宋体"/>
          <w:szCs w:val="20"/>
        </w:rPr>
        <w:t>过滤，洗涤沉淀后干燥，称量m</w:t>
      </w:r>
      <w:r>
        <w:rPr>
          <w:rFonts w:hint="eastAsia" w:ascii="Times New Roman" w:hAnsi="Times New Roman" w:eastAsia="宋体"/>
          <w:szCs w:val="20"/>
          <w:vertAlign w:val="subscript"/>
        </w:rPr>
        <w:t>2</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5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V</w:t>
      </w:r>
      <w:r>
        <w:rPr>
          <w:rFonts w:ascii="Times New Roman" w:hAnsi="Times New Roman" w:eastAsia="宋体"/>
          <w:szCs w:val="20"/>
        </w:rPr>
        <w:fldChar w:fldCharType="end"/>
      </w:r>
      <w:r>
        <w:rPr>
          <w:rFonts w:ascii="Times New Roman" w:hAnsi="Times New Roman" w:eastAsia="宋体"/>
          <w:szCs w:val="20"/>
        </w:rPr>
        <w:t>.</w:t>
      </w:r>
      <w:r>
        <w:rPr>
          <w:rFonts w:hint="eastAsia" w:ascii="Times New Roman" w:hAnsi="Times New Roman" w:eastAsia="宋体"/>
          <w:szCs w:val="20"/>
        </w:rPr>
        <w:t>灼烧至质量不在发生变化后称量m</w:t>
      </w:r>
      <w:r>
        <w:rPr>
          <w:rFonts w:hint="eastAsia" w:ascii="Times New Roman" w:hAnsi="Times New Roman" w:eastAsia="宋体"/>
          <w:szCs w:val="20"/>
          <w:vertAlign w:val="subscript"/>
        </w:rPr>
        <w:t>3</w:t>
      </w:r>
      <w:r>
        <w:rPr>
          <w:rFonts w:hint="eastAsia" w:ascii="Times New Roman" w:hAnsi="Times New Roman" w:eastAsia="宋体"/>
          <w:szCs w:val="20"/>
          <w:vertAlign w:val="baseline"/>
          <w:lang w:eastAsia="zh-CN"/>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6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VI</w:t>
      </w:r>
      <w:r>
        <w:rPr>
          <w:rFonts w:ascii="Times New Roman" w:hAnsi="Times New Roman" w:eastAsia="宋体"/>
          <w:szCs w:val="20"/>
        </w:rPr>
        <w:fldChar w:fldCharType="end"/>
      </w:r>
      <w:r>
        <w:rPr>
          <w:rFonts w:ascii="Times New Roman" w:hAnsi="Times New Roman" w:eastAsia="宋体"/>
          <w:szCs w:val="20"/>
        </w:rPr>
        <w:t>.计算</w:t>
      </w:r>
    </w:p>
    <w:p>
      <w:pPr>
        <w:spacing w:line="360" w:lineRule="auto"/>
        <w:ind w:firstLine="420" w:firstLineChars="200"/>
        <w:rPr>
          <w:rFonts w:ascii="Times New Roman" w:hAnsi="Times New Roman" w:eastAsia="宋体"/>
          <w:szCs w:val="20"/>
        </w:rPr>
      </w:pPr>
      <w:r>
        <w:rPr>
          <w:rFonts w:hint="eastAsia" w:ascii="Times New Roman" w:hAnsi="Times New Roman" w:eastAsia="宋体"/>
          <w:szCs w:val="20"/>
          <w:lang w:val="en-US" w:eastAsia="zh-CN"/>
        </w:rPr>
        <w:t>学生方案2</w:t>
      </w:r>
      <w:r>
        <w:rPr>
          <w:rFonts w:hint="eastAsia" w:ascii="Times New Roman" w:hAnsi="Times New Roman" w:eastAsia="宋体"/>
          <w:bCs/>
          <w:szCs w:val="20"/>
          <w:lang w:val="en-US" w:eastAsia="zh-CN"/>
        </w:rPr>
        <w:t>（重量法）步骤如下：</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1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w:t>
      </w:r>
      <w:r>
        <w:rPr>
          <w:rFonts w:ascii="Times New Roman" w:hAnsi="Times New Roman" w:eastAsia="宋体"/>
          <w:szCs w:val="20"/>
        </w:rPr>
        <w:fldChar w:fldCharType="end"/>
      </w:r>
      <w:r>
        <w:rPr>
          <w:rFonts w:hint="eastAsia" w:ascii="Times New Roman" w:hAnsi="Times New Roman" w:eastAsia="宋体"/>
          <w:szCs w:val="20"/>
        </w:rPr>
        <w:t>.将药片去除包衣后，研磨成粉，称量；</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2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w:t>
      </w:r>
      <w:r>
        <w:rPr>
          <w:rFonts w:ascii="Times New Roman" w:hAnsi="Times New Roman" w:eastAsia="宋体"/>
          <w:szCs w:val="20"/>
        </w:rPr>
        <w:fldChar w:fldCharType="end"/>
      </w:r>
      <w:r>
        <w:rPr>
          <w:rFonts w:hint="eastAsia" w:ascii="Times New Roman" w:hAnsi="Times New Roman" w:eastAsia="宋体"/>
          <w:szCs w:val="20"/>
        </w:rPr>
        <w:t>.</w:t>
      </w:r>
      <w:r>
        <w:rPr>
          <w:rFonts w:ascii="Times New Roman" w:hAnsi="Times New Roman" w:eastAsia="宋体"/>
          <w:szCs w:val="20"/>
        </w:rPr>
        <w:t>加足量</w:t>
      </w:r>
      <w:r>
        <w:rPr>
          <w:rFonts w:hint="eastAsia" w:ascii="Times New Roman" w:hAnsi="Times New Roman" w:eastAsia="宋体"/>
          <w:szCs w:val="20"/>
          <w:lang w:val="en-US" w:eastAsia="zh-CN"/>
        </w:rPr>
        <w:t>水</w:t>
      </w:r>
      <w:r>
        <w:rPr>
          <w:rFonts w:ascii="Times New Roman" w:hAnsi="Times New Roman" w:eastAsia="宋体"/>
          <w:szCs w:val="20"/>
        </w:rPr>
        <w:t>溶解</w:t>
      </w:r>
      <w:r>
        <w:rPr>
          <w:rFonts w:hint="eastAsia" w:ascii="Times New Roman" w:hAnsi="Times New Roman" w:eastAsia="宋体"/>
          <w:szCs w:val="20"/>
        </w:rPr>
        <w:t>，</w:t>
      </w:r>
      <w:r>
        <w:rPr>
          <w:rFonts w:ascii="Times New Roman" w:hAnsi="Times New Roman" w:eastAsia="宋体"/>
          <w:szCs w:val="20"/>
        </w:rPr>
        <w:t>过滤后取滤液</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3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III</w:t>
      </w:r>
      <w:r>
        <w:rPr>
          <w:rFonts w:ascii="Times New Roman" w:hAnsi="Times New Roman" w:eastAsia="宋体"/>
          <w:szCs w:val="20"/>
        </w:rPr>
        <w:fldChar w:fldCharType="end"/>
      </w:r>
      <w:r>
        <w:rPr>
          <w:rFonts w:ascii="Times New Roman" w:hAnsi="Times New Roman" w:eastAsia="宋体"/>
          <w:szCs w:val="20"/>
        </w:rPr>
        <w:t>.在滤液中加入足量</w:t>
      </w:r>
      <w:r>
        <w:rPr>
          <w:rFonts w:hint="eastAsia" w:ascii="Times New Roman" w:hAnsi="Times New Roman" w:eastAsia="宋体"/>
          <w:szCs w:val="20"/>
          <w:lang w:val="en-US" w:eastAsia="zh-CN"/>
        </w:rPr>
        <w:t>氯化钡</w:t>
      </w:r>
      <w:r>
        <w:rPr>
          <w:rFonts w:hint="eastAsia" w:ascii="Times New Roman" w:hAnsi="Times New Roman" w:eastAsia="宋体"/>
          <w:szCs w:val="20"/>
        </w:rPr>
        <w:t>至沉淀不再产生；</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4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IV</w:t>
      </w:r>
      <w:r>
        <w:rPr>
          <w:rFonts w:ascii="Times New Roman" w:hAnsi="Times New Roman" w:eastAsia="宋体"/>
          <w:szCs w:val="20"/>
        </w:rPr>
        <w:fldChar w:fldCharType="end"/>
      </w:r>
      <w:r>
        <w:rPr>
          <w:rFonts w:ascii="Times New Roman" w:hAnsi="Times New Roman" w:eastAsia="宋体"/>
          <w:szCs w:val="20"/>
        </w:rPr>
        <w:t>.</w:t>
      </w:r>
      <w:r>
        <w:rPr>
          <w:rFonts w:hint="eastAsia" w:ascii="Times New Roman" w:hAnsi="Times New Roman" w:eastAsia="宋体"/>
          <w:szCs w:val="20"/>
        </w:rPr>
        <w:t>过滤，洗涤沉淀后干燥，称量m</w:t>
      </w:r>
      <w:r>
        <w:rPr>
          <w:rFonts w:hint="eastAsia" w:ascii="Times New Roman" w:hAnsi="Times New Roman" w:eastAsia="宋体"/>
          <w:szCs w:val="20"/>
          <w:vertAlign w:val="subscript"/>
        </w:rPr>
        <w:t>2</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5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V</w:t>
      </w:r>
      <w:r>
        <w:rPr>
          <w:rFonts w:ascii="Times New Roman" w:hAnsi="Times New Roman" w:eastAsia="宋体"/>
          <w:szCs w:val="20"/>
        </w:rPr>
        <w:fldChar w:fldCharType="end"/>
      </w:r>
      <w:r>
        <w:rPr>
          <w:rFonts w:ascii="Times New Roman" w:hAnsi="Times New Roman" w:eastAsia="宋体"/>
          <w:szCs w:val="20"/>
        </w:rPr>
        <w:t>.计算</w:t>
      </w:r>
    </w:p>
    <w:p>
      <w:pPr>
        <w:spacing w:line="360" w:lineRule="auto"/>
        <w:ind w:firstLine="420" w:firstLineChars="200"/>
        <w:rPr>
          <w:rFonts w:ascii="Times New Roman" w:hAnsi="Times New Roman" w:eastAsia="宋体"/>
          <w:szCs w:val="20"/>
        </w:rPr>
      </w:pPr>
      <w:r>
        <w:rPr>
          <w:rFonts w:hint="eastAsia" w:ascii="Times New Roman" w:hAnsi="Times New Roman" w:eastAsia="宋体"/>
          <w:szCs w:val="20"/>
          <w:lang w:val="en-US" w:eastAsia="zh-CN"/>
        </w:rPr>
        <w:t>学生方案3（滴定法）</w:t>
      </w:r>
      <w:r>
        <w:rPr>
          <w:rFonts w:hint="eastAsia" w:ascii="Times New Roman" w:hAnsi="Times New Roman" w:eastAsia="宋体"/>
          <w:bCs/>
          <w:szCs w:val="20"/>
          <w:lang w:val="en-US" w:eastAsia="zh-CN"/>
        </w:rPr>
        <w:t>步骤如下：</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1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w:t>
      </w:r>
      <w:r>
        <w:rPr>
          <w:rFonts w:ascii="Times New Roman" w:hAnsi="Times New Roman" w:eastAsia="宋体"/>
          <w:szCs w:val="20"/>
        </w:rPr>
        <w:fldChar w:fldCharType="end"/>
      </w:r>
      <w:r>
        <w:rPr>
          <w:rFonts w:hint="eastAsia" w:ascii="Times New Roman" w:hAnsi="Times New Roman" w:eastAsia="宋体"/>
          <w:szCs w:val="20"/>
        </w:rPr>
        <w:t>.将药片去除包衣后，研磨成粉，称量；</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2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w:t>
      </w:r>
      <w:r>
        <w:rPr>
          <w:rFonts w:ascii="Times New Roman" w:hAnsi="Times New Roman" w:eastAsia="宋体"/>
          <w:szCs w:val="20"/>
        </w:rPr>
        <w:fldChar w:fldCharType="end"/>
      </w:r>
      <w:r>
        <w:rPr>
          <w:rFonts w:hint="eastAsia" w:ascii="Times New Roman" w:hAnsi="Times New Roman" w:eastAsia="宋体"/>
          <w:szCs w:val="20"/>
        </w:rPr>
        <w:t>.</w:t>
      </w:r>
      <w:r>
        <w:rPr>
          <w:rFonts w:ascii="Times New Roman" w:hAnsi="Times New Roman" w:eastAsia="宋体"/>
          <w:szCs w:val="20"/>
        </w:rPr>
        <w:t>加足量</w:t>
      </w:r>
      <w:r>
        <w:rPr>
          <w:rFonts w:hint="eastAsia" w:ascii="Times New Roman" w:hAnsi="Times New Roman" w:eastAsia="宋体"/>
          <w:szCs w:val="20"/>
          <w:lang w:val="en-US" w:eastAsia="zh-CN"/>
        </w:rPr>
        <w:t>水</w:t>
      </w:r>
      <w:r>
        <w:rPr>
          <w:rFonts w:ascii="Times New Roman" w:hAnsi="Times New Roman" w:eastAsia="宋体"/>
          <w:szCs w:val="20"/>
        </w:rPr>
        <w:t>溶解</w:t>
      </w:r>
      <w:r>
        <w:rPr>
          <w:rFonts w:hint="eastAsia" w:ascii="Times New Roman" w:hAnsi="Times New Roman" w:eastAsia="宋体"/>
          <w:szCs w:val="20"/>
        </w:rPr>
        <w:t>，</w:t>
      </w:r>
      <w:r>
        <w:rPr>
          <w:rFonts w:ascii="Times New Roman" w:hAnsi="Times New Roman" w:eastAsia="宋体"/>
          <w:szCs w:val="20"/>
        </w:rPr>
        <w:t>过滤后取滤液</w:t>
      </w:r>
      <w:r>
        <w:rPr>
          <w:rFonts w:hint="eastAsia" w:ascii="Times New Roman" w:hAnsi="Times New Roman" w:eastAsia="宋体"/>
          <w:szCs w:val="20"/>
          <w:lang w:eastAsia="zh-CN"/>
        </w:rPr>
        <w:t>，</w:t>
      </w:r>
      <w:r>
        <w:rPr>
          <w:rFonts w:hint="eastAsia" w:ascii="Times New Roman" w:hAnsi="Times New Roman" w:eastAsia="宋体"/>
          <w:szCs w:val="20"/>
          <w:lang w:val="en-US" w:eastAsia="zh-CN"/>
        </w:rPr>
        <w:t>配置成100ml的溶液</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3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III</w:t>
      </w:r>
      <w:r>
        <w:rPr>
          <w:rFonts w:ascii="Times New Roman" w:hAnsi="Times New Roman" w:eastAsia="宋体"/>
          <w:szCs w:val="20"/>
        </w:rPr>
        <w:fldChar w:fldCharType="end"/>
      </w:r>
      <w:r>
        <w:rPr>
          <w:rFonts w:ascii="Times New Roman" w:hAnsi="Times New Roman" w:eastAsia="宋体"/>
          <w:szCs w:val="20"/>
        </w:rPr>
        <w:t>.</w:t>
      </w:r>
      <w:r>
        <w:rPr>
          <w:rFonts w:hint="eastAsia" w:ascii="Times New Roman" w:hAnsi="Times New Roman" w:eastAsia="宋体"/>
          <w:szCs w:val="20"/>
          <w:lang w:val="en-US" w:eastAsia="zh-CN"/>
        </w:rPr>
        <w:t>取10ml配置的溶液，用一定浓度的酸性高锰酸钾溶液，直至滴入的最后一滴高锰酸钾溶液不再褪色，振荡半分钟后不变，记录耗去高锰酸钾溶液的体积</w:t>
      </w:r>
      <w:r>
        <w:rPr>
          <w:rFonts w:hint="eastAsia" w:ascii="Times New Roman" w:hAnsi="Times New Roman" w:eastAsia="宋体"/>
          <w:szCs w:val="20"/>
        </w:rPr>
        <w:t>；</w:t>
      </w:r>
      <w:r>
        <w:rPr>
          <w:rFonts w:ascii="Times New Roman" w:hAnsi="Times New Roman" w:eastAsia="宋体"/>
          <w:szCs w:val="20"/>
        </w:rPr>
        <w:fldChar w:fldCharType="begin"/>
      </w:r>
      <w:r>
        <w:rPr>
          <w:rFonts w:ascii="Times New Roman" w:hAnsi="Times New Roman" w:eastAsia="宋体"/>
          <w:szCs w:val="20"/>
        </w:rPr>
        <w:instrText xml:space="preserve"> </w:instrText>
      </w:r>
      <w:r>
        <w:rPr>
          <w:rFonts w:hint="eastAsia" w:ascii="Times New Roman" w:hAnsi="Times New Roman" w:eastAsia="宋体"/>
          <w:szCs w:val="20"/>
        </w:rPr>
        <w:instrText xml:space="preserve">= 4 \* ROMAN</w:instrText>
      </w:r>
      <w:r>
        <w:rPr>
          <w:rFonts w:ascii="Times New Roman" w:hAnsi="Times New Roman" w:eastAsia="宋体"/>
          <w:szCs w:val="20"/>
        </w:rPr>
        <w:instrText xml:space="preserve"> </w:instrText>
      </w:r>
      <w:r>
        <w:rPr>
          <w:rFonts w:ascii="Times New Roman" w:hAnsi="Times New Roman" w:eastAsia="宋体"/>
          <w:szCs w:val="20"/>
        </w:rPr>
        <w:fldChar w:fldCharType="separate"/>
      </w:r>
      <w:r>
        <w:rPr>
          <w:rFonts w:ascii="Times New Roman" w:hAnsi="Times New Roman" w:eastAsia="宋体"/>
          <w:szCs w:val="20"/>
        </w:rPr>
        <w:t>IV</w:t>
      </w:r>
      <w:r>
        <w:rPr>
          <w:rFonts w:ascii="Times New Roman" w:hAnsi="Times New Roman" w:eastAsia="宋体"/>
          <w:szCs w:val="20"/>
        </w:rPr>
        <w:fldChar w:fldCharType="end"/>
      </w:r>
      <w:r>
        <w:rPr>
          <w:rFonts w:ascii="Times New Roman" w:hAnsi="Times New Roman" w:eastAsia="宋体"/>
          <w:szCs w:val="20"/>
        </w:rPr>
        <w:t>.计算</w:t>
      </w:r>
    </w:p>
    <w:p>
      <w:pPr>
        <w:spacing w:line="360" w:lineRule="auto"/>
        <w:ind w:firstLine="420" w:firstLineChars="200"/>
        <w:rPr>
          <w:rFonts w:hint="default" w:ascii="Times New Roman" w:hAnsi="Times New Roman" w:eastAsia="宋体"/>
          <w:bCs/>
          <w:szCs w:val="18"/>
          <w:lang w:val="en-US" w:eastAsia="zh-CN"/>
        </w:rPr>
      </w:pPr>
      <w:r>
        <w:rPr>
          <w:rFonts w:hint="eastAsia" w:ascii="Times New Roman" w:hAnsi="Times New Roman" w:eastAsia="宋体"/>
          <w:bCs/>
          <w:szCs w:val="18"/>
          <w:lang w:val="en-US" w:eastAsia="zh-CN"/>
        </w:rPr>
        <w:t>其他学生方案（略）</w:t>
      </w:r>
    </w:p>
    <w:p>
      <w:pPr>
        <w:spacing w:line="360" w:lineRule="auto"/>
        <w:ind w:firstLine="420" w:firstLineChars="200"/>
        <w:jc w:val="left"/>
        <w:rPr>
          <w:rFonts w:hint="eastAsia" w:ascii="Times New Roman" w:hAnsi="Times New Roman" w:eastAsia="宋体"/>
          <w:szCs w:val="20"/>
          <w:lang w:val="en-US" w:eastAsia="zh-CN"/>
        </w:rPr>
      </w:pPr>
      <w:r>
        <w:rPr>
          <w:rFonts w:hint="eastAsia" w:ascii="Times New Roman" w:hAnsi="Times New Roman" w:eastAsia="宋体"/>
          <w:bCs/>
          <w:szCs w:val="18"/>
          <w:lang w:val="en-US" w:eastAsia="zh-CN"/>
        </w:rPr>
        <w:t>学生在</w:t>
      </w:r>
      <w:r>
        <w:rPr>
          <w:rFonts w:hint="eastAsia" w:ascii="Times New Roman" w:hAnsi="Times New Roman" w:eastAsia="宋体"/>
          <w:szCs w:val="18"/>
          <w:lang w:val="en-US" w:eastAsia="zh-CN"/>
        </w:rPr>
        <w:t>讲述方案的过程中，教师需要引导学生突出原理的选择依据，即始终是</w:t>
      </w:r>
      <w:r>
        <w:rPr>
          <w:rFonts w:hint="eastAsia" w:ascii="Times New Roman" w:hAnsi="Times New Roman" w:eastAsia="宋体"/>
          <w:bCs/>
          <w:szCs w:val="18"/>
        </w:rPr>
        <w:t>围绕 “</w:t>
      </w:r>
      <w:r>
        <w:rPr>
          <w:rFonts w:hint="eastAsia" w:ascii="Times New Roman" w:hAnsi="Times New Roman" w:eastAsia="宋体"/>
          <w:bCs/>
          <w:szCs w:val="20"/>
        </w:rPr>
        <w:t>Fe</w:t>
      </w:r>
      <w:r>
        <w:rPr>
          <w:rFonts w:hint="eastAsia" w:ascii="Times New Roman" w:hAnsi="Times New Roman" w:eastAsia="宋体"/>
          <w:bCs/>
          <w:szCs w:val="20"/>
          <w:vertAlign w:val="superscript"/>
        </w:rPr>
        <w:t xml:space="preserve">2+ </w:t>
      </w:r>
      <w:r>
        <w:rPr>
          <w:rFonts w:hint="eastAsia" w:ascii="Times New Roman" w:hAnsi="Times New Roman" w:eastAsia="宋体"/>
          <w:bCs/>
          <w:szCs w:val="20"/>
          <w:lang w:eastAsia="zh-CN"/>
        </w:rPr>
        <w:t>”</w:t>
      </w:r>
      <w:r>
        <w:rPr>
          <w:rFonts w:hint="eastAsia" w:ascii="Times New Roman" w:hAnsi="Times New Roman" w:eastAsia="宋体"/>
          <w:bCs/>
          <w:szCs w:val="20"/>
        </w:rPr>
        <w:t>或</w:t>
      </w:r>
      <w:r>
        <w:rPr>
          <w:rFonts w:hint="eastAsia" w:ascii="Times New Roman" w:hAnsi="Times New Roman" w:eastAsia="宋体"/>
          <w:bCs/>
          <w:szCs w:val="20"/>
          <w:lang w:eastAsia="zh-CN"/>
        </w:rPr>
        <w:t>“</w:t>
      </w:r>
      <w:r>
        <w:rPr>
          <w:rFonts w:hint="eastAsia" w:ascii="Times New Roman" w:hAnsi="Times New Roman" w:eastAsia="宋体"/>
          <w:bCs/>
          <w:szCs w:val="20"/>
        </w:rPr>
        <w:t>SO</w:t>
      </w:r>
      <w:r>
        <w:rPr>
          <w:rFonts w:hint="eastAsia" w:ascii="Times New Roman" w:hAnsi="Times New Roman" w:eastAsia="宋体"/>
          <w:bCs/>
          <w:szCs w:val="20"/>
          <w:vertAlign w:val="subscript"/>
        </w:rPr>
        <w:t>4</w:t>
      </w:r>
      <w:r>
        <w:rPr>
          <w:rFonts w:hint="eastAsia" w:ascii="Times New Roman" w:hAnsi="Times New Roman" w:eastAsia="宋体"/>
          <w:bCs/>
          <w:szCs w:val="20"/>
          <w:vertAlign w:val="superscript"/>
        </w:rPr>
        <w:t>2-</w:t>
      </w:r>
      <w:r>
        <w:rPr>
          <w:rFonts w:hint="eastAsia" w:ascii="Times New Roman" w:hAnsi="Times New Roman" w:eastAsia="宋体"/>
          <w:bCs/>
          <w:szCs w:val="20"/>
          <w:lang w:eastAsia="zh-CN"/>
        </w:rPr>
        <w:t>”</w:t>
      </w:r>
      <w:r>
        <w:rPr>
          <w:rFonts w:hint="eastAsia" w:ascii="Times New Roman" w:hAnsi="Times New Roman" w:eastAsia="宋体"/>
          <w:bCs/>
          <w:szCs w:val="20"/>
          <w:lang w:val="en-US" w:eastAsia="zh-CN"/>
        </w:rPr>
        <w:t>的相关性质进行方案的初步确定。由于定性检测的经验铺垫，学生在定量检测的方案设计中均考虑到了</w:t>
      </w:r>
      <w:r>
        <w:rPr>
          <w:rFonts w:hint="eastAsia" w:ascii="Times New Roman" w:hAnsi="Times New Roman" w:eastAsia="宋体"/>
          <w:szCs w:val="20"/>
        </w:rPr>
        <w:t>对药片的预处理</w:t>
      </w:r>
      <w:r>
        <w:rPr>
          <w:rFonts w:hint="eastAsia" w:ascii="Times New Roman" w:hAnsi="Times New Roman" w:eastAsia="宋体"/>
          <w:szCs w:val="20"/>
          <w:lang w:eastAsia="zh-CN"/>
        </w:rPr>
        <w:t>。</w:t>
      </w:r>
      <w:r>
        <w:rPr>
          <w:rFonts w:hint="eastAsia" w:ascii="Times New Roman" w:hAnsi="Times New Roman" w:eastAsia="宋体"/>
          <w:szCs w:val="18"/>
          <w:lang w:val="en-US" w:eastAsia="zh-CN"/>
        </w:rPr>
        <w:t>方案1学生在</w:t>
      </w:r>
      <w:r>
        <w:rPr>
          <w:rFonts w:hint="eastAsia" w:ascii="Times New Roman" w:hAnsi="Times New Roman" w:eastAsia="宋体"/>
          <w:szCs w:val="20"/>
          <w:lang w:val="en-US" w:eastAsia="zh-CN"/>
        </w:rPr>
        <w:t>利用的化学原理是</w:t>
      </w:r>
      <w:r>
        <w:rPr>
          <w:rFonts w:hint="eastAsia" w:ascii="Times New Roman" w:hAnsi="Times New Roman" w:eastAsia="宋体"/>
          <w:szCs w:val="20"/>
        </w:rPr>
        <w:t>亚铁易被氧化，遇碱能生成沉淀，故采用了</w:t>
      </w:r>
      <w:r>
        <w:rPr>
          <w:rFonts w:hint="eastAsia" w:ascii="Times New Roman" w:hAnsi="Times New Roman" w:eastAsia="宋体"/>
          <w:szCs w:val="20"/>
          <w:lang w:val="en-US" w:eastAsia="zh-CN"/>
        </w:rPr>
        <w:t>测定氧化铁的质量</w:t>
      </w:r>
      <w:r>
        <w:rPr>
          <w:rFonts w:hint="eastAsia" w:ascii="Times New Roman" w:hAnsi="Times New Roman" w:eastAsia="宋体"/>
          <w:szCs w:val="20"/>
        </w:rPr>
        <w:t>来设计这个方案</w:t>
      </w:r>
      <w:r>
        <w:rPr>
          <w:rFonts w:hint="eastAsia" w:ascii="Times New Roman" w:hAnsi="Times New Roman" w:eastAsia="宋体"/>
          <w:szCs w:val="20"/>
          <w:lang w:eastAsia="zh-CN"/>
        </w:rPr>
        <w:t>；</w:t>
      </w:r>
      <w:r>
        <w:rPr>
          <w:rFonts w:hint="eastAsia" w:ascii="Times New Roman" w:hAnsi="Times New Roman" w:eastAsia="宋体"/>
          <w:szCs w:val="20"/>
          <w:lang w:val="en-US" w:eastAsia="zh-CN"/>
        </w:rPr>
        <w:t>方案2学生利用的化学原理是硫酸根和钡离子产生难溶于水的硫酸钡沉淀，故采用了测定硫酸钡的质量来设计方案；方案3学生利用的化学原理是亚铁离子的氧化性，用酸性高锰酸钾溶液来进行酸碱滴定，测出亚铁离子浓度，从而计算得到硫酸亚铁含量。在设计过程中，除了能让学生对已学知识进行应用和巩固，还有助学学生科学探究能力的提升。</w:t>
      </w:r>
    </w:p>
    <w:p>
      <w:pPr>
        <w:spacing w:line="360" w:lineRule="auto"/>
        <w:ind w:firstLine="420" w:firstLineChars="200"/>
        <w:jc w:val="left"/>
        <w:rPr>
          <w:rFonts w:hint="eastAsia" w:ascii="Times New Roman" w:hAnsi="Times New Roman" w:eastAsia="宋体"/>
          <w:szCs w:val="18"/>
        </w:rPr>
      </w:pPr>
      <w:r>
        <w:rPr>
          <w:rFonts w:hint="eastAsia" w:ascii="Times New Roman" w:hAnsi="Times New Roman" w:eastAsia="宋体"/>
          <w:szCs w:val="20"/>
          <w:lang w:val="en-US" w:eastAsia="zh-CN"/>
        </w:rPr>
        <w:t>而教师在点评的过程中，首先要肯定学生设计的方案在从原理上讲是可行的，但同时还要考虑设计方案的完整性以及实际操作的可行性，在细想每一步的方案实施的过程中，要选择合适的实验仪器、试剂等。另外，在点评学生方案、梳理操作流程的过程中，教师可以将物质定量分析的一般思路逐步进行呈现，即在定量测定的过程中，首先要根据化学原理选择合适的方法，</w:t>
      </w:r>
      <w:r>
        <w:rPr>
          <w:rFonts w:hint="eastAsia" w:ascii="Times New Roman" w:hAnsi="Times New Roman" w:eastAsia="宋体"/>
          <w:szCs w:val="20"/>
        </w:rPr>
        <w:t>在方法选择的同时就决定了每一步的实验步骤与所需要的实验仪器，</w:t>
      </w:r>
      <w:r>
        <w:rPr>
          <w:rFonts w:hint="eastAsia" w:ascii="Times New Roman" w:hAnsi="Times New Roman" w:eastAsia="宋体"/>
          <w:szCs w:val="20"/>
          <w:lang w:val="en-US" w:eastAsia="zh-CN"/>
        </w:rPr>
        <w:t>然后</w:t>
      </w:r>
      <w:r>
        <w:rPr>
          <w:rFonts w:hint="eastAsia" w:ascii="Times New Roman" w:hAnsi="Times New Roman" w:eastAsia="宋体"/>
          <w:szCs w:val="20"/>
        </w:rPr>
        <w:t>最终获取实验数据进行处理，误差分析</w:t>
      </w:r>
      <w:r>
        <w:rPr>
          <w:rFonts w:hint="eastAsia" w:ascii="Times New Roman" w:hAnsi="Times New Roman" w:eastAsia="宋体"/>
          <w:szCs w:val="20"/>
          <w:lang w:val="en-US" w:eastAsia="zh-CN"/>
        </w:rPr>
        <w:t>等</w:t>
      </w:r>
      <w:r>
        <w:rPr>
          <w:rFonts w:hint="eastAsia" w:ascii="Times New Roman" w:hAnsi="Times New Roman" w:eastAsia="宋体"/>
          <w:szCs w:val="20"/>
        </w:rPr>
        <w:t>，这</w:t>
      </w:r>
      <w:r>
        <w:rPr>
          <w:rFonts w:hint="eastAsia" w:ascii="Times New Roman" w:hAnsi="Times New Roman" w:eastAsia="宋体"/>
          <w:szCs w:val="20"/>
          <w:lang w:val="en-US" w:eastAsia="zh-CN"/>
        </w:rPr>
        <w:t>就是</w:t>
      </w:r>
      <w:r>
        <w:rPr>
          <w:rFonts w:hint="eastAsia" w:ascii="Times New Roman" w:hAnsi="Times New Roman" w:eastAsia="宋体"/>
          <w:szCs w:val="20"/>
        </w:rPr>
        <w:t>对物质成分进行定量分析的一般思路</w:t>
      </w:r>
      <w:r>
        <w:rPr>
          <w:rFonts w:hint="eastAsia" w:ascii="Times New Roman" w:hAnsi="Times New Roman" w:eastAsia="宋体"/>
          <w:szCs w:val="18"/>
        </w:rPr>
        <w:t>（如图1</w:t>
      </w:r>
      <w:r>
        <w:rPr>
          <w:rFonts w:hint="eastAsia" w:ascii="Times New Roman" w:hAnsi="Times New Roman" w:eastAsia="宋体"/>
          <w:szCs w:val="18"/>
          <w:lang w:eastAsia="zh-CN"/>
        </w:rPr>
        <w:t>：</w:t>
      </w:r>
      <w:r>
        <w:rPr>
          <w:rFonts w:hint="eastAsia" w:ascii="Times New Roman" w:hAnsi="Times New Roman" w:eastAsia="宋体"/>
          <w:szCs w:val="18"/>
          <w:lang w:val="en-US" w:eastAsia="zh-CN"/>
        </w:rPr>
        <w:t>物质定量分析的思维模型图</w:t>
      </w:r>
      <w:r>
        <w:rPr>
          <w:rFonts w:hint="eastAsia" w:ascii="Times New Roman" w:hAnsi="Times New Roman" w:eastAsia="宋体"/>
          <w:szCs w:val="18"/>
        </w:rPr>
        <w:t>）：</w:t>
      </w:r>
    </w:p>
    <w:p>
      <w:pPr>
        <w:spacing w:line="360" w:lineRule="auto"/>
        <w:ind w:firstLine="420" w:firstLineChars="200"/>
        <w:jc w:val="center"/>
        <w:rPr>
          <w:rFonts w:hint="eastAsia" w:ascii="Times New Roman" w:hAnsi="Times New Roman" w:eastAsia="宋体"/>
          <w:szCs w:val="18"/>
        </w:rPr>
      </w:pPr>
      <w:r>
        <w:drawing>
          <wp:inline distT="0" distB="0" distL="114300" distR="114300">
            <wp:extent cx="1129665" cy="1894840"/>
            <wp:effectExtent l="0" t="0" r="13335"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
                    <a:stretch>
                      <a:fillRect/>
                    </a:stretch>
                  </pic:blipFill>
                  <pic:spPr>
                    <a:xfrm>
                      <a:off x="0" y="0"/>
                      <a:ext cx="1129665" cy="1894840"/>
                    </a:xfrm>
                    <a:prstGeom prst="rect">
                      <a:avLst/>
                    </a:prstGeom>
                    <a:noFill/>
                    <a:ln>
                      <a:noFill/>
                    </a:ln>
                  </pic:spPr>
                </pic:pic>
              </a:graphicData>
            </a:graphic>
          </wp:inline>
        </w:drawing>
      </w:r>
    </w:p>
    <w:p>
      <w:pPr>
        <w:spacing w:line="360" w:lineRule="auto"/>
        <w:jc w:val="center"/>
        <w:rPr>
          <w:rFonts w:hint="default" w:ascii="Times New Roman" w:hAnsi="Times New Roman" w:eastAsia="宋体"/>
          <w:szCs w:val="18"/>
          <w:lang w:val="en-US"/>
        </w:rPr>
      </w:pPr>
      <w:r>
        <w:rPr>
          <w:rFonts w:hint="eastAsia" w:ascii="Times New Roman" w:hAnsi="Times New Roman" w:eastAsia="宋体"/>
          <w:szCs w:val="18"/>
          <w:lang w:val="en-US" w:eastAsia="zh-CN"/>
        </w:rPr>
        <w:t>图1 物质定量分析的思维模型图</w:t>
      </w:r>
    </w:p>
    <w:p>
      <w:pPr>
        <w:spacing w:line="360" w:lineRule="auto"/>
        <w:ind w:firstLine="420" w:firstLineChars="200"/>
        <w:jc w:val="left"/>
        <w:rPr>
          <w:rFonts w:hint="eastAsia" w:ascii="Times New Roman" w:hAnsi="Times New Roman" w:eastAsia="宋体"/>
          <w:lang w:eastAsia="zh-CN"/>
        </w:rPr>
      </w:pPr>
      <w:r>
        <w:rPr>
          <w:rFonts w:hint="eastAsia" w:ascii="宋体" w:hAnsi="宋体" w:eastAsia="宋体" w:cs="宋体"/>
          <w:color w:val="231F20"/>
          <w:kern w:val="0"/>
          <w:sz w:val="21"/>
          <w:szCs w:val="21"/>
          <w:lang w:val="en-US" w:eastAsia="zh-CN" w:bidi="ar"/>
        </w:rPr>
        <w:t>构建模型是将抽象的知识理论进行简单化、形象化处理的一种方法，它既是一种科学方法，也是一种思维模式，构建模型的教学方法可以有效的提高学生自主探索、自主学习的能力，形成解决科学问题的思维模式。高中新课改要求转变教育教学理念，以教师为主导，以学生为主体，强调学生在学习中的主动性、主体性，因此教师在构建模型教学中应该承担起引导者的角色，给予学生足够的时间和空间进行自主学习，让学生靠自己的思维建立模型并通过模型解释和解决实际问题，努力开发学生建模的积极性和建模学习能力，提升科学探究思维。</w:t>
      </w:r>
    </w:p>
    <w:p>
      <w:pPr>
        <w:spacing w:line="360" w:lineRule="auto"/>
        <w:ind w:firstLine="420" w:firstLineChars="200"/>
        <w:rPr>
          <w:rFonts w:hint="default" w:ascii="Times New Roman" w:hAnsi="Times New Roman" w:eastAsia="宋体"/>
          <w:szCs w:val="18"/>
          <w:lang w:val="en-US" w:eastAsia="zh-CN"/>
        </w:rPr>
      </w:pPr>
      <w:r>
        <w:rPr>
          <w:rFonts w:hint="eastAsia" w:ascii="Times New Roman" w:hAnsi="Times New Roman" w:eastAsia="宋体"/>
          <w:szCs w:val="18"/>
          <w:lang w:val="en-US" w:eastAsia="zh-CN"/>
        </w:rPr>
        <w:t>四、新型技术展示，提升学生视野</w:t>
      </w:r>
    </w:p>
    <w:p>
      <w:pPr>
        <w:spacing w:line="360" w:lineRule="auto"/>
        <w:ind w:firstLine="420" w:firstLineChars="200"/>
        <w:jc w:val="left"/>
        <w:rPr>
          <w:rFonts w:ascii="Times New Roman" w:hAnsi="Times New Roman" w:eastAsia="宋体"/>
          <w:bCs/>
          <w:szCs w:val="20"/>
        </w:rPr>
      </w:pPr>
      <w:r>
        <w:rPr>
          <w:rFonts w:hint="eastAsia" w:ascii="Times New Roman" w:hAnsi="Times New Roman" w:eastAsia="宋体"/>
          <w:szCs w:val="18"/>
          <w:lang w:val="en-US" w:eastAsia="zh-CN"/>
        </w:rPr>
        <w:t>在学生方案的基础上，由教师</w:t>
      </w:r>
      <w:r>
        <w:rPr>
          <w:rFonts w:hint="eastAsia" w:ascii="Times New Roman" w:hAnsi="Times New Roman" w:eastAsia="宋体"/>
          <w:szCs w:val="18"/>
        </w:rPr>
        <w:t>展示</w:t>
      </w:r>
      <w:r>
        <w:rPr>
          <w:rFonts w:hint="eastAsia" w:ascii="Times New Roman" w:hAnsi="Times New Roman" w:eastAsia="宋体"/>
          <w:szCs w:val="18"/>
          <w:lang w:val="en-US" w:eastAsia="zh-CN"/>
        </w:rPr>
        <w:t>实际生产、生活中对硫酸亚铁等物质进行定量测定的实验方案、仪器等过程，如完整的</w:t>
      </w:r>
      <w:r>
        <w:rPr>
          <w:rFonts w:hint="eastAsia" w:ascii="Times New Roman" w:hAnsi="Times New Roman" w:eastAsia="宋体"/>
          <w:szCs w:val="18"/>
        </w:rPr>
        <w:t>重量法、重铬酸钾滴定法、比色法等</w:t>
      </w:r>
      <w:r>
        <w:rPr>
          <w:rFonts w:hint="eastAsia" w:ascii="Times New Roman" w:hAnsi="Times New Roman" w:eastAsia="宋体"/>
          <w:szCs w:val="18"/>
          <w:lang w:eastAsia="zh-CN"/>
        </w:rPr>
        <w:t>。</w:t>
      </w:r>
      <w:r>
        <w:rPr>
          <w:rFonts w:hint="eastAsia" w:ascii="Times New Roman" w:hAnsi="Times New Roman" w:eastAsia="宋体"/>
          <w:szCs w:val="18"/>
          <w:lang w:val="en-US" w:eastAsia="zh-CN"/>
        </w:rPr>
        <w:t>一方面让学生体会到理论与实际的差距，</w:t>
      </w:r>
      <w:r>
        <w:rPr>
          <w:rFonts w:hint="eastAsia" w:ascii="Times New Roman" w:hAnsi="Times New Roman" w:eastAsia="宋体"/>
          <w:bCs/>
          <w:szCs w:val="18"/>
        </w:rPr>
        <w:t>拓展学生视野，</w:t>
      </w:r>
      <w:r>
        <w:rPr>
          <w:rFonts w:hint="eastAsia" w:ascii="Times New Roman" w:hAnsi="Times New Roman" w:eastAsia="宋体"/>
          <w:szCs w:val="18"/>
        </w:rPr>
        <w:t>体会科学研究的严谨，体悟基础实验的价值与意义</w:t>
      </w:r>
      <w:r>
        <w:rPr>
          <w:rFonts w:hint="eastAsia" w:ascii="Times New Roman" w:hAnsi="Times New Roman" w:eastAsia="宋体"/>
          <w:szCs w:val="18"/>
          <w:lang w:val="en-US" w:eastAsia="zh-CN"/>
        </w:rPr>
        <w:t>，提升学生思维的缜密性；另一方面，也让学生体会到</w:t>
      </w:r>
      <w:r>
        <w:rPr>
          <w:rFonts w:ascii="Times New Roman" w:hAnsi="Times New Roman" w:eastAsia="宋体"/>
          <w:bCs/>
          <w:szCs w:val="20"/>
        </w:rPr>
        <w:t>不管</w:t>
      </w:r>
      <w:r>
        <w:rPr>
          <w:rFonts w:hint="eastAsia" w:ascii="Times New Roman" w:hAnsi="Times New Roman" w:eastAsia="宋体"/>
          <w:bCs/>
          <w:szCs w:val="20"/>
          <w:lang w:val="en-US" w:eastAsia="zh-CN"/>
        </w:rPr>
        <w:t>选择什么测定</w:t>
      </w:r>
      <w:r>
        <w:rPr>
          <w:rFonts w:ascii="Times New Roman" w:hAnsi="Times New Roman" w:eastAsia="宋体"/>
          <w:bCs/>
          <w:szCs w:val="20"/>
        </w:rPr>
        <w:t>方案</w:t>
      </w:r>
      <w:r>
        <w:rPr>
          <w:rFonts w:hint="eastAsia" w:ascii="Times New Roman" w:hAnsi="Times New Roman" w:eastAsia="宋体"/>
          <w:bCs/>
          <w:szCs w:val="20"/>
        </w:rPr>
        <w:t>，其原理依据与我们同学所掌握的相似，都是根据物质的各方面性质来选择不同的方法（有利用还原性的、有生成沉淀测质量的、也有根据颜色差异来定量分析的），所选取的方法不同，步骤与仪器的选取自然要改动与之配套，最终都是为了获取准确的定量数据。在不断地误差分析中改进我们的方法和设计，以求达到最科学最准确的测定结果</w:t>
      </w:r>
      <w:r>
        <w:rPr>
          <w:rFonts w:hint="eastAsia" w:ascii="Times New Roman" w:hAnsi="Times New Roman" w:eastAsia="宋体"/>
          <w:bCs/>
          <w:szCs w:val="20"/>
          <w:lang w:eastAsia="zh-CN"/>
        </w:rPr>
        <w:t>。</w:t>
      </w:r>
      <w:r>
        <w:rPr>
          <w:rFonts w:hint="eastAsia" w:ascii="Times New Roman" w:hAnsi="Times New Roman" w:eastAsia="宋体"/>
          <w:szCs w:val="20"/>
        </w:rPr>
        <w:t>定量实验的目的便是准确测定，因此我们在每一个环节都要将“准确”二字落实到位。</w:t>
      </w:r>
      <w:r>
        <w:rPr>
          <w:rFonts w:hint="eastAsia" w:ascii="Times New Roman" w:hAnsi="Times New Roman" w:eastAsia="宋体"/>
          <w:szCs w:val="20"/>
          <w:lang w:val="en-US" w:eastAsia="zh-CN"/>
        </w:rPr>
        <w:t>此时</w:t>
      </w:r>
      <w:r>
        <w:rPr>
          <w:rFonts w:hint="eastAsia" w:ascii="Times New Roman" w:hAnsi="Times New Roman" w:eastAsia="宋体"/>
          <w:bCs/>
          <w:szCs w:val="20"/>
          <w:lang w:val="en-US" w:eastAsia="zh-CN"/>
        </w:rPr>
        <w:t>，教师便可将之前呈现的物</w:t>
      </w:r>
      <w:r>
        <w:rPr>
          <w:rFonts w:hint="eastAsia" w:ascii="Times New Roman" w:hAnsi="Times New Roman" w:eastAsia="宋体"/>
          <w:bCs/>
          <w:szCs w:val="18"/>
        </w:rPr>
        <w:t>质成分定量分析的一般思路</w:t>
      </w:r>
      <w:r>
        <w:rPr>
          <w:rFonts w:hint="eastAsia" w:ascii="Times New Roman" w:hAnsi="Times New Roman" w:eastAsia="宋体"/>
          <w:bCs/>
          <w:szCs w:val="18"/>
          <w:lang w:val="en-US" w:eastAsia="zh-CN"/>
        </w:rPr>
        <w:t>进行完善（如图2</w:t>
      </w:r>
      <w:r>
        <w:rPr>
          <w:rFonts w:hint="eastAsia" w:ascii="Times New Roman" w:hAnsi="Times New Roman" w:eastAsia="宋体"/>
          <w:szCs w:val="18"/>
          <w:lang w:eastAsia="zh-CN"/>
        </w:rPr>
        <w:t>：</w:t>
      </w:r>
      <w:r>
        <w:rPr>
          <w:rFonts w:hint="eastAsia" w:ascii="Times New Roman" w:hAnsi="Times New Roman" w:eastAsia="宋体"/>
          <w:szCs w:val="18"/>
          <w:lang w:val="en-US" w:eastAsia="zh-CN"/>
        </w:rPr>
        <w:t>物质定量分析的思维模型图（补充）</w:t>
      </w:r>
      <w:r>
        <w:rPr>
          <w:rFonts w:hint="eastAsia" w:ascii="Times New Roman" w:hAnsi="Times New Roman" w:eastAsia="宋体"/>
          <w:szCs w:val="18"/>
        </w:rPr>
        <w:t>）：</w:t>
      </w:r>
    </w:p>
    <w:p>
      <w:pPr>
        <w:spacing w:line="360" w:lineRule="auto"/>
        <w:ind w:firstLine="420" w:firstLineChars="200"/>
        <w:jc w:val="center"/>
        <w:rPr>
          <w:rFonts w:hint="default" w:ascii="Times New Roman" w:hAnsi="Times New Roman" w:eastAsia="宋体"/>
          <w:szCs w:val="18"/>
          <w:lang w:val="en-US" w:eastAsia="zh-CN"/>
        </w:rPr>
      </w:pPr>
      <w:r>
        <w:drawing>
          <wp:inline distT="0" distB="0" distL="114300" distR="114300">
            <wp:extent cx="1219200" cy="1773555"/>
            <wp:effectExtent l="0" t="0" r="0"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1219200" cy="1773555"/>
                    </a:xfrm>
                    <a:prstGeom prst="rect">
                      <a:avLst/>
                    </a:prstGeom>
                    <a:noFill/>
                    <a:ln>
                      <a:noFill/>
                    </a:ln>
                  </pic:spPr>
                </pic:pic>
              </a:graphicData>
            </a:graphic>
          </wp:inline>
        </w:drawing>
      </w:r>
    </w:p>
    <w:p>
      <w:pPr>
        <w:spacing w:line="360" w:lineRule="auto"/>
        <w:ind w:firstLine="420" w:firstLineChars="200"/>
        <w:jc w:val="center"/>
        <w:rPr>
          <w:rFonts w:hint="eastAsia" w:ascii="Times New Roman" w:hAnsi="Times New Roman" w:eastAsia="宋体"/>
          <w:szCs w:val="18"/>
        </w:rPr>
      </w:pPr>
      <w:r>
        <w:rPr>
          <w:rFonts w:hint="eastAsia" w:ascii="Times New Roman" w:hAnsi="Times New Roman" w:eastAsia="宋体"/>
          <w:bCs/>
          <w:szCs w:val="18"/>
          <w:lang w:val="en-US" w:eastAsia="zh-CN"/>
        </w:rPr>
        <w:t>图2</w:t>
      </w:r>
      <w:r>
        <w:rPr>
          <w:rFonts w:hint="eastAsia" w:ascii="Times New Roman" w:hAnsi="Times New Roman" w:eastAsia="宋体"/>
          <w:szCs w:val="18"/>
          <w:lang w:eastAsia="zh-CN"/>
        </w:rPr>
        <w:t>：</w:t>
      </w:r>
      <w:r>
        <w:rPr>
          <w:rFonts w:hint="eastAsia" w:ascii="Times New Roman" w:hAnsi="Times New Roman" w:eastAsia="宋体"/>
          <w:szCs w:val="18"/>
          <w:lang w:val="en-US" w:eastAsia="zh-CN"/>
        </w:rPr>
        <w:t>物质定量分析的思维模型图（补充）</w:t>
      </w:r>
    </w:p>
    <w:p>
      <w:pPr>
        <w:numPr>
          <w:ilvl w:val="0"/>
          <w:numId w:val="2"/>
        </w:numPr>
        <w:spacing w:line="360" w:lineRule="auto"/>
        <w:ind w:firstLine="420" w:firstLineChars="200"/>
        <w:rPr>
          <w:rFonts w:hint="eastAsia" w:ascii="Times New Roman" w:hAnsi="Times New Roman" w:eastAsia="宋体"/>
          <w:bCs/>
          <w:szCs w:val="18"/>
          <w:lang w:val="en-US" w:eastAsia="zh-CN"/>
        </w:rPr>
      </w:pPr>
      <w:r>
        <w:rPr>
          <w:rFonts w:hint="eastAsia" w:ascii="Times New Roman" w:hAnsi="Times New Roman" w:eastAsia="宋体"/>
          <w:bCs/>
          <w:szCs w:val="18"/>
          <w:lang w:val="en-US" w:eastAsia="zh-CN"/>
        </w:rPr>
        <w:t>课前准备及教学反思</w:t>
      </w:r>
    </w:p>
    <w:p>
      <w:pPr>
        <w:spacing w:line="360" w:lineRule="auto"/>
        <w:ind w:firstLine="420" w:firstLineChars="200"/>
        <w:rPr>
          <w:rFonts w:ascii="宋体" w:hAnsi="宋体" w:eastAsia="宋体"/>
          <w:color w:val="333333"/>
          <w:szCs w:val="18"/>
          <w:shd w:val="clear" w:color="auto" w:fill="FFFFFF"/>
        </w:rPr>
      </w:pPr>
      <w:r>
        <w:rPr>
          <w:rFonts w:hint="eastAsia" w:ascii="宋体" w:hAnsi="宋体" w:eastAsia="宋体"/>
          <w:szCs w:val="20"/>
        </w:rPr>
        <w:t>因为方案设计较为开放，教师需要事先做好诸多准备，对于不同方案的细节问题教师要有预判，根据预判的结果预先进行资料查找、实验论证等，然后在教学过程中以学案的方式给到学生提示，</w:t>
      </w:r>
      <w:r>
        <w:rPr>
          <w:rFonts w:hint="eastAsia" w:ascii="宋体" w:hAnsi="宋体" w:eastAsia="宋体"/>
          <w:color w:val="333333"/>
          <w:szCs w:val="18"/>
          <w:shd w:val="clear" w:color="auto" w:fill="FFFFFF"/>
        </w:rPr>
        <w:t>如此一来，学生的思虑会更周到，呈现出的方案也相对更科学、合理、完善。（学案资料如下）</w:t>
      </w:r>
    </w:p>
    <w:p>
      <w:pPr>
        <w:spacing w:line="360" w:lineRule="auto"/>
        <w:ind w:firstLine="420" w:firstLineChars="200"/>
        <w:rPr>
          <w:rFonts w:ascii="宋体" w:hAnsi="宋体" w:eastAsia="宋体"/>
          <w:szCs w:val="18"/>
          <w:shd w:val="clear" w:color="auto" w:fill="FFFFFF"/>
        </w:rPr>
      </w:pPr>
      <w:r>
        <w:rPr>
          <w:rFonts w:hint="eastAsia" w:ascii="宋体" w:hAnsi="宋体" w:eastAsia="宋体"/>
          <w:szCs w:val="18"/>
        </w:rPr>
        <w:t>（资料一）氢氧化铁：分子式为Fe(OH)</w:t>
      </w:r>
      <w:r>
        <w:rPr>
          <w:rFonts w:hint="eastAsia" w:ascii="宋体" w:hAnsi="宋体" w:eastAsia="宋体"/>
          <w:szCs w:val="18"/>
          <w:vertAlign w:val="subscript"/>
        </w:rPr>
        <w:t>3</w:t>
      </w:r>
      <w:r>
        <w:rPr>
          <w:rFonts w:hint="eastAsia" w:ascii="宋体" w:hAnsi="宋体" w:eastAsia="宋体"/>
          <w:szCs w:val="18"/>
        </w:rPr>
        <w:t>，铁的氢氧化物，为红棕色无定形粉末，不溶于水。由可溶性Fe(Ⅲ)盐溶液加碱可制得。其粒子大小在1nm到100nm之间时会形成胶体(胶体：分散质粒子大小：1—100nm，属于均一、稳定体系，扩散慢，能透过滤纸)。氢氧化铁在烘干时易分解，但温度不高时不完全，4</w:t>
      </w:r>
      <w:r>
        <w:rPr>
          <w:rFonts w:hint="eastAsia" w:ascii="宋体" w:hAnsi="宋体" w:eastAsia="宋体"/>
          <w:szCs w:val="18"/>
          <w:shd w:val="clear" w:color="auto" w:fill="FFFFFF"/>
        </w:rPr>
        <w:t>0-80℃干燥后基本以Fe</w:t>
      </w:r>
      <w:r>
        <w:rPr>
          <w:rFonts w:hint="eastAsia" w:ascii="宋体" w:hAnsi="宋体" w:eastAsia="宋体"/>
          <w:szCs w:val="18"/>
          <w:shd w:val="clear" w:color="auto" w:fill="FFFFFF"/>
          <w:vertAlign w:val="subscript"/>
        </w:rPr>
        <w:t>2</w:t>
      </w:r>
      <w:r>
        <w:rPr>
          <w:rFonts w:hint="eastAsia" w:ascii="宋体" w:hAnsi="宋体" w:eastAsia="宋体"/>
          <w:szCs w:val="18"/>
          <w:shd w:val="clear" w:color="auto" w:fill="FFFFFF"/>
        </w:rPr>
        <w:t>O</w:t>
      </w:r>
      <w:r>
        <w:rPr>
          <w:rFonts w:hint="eastAsia" w:ascii="宋体" w:hAnsi="宋体" w:eastAsia="宋体"/>
          <w:szCs w:val="18"/>
          <w:shd w:val="clear" w:color="auto" w:fill="FFFFFF"/>
          <w:vertAlign w:val="subscript"/>
        </w:rPr>
        <w:t>3</w:t>
      </w:r>
      <w:r>
        <w:rPr>
          <w:rFonts w:hint="eastAsia" w:ascii="宋体" w:hAnsi="宋体" w:eastAsia="宋体"/>
          <w:szCs w:val="18"/>
          <w:shd w:val="clear" w:color="auto" w:fill="FFFFFF"/>
        </w:rPr>
        <w:t>·3H</w:t>
      </w:r>
      <w:r>
        <w:rPr>
          <w:rFonts w:hint="eastAsia" w:ascii="宋体" w:hAnsi="宋体" w:eastAsia="宋体"/>
          <w:szCs w:val="18"/>
          <w:shd w:val="clear" w:color="auto" w:fill="FFFFFF"/>
          <w:vertAlign w:val="subscript"/>
        </w:rPr>
        <w:t>2</w:t>
      </w:r>
      <w:r>
        <w:rPr>
          <w:rFonts w:hint="eastAsia" w:ascii="宋体" w:hAnsi="宋体" w:eastAsia="宋体"/>
          <w:szCs w:val="18"/>
          <w:shd w:val="clear" w:color="auto" w:fill="FFFFFF"/>
        </w:rPr>
        <w:t>O的形式存</w:t>
      </w:r>
      <w:r>
        <w:rPr>
          <w:rFonts w:hint="eastAsia" w:ascii="宋体" w:hAnsi="宋体" w:eastAsia="宋体"/>
          <w:szCs w:val="18"/>
        </w:rPr>
        <w:t>，</w:t>
      </w:r>
      <w:r>
        <w:rPr>
          <w:rFonts w:hint="eastAsia" w:ascii="宋体" w:hAnsi="宋体" w:eastAsia="宋体"/>
          <w:szCs w:val="18"/>
          <w:shd w:val="clear" w:color="auto" w:fill="FFFFFF"/>
        </w:rPr>
        <w:t>在500℃以上完全脱水成Fe</w:t>
      </w:r>
      <w:r>
        <w:rPr>
          <w:rFonts w:hint="eastAsia" w:ascii="宋体" w:hAnsi="宋体" w:eastAsia="宋体"/>
          <w:szCs w:val="18"/>
          <w:shd w:val="clear" w:color="auto" w:fill="FFFFFF"/>
          <w:vertAlign w:val="subscript"/>
        </w:rPr>
        <w:t>2</w:t>
      </w:r>
      <w:r>
        <w:rPr>
          <w:rFonts w:hint="eastAsia" w:ascii="宋体" w:hAnsi="宋体" w:eastAsia="宋体"/>
          <w:szCs w:val="18"/>
          <w:shd w:val="clear" w:color="auto" w:fill="FFFFFF"/>
        </w:rPr>
        <w:t>O</w:t>
      </w:r>
      <w:r>
        <w:rPr>
          <w:rFonts w:hint="eastAsia" w:ascii="宋体" w:hAnsi="宋体" w:eastAsia="宋体"/>
          <w:szCs w:val="18"/>
          <w:shd w:val="clear" w:color="auto" w:fill="FFFFFF"/>
          <w:vertAlign w:val="subscript"/>
        </w:rPr>
        <w:t>3</w:t>
      </w:r>
      <w:r>
        <w:rPr>
          <w:rFonts w:hint="eastAsia" w:ascii="宋体" w:hAnsi="宋体" w:eastAsia="宋体"/>
          <w:szCs w:val="18"/>
          <w:shd w:val="clear" w:color="auto" w:fill="FFFFFF"/>
        </w:rPr>
        <w:t>，溶于酸，不溶于水、醇和醚。</w:t>
      </w:r>
    </w:p>
    <w:p>
      <w:pPr>
        <w:pStyle w:val="9"/>
        <w:spacing w:line="360" w:lineRule="auto"/>
        <w:rPr>
          <w:rFonts w:ascii="宋体" w:hAnsi="宋体" w:eastAsia="宋体" w:cs="Arial"/>
          <w:szCs w:val="18"/>
          <w:shd w:val="clear" w:color="auto" w:fill="FFFFFF"/>
        </w:rPr>
      </w:pPr>
      <w:r>
        <w:rPr>
          <w:rFonts w:hint="eastAsia" w:ascii="宋体" w:hAnsi="宋体" w:eastAsia="宋体"/>
          <w:szCs w:val="18"/>
        </w:rPr>
        <w:t>（资料二）</w:t>
      </w:r>
      <w:r>
        <w:rPr>
          <w:rFonts w:ascii="Times New Roman" w:hAnsi="Times New Roman" w:eastAsia="宋体" w:cs="Arial"/>
          <w:szCs w:val="18"/>
          <w:shd w:val="clear" w:color="auto" w:fill="FFFFFF"/>
        </w:rPr>
        <w:t>高锰酸钾</w:t>
      </w:r>
      <w:r>
        <w:rPr>
          <w:rFonts w:hint="eastAsia" w:ascii="Times New Roman" w:hAnsi="Times New Roman" w:eastAsia="宋体" w:cs="Arial"/>
          <w:szCs w:val="18"/>
          <w:shd w:val="clear" w:color="auto" w:fill="FFFFFF"/>
        </w:rPr>
        <w:t>：</w:t>
      </w:r>
      <w:r>
        <w:rPr>
          <w:rFonts w:ascii="Times New Roman" w:hAnsi="Times New Roman" w:eastAsia="宋体" w:cs="Arial"/>
          <w:szCs w:val="18"/>
          <w:shd w:val="clear" w:color="auto" w:fill="FFFFFF"/>
        </w:rPr>
        <w:t>高锰酸钾具有强氧化性，常用作氧化剂，在酸性介质中会缓慢分解成二氧化锰、钾盐和氧气。光对这种分解有催化作用，故在实验室里常存放在棕色瓶中。在碱性溶液中，其氧化性不如在酸性中的强。作氧化剂时其还原产物因介质的酸碱性而</w:t>
      </w:r>
      <w:r>
        <w:rPr>
          <w:rFonts w:ascii="宋体" w:hAnsi="宋体" w:eastAsia="宋体" w:cs="Arial"/>
          <w:szCs w:val="18"/>
          <w:shd w:val="clear" w:color="auto" w:fill="FFFFFF"/>
        </w:rPr>
        <w:t>不同。</w:t>
      </w:r>
      <w:r>
        <w:rPr>
          <w:rFonts w:hint="eastAsia" w:ascii="宋体" w:hAnsi="宋体" w:eastAsia="宋体"/>
          <w:szCs w:val="18"/>
          <w:shd w:val="clear" w:color="auto" w:fill="FFFFFF"/>
        </w:rPr>
        <w:t>在酸性的条件下，高锰酸钾氧化亚铁离子后，生成近乎无色的二价锰离子Mn</w:t>
      </w:r>
      <w:r>
        <w:rPr>
          <w:rFonts w:hint="eastAsia" w:ascii="宋体" w:hAnsi="宋体" w:eastAsia="宋体"/>
          <w:szCs w:val="18"/>
          <w:shd w:val="clear" w:color="auto" w:fill="FFFFFF"/>
          <w:vertAlign w:val="superscript"/>
        </w:rPr>
        <w:t>2+</w:t>
      </w:r>
      <w:r>
        <w:rPr>
          <w:rFonts w:hint="eastAsia" w:ascii="宋体" w:hAnsi="宋体" w:eastAsia="宋体"/>
          <w:szCs w:val="18"/>
          <w:shd w:val="clear" w:color="auto" w:fill="FFFFFF"/>
        </w:rPr>
        <w:t>，比高锰酸钾本身的紫色要淡得多，所以表现为“褪色”现象，其原理为：MnO</w:t>
      </w:r>
      <w:r>
        <w:rPr>
          <w:rFonts w:hint="eastAsia" w:ascii="宋体" w:hAnsi="宋体" w:eastAsia="宋体"/>
          <w:szCs w:val="18"/>
          <w:shd w:val="clear" w:color="auto" w:fill="FFFFFF"/>
          <w:vertAlign w:val="subscript"/>
        </w:rPr>
        <w:t>4</w:t>
      </w:r>
      <w:r>
        <w:rPr>
          <w:rFonts w:hint="eastAsia" w:ascii="宋体" w:hAnsi="宋体" w:eastAsia="宋体"/>
          <w:szCs w:val="18"/>
          <w:shd w:val="clear" w:color="auto" w:fill="FFFFFF"/>
          <w:vertAlign w:val="superscript"/>
        </w:rPr>
        <w:t>-</w:t>
      </w:r>
      <w:r>
        <w:rPr>
          <w:rFonts w:hint="eastAsia" w:ascii="宋体" w:hAnsi="宋体" w:eastAsia="宋体"/>
          <w:szCs w:val="18"/>
          <w:shd w:val="clear" w:color="auto" w:fill="FFFFFF"/>
        </w:rPr>
        <w:t>+5Fe</w:t>
      </w:r>
      <w:r>
        <w:rPr>
          <w:rFonts w:hint="eastAsia" w:ascii="宋体" w:hAnsi="宋体" w:eastAsia="宋体"/>
          <w:szCs w:val="18"/>
          <w:shd w:val="clear" w:color="auto" w:fill="FFFFFF"/>
          <w:vertAlign w:val="superscript"/>
        </w:rPr>
        <w:t>2+</w:t>
      </w:r>
      <w:r>
        <w:rPr>
          <w:rFonts w:hint="eastAsia" w:ascii="宋体" w:hAnsi="宋体" w:eastAsia="宋体"/>
          <w:szCs w:val="18"/>
          <w:shd w:val="clear" w:color="auto" w:fill="FFFFFF"/>
        </w:rPr>
        <w:t>+8H</w:t>
      </w:r>
      <w:r>
        <w:rPr>
          <w:rFonts w:hint="eastAsia" w:ascii="宋体" w:hAnsi="宋体" w:eastAsia="宋体"/>
          <w:szCs w:val="18"/>
          <w:shd w:val="clear" w:color="auto" w:fill="FFFFFF"/>
          <w:vertAlign w:val="superscript"/>
        </w:rPr>
        <w:t>+</w:t>
      </w:r>
      <w:r>
        <w:rPr>
          <w:rFonts w:hint="eastAsia" w:ascii="宋体" w:hAnsi="宋体" w:eastAsia="宋体"/>
          <w:szCs w:val="18"/>
          <w:shd w:val="clear" w:color="auto" w:fill="FFFFFF"/>
        </w:rPr>
        <w:t>—&gt;Mn</w:t>
      </w:r>
      <w:r>
        <w:rPr>
          <w:rFonts w:hint="eastAsia" w:ascii="宋体" w:hAnsi="宋体" w:eastAsia="宋体"/>
          <w:szCs w:val="18"/>
          <w:shd w:val="clear" w:color="auto" w:fill="FFFFFF"/>
          <w:vertAlign w:val="superscript"/>
        </w:rPr>
        <w:t>2+</w:t>
      </w:r>
      <w:r>
        <w:rPr>
          <w:rFonts w:hint="eastAsia" w:ascii="宋体" w:hAnsi="宋体" w:eastAsia="宋体"/>
          <w:szCs w:val="18"/>
          <w:shd w:val="clear" w:color="auto" w:fill="FFFFFF"/>
        </w:rPr>
        <w:t>+5Fe</w:t>
      </w:r>
      <w:r>
        <w:rPr>
          <w:rFonts w:hint="eastAsia" w:ascii="宋体" w:hAnsi="宋体" w:eastAsia="宋体"/>
          <w:szCs w:val="18"/>
          <w:shd w:val="clear" w:color="auto" w:fill="FFFFFF"/>
          <w:vertAlign w:val="superscript"/>
        </w:rPr>
        <w:t>3+</w:t>
      </w:r>
      <w:r>
        <w:rPr>
          <w:rFonts w:hint="eastAsia" w:ascii="宋体" w:hAnsi="宋体" w:eastAsia="宋体"/>
          <w:szCs w:val="18"/>
          <w:shd w:val="clear" w:color="auto" w:fill="FFFFFF"/>
        </w:rPr>
        <w:t>+4H</w:t>
      </w:r>
      <w:r>
        <w:rPr>
          <w:rFonts w:hint="eastAsia" w:ascii="宋体" w:hAnsi="宋体" w:eastAsia="宋体"/>
          <w:szCs w:val="18"/>
          <w:shd w:val="clear" w:color="auto" w:fill="FFFFFF"/>
          <w:vertAlign w:val="subscript"/>
        </w:rPr>
        <w:t>2</w:t>
      </w:r>
      <w:r>
        <w:rPr>
          <w:rFonts w:hint="eastAsia" w:ascii="宋体" w:hAnsi="宋体" w:eastAsia="宋体"/>
          <w:szCs w:val="18"/>
          <w:shd w:val="clear" w:color="auto" w:fill="FFFFFF"/>
        </w:rPr>
        <w:t>O。</w:t>
      </w:r>
    </w:p>
    <w:p>
      <w:pPr>
        <w:spacing w:line="360" w:lineRule="auto"/>
        <w:ind w:firstLine="420" w:firstLineChars="200"/>
        <w:rPr>
          <w:rFonts w:ascii="宋体" w:hAnsi="宋体" w:eastAsia="宋体"/>
          <w:szCs w:val="18"/>
        </w:rPr>
      </w:pPr>
      <w:r>
        <w:rPr>
          <w:rFonts w:hint="eastAsia" w:ascii="宋体" w:hAnsi="宋体" w:eastAsia="宋体"/>
          <w:szCs w:val="18"/>
        </w:rPr>
        <w:t>通过资料阅读，教师在解释相关细节原理时更便于学生理解与接受，如在补充重量法测定方案是，根据氢氧化铁的性质，即容易分解，故需要设计灼烧的环节，将其加热灼烧至稳定的氧化铁；另外，氢氧化铁在形成过程中易形成颗粒大小介于1-100nm之间的胶体（资料1），它能透过滤纸，换句话说，过滤是得不到氢氧化铁的；就算完全沉淀了，在提取沉淀的时候也比较麻烦，因此重量法误差较大。</w:t>
      </w:r>
    </w:p>
    <w:p>
      <w:pPr>
        <w:spacing w:line="360" w:lineRule="auto"/>
        <w:ind w:firstLine="420" w:firstLineChars="200"/>
        <w:rPr>
          <w:rFonts w:ascii="宋体" w:hAnsi="宋体" w:eastAsia="宋体"/>
          <w:szCs w:val="18"/>
        </w:rPr>
      </w:pPr>
      <w:r>
        <w:rPr>
          <w:rFonts w:hint="eastAsia" w:ascii="宋体" w:hAnsi="宋体" w:eastAsia="宋体"/>
          <w:color w:val="333333"/>
          <w:szCs w:val="18"/>
          <w:shd w:val="clear" w:color="auto" w:fill="FFFFFF"/>
        </w:rPr>
        <w:t>通过对高锰酸钾性质的阅读分析，学生也能较好理解因</w:t>
      </w:r>
      <w:r>
        <w:rPr>
          <w:rFonts w:hint="eastAsia" w:ascii="宋体" w:hAnsi="宋体" w:eastAsia="宋体"/>
          <w:szCs w:val="18"/>
        </w:rPr>
        <w:t>高锰酸钾的性质易分解，所以在定理测定时容易造成误差，因此实际滴定很少用高锰酸钾溶液做标准液。但滴定法相对比较准确，现代技术测定较微量的组成成分，很多选择滴定法，为后续拓展内容重铬酸钾滴定法做铺垫。</w:t>
      </w:r>
    </w:p>
    <w:p>
      <w:pPr>
        <w:spacing w:line="360" w:lineRule="auto"/>
        <w:ind w:firstLine="420" w:firstLineChars="200"/>
        <w:rPr>
          <w:rFonts w:ascii="宋体" w:hAnsi="宋体" w:eastAsia="宋体"/>
          <w:szCs w:val="20"/>
        </w:rPr>
      </w:pPr>
      <w:r>
        <w:rPr>
          <w:rFonts w:hint="eastAsia" w:ascii="宋体" w:hAnsi="宋体" w:eastAsia="宋体"/>
          <w:szCs w:val="18"/>
        </w:rPr>
        <w:t>物质成分定量分析的一般思路的建立由教师在总结过程中归纳给出（学生自行归纳存在一定难度），模型的建立与熟练应用有利于学生</w:t>
      </w:r>
      <w:r>
        <w:rPr>
          <w:rFonts w:ascii="宋体" w:hAnsi="宋体" w:eastAsia="宋体"/>
          <w:szCs w:val="20"/>
        </w:rPr>
        <w:t>在</w:t>
      </w:r>
      <w:r>
        <w:rPr>
          <w:rFonts w:hint="eastAsia" w:ascii="宋体" w:hAnsi="宋体" w:eastAsia="宋体"/>
          <w:szCs w:val="20"/>
        </w:rPr>
        <w:t>之后面对相关问题时更容易寻找到合适的方法，形成更完整的思虑。</w:t>
      </w:r>
    </w:p>
    <w:p>
      <w:pPr>
        <w:spacing w:line="360" w:lineRule="auto"/>
        <w:ind w:firstLine="420" w:firstLineChars="200"/>
        <w:rPr>
          <w:rFonts w:ascii="宋体" w:hAnsi="宋体" w:eastAsia="宋体"/>
          <w:szCs w:val="20"/>
        </w:rPr>
      </w:pPr>
      <w:r>
        <w:rPr>
          <w:rFonts w:hint="eastAsia" w:ascii="宋体" w:hAnsi="宋体" w:eastAsia="宋体"/>
          <w:szCs w:val="20"/>
        </w:rPr>
        <w:t>回顾整个</w:t>
      </w:r>
      <w:r>
        <w:rPr>
          <w:rFonts w:ascii="宋体" w:hAnsi="宋体" w:eastAsia="宋体"/>
          <w:szCs w:val="20"/>
        </w:rPr>
        <w:t>上课过程</w:t>
      </w:r>
      <w:r>
        <w:rPr>
          <w:rFonts w:hint="eastAsia" w:ascii="宋体" w:hAnsi="宋体" w:eastAsia="宋体"/>
          <w:szCs w:val="20"/>
        </w:rPr>
        <w:t>，</w:t>
      </w:r>
      <w:r>
        <w:rPr>
          <w:rFonts w:ascii="宋体" w:hAnsi="宋体" w:eastAsia="宋体"/>
          <w:szCs w:val="20"/>
        </w:rPr>
        <w:t>总体比较顺利</w:t>
      </w:r>
      <w:r>
        <w:rPr>
          <w:rFonts w:hint="eastAsia" w:ascii="宋体" w:hAnsi="宋体" w:eastAsia="宋体"/>
          <w:szCs w:val="20"/>
        </w:rPr>
        <w:t>，多数学生在讨论、引导中能给出一或两种设计方案，学生对一般思路的理解与应用还需后续在习题和拓展教学中进一步加强与巩固，从而达到 “举三反一到举一反三”的目的。认知结构模型建立的可以提升教学有效性，在今后的教学中笔者会继续探索，挖掘和实践更多模型的建立对于学习效率提升的案例，在新教改背景下，继续渗透核心素养培育、优化学生认知结构，提升学习效率。</w:t>
      </w:r>
    </w:p>
    <w:p>
      <w:pPr>
        <w:spacing w:line="360" w:lineRule="auto"/>
        <w:jc w:val="left"/>
        <w:rPr>
          <w:rFonts w:ascii="Times New Roman" w:hAnsi="Times New Roman" w:eastAsia="宋体"/>
        </w:rPr>
      </w:pPr>
    </w:p>
    <w:p>
      <w:pPr>
        <w:jc w:val="left"/>
        <w:rPr>
          <w:rFonts w:ascii="黑体" w:hAnsi="黑体" w:eastAsia="黑体"/>
          <w:b/>
          <w:bCs/>
          <w:sz w:val="24"/>
          <w:szCs w:val="24"/>
        </w:rPr>
      </w:pPr>
      <w:r>
        <w:rPr>
          <w:rFonts w:hint="eastAsia" w:ascii="黑体" w:hAnsi="黑体" w:eastAsia="黑体"/>
          <w:b/>
          <w:bCs/>
          <w:sz w:val="24"/>
          <w:szCs w:val="24"/>
        </w:rPr>
        <w:t>参考文献：</w:t>
      </w:r>
    </w:p>
    <w:p>
      <w:pPr>
        <w:pStyle w:val="12"/>
        <w:numPr>
          <w:ilvl w:val="0"/>
          <w:numId w:val="3"/>
        </w:numPr>
        <w:rPr>
          <w:rFonts w:ascii="Times New Roman" w:hAnsi="Times New Roman" w:eastAsia="楷体"/>
        </w:rPr>
      </w:pPr>
      <w:r>
        <w:rPr>
          <w:rFonts w:ascii="Times New Roman" w:hAnsi="Times New Roman" w:eastAsia="楷体"/>
        </w:rPr>
        <w:t>解洪伟,谷海军.补铁剂中铁的测定[J].化学教学,2002(03):8-9</w:t>
      </w:r>
    </w:p>
    <w:p>
      <w:pPr>
        <w:pStyle w:val="12"/>
        <w:numPr>
          <w:ilvl w:val="0"/>
          <w:numId w:val="3"/>
        </w:numPr>
        <w:rPr>
          <w:rFonts w:ascii="Times New Roman" w:hAnsi="Times New Roman" w:eastAsia="楷体"/>
        </w:rPr>
      </w:pPr>
      <w:r>
        <w:rPr>
          <w:rFonts w:ascii="Times New Roman" w:hAnsi="Times New Roman" w:eastAsia="楷体"/>
        </w:rPr>
        <w:t>王星乔,包朝龙,滕瑛巧.“补铁剂的选购与含铁量的测定”教学设计与实录[J].化学教学,2013(11):46-48+50</w:t>
      </w:r>
    </w:p>
    <w:p>
      <w:pPr>
        <w:pStyle w:val="12"/>
        <w:numPr>
          <w:ilvl w:val="0"/>
          <w:numId w:val="3"/>
        </w:numPr>
        <w:rPr>
          <w:rFonts w:ascii="Times New Roman" w:hAnsi="Times New Roman" w:eastAsia="楷体"/>
        </w:rPr>
      </w:pPr>
      <w:r>
        <w:rPr>
          <w:rFonts w:ascii="Times New Roman" w:hAnsi="Times New Roman" w:eastAsia="楷体"/>
        </w:rPr>
        <w:t>朱加贤.以化学定量实验为载体促进学生策略性知识的构建[J].化学教育,2013,34(06):64-65+68</w:t>
      </w:r>
    </w:p>
    <w:p>
      <w:pPr>
        <w:pStyle w:val="12"/>
        <w:numPr>
          <w:ilvl w:val="0"/>
          <w:numId w:val="3"/>
        </w:numPr>
        <w:rPr>
          <w:rFonts w:ascii="Times New Roman" w:hAnsi="Times New Roman" w:eastAsia="楷体"/>
        </w:rPr>
      </w:pPr>
      <w:r>
        <w:rPr>
          <w:rFonts w:hint="eastAsia" w:ascii="Times New Roman" w:hAnsi="Times New Roman" w:eastAsia="楷体" w:cs="B8+仿宋"/>
          <w:szCs w:val="17"/>
        </w:rPr>
        <w:t>林仁权</w:t>
      </w:r>
      <w:r>
        <w:rPr>
          <w:rFonts w:ascii="Times New Roman" w:hAnsi="Times New Roman" w:eastAsia="楷体" w:cs="B4+CAJ FNT00"/>
          <w:szCs w:val="17"/>
        </w:rPr>
        <w:t xml:space="preserve">, </w:t>
      </w:r>
      <w:r>
        <w:rPr>
          <w:rFonts w:hint="eastAsia" w:ascii="Times New Roman" w:hAnsi="Times New Roman" w:eastAsia="楷体" w:cs="B8+仿宋"/>
          <w:szCs w:val="17"/>
        </w:rPr>
        <w:t>胡文兰</w:t>
      </w:r>
      <w:r>
        <w:rPr>
          <w:rFonts w:ascii="Times New Roman" w:hAnsi="Times New Roman" w:eastAsia="楷体" w:cs="B4+CAJ FNT00"/>
          <w:szCs w:val="17"/>
        </w:rPr>
        <w:t xml:space="preserve">, </w:t>
      </w:r>
      <w:r>
        <w:rPr>
          <w:rFonts w:hint="eastAsia" w:ascii="Times New Roman" w:hAnsi="Times New Roman" w:eastAsia="楷体" w:cs="B8+仿宋"/>
          <w:szCs w:val="17"/>
        </w:rPr>
        <w:t>陈国亮</w:t>
      </w:r>
      <w:r>
        <w:rPr>
          <w:rFonts w:ascii="Times New Roman" w:hAnsi="Times New Roman" w:eastAsia="楷体" w:cs="B4+CAJ FNT00"/>
          <w:szCs w:val="17"/>
        </w:rPr>
        <w:t xml:space="preserve">. </w:t>
      </w:r>
      <w:r>
        <w:rPr>
          <w:rFonts w:hint="eastAsia" w:ascii="Times New Roman" w:hAnsi="Times New Roman" w:eastAsia="楷体" w:cs="B8+仿宋"/>
          <w:szCs w:val="17"/>
        </w:rPr>
        <w:t>重铬酸钾氧化分光光度法测定酒中乙醇含量</w:t>
      </w:r>
      <w:r>
        <w:rPr>
          <w:rFonts w:ascii="Times New Roman" w:hAnsi="Times New Roman" w:eastAsia="楷体" w:cs="B4+CAJ FNT00"/>
          <w:szCs w:val="17"/>
        </w:rPr>
        <w:t>[J].</w:t>
      </w:r>
      <w:r>
        <w:rPr>
          <w:rFonts w:hint="eastAsia" w:ascii="Times New Roman" w:hAnsi="Times New Roman" w:eastAsia="楷体" w:cs="B8+仿宋"/>
          <w:szCs w:val="17"/>
        </w:rPr>
        <w:t>浙江预防医学</w:t>
      </w:r>
      <w:r>
        <w:rPr>
          <w:rFonts w:ascii="Times New Roman" w:hAnsi="Times New Roman" w:eastAsia="楷体" w:cs="B4+CAJ FNT00"/>
          <w:szCs w:val="17"/>
        </w:rPr>
        <w:t>, 2006, 18( 3) : 78- 79</w:t>
      </w:r>
    </w:p>
    <w:p>
      <w:pPr>
        <w:pStyle w:val="12"/>
        <w:numPr>
          <w:ilvl w:val="0"/>
          <w:numId w:val="3"/>
        </w:numPr>
        <w:rPr>
          <w:rFonts w:ascii="Times New Roman" w:hAnsi="Times New Roman" w:eastAsia="楷体"/>
        </w:rPr>
      </w:pPr>
      <w:r>
        <w:rPr>
          <w:rFonts w:hint="eastAsia" w:ascii="Times New Roman" w:hAnsi="Times New Roman" w:eastAsia="楷体" w:cs="B8+仿宋"/>
          <w:szCs w:val="17"/>
        </w:rPr>
        <w:t>沈莉莎</w:t>
      </w:r>
      <w:r>
        <w:rPr>
          <w:rFonts w:ascii="Times New Roman" w:hAnsi="Times New Roman" w:eastAsia="楷体" w:cs="B4+CAJ FNT00"/>
          <w:szCs w:val="17"/>
        </w:rPr>
        <w:t xml:space="preserve">. </w:t>
      </w:r>
      <w:r>
        <w:rPr>
          <w:rFonts w:hint="eastAsia" w:ascii="Times New Roman" w:hAnsi="Times New Roman" w:eastAsia="楷体" w:cs="B8+仿宋"/>
          <w:szCs w:val="17"/>
        </w:rPr>
        <w:t>气相色谱内标法测定饮料酒中乙醇含量</w:t>
      </w:r>
      <w:r>
        <w:rPr>
          <w:rFonts w:ascii="Times New Roman" w:hAnsi="Times New Roman" w:eastAsia="楷体" w:cs="B4+CAJ FNT00"/>
          <w:szCs w:val="17"/>
        </w:rPr>
        <w:t>[J].</w:t>
      </w:r>
      <w:r>
        <w:rPr>
          <w:rFonts w:hint="eastAsia" w:ascii="Times New Roman" w:hAnsi="Times New Roman" w:eastAsia="楷体" w:cs="B8+仿宋"/>
          <w:szCs w:val="17"/>
        </w:rPr>
        <w:t>中华医学与健康</w:t>
      </w:r>
      <w:r>
        <w:rPr>
          <w:rFonts w:hint="eastAsia" w:ascii="Times New Roman" w:hAnsi="Times New Roman" w:eastAsia="楷体" w:cs="B4+CAJ FNT00"/>
          <w:szCs w:val="17"/>
        </w:rPr>
        <w:t>.</w:t>
      </w:r>
      <w:r>
        <w:rPr>
          <w:rFonts w:ascii="Times New Roman" w:hAnsi="Times New Roman" w:eastAsia="楷体" w:cs="B4+CAJ FNT00"/>
          <w:szCs w:val="17"/>
        </w:rPr>
        <w:t>2007( 5) : 24- 25</w:t>
      </w:r>
    </w:p>
    <w:p>
      <w:pPr>
        <w:pStyle w:val="12"/>
        <w:numPr>
          <w:ilvl w:val="0"/>
          <w:numId w:val="3"/>
        </w:numPr>
        <w:rPr>
          <w:rFonts w:hint="eastAsia" w:ascii="Times New Roman" w:hAnsi="Times New Roman" w:eastAsia="楷体" w:cs="楷体"/>
          <w:sz w:val="21"/>
          <w:szCs w:val="21"/>
        </w:rPr>
      </w:pPr>
      <w:r>
        <w:rPr>
          <w:rFonts w:hint="eastAsia" w:ascii="Times New Roman" w:hAnsi="Times New Roman" w:eastAsia="楷体" w:cs="楷体"/>
          <w:i w:val="0"/>
          <w:iCs w:val="0"/>
          <w:caps w:val="0"/>
          <w:color w:val="000000"/>
          <w:spacing w:val="0"/>
          <w:sz w:val="21"/>
          <w:szCs w:val="21"/>
          <w:shd w:val="clear" w:fill="FFFFFF"/>
        </w:rPr>
        <w:t>邵传强. 指向核心素养的高中化学引入真实情境的教学探索[J]. 中学化学教学参考,2018(09):12-15</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B8+仿宋">
    <w:altName w:val="微软雅黑"/>
    <w:panose1 w:val="00000000000000000000"/>
    <w:charset w:val="86"/>
    <w:family w:val="auto"/>
    <w:pitch w:val="default"/>
    <w:sig w:usb0="00000000" w:usb1="00000000" w:usb2="00000010" w:usb3="00000000" w:csb0="00040000" w:csb1="00000000"/>
  </w:font>
  <w:font w:name="B4+CAJ FNT00">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CF3C50" w:usb2="00000016" w:usb3="00000000" w:csb0="0004001F" w:csb1="00000000"/>
  </w:font>
  <w:font w:name="Arial">
    <w:panose1 w:val="020B0604020202020204"/>
    <w:charset w:val="00"/>
    <w:family w:val="auto"/>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AE0C7"/>
    <w:multiLevelType w:val="singleLevel"/>
    <w:tmpl w:val="E1CAE0C7"/>
    <w:lvl w:ilvl="0" w:tentative="0">
      <w:start w:val="5"/>
      <w:numFmt w:val="chineseCounting"/>
      <w:suff w:val="nothing"/>
      <w:lvlText w:val="%1、"/>
      <w:lvlJc w:val="left"/>
      <w:rPr>
        <w:rFonts w:hint="eastAsia"/>
      </w:rPr>
    </w:lvl>
  </w:abstractNum>
  <w:abstractNum w:abstractNumId="1">
    <w:nsid w:val="02B34785"/>
    <w:multiLevelType w:val="singleLevel"/>
    <w:tmpl w:val="02B34785"/>
    <w:lvl w:ilvl="0" w:tentative="0">
      <w:start w:val="1"/>
      <w:numFmt w:val="chineseCounting"/>
      <w:suff w:val="nothing"/>
      <w:lvlText w:val="%1、"/>
      <w:lvlJc w:val="left"/>
      <w:rPr>
        <w:rFonts w:hint="eastAsia"/>
      </w:rPr>
    </w:lvl>
  </w:abstractNum>
  <w:abstractNum w:abstractNumId="2">
    <w:nsid w:val="495C04CC"/>
    <w:multiLevelType w:val="multilevel"/>
    <w:tmpl w:val="495C04CC"/>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768"/>
    <w:rsid w:val="0002717B"/>
    <w:rsid w:val="00046AF0"/>
    <w:rsid w:val="00144B2D"/>
    <w:rsid w:val="0016213B"/>
    <w:rsid w:val="001665CD"/>
    <w:rsid w:val="001B0EE3"/>
    <w:rsid w:val="002214B6"/>
    <w:rsid w:val="002E767D"/>
    <w:rsid w:val="003411FE"/>
    <w:rsid w:val="00385C75"/>
    <w:rsid w:val="00396FA3"/>
    <w:rsid w:val="003D5EB9"/>
    <w:rsid w:val="003F29E9"/>
    <w:rsid w:val="003F42F8"/>
    <w:rsid w:val="00415DFF"/>
    <w:rsid w:val="00480CE5"/>
    <w:rsid w:val="00481550"/>
    <w:rsid w:val="00492577"/>
    <w:rsid w:val="0055375E"/>
    <w:rsid w:val="0057024D"/>
    <w:rsid w:val="005946B5"/>
    <w:rsid w:val="00606B9B"/>
    <w:rsid w:val="00617392"/>
    <w:rsid w:val="00675CAC"/>
    <w:rsid w:val="00692423"/>
    <w:rsid w:val="00724EAD"/>
    <w:rsid w:val="00733280"/>
    <w:rsid w:val="007737ED"/>
    <w:rsid w:val="00782C7E"/>
    <w:rsid w:val="008A0125"/>
    <w:rsid w:val="008E09DA"/>
    <w:rsid w:val="00962C94"/>
    <w:rsid w:val="00976946"/>
    <w:rsid w:val="00A21E63"/>
    <w:rsid w:val="00A35DA8"/>
    <w:rsid w:val="00A45DD8"/>
    <w:rsid w:val="00A533BA"/>
    <w:rsid w:val="00A94120"/>
    <w:rsid w:val="00AA6257"/>
    <w:rsid w:val="00AA7768"/>
    <w:rsid w:val="00C26A3E"/>
    <w:rsid w:val="00C26EA9"/>
    <w:rsid w:val="00D62D13"/>
    <w:rsid w:val="00D64E74"/>
    <w:rsid w:val="00DB5F6C"/>
    <w:rsid w:val="00E649FD"/>
    <w:rsid w:val="00E66FDC"/>
    <w:rsid w:val="00E67DBC"/>
    <w:rsid w:val="00EE5E78"/>
    <w:rsid w:val="00F162C7"/>
    <w:rsid w:val="00F804B6"/>
    <w:rsid w:val="00FB52D9"/>
    <w:rsid w:val="034C7366"/>
    <w:rsid w:val="1A453C22"/>
    <w:rsid w:val="219F0010"/>
    <w:rsid w:val="23304FD6"/>
    <w:rsid w:val="2AAA1982"/>
    <w:rsid w:val="36800DEE"/>
    <w:rsid w:val="36F44756"/>
    <w:rsid w:val="408425C5"/>
    <w:rsid w:val="426916B8"/>
    <w:rsid w:val="45FD34BD"/>
    <w:rsid w:val="47A97F04"/>
    <w:rsid w:val="497057ED"/>
    <w:rsid w:val="4E236B34"/>
    <w:rsid w:val="4F697FC1"/>
    <w:rsid w:val="50F629AD"/>
    <w:rsid w:val="57650664"/>
    <w:rsid w:val="585F0166"/>
    <w:rsid w:val="58E948AC"/>
    <w:rsid w:val="592D6C72"/>
    <w:rsid w:val="59C12A74"/>
    <w:rsid w:val="607D4CF5"/>
    <w:rsid w:val="663875B8"/>
    <w:rsid w:val="706E43B5"/>
    <w:rsid w:val="7A4D1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Unresolved Mention"/>
    <w:basedOn w:val="6"/>
    <w:semiHidden/>
    <w:unhideWhenUsed/>
    <w:qFormat/>
    <w:uiPriority w:val="99"/>
    <w:rPr>
      <w:color w:val="605E5C"/>
      <w:shd w:val="clear" w:color="auto" w:fill="E1DFDD"/>
    </w:rPr>
  </w:style>
  <w:style w:type="paragraph" w:styleId="9">
    <w:name w:val="List Paragraph"/>
    <w:basedOn w:val="1"/>
    <w:qFormat/>
    <w:uiPriority w:val="34"/>
    <w:pPr>
      <w:ind w:firstLine="420" w:firstLineChars="200"/>
    </w:pPr>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 w:type="paragraph" w:styleId="1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807</Words>
  <Characters>4603</Characters>
  <Lines>38</Lines>
  <Paragraphs>10</Paragraphs>
  <TotalTime>5</TotalTime>
  <ScaleCrop>false</ScaleCrop>
  <LinksUpToDate>false</LinksUpToDate>
  <CharactersWithSpaces>5400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2020-01-02T07:37:00Z</dcterms:created>
  <dc:creator>13761096082@139.com</dc:creator>
  <cp:lastModifiedBy>小牛</cp:lastModifiedBy>
  <cp:lastPrinted>2019-10-16T05:47:00Z</cp:lastPrinted>
  <dcterms:modified xsi:type="dcterms:W3CDTF">2021-04-30T05:42:02Z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9A7BFF8A1AF3415BB1100D8526E1EAF9</vt:lpwstr>
  </property>
</Properties>
</file>