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基于核心素养的数学单元教学设计及思考</w:t>
      </w:r>
    </w:p>
    <w:p>
      <w:pPr>
        <w:jc w:val="center"/>
        <w:rPr>
          <w:rFonts w:hint="eastAsia" w:ascii="楷体" w:hAnsi="楷体" w:eastAsia="楷体"/>
          <w:sz w:val="30"/>
          <w:szCs w:val="30"/>
        </w:rPr>
      </w:pPr>
      <w:r>
        <w:rPr>
          <w:rFonts w:hint="eastAsia" w:ascii="楷体" w:hAnsi="楷体" w:eastAsia="楷体"/>
          <w:sz w:val="30"/>
          <w:szCs w:val="30"/>
        </w:rPr>
        <w:t>——以“函数的概念、性质及应用”单元为例</w:t>
      </w:r>
      <w:bookmarkStart w:id="0" w:name="_GoBack"/>
      <w:bookmarkEnd w:id="0"/>
    </w:p>
    <w:p>
      <w:pPr>
        <w:jc w:val="center"/>
        <w:rPr>
          <w:rFonts w:hint="default" w:ascii="楷体" w:hAnsi="楷体" w:eastAsia="楷体"/>
          <w:sz w:val="24"/>
          <w:szCs w:val="24"/>
          <w:lang w:val="en-US" w:eastAsia="zh-CN"/>
        </w:rPr>
      </w:pPr>
      <w:r>
        <w:rPr>
          <w:rFonts w:hint="eastAsia" w:ascii="楷体" w:hAnsi="楷体" w:eastAsia="楷体"/>
          <w:sz w:val="24"/>
          <w:szCs w:val="24"/>
          <w:lang w:val="en-US" w:eastAsia="zh-CN"/>
        </w:rPr>
        <w:t>华东理工大学附属中学  石岩</w:t>
      </w:r>
    </w:p>
    <w:p>
      <w:pPr>
        <w:widowControl/>
        <w:ind w:left="720" w:hanging="720" w:hangingChars="300"/>
        <w:jc w:val="left"/>
        <w:rPr>
          <w:rFonts w:cs="Times New Roman" w:asciiTheme="minorEastAsia" w:hAnsiTheme="minorEastAsia"/>
          <w:sz w:val="24"/>
        </w:rPr>
      </w:pPr>
      <w:r>
        <w:rPr>
          <w:rFonts w:hint="eastAsia" w:cs="Times New Roman" w:asciiTheme="minorEastAsia" w:hAnsiTheme="minorEastAsia"/>
          <w:sz w:val="24"/>
        </w:rPr>
        <w:t>[</w:t>
      </w:r>
      <w:r>
        <w:rPr>
          <w:rFonts w:cs="Times New Roman" w:asciiTheme="minorEastAsia" w:hAnsiTheme="minorEastAsia"/>
          <w:sz w:val="24"/>
        </w:rPr>
        <w:t>摘要</w:t>
      </w:r>
      <w:r>
        <w:rPr>
          <w:rFonts w:hint="eastAsia" w:cs="Times New Roman" w:asciiTheme="minorEastAsia" w:hAnsiTheme="minorEastAsia"/>
          <w:sz w:val="24"/>
        </w:rPr>
        <w:t>]为探索落实数学核心素养有效实施途径，</w:t>
      </w:r>
      <w:r>
        <w:rPr>
          <w:rFonts w:cs="Times New Roman" w:asciiTheme="minorEastAsia" w:hAnsiTheme="minorEastAsia"/>
          <w:sz w:val="24"/>
        </w:rPr>
        <w:t>以</w:t>
      </w:r>
      <w:r>
        <w:rPr>
          <w:rFonts w:hint="eastAsia" w:cs="Times New Roman" w:asciiTheme="minorEastAsia" w:hAnsiTheme="minorEastAsia"/>
          <w:sz w:val="24"/>
        </w:rPr>
        <w:t>“</w:t>
      </w:r>
      <w:r>
        <w:rPr>
          <w:rFonts w:hint="eastAsia" w:asciiTheme="minorEastAsia" w:hAnsiTheme="minorEastAsia"/>
          <w:sz w:val="24"/>
        </w:rPr>
        <w:t>函数的概念、性质及应用</w:t>
      </w:r>
      <w:r>
        <w:rPr>
          <w:rFonts w:hint="eastAsia" w:cs="Times New Roman" w:asciiTheme="minorEastAsia" w:hAnsiTheme="minorEastAsia"/>
          <w:sz w:val="24"/>
        </w:rPr>
        <w:t>”</w:t>
      </w:r>
      <w:r>
        <w:rPr>
          <w:rFonts w:cs="Times New Roman" w:asciiTheme="minorEastAsia" w:hAnsiTheme="minorEastAsia"/>
          <w:sz w:val="24"/>
        </w:rPr>
        <w:t>单元为例，</w:t>
      </w:r>
      <w:r>
        <w:rPr>
          <w:rFonts w:hint="eastAsia" w:cs="Times New Roman" w:asciiTheme="minorEastAsia" w:hAnsiTheme="minorEastAsia"/>
          <w:sz w:val="24"/>
        </w:rPr>
        <w:t>进行</w:t>
      </w:r>
      <w:r>
        <w:rPr>
          <w:rFonts w:cs="Times New Roman" w:asciiTheme="minorEastAsia" w:hAnsiTheme="minorEastAsia"/>
          <w:sz w:val="24"/>
        </w:rPr>
        <w:t>基于核心素养导向下的高中</w:t>
      </w:r>
      <w:r>
        <w:rPr>
          <w:rFonts w:hint="eastAsia" w:cs="Times New Roman" w:asciiTheme="minorEastAsia" w:hAnsiTheme="minorEastAsia"/>
          <w:sz w:val="24"/>
        </w:rPr>
        <w:t>数学</w:t>
      </w:r>
      <w:r>
        <w:rPr>
          <w:rFonts w:cs="Times New Roman" w:asciiTheme="minorEastAsia" w:hAnsiTheme="minorEastAsia"/>
          <w:sz w:val="24"/>
        </w:rPr>
        <w:t>单元教学设计</w:t>
      </w:r>
      <w:r>
        <w:rPr>
          <w:rFonts w:hint="eastAsia" w:cs="Times New Roman" w:asciiTheme="minorEastAsia" w:hAnsiTheme="minorEastAsia"/>
          <w:sz w:val="24"/>
        </w:rPr>
        <w:t>及思考。</w:t>
      </w:r>
      <w:r>
        <w:rPr>
          <w:rFonts w:cs="Times New Roman" w:asciiTheme="minorEastAsia" w:hAnsiTheme="minorEastAsia"/>
          <w:sz w:val="24"/>
        </w:rPr>
        <w:t xml:space="preserve"> </w:t>
      </w:r>
    </w:p>
    <w:p>
      <w:pPr>
        <w:pStyle w:val="2"/>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w:t>
      </w:r>
      <w:r>
        <w:rPr>
          <w:rFonts w:cs="Times New Roman" w:asciiTheme="minorEastAsia" w:hAnsiTheme="minorEastAsia" w:eastAsiaTheme="minorEastAsia"/>
          <w:sz w:val="24"/>
          <w:szCs w:val="24"/>
        </w:rPr>
        <w:t>关键词</w:t>
      </w:r>
      <w:r>
        <w:rPr>
          <w:rFonts w:hint="eastAsia" w:cs="Times New Roman" w:asciiTheme="minorEastAsia" w:hAnsiTheme="minorEastAsia" w:eastAsiaTheme="minorEastAsia"/>
          <w:sz w:val="24"/>
          <w:szCs w:val="24"/>
        </w:rPr>
        <w:t>]</w:t>
      </w:r>
      <w:r>
        <w:rPr>
          <w:rFonts w:cs="Times New Roman" w:asciiTheme="minorEastAsia" w:hAnsiTheme="minorEastAsia" w:eastAsiaTheme="minorEastAsia"/>
          <w:sz w:val="24"/>
          <w:szCs w:val="24"/>
        </w:rPr>
        <w:t xml:space="preserve"> 核心素养</w:t>
      </w:r>
      <w:r>
        <w:rPr>
          <w:rFonts w:hint="eastAsia" w:cs="Times New Roman" w:asciiTheme="minorEastAsia" w:hAnsiTheme="minorEastAsia" w:eastAsiaTheme="minorEastAsia"/>
          <w:sz w:val="24"/>
          <w:szCs w:val="24"/>
        </w:rPr>
        <w:t xml:space="preserve"> </w:t>
      </w:r>
      <w:r>
        <w:rPr>
          <w:rFonts w:cs="Times New Roman" w:asciiTheme="minorEastAsia" w:hAnsiTheme="minorEastAsia" w:eastAsiaTheme="minorEastAsia"/>
          <w:sz w:val="24"/>
          <w:szCs w:val="24"/>
        </w:rPr>
        <w:t>单元设计</w:t>
      </w:r>
      <w:r>
        <w:rPr>
          <w:rFonts w:hint="eastAsia" w:cs="Times New Roman" w:asciiTheme="minorEastAsia" w:hAnsiTheme="minorEastAsia" w:eastAsiaTheme="minorEastAsia"/>
          <w:sz w:val="24"/>
          <w:szCs w:val="24"/>
        </w:rPr>
        <w:t xml:space="preserve"> 元认知</w:t>
      </w:r>
    </w:p>
    <w:p>
      <w:pPr>
        <w:pStyle w:val="2"/>
        <w:spacing w:line="460" w:lineRule="exact"/>
        <w:ind w:firstLine="480" w:firstLineChars="200"/>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2017版全国《普通高中</w:t>
      </w:r>
      <w:r>
        <w:rPr>
          <w:rFonts w:hint="eastAsia" w:cs="Times New Roman" w:asciiTheme="minorEastAsia" w:hAnsiTheme="minorEastAsia" w:eastAsiaTheme="minorEastAsia"/>
          <w:sz w:val="24"/>
          <w:szCs w:val="24"/>
        </w:rPr>
        <w:t>数学</w:t>
      </w:r>
      <w:r>
        <w:rPr>
          <w:rFonts w:cs="Times New Roman" w:asciiTheme="minorEastAsia" w:hAnsiTheme="minorEastAsia" w:eastAsiaTheme="minorEastAsia"/>
          <w:sz w:val="24"/>
          <w:szCs w:val="24"/>
        </w:rPr>
        <w:t>课程标准修订稿》中指出：</w:t>
      </w:r>
      <w:r>
        <w:rPr>
          <w:rFonts w:hint="eastAsia" w:cs="Times New Roman" w:asciiTheme="minorEastAsia" w:hAnsiTheme="minorEastAsia" w:eastAsiaTheme="minorEastAsia"/>
          <w:sz w:val="24"/>
          <w:szCs w:val="24"/>
        </w:rPr>
        <w:t>数学是一门研究数量关系和空间形式的自然学科。数学源于对客观世界的抽象，数学的发展有力地推动了人类文明的发展，是其他自然学科的重要基础，是运算和推理的基本工具。引导学生用数学的眼光观察世界，用数学的思维思考世界，用数学的语言表达世界，这就是数学教育提升学生的数学学科素养的最主要方面。</w:t>
      </w:r>
    </w:p>
    <w:p>
      <w:pPr>
        <w:pStyle w:val="2"/>
        <w:spacing w:line="460" w:lineRule="exact"/>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一、</w:t>
      </w:r>
      <w:r>
        <w:rPr>
          <w:rFonts w:cs="Times New Roman" w:asciiTheme="minorEastAsia" w:hAnsiTheme="minorEastAsia" w:eastAsiaTheme="minorEastAsia"/>
          <w:b/>
          <w:bCs/>
          <w:sz w:val="24"/>
          <w:szCs w:val="24"/>
        </w:rPr>
        <w:t>内涵与联系</w:t>
      </w:r>
    </w:p>
    <w:p>
      <w:pPr>
        <w:pStyle w:val="2"/>
        <w:spacing w:line="460" w:lineRule="exact"/>
        <w:rPr>
          <w:rFonts w:cs="Times New Roman" w:asciiTheme="minorEastAsia" w:hAnsiTheme="minorEastAsia" w:eastAsiaTheme="minorEastAsia"/>
          <w:b/>
          <w:bCs/>
          <w:sz w:val="24"/>
          <w:szCs w:val="24"/>
        </w:rPr>
      </w:pPr>
      <w:r>
        <w:rPr>
          <w:rFonts w:hint="eastAsia" w:cs="Times New Roman" w:asciiTheme="minorEastAsia" w:hAnsiTheme="minorEastAsia" w:eastAsiaTheme="minorEastAsia"/>
          <w:b/>
          <w:bCs/>
          <w:sz w:val="24"/>
          <w:szCs w:val="24"/>
        </w:rPr>
        <w:t>（一）数学</w:t>
      </w:r>
      <w:r>
        <w:rPr>
          <w:rFonts w:cs="Times New Roman" w:asciiTheme="minorEastAsia" w:hAnsiTheme="minorEastAsia" w:eastAsiaTheme="minorEastAsia"/>
          <w:b/>
          <w:bCs/>
          <w:sz w:val="24"/>
          <w:szCs w:val="24"/>
        </w:rPr>
        <w:t>学科核心素养</w:t>
      </w:r>
    </w:p>
    <w:p>
      <w:pPr>
        <w:pStyle w:val="2"/>
        <w:spacing w:line="460" w:lineRule="exact"/>
        <w:ind w:firstLine="480" w:firstLineChars="200"/>
        <w:rPr>
          <w:rFonts w:cs="Times New Roman" w:asciiTheme="minorEastAsia" w:hAnsiTheme="minorEastAsia" w:eastAsiaTheme="minorEastAsia"/>
          <w:bCs/>
          <w:sz w:val="24"/>
          <w:szCs w:val="24"/>
        </w:rPr>
      </w:pPr>
      <w:r>
        <w:rPr>
          <w:rFonts w:hint="eastAsia" w:cs="Times New Roman" w:asciiTheme="minorEastAsia" w:hAnsiTheme="minorEastAsia" w:eastAsiaTheme="minorEastAsia"/>
          <w:bCs/>
          <w:sz w:val="24"/>
          <w:szCs w:val="24"/>
        </w:rPr>
        <w:t>数学学科核心素养通过数学课程目标集中体现，综合反映数学基本特征的思维品质、关键能力以及情感、态度与价值观。数学学科六大核心素养为：数学抽象、逻辑推理、数学建模、直观想象、数学运算和数据分析。这些数学学科的核心素养不仅是相互独立、而且是相互交融，更是一个有机的整体。</w:t>
      </w:r>
    </w:p>
    <w:p>
      <w:pPr>
        <w:snapToGrid w:val="0"/>
        <w:spacing w:line="460" w:lineRule="exact"/>
        <w:rPr>
          <w:rFonts w:cs="Times New Roman" w:asciiTheme="minorEastAsia" w:hAnsiTheme="minorEastAsia"/>
          <w:b/>
          <w:bCs/>
          <w:sz w:val="24"/>
        </w:rPr>
      </w:pPr>
      <w:r>
        <w:rPr>
          <w:rFonts w:hint="eastAsia" w:cs="Times New Roman" w:asciiTheme="minorEastAsia" w:hAnsiTheme="minorEastAsia"/>
          <w:b/>
          <w:bCs/>
          <w:sz w:val="24"/>
        </w:rPr>
        <w:t>（二）</w:t>
      </w:r>
      <w:r>
        <w:rPr>
          <w:rFonts w:cs="Times New Roman" w:asciiTheme="minorEastAsia" w:hAnsiTheme="minorEastAsia"/>
          <w:b/>
          <w:bCs/>
          <w:sz w:val="24"/>
        </w:rPr>
        <w:t>单元教学设计</w:t>
      </w:r>
    </w:p>
    <w:p>
      <w:pPr>
        <w:pStyle w:val="2"/>
        <w:spacing w:line="460" w:lineRule="exact"/>
        <w:ind w:firstLine="480" w:firstLineChars="200"/>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把每个概念置于一个单元下分析其教学定位和作用，并且从内容的教学特点、学生的认知基础、宏观的教育价值等层面来进行整体分析，就是我们理解地单元教学设计。在单元教学地设计中，尤其要充分关注概念与之前所学知识的联系，以及对后续学习的影响。这样从系统的高度去设计教学，学生能获得数学知识逻辑连贯的整体观念，最终得到数学核心素养的提升。</w:t>
      </w:r>
    </w:p>
    <w:p>
      <w:pPr>
        <w:pStyle w:val="2"/>
        <w:spacing w:line="460" w:lineRule="exact"/>
        <w:rPr>
          <w:rFonts w:cs="Times New Roman" w:asciiTheme="minorEastAsia" w:hAnsiTheme="minorEastAsia" w:eastAsiaTheme="minorEastAsia"/>
          <w:b/>
          <w:sz w:val="24"/>
          <w:szCs w:val="24"/>
        </w:rPr>
      </w:pPr>
      <w:r>
        <w:rPr>
          <w:rFonts w:hint="eastAsia" w:cs="Times New Roman" w:asciiTheme="minorEastAsia" w:hAnsiTheme="minorEastAsia" w:eastAsiaTheme="minorEastAsia"/>
          <w:b/>
          <w:sz w:val="24"/>
          <w:szCs w:val="24"/>
        </w:rPr>
        <w:t>（三）相互联系</w:t>
      </w:r>
    </w:p>
    <w:p>
      <w:pPr>
        <w:pStyle w:val="2"/>
        <w:spacing w:line="460" w:lineRule="exact"/>
        <w:ind w:firstLine="480" w:firstLineChars="200"/>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以往教学按照一课时或一个知识内容进行教学设计，学生获得的是一个个点状的知识，导致学生的学习迁移能力低，在实际问题的解决中，难以将所学知识灵活运用。为了促进学生学科观念和学科体系的整体形成，逐步提升学生数学核心素养，应该把一些具有逻辑关系的知识点放在一起，进行整体教学。根据知识的逻辑主线，对教学内容进行单元设计，形成逻辑连贯的单元视角下的生成性课堂，学生可以在数学的不同内容和不同分支之间建立起关联，数学的核心素养在数学教学中得以真正落实。</w:t>
      </w:r>
    </w:p>
    <w:p>
      <w:pPr>
        <w:pStyle w:val="2"/>
        <w:numPr>
          <w:ilvl w:val="0"/>
          <w:numId w:val="1"/>
        </w:numPr>
        <w:spacing w:line="460" w:lineRule="exact"/>
        <w:rPr>
          <w:rFonts w:cs="Times New Roman" w:asciiTheme="minorEastAsia" w:hAnsiTheme="minorEastAsia" w:eastAsiaTheme="minorEastAsia"/>
          <w:b/>
          <w:bCs/>
          <w:sz w:val="24"/>
          <w:szCs w:val="24"/>
        </w:rPr>
      </w:pPr>
      <w:r>
        <w:rPr>
          <w:rFonts w:cs="Times New Roman" w:asciiTheme="minorEastAsia" w:hAnsiTheme="minorEastAsia" w:eastAsiaTheme="minorEastAsia"/>
          <w:b/>
          <w:bCs/>
          <w:sz w:val="24"/>
          <w:szCs w:val="24"/>
        </w:rPr>
        <w:t>案例分析</w:t>
      </w:r>
    </w:p>
    <w:p>
      <w:pPr>
        <w:snapToGrid w:val="0"/>
        <w:spacing w:line="460" w:lineRule="exact"/>
        <w:ind w:firstLine="480" w:firstLineChars="200"/>
        <w:rPr>
          <w:rFonts w:cs="Times New Roman" w:asciiTheme="minorEastAsia" w:hAnsiTheme="minorEastAsia"/>
          <w:sz w:val="24"/>
        </w:rPr>
      </w:pPr>
      <w:r>
        <w:rPr>
          <w:rFonts w:cs="Times New Roman" w:asciiTheme="minorEastAsia" w:hAnsiTheme="minorEastAsia"/>
          <w:sz w:val="24"/>
        </w:rPr>
        <w:t>本单元教学内容选自上海</w:t>
      </w:r>
      <w:r>
        <w:rPr>
          <w:rFonts w:hint="eastAsia" w:cs="Times New Roman" w:asciiTheme="minorEastAsia" w:hAnsiTheme="minorEastAsia"/>
          <w:sz w:val="24"/>
        </w:rPr>
        <w:t>教育</w:t>
      </w:r>
      <w:r>
        <w:rPr>
          <w:rFonts w:cs="Times New Roman" w:asciiTheme="minorEastAsia" w:hAnsiTheme="minorEastAsia"/>
          <w:sz w:val="24"/>
        </w:rPr>
        <w:t>出版社的</w:t>
      </w:r>
      <w:r>
        <w:rPr>
          <w:rFonts w:hint="eastAsia" w:cs="Times New Roman" w:asciiTheme="minorEastAsia" w:hAnsiTheme="minorEastAsia"/>
          <w:sz w:val="24"/>
        </w:rPr>
        <w:t>普通高中教科书必修第一册</w:t>
      </w:r>
      <w:r>
        <w:rPr>
          <w:rFonts w:cs="Times New Roman" w:asciiTheme="minorEastAsia" w:hAnsiTheme="minorEastAsia"/>
          <w:sz w:val="24"/>
        </w:rPr>
        <w:t>第</w:t>
      </w:r>
      <w:r>
        <w:rPr>
          <w:rFonts w:hint="eastAsia" w:cs="Times New Roman" w:asciiTheme="minorEastAsia" w:hAnsiTheme="minorEastAsia"/>
          <w:sz w:val="24"/>
        </w:rPr>
        <w:t>五</w:t>
      </w:r>
      <w:r>
        <w:rPr>
          <w:rFonts w:cs="Times New Roman" w:asciiTheme="minorEastAsia" w:hAnsiTheme="minorEastAsia"/>
          <w:sz w:val="24"/>
        </w:rPr>
        <w:t>单元</w:t>
      </w:r>
      <w:r>
        <w:rPr>
          <w:rFonts w:hint="eastAsia" w:cs="Times New Roman" w:asciiTheme="minorEastAsia" w:hAnsiTheme="minorEastAsia"/>
          <w:sz w:val="24"/>
        </w:rPr>
        <w:t>及必修第四册中的部分内容</w:t>
      </w:r>
      <w:r>
        <w:rPr>
          <w:rFonts w:cs="Times New Roman" w:asciiTheme="minorEastAsia" w:hAnsiTheme="minorEastAsia"/>
          <w:sz w:val="24"/>
        </w:rPr>
        <w:t>。</w:t>
      </w:r>
      <w:r>
        <w:rPr>
          <w:rFonts w:hint="eastAsia" w:cs="Times New Roman" w:asciiTheme="minorEastAsia" w:hAnsiTheme="minorEastAsia"/>
          <w:sz w:val="24"/>
        </w:rPr>
        <w:t>这一</w:t>
      </w:r>
      <w:r>
        <w:rPr>
          <w:rFonts w:cs="Times New Roman" w:asciiTheme="minorEastAsia" w:hAnsiTheme="minorEastAsia"/>
          <w:sz w:val="24"/>
        </w:rPr>
        <w:t>单元的教学设计主要从单元总体目标，课时活动目标，情境创设，活动资源，活动评估，作业评估等方面实施。</w:t>
      </w:r>
    </w:p>
    <w:p>
      <w:pPr>
        <w:snapToGrid w:val="0"/>
        <w:spacing w:line="460" w:lineRule="exact"/>
        <w:rPr>
          <w:rFonts w:cs="Times New Roman" w:asciiTheme="minorEastAsia" w:hAnsiTheme="minorEastAsia"/>
          <w:b/>
          <w:bCs/>
          <w:sz w:val="24"/>
        </w:rPr>
      </w:pPr>
      <w:r>
        <w:rPr>
          <w:rFonts w:hint="eastAsia" w:cs="Times New Roman" w:asciiTheme="minorEastAsia" w:hAnsiTheme="minorEastAsia"/>
          <w:b/>
          <w:bCs/>
          <w:sz w:val="24"/>
        </w:rPr>
        <w:t>（一）</w:t>
      </w:r>
      <w:r>
        <w:rPr>
          <w:rFonts w:cs="Times New Roman" w:asciiTheme="minorEastAsia" w:hAnsiTheme="minorEastAsia"/>
          <w:b/>
          <w:bCs/>
          <w:sz w:val="24"/>
        </w:rPr>
        <w:t>单元总体目标</w:t>
      </w:r>
    </w:p>
    <w:p>
      <w:pPr>
        <w:snapToGrid w:val="0"/>
        <w:spacing w:line="460" w:lineRule="exact"/>
        <w:ind w:firstLine="480" w:firstLineChars="200"/>
        <w:rPr>
          <w:rFonts w:cs="Times New Roman" w:asciiTheme="minorEastAsia" w:hAnsiTheme="minorEastAsia"/>
          <w:sz w:val="24"/>
        </w:rPr>
      </w:pPr>
      <w:r>
        <w:rPr>
          <w:rFonts w:cs="Times New Roman" w:asciiTheme="minorEastAsia" w:hAnsiTheme="minorEastAsia"/>
          <w:sz w:val="24"/>
        </w:rPr>
        <w:t>单元的总体目标的</w:t>
      </w:r>
      <w:r>
        <w:rPr>
          <w:rFonts w:hint="eastAsia" w:cs="Times New Roman" w:asciiTheme="minorEastAsia" w:hAnsiTheme="minorEastAsia"/>
          <w:sz w:val="24"/>
        </w:rPr>
        <w:t>设计</w:t>
      </w:r>
      <w:r>
        <w:rPr>
          <w:rFonts w:cs="Times New Roman" w:asciiTheme="minorEastAsia" w:hAnsiTheme="minorEastAsia"/>
          <w:sz w:val="24"/>
        </w:rPr>
        <w:t>需充分考虑课标要求与学生</w:t>
      </w:r>
      <w:r>
        <w:rPr>
          <w:rFonts w:hint="eastAsia" w:cs="Times New Roman" w:asciiTheme="minorEastAsia" w:hAnsiTheme="minorEastAsia"/>
          <w:sz w:val="24"/>
        </w:rPr>
        <w:t>的学情</w:t>
      </w:r>
      <w:r>
        <w:rPr>
          <w:rFonts w:cs="Times New Roman" w:asciiTheme="minorEastAsia" w:hAnsiTheme="minorEastAsia"/>
          <w:sz w:val="24"/>
        </w:rPr>
        <w:t>，体现科学性、合理性。单元总体目标应是大</w:t>
      </w:r>
      <w:r>
        <w:rPr>
          <w:rFonts w:hint="eastAsia" w:cs="Times New Roman" w:asciiTheme="minorEastAsia" w:hAnsiTheme="minorEastAsia"/>
          <w:sz w:val="24"/>
        </w:rPr>
        <w:t>部分</w:t>
      </w:r>
      <w:r>
        <w:rPr>
          <w:rFonts w:cs="Times New Roman" w:asciiTheme="minorEastAsia" w:hAnsiTheme="minorEastAsia"/>
          <w:sz w:val="24"/>
        </w:rPr>
        <w:t>学生可达到的普遍目标，应严格遵循课标要求。《普通高中</w:t>
      </w:r>
      <w:r>
        <w:rPr>
          <w:rFonts w:hint="eastAsia" w:cs="Times New Roman" w:asciiTheme="minorEastAsia" w:hAnsiTheme="minorEastAsia"/>
          <w:sz w:val="24"/>
        </w:rPr>
        <w:t>数学</w:t>
      </w:r>
      <w:r>
        <w:rPr>
          <w:rFonts w:cs="Times New Roman" w:asciiTheme="minorEastAsia" w:hAnsiTheme="minorEastAsia"/>
          <w:sz w:val="24"/>
        </w:rPr>
        <w:t>课程标准修订稿》中对核心素养的学习要求提出了具体的学业质量标准</w:t>
      </w:r>
      <w:r>
        <w:rPr>
          <w:rFonts w:hint="eastAsia" w:cs="Times New Roman" w:asciiTheme="minorEastAsia" w:hAnsiTheme="minorEastAsia"/>
          <w:sz w:val="24"/>
        </w:rPr>
        <w:t>，在具体的教学设计中，</w:t>
      </w:r>
      <w:r>
        <w:rPr>
          <w:rFonts w:cs="Times New Roman" w:asciiTheme="minorEastAsia" w:hAnsiTheme="minorEastAsia"/>
          <w:sz w:val="24"/>
        </w:rPr>
        <w:t>学习水平的表述应尽量可被观察或检测，以保证教、学、评一致的可操作</w:t>
      </w:r>
      <w:r>
        <w:rPr>
          <w:rFonts w:hint="eastAsia" w:cs="Times New Roman" w:asciiTheme="minorEastAsia" w:hAnsiTheme="minorEastAsia"/>
          <w:sz w:val="24"/>
        </w:rPr>
        <w:t>性</w:t>
      </w:r>
      <w:r>
        <w:rPr>
          <w:rFonts w:cs="Times New Roman" w:asciiTheme="minorEastAsia" w:hAnsiTheme="minorEastAsia"/>
          <w:sz w:val="24"/>
        </w:rPr>
        <w:t>。具体见下表一：</w:t>
      </w:r>
    </w:p>
    <w:p>
      <w:pPr>
        <w:snapToGrid w:val="0"/>
        <w:spacing w:line="460" w:lineRule="exact"/>
        <w:rPr>
          <w:rFonts w:cs="Times New Roman" w:asciiTheme="minorEastAsia" w:hAnsiTheme="minorEastAsia"/>
          <w:sz w:val="24"/>
        </w:rPr>
      </w:pPr>
      <w:r>
        <w:rPr>
          <w:rFonts w:cs="Times New Roman" w:asciiTheme="minorEastAsia" w:hAnsiTheme="minorEastAsia"/>
          <w:sz w:val="24"/>
        </w:rPr>
        <w:t>表一：单元总体目标</w:t>
      </w:r>
      <w:r>
        <w:rPr>
          <w:rFonts w:hint="eastAsia" w:cs="Times New Roman" w:asciiTheme="minorEastAsia" w:hAnsiTheme="minorEastAsia"/>
          <w:sz w:val="24"/>
        </w:rPr>
        <w:t xml:space="preserve"> </w:t>
      </w:r>
    </w:p>
    <w:tbl>
      <w:tblPr>
        <w:tblStyle w:val="7"/>
        <w:tblW w:w="950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9"/>
        <w:gridCol w:w="3506"/>
        <w:gridCol w:w="2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9" w:type="dxa"/>
          </w:tcPr>
          <w:p>
            <w:pPr>
              <w:spacing w:line="460" w:lineRule="exact"/>
              <w:jc w:val="center"/>
              <w:rPr>
                <w:rFonts w:cs="Times New Roman" w:asciiTheme="minorEastAsia" w:hAnsiTheme="minorEastAsia"/>
                <w:sz w:val="24"/>
              </w:rPr>
            </w:pPr>
            <w:r>
              <w:rPr>
                <w:rFonts w:hint="eastAsia" w:cs="Times New Roman" w:asciiTheme="minorEastAsia" w:hAnsiTheme="minorEastAsia"/>
                <w:sz w:val="24"/>
              </w:rPr>
              <w:t>单元总体目标</w:t>
            </w:r>
          </w:p>
        </w:tc>
        <w:tc>
          <w:tcPr>
            <w:tcW w:w="3506" w:type="dxa"/>
          </w:tcPr>
          <w:p>
            <w:pPr>
              <w:spacing w:line="460" w:lineRule="exact"/>
              <w:jc w:val="center"/>
              <w:rPr>
                <w:rFonts w:cs="Times New Roman" w:asciiTheme="minorEastAsia" w:hAnsiTheme="minorEastAsia"/>
                <w:sz w:val="24"/>
              </w:rPr>
            </w:pPr>
            <w:r>
              <w:rPr>
                <w:rFonts w:hint="eastAsia" w:cs="Times New Roman" w:asciiTheme="minorEastAsia" w:hAnsiTheme="minorEastAsia"/>
                <w:sz w:val="24"/>
              </w:rPr>
              <w:t>课时活动目标</w:t>
            </w:r>
          </w:p>
        </w:tc>
        <w:tc>
          <w:tcPr>
            <w:tcW w:w="2617" w:type="dxa"/>
          </w:tcPr>
          <w:p>
            <w:pPr>
              <w:spacing w:line="460" w:lineRule="exact"/>
              <w:jc w:val="center"/>
              <w:rPr>
                <w:rFonts w:cs="Times New Roman" w:asciiTheme="minorEastAsia" w:hAnsiTheme="minorEastAsia"/>
                <w:sz w:val="24"/>
              </w:rPr>
            </w:pPr>
            <w:r>
              <w:rPr>
                <w:rFonts w:hint="eastAsia" w:cs="Times New Roman" w:asciiTheme="minorEastAsia" w:hAnsiTheme="minorEastAsia"/>
                <w:sz w:val="24"/>
              </w:rPr>
              <w:t>核心素养和对应水平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3379" w:type="dxa"/>
            <w:vMerge w:val="restart"/>
          </w:tcPr>
          <w:p>
            <w:pPr>
              <w:spacing w:line="460" w:lineRule="exact"/>
              <w:rPr>
                <w:rFonts w:cs="Times New Roman" w:asciiTheme="minorEastAsia" w:hAnsiTheme="minorEastAsia"/>
                <w:sz w:val="24"/>
              </w:rPr>
            </w:pPr>
            <w:r>
              <w:rPr>
                <w:rFonts w:hint="eastAsia" w:cs="Times New Roman" w:asciiTheme="minorEastAsia" w:hAnsiTheme="minorEastAsia"/>
                <w:sz w:val="24"/>
              </w:rPr>
              <w:t>在学生原有的知识体系上，建立更加完整的函数概念，理解函数是刻画变量之间依赖关系的数学工具和数学语言；理解函数关系是实数集合之间的对应关系；在实际情景中，学会选择恰当的方法表示函数；从数学定义和函数图像两个角度理解函数的奇偶性、单调性、最值；会用数学中准确的符号语言表达函数的奇偶性、单调性、最值，理解它们的几何意义，并学会简单的相关性质下推理论证；学会运用函数性质求方程的近似解的基本方法；理解用函数构建数学模型的基本过程；运用数学建模的思想发现、提出、分析、解决问题。</w:t>
            </w:r>
          </w:p>
        </w:tc>
        <w:tc>
          <w:tcPr>
            <w:tcW w:w="3506" w:type="dxa"/>
          </w:tcPr>
          <w:p>
            <w:pPr>
              <w:spacing w:line="460" w:lineRule="exact"/>
              <w:rPr>
                <w:rFonts w:cs="Times New Roman" w:asciiTheme="minorEastAsia" w:hAnsiTheme="minorEastAsia"/>
                <w:sz w:val="24"/>
              </w:rPr>
            </w:pPr>
            <w:r>
              <w:rPr>
                <w:rFonts w:hint="eastAsia" w:cs="Times New Roman" w:asciiTheme="minorEastAsia" w:hAnsiTheme="minorEastAsia"/>
                <w:sz w:val="24"/>
              </w:rPr>
              <w:t>1.函数</w:t>
            </w:r>
          </w:p>
          <w:p>
            <w:pPr>
              <w:spacing w:before="62" w:beforeLines="20" w:after="62" w:afterLines="20" w:line="460" w:lineRule="exact"/>
              <w:rPr>
                <w:rFonts w:cs="Times New Roman" w:asciiTheme="minorEastAsia" w:hAnsiTheme="minorEastAsia"/>
                <w:sz w:val="24"/>
              </w:rPr>
            </w:pPr>
            <w:r>
              <w:rPr>
                <w:rFonts w:hint="eastAsia" w:asciiTheme="minorEastAsia" w:hAnsiTheme="minorEastAsia"/>
                <w:sz w:val="24"/>
              </w:rPr>
              <w:t>理解用集合的语言来刻画的函数的概念，并明确函数的两个要素；会求一些简单函数的定义域与值域，会判别两个函数是否相同的方法；明确函数的三种表示方法，会根据不同实际情境选择合适的方法表示函数；知道简单的分段函数及应用。</w:t>
            </w:r>
          </w:p>
        </w:tc>
        <w:tc>
          <w:tcPr>
            <w:tcW w:w="2617" w:type="dxa"/>
          </w:tcPr>
          <w:p>
            <w:pPr>
              <w:spacing w:line="460" w:lineRule="exact"/>
              <w:rPr>
                <w:rFonts w:cs="Times New Roman" w:asciiTheme="minorEastAsia" w:hAnsiTheme="minorEastAsia"/>
                <w:sz w:val="24"/>
              </w:rPr>
            </w:pPr>
            <w:r>
              <w:rPr>
                <w:rFonts w:hint="eastAsia" w:cs="Times New Roman" w:asciiTheme="minorEastAsia" w:hAnsiTheme="minorEastAsia"/>
                <w:sz w:val="24"/>
              </w:rPr>
              <w:t>数学抽象 水平二</w:t>
            </w:r>
          </w:p>
          <w:p>
            <w:pPr>
              <w:spacing w:line="460" w:lineRule="exact"/>
              <w:rPr>
                <w:rFonts w:cs="Times New Roman" w:asciiTheme="minorEastAsia" w:hAnsiTheme="minorEastAsia"/>
                <w:sz w:val="24"/>
              </w:rPr>
            </w:pPr>
            <w:r>
              <w:rPr>
                <w:rFonts w:hint="eastAsia" w:cs="Times New Roman" w:asciiTheme="minorEastAsia" w:hAnsiTheme="minorEastAsia"/>
                <w:sz w:val="24"/>
              </w:rPr>
              <w:t>数学表达 水平二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3379" w:type="dxa"/>
            <w:vMerge w:val="continue"/>
          </w:tcPr>
          <w:p>
            <w:pPr>
              <w:spacing w:line="460" w:lineRule="exact"/>
              <w:rPr>
                <w:rFonts w:cs="Times New Roman" w:asciiTheme="minorEastAsia" w:hAnsiTheme="minorEastAsia"/>
                <w:sz w:val="24"/>
              </w:rPr>
            </w:pPr>
          </w:p>
        </w:tc>
        <w:tc>
          <w:tcPr>
            <w:tcW w:w="3506" w:type="dxa"/>
          </w:tcPr>
          <w:p>
            <w:pPr>
              <w:spacing w:line="460" w:lineRule="exact"/>
              <w:rPr>
                <w:rFonts w:cs="Times New Roman" w:asciiTheme="minorEastAsia" w:hAnsiTheme="minorEastAsia"/>
                <w:sz w:val="24"/>
              </w:rPr>
            </w:pPr>
            <w:r>
              <w:rPr>
                <w:rFonts w:hint="eastAsia" w:cs="Times New Roman" w:asciiTheme="minorEastAsia" w:hAnsiTheme="minorEastAsia"/>
                <w:sz w:val="24"/>
              </w:rPr>
              <w:t>2.函数的奇偶性</w:t>
            </w:r>
          </w:p>
          <w:p>
            <w:pPr>
              <w:spacing w:line="460" w:lineRule="exact"/>
              <w:rPr>
                <w:rFonts w:cs="Times New Roman" w:asciiTheme="minorEastAsia" w:hAnsiTheme="minorEastAsia"/>
                <w:sz w:val="24"/>
              </w:rPr>
            </w:pPr>
            <w:r>
              <w:rPr>
                <w:rFonts w:hint="eastAsia" w:asciiTheme="minorEastAsia" w:hAnsiTheme="minorEastAsia"/>
                <w:sz w:val="24"/>
              </w:rPr>
              <w:t>理解函数奇偶性的概念，并明确奇偶函数的图像特征；学会根据函数奇偶性的定义判断函数的奇偶性；学会用规范的数学语言证明简单函数的奇偶性。</w:t>
            </w:r>
            <w:r>
              <w:rPr>
                <w:rFonts w:hint="eastAsia" w:cs="Times New Roman" w:asciiTheme="minorEastAsia" w:hAnsiTheme="minorEastAsia"/>
                <w:sz w:val="24"/>
              </w:rPr>
              <w:t xml:space="preserve"> </w:t>
            </w:r>
          </w:p>
        </w:tc>
        <w:tc>
          <w:tcPr>
            <w:tcW w:w="2617" w:type="dxa"/>
          </w:tcPr>
          <w:p>
            <w:pPr>
              <w:spacing w:line="460" w:lineRule="exact"/>
              <w:rPr>
                <w:rFonts w:cs="Times New Roman" w:asciiTheme="minorEastAsia" w:hAnsiTheme="minorEastAsia"/>
                <w:sz w:val="24"/>
              </w:rPr>
            </w:pPr>
            <w:r>
              <w:rPr>
                <w:rFonts w:hint="eastAsia" w:cs="Times New Roman" w:asciiTheme="minorEastAsia" w:hAnsiTheme="minorEastAsia"/>
                <w:sz w:val="24"/>
              </w:rPr>
              <w:t>数学抽象 水平二</w:t>
            </w:r>
          </w:p>
          <w:p>
            <w:pPr>
              <w:spacing w:line="460" w:lineRule="exact"/>
              <w:rPr>
                <w:rFonts w:cs="Times New Roman" w:asciiTheme="minorEastAsia" w:hAnsiTheme="minorEastAsia"/>
                <w:sz w:val="24"/>
              </w:rPr>
            </w:pPr>
            <w:r>
              <w:rPr>
                <w:rFonts w:hint="eastAsia" w:cs="Times New Roman" w:asciiTheme="minorEastAsia" w:hAnsiTheme="minorEastAsia"/>
                <w:sz w:val="24"/>
              </w:rPr>
              <w:t>逻辑推理 水平二</w:t>
            </w:r>
          </w:p>
          <w:p>
            <w:pPr>
              <w:spacing w:line="460" w:lineRule="exact"/>
              <w:rPr>
                <w:rFonts w:cs="Times New Roman"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trPr>
        <w:tc>
          <w:tcPr>
            <w:tcW w:w="3379" w:type="dxa"/>
            <w:vMerge w:val="continue"/>
          </w:tcPr>
          <w:p>
            <w:pPr>
              <w:spacing w:line="460" w:lineRule="exact"/>
              <w:rPr>
                <w:rFonts w:cs="Times New Roman" w:asciiTheme="minorEastAsia" w:hAnsiTheme="minorEastAsia"/>
                <w:sz w:val="24"/>
              </w:rPr>
            </w:pPr>
          </w:p>
        </w:tc>
        <w:tc>
          <w:tcPr>
            <w:tcW w:w="3506" w:type="dxa"/>
          </w:tcPr>
          <w:p>
            <w:pPr>
              <w:spacing w:line="460" w:lineRule="exact"/>
              <w:rPr>
                <w:rFonts w:cs="Times New Roman" w:asciiTheme="minorEastAsia" w:hAnsiTheme="minorEastAsia"/>
                <w:sz w:val="24"/>
              </w:rPr>
            </w:pPr>
            <w:r>
              <w:rPr>
                <w:rFonts w:hint="eastAsia" w:cs="Times New Roman" w:asciiTheme="minorEastAsia" w:hAnsiTheme="minorEastAsia"/>
                <w:sz w:val="24"/>
              </w:rPr>
              <w:t>3.函数的单调性</w:t>
            </w:r>
          </w:p>
          <w:p>
            <w:pPr>
              <w:spacing w:before="62" w:beforeLines="20" w:after="62" w:afterLines="20" w:line="460" w:lineRule="exact"/>
              <w:rPr>
                <w:rFonts w:cs="Times New Roman" w:asciiTheme="minorEastAsia" w:hAnsiTheme="minorEastAsia"/>
                <w:sz w:val="24"/>
              </w:rPr>
            </w:pPr>
            <w:r>
              <w:rPr>
                <w:rFonts w:hint="eastAsia" w:asciiTheme="minorEastAsia" w:hAnsiTheme="minorEastAsia"/>
                <w:sz w:val="24"/>
              </w:rPr>
              <w:t>理解函数单调性的概念，通过观察归纳，能根据函数的图像判断或说明单调性、写出单调区间；理解严格单调递增（减）与单调递增（减）的联系与区别；学会运用函数单调性的定义用规范的数学语言证明某些函数在某一区间上的单调性。</w:t>
            </w:r>
            <w:r>
              <w:rPr>
                <w:rFonts w:cs="Times New Roman" w:asciiTheme="minorEastAsia" w:hAnsiTheme="minorEastAsia"/>
                <w:sz w:val="24"/>
              </w:rPr>
              <w:t xml:space="preserve"> </w:t>
            </w:r>
          </w:p>
        </w:tc>
        <w:tc>
          <w:tcPr>
            <w:tcW w:w="2617" w:type="dxa"/>
          </w:tcPr>
          <w:p>
            <w:pPr>
              <w:spacing w:line="460" w:lineRule="exact"/>
              <w:rPr>
                <w:rFonts w:cs="Times New Roman" w:asciiTheme="minorEastAsia" w:hAnsiTheme="minorEastAsia"/>
                <w:sz w:val="24"/>
              </w:rPr>
            </w:pPr>
            <w:r>
              <w:rPr>
                <w:rFonts w:hint="eastAsia" w:cs="Times New Roman" w:asciiTheme="minorEastAsia" w:hAnsiTheme="minorEastAsia"/>
                <w:sz w:val="24"/>
              </w:rPr>
              <w:t>直观想象 水平一</w:t>
            </w:r>
          </w:p>
          <w:p>
            <w:pPr>
              <w:spacing w:line="460" w:lineRule="exact"/>
              <w:rPr>
                <w:rFonts w:cs="Times New Roman" w:asciiTheme="minorEastAsia" w:hAnsiTheme="minorEastAsia"/>
                <w:sz w:val="24"/>
              </w:rPr>
            </w:pPr>
            <w:r>
              <w:rPr>
                <w:rFonts w:hint="eastAsia" w:cs="Times New Roman" w:asciiTheme="minorEastAsia" w:hAnsiTheme="minorEastAsia"/>
                <w:sz w:val="24"/>
              </w:rPr>
              <w:t>数学抽象 水平二</w:t>
            </w:r>
          </w:p>
          <w:p>
            <w:pPr>
              <w:spacing w:line="460" w:lineRule="exact"/>
              <w:rPr>
                <w:rFonts w:cs="Times New Roman" w:asciiTheme="minorEastAsia" w:hAnsiTheme="minorEastAsia"/>
                <w:sz w:val="24"/>
              </w:rPr>
            </w:pPr>
            <w:r>
              <w:rPr>
                <w:rFonts w:hint="eastAsia" w:cs="Times New Roman" w:asciiTheme="minorEastAsia" w:hAnsiTheme="minorEastAsia"/>
                <w:sz w:val="24"/>
              </w:rPr>
              <w:t>逻辑推理 水平二</w:t>
            </w:r>
          </w:p>
          <w:p>
            <w:pPr>
              <w:spacing w:line="460" w:lineRule="exact"/>
              <w:rPr>
                <w:rFonts w:cs="Times New Roman"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trPr>
        <w:tc>
          <w:tcPr>
            <w:tcW w:w="3379" w:type="dxa"/>
            <w:vMerge w:val="continue"/>
          </w:tcPr>
          <w:p>
            <w:pPr>
              <w:spacing w:line="460" w:lineRule="exact"/>
              <w:rPr>
                <w:rFonts w:cs="Times New Roman" w:asciiTheme="minorEastAsia" w:hAnsiTheme="minorEastAsia"/>
                <w:sz w:val="24"/>
              </w:rPr>
            </w:pPr>
          </w:p>
        </w:tc>
        <w:tc>
          <w:tcPr>
            <w:tcW w:w="3506" w:type="dxa"/>
          </w:tcPr>
          <w:p>
            <w:pPr>
              <w:spacing w:line="460" w:lineRule="exact"/>
              <w:rPr>
                <w:rFonts w:cs="Times New Roman" w:asciiTheme="minorEastAsia" w:hAnsiTheme="minorEastAsia"/>
                <w:sz w:val="24"/>
              </w:rPr>
            </w:pPr>
            <w:r>
              <w:rPr>
                <w:rFonts w:hint="eastAsia" w:cs="Times New Roman" w:asciiTheme="minorEastAsia" w:hAnsiTheme="minorEastAsia"/>
                <w:sz w:val="24"/>
              </w:rPr>
              <w:t>4.函数的最值</w:t>
            </w:r>
          </w:p>
          <w:p>
            <w:pPr>
              <w:spacing w:line="460" w:lineRule="exact"/>
              <w:rPr>
                <w:rFonts w:cs="Times New Roman" w:asciiTheme="minorEastAsia" w:hAnsiTheme="minorEastAsia"/>
                <w:sz w:val="24"/>
              </w:rPr>
            </w:pPr>
            <w:r>
              <w:rPr>
                <w:rFonts w:hint="eastAsia" w:asciiTheme="minorEastAsia" w:hAnsiTheme="minorEastAsia"/>
                <w:sz w:val="24"/>
              </w:rPr>
              <w:t>会运用函数的单调性结合函数图像解决关于函数的最值的基本问题；在解决函数最值问题中体会分类讨论的思想方法。</w:t>
            </w:r>
          </w:p>
        </w:tc>
        <w:tc>
          <w:tcPr>
            <w:tcW w:w="2617" w:type="dxa"/>
          </w:tcPr>
          <w:p>
            <w:pPr>
              <w:spacing w:line="460" w:lineRule="exact"/>
              <w:rPr>
                <w:rFonts w:cs="Times New Roman" w:asciiTheme="minorEastAsia" w:hAnsiTheme="minorEastAsia"/>
                <w:sz w:val="24"/>
              </w:rPr>
            </w:pPr>
            <w:r>
              <w:rPr>
                <w:rFonts w:hint="eastAsia" w:cs="Times New Roman" w:asciiTheme="minorEastAsia" w:hAnsiTheme="minorEastAsia"/>
                <w:sz w:val="24"/>
              </w:rPr>
              <w:t>直观想象 水平二</w:t>
            </w:r>
          </w:p>
          <w:p>
            <w:pPr>
              <w:spacing w:line="460" w:lineRule="exact"/>
              <w:rPr>
                <w:rFonts w:cs="Times New Roman" w:asciiTheme="minorEastAsia" w:hAnsiTheme="minorEastAsia"/>
                <w:sz w:val="24"/>
              </w:rPr>
            </w:pPr>
            <w:r>
              <w:rPr>
                <w:rFonts w:hint="eastAsia" w:cs="Times New Roman" w:asciiTheme="minorEastAsia" w:hAnsiTheme="minorEastAsia"/>
                <w:sz w:val="24"/>
              </w:rPr>
              <w:t>逻辑推理 水平二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3379" w:type="dxa"/>
            <w:vMerge w:val="continue"/>
          </w:tcPr>
          <w:p>
            <w:pPr>
              <w:spacing w:line="460" w:lineRule="exact"/>
              <w:rPr>
                <w:rFonts w:cs="Times New Roman" w:asciiTheme="minorEastAsia" w:hAnsiTheme="minorEastAsia"/>
                <w:sz w:val="24"/>
              </w:rPr>
            </w:pPr>
          </w:p>
        </w:tc>
        <w:tc>
          <w:tcPr>
            <w:tcW w:w="3506" w:type="dxa"/>
          </w:tcPr>
          <w:p>
            <w:pPr>
              <w:spacing w:line="460" w:lineRule="exact"/>
              <w:rPr>
                <w:rFonts w:cs="Times New Roman" w:asciiTheme="minorEastAsia" w:hAnsiTheme="minorEastAsia"/>
                <w:sz w:val="24"/>
              </w:rPr>
            </w:pPr>
            <w:r>
              <w:rPr>
                <w:rFonts w:hint="eastAsia" w:cs="Times New Roman" w:asciiTheme="minorEastAsia" w:hAnsiTheme="minorEastAsia"/>
                <w:sz w:val="24"/>
              </w:rPr>
              <w:t>5.函数关系的建立</w:t>
            </w:r>
          </w:p>
          <w:p>
            <w:pPr>
              <w:spacing w:line="460" w:lineRule="exact"/>
              <w:rPr>
                <w:rFonts w:asciiTheme="minorEastAsia" w:hAnsiTheme="minorEastAsia"/>
                <w:sz w:val="24"/>
              </w:rPr>
            </w:pPr>
            <w:r>
              <w:rPr>
                <w:rFonts w:hint="eastAsia" w:asciiTheme="minorEastAsia" w:hAnsiTheme="minorEastAsia"/>
                <w:sz w:val="24"/>
              </w:rPr>
              <w:t>学会对实际问题的分析与解决，体会分析变量和建立函数关系的思考方法，体验函数模型建立的一般过程;学会在解决简单的实际问题时，建立两个变量间的函数关系式，并学会如何确定函数的定义域，初步形成把实际问题转化成数学问题的建模能力。</w:t>
            </w:r>
            <w:r>
              <w:rPr>
                <w:rFonts w:asciiTheme="minorEastAsia" w:hAnsiTheme="minorEastAsia"/>
                <w:sz w:val="24"/>
              </w:rPr>
              <w:t> </w:t>
            </w:r>
          </w:p>
        </w:tc>
        <w:tc>
          <w:tcPr>
            <w:tcW w:w="2617" w:type="dxa"/>
          </w:tcPr>
          <w:p>
            <w:pPr>
              <w:spacing w:line="460" w:lineRule="exact"/>
              <w:rPr>
                <w:rFonts w:cs="Times New Roman" w:asciiTheme="minorEastAsia" w:hAnsiTheme="minorEastAsia"/>
                <w:sz w:val="24"/>
              </w:rPr>
            </w:pPr>
            <w:r>
              <w:rPr>
                <w:rFonts w:hint="eastAsia" w:cs="Times New Roman" w:asciiTheme="minorEastAsia" w:hAnsiTheme="minorEastAsia"/>
                <w:sz w:val="24"/>
              </w:rPr>
              <w:t>数学建模 水平一</w:t>
            </w:r>
          </w:p>
          <w:p>
            <w:pPr>
              <w:spacing w:line="460" w:lineRule="exact"/>
              <w:rPr>
                <w:rFonts w:cs="Times New Roman" w:asciiTheme="minorEastAsia" w:hAnsiTheme="minorEastAsia"/>
                <w:sz w:val="24"/>
              </w:rPr>
            </w:pPr>
            <w:r>
              <w:rPr>
                <w:rFonts w:hint="eastAsia" w:cs="Times New Roman" w:asciiTheme="minorEastAsia" w:hAnsiTheme="minorEastAsia"/>
                <w:sz w:val="24"/>
              </w:rPr>
              <w:t>直观想象 水平二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3379" w:type="dxa"/>
            <w:vMerge w:val="continue"/>
          </w:tcPr>
          <w:p>
            <w:pPr>
              <w:spacing w:line="460" w:lineRule="exact"/>
              <w:rPr>
                <w:rFonts w:cs="Times New Roman" w:asciiTheme="minorEastAsia" w:hAnsiTheme="minorEastAsia"/>
                <w:sz w:val="24"/>
              </w:rPr>
            </w:pPr>
          </w:p>
        </w:tc>
        <w:tc>
          <w:tcPr>
            <w:tcW w:w="3506" w:type="dxa"/>
          </w:tcPr>
          <w:p>
            <w:pPr>
              <w:spacing w:line="460" w:lineRule="exact"/>
              <w:rPr>
                <w:rFonts w:cs="Times New Roman" w:asciiTheme="minorEastAsia" w:hAnsiTheme="minorEastAsia"/>
                <w:sz w:val="24"/>
              </w:rPr>
            </w:pPr>
            <w:r>
              <w:rPr>
                <w:rFonts w:hint="eastAsia" w:cs="Times New Roman" w:asciiTheme="minorEastAsia" w:hAnsiTheme="minorEastAsia"/>
                <w:sz w:val="24"/>
              </w:rPr>
              <w:t>6.函数的零点</w:t>
            </w:r>
          </w:p>
          <w:p>
            <w:pPr>
              <w:spacing w:line="460" w:lineRule="exact"/>
              <w:rPr>
                <w:rFonts w:cs="Times New Roman" w:asciiTheme="minorEastAsia" w:hAnsiTheme="minorEastAsia"/>
                <w:sz w:val="24"/>
              </w:rPr>
            </w:pPr>
            <w:r>
              <w:rPr>
                <w:rFonts w:hint="eastAsia" w:asciiTheme="minorEastAsia" w:hAnsiTheme="minorEastAsia"/>
                <w:sz w:val="24"/>
              </w:rPr>
              <w:t>理解函数零点的概念；理解函数零点与相应方程之间的关系；学会运用零点存在的判定定理分析零点的存在性；学会用“二分法”求函数零点近似值的方法。</w:t>
            </w:r>
          </w:p>
        </w:tc>
        <w:tc>
          <w:tcPr>
            <w:tcW w:w="2617" w:type="dxa"/>
          </w:tcPr>
          <w:p>
            <w:pPr>
              <w:spacing w:line="460" w:lineRule="exact"/>
              <w:rPr>
                <w:rFonts w:cs="Times New Roman" w:asciiTheme="minorEastAsia" w:hAnsiTheme="minorEastAsia"/>
                <w:sz w:val="24"/>
              </w:rPr>
            </w:pPr>
            <w:r>
              <w:rPr>
                <w:rFonts w:hint="eastAsia" w:cs="Times New Roman" w:asciiTheme="minorEastAsia" w:hAnsiTheme="minorEastAsia"/>
                <w:sz w:val="24"/>
              </w:rPr>
              <w:t>直观想象 水平一</w:t>
            </w:r>
          </w:p>
          <w:p>
            <w:pPr>
              <w:spacing w:line="460" w:lineRule="exact"/>
              <w:rPr>
                <w:rFonts w:cs="Times New Roman" w:asciiTheme="minorEastAsia" w:hAnsiTheme="minorEastAsia"/>
                <w:sz w:val="24"/>
              </w:rPr>
            </w:pPr>
            <w:r>
              <w:rPr>
                <w:rFonts w:hint="eastAsia" w:cs="Times New Roman" w:asciiTheme="minorEastAsia" w:hAnsiTheme="minorEastAsia"/>
                <w:sz w:val="24"/>
              </w:rPr>
              <w:t>逻辑推理 水平二</w:t>
            </w:r>
          </w:p>
          <w:p>
            <w:pPr>
              <w:spacing w:line="460" w:lineRule="exact"/>
              <w:rPr>
                <w:rFonts w:cs="Times New Roman"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3379" w:type="dxa"/>
            <w:vMerge w:val="continue"/>
          </w:tcPr>
          <w:p>
            <w:pPr>
              <w:spacing w:line="460" w:lineRule="exact"/>
              <w:rPr>
                <w:rFonts w:cs="Times New Roman" w:asciiTheme="minorEastAsia" w:hAnsiTheme="minorEastAsia"/>
                <w:sz w:val="24"/>
              </w:rPr>
            </w:pPr>
          </w:p>
        </w:tc>
        <w:tc>
          <w:tcPr>
            <w:tcW w:w="3506" w:type="dxa"/>
          </w:tcPr>
          <w:p>
            <w:pPr>
              <w:spacing w:line="460" w:lineRule="exact"/>
              <w:rPr>
                <w:rFonts w:cs="Times New Roman" w:asciiTheme="minorEastAsia" w:hAnsiTheme="minorEastAsia"/>
                <w:sz w:val="24"/>
              </w:rPr>
            </w:pPr>
            <w:r>
              <w:rPr>
                <w:rFonts w:hint="eastAsia" w:cs="Times New Roman" w:asciiTheme="minorEastAsia" w:hAnsiTheme="minorEastAsia"/>
                <w:sz w:val="24"/>
              </w:rPr>
              <w:t>7.数学建模案例学习</w:t>
            </w:r>
          </w:p>
          <w:p>
            <w:pPr>
              <w:spacing w:line="460" w:lineRule="exact"/>
              <w:rPr>
                <w:rFonts w:cs="Times New Roman" w:asciiTheme="minorEastAsia" w:hAnsiTheme="minorEastAsia"/>
                <w:sz w:val="24"/>
              </w:rPr>
            </w:pPr>
            <w:r>
              <w:rPr>
                <w:rFonts w:hint="eastAsia" w:cs="Times New Roman" w:asciiTheme="minorEastAsia" w:hAnsiTheme="minorEastAsia"/>
                <w:sz w:val="24"/>
              </w:rPr>
              <w:t>以学习小组为单位，自主学习《红绿灯管理》的数学建模案例，体会应用所学数学知识发现问题、提出问题、简化问题，分析问题、解决问题，检验问题的方法。</w:t>
            </w:r>
          </w:p>
        </w:tc>
        <w:tc>
          <w:tcPr>
            <w:tcW w:w="2617" w:type="dxa"/>
          </w:tcPr>
          <w:p>
            <w:pPr>
              <w:spacing w:line="460" w:lineRule="exact"/>
              <w:rPr>
                <w:rFonts w:cs="Times New Roman" w:asciiTheme="minorEastAsia" w:hAnsiTheme="minorEastAsia"/>
                <w:sz w:val="24"/>
              </w:rPr>
            </w:pPr>
            <w:r>
              <w:rPr>
                <w:rFonts w:hint="eastAsia" w:cs="Times New Roman" w:asciiTheme="minorEastAsia" w:hAnsiTheme="minorEastAsia"/>
                <w:sz w:val="24"/>
              </w:rPr>
              <w:t>数学建模 水平二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3379" w:type="dxa"/>
            <w:vMerge w:val="continue"/>
          </w:tcPr>
          <w:p>
            <w:pPr>
              <w:spacing w:line="460" w:lineRule="exact"/>
              <w:rPr>
                <w:rFonts w:cs="Times New Roman" w:asciiTheme="minorEastAsia" w:hAnsiTheme="minorEastAsia"/>
                <w:sz w:val="24"/>
              </w:rPr>
            </w:pPr>
          </w:p>
        </w:tc>
        <w:tc>
          <w:tcPr>
            <w:tcW w:w="3506" w:type="dxa"/>
          </w:tcPr>
          <w:p>
            <w:pPr>
              <w:spacing w:line="460" w:lineRule="exact"/>
              <w:rPr>
                <w:rFonts w:cs="Times New Roman" w:asciiTheme="minorEastAsia" w:hAnsiTheme="minorEastAsia"/>
                <w:sz w:val="24"/>
              </w:rPr>
            </w:pPr>
            <w:r>
              <w:rPr>
                <w:rFonts w:hint="eastAsia" w:cs="Times New Roman" w:asciiTheme="minorEastAsia" w:hAnsiTheme="minorEastAsia"/>
                <w:sz w:val="24"/>
              </w:rPr>
              <w:t>8.数学建模活动</w:t>
            </w:r>
          </w:p>
          <w:p>
            <w:pPr>
              <w:spacing w:line="460" w:lineRule="exact"/>
              <w:rPr>
                <w:rFonts w:cs="Times New Roman" w:asciiTheme="minorEastAsia" w:hAnsiTheme="minorEastAsia"/>
                <w:sz w:val="24"/>
              </w:rPr>
            </w:pPr>
            <w:r>
              <w:rPr>
                <w:rFonts w:hint="eastAsia" w:cs="Times New Roman" w:asciiTheme="minorEastAsia" w:hAnsiTheme="minorEastAsia"/>
                <w:sz w:val="24"/>
              </w:rPr>
              <w:t>以学习小组为单位，以线上长作业的形式，完成《“诱人”的优惠券》的发现问题、提出问题、简化问题，分析问题、解决问题，检验问题的数学建模活动，并进行线下的学习交流和点评活动。</w:t>
            </w:r>
          </w:p>
        </w:tc>
        <w:tc>
          <w:tcPr>
            <w:tcW w:w="2617" w:type="dxa"/>
          </w:tcPr>
          <w:p>
            <w:pPr>
              <w:spacing w:line="460" w:lineRule="exact"/>
              <w:rPr>
                <w:rFonts w:cs="Times New Roman" w:asciiTheme="minorEastAsia" w:hAnsiTheme="minorEastAsia"/>
                <w:sz w:val="24"/>
              </w:rPr>
            </w:pPr>
            <w:r>
              <w:rPr>
                <w:rFonts w:hint="eastAsia" w:cs="Times New Roman" w:asciiTheme="minorEastAsia" w:hAnsiTheme="minorEastAsia"/>
                <w:sz w:val="24"/>
              </w:rPr>
              <w:t>数学建模 水平三</w:t>
            </w:r>
          </w:p>
          <w:p>
            <w:pPr>
              <w:spacing w:line="460" w:lineRule="exact"/>
              <w:rPr>
                <w:rFonts w:cs="Times New Roman" w:asciiTheme="minorEastAsia" w:hAnsiTheme="minorEastAsia"/>
                <w:sz w:val="24"/>
              </w:rPr>
            </w:pPr>
            <w:r>
              <w:rPr>
                <w:rFonts w:hint="eastAsia" w:cs="Times New Roman" w:asciiTheme="minorEastAsia" w:hAnsiTheme="minorEastAsia"/>
                <w:sz w:val="24"/>
              </w:rPr>
              <w:t>数学表达 水平二</w:t>
            </w:r>
          </w:p>
        </w:tc>
      </w:tr>
    </w:tbl>
    <w:p>
      <w:pPr>
        <w:snapToGrid w:val="0"/>
        <w:spacing w:line="460" w:lineRule="exact"/>
        <w:ind w:firstLine="240" w:firstLineChars="100"/>
        <w:rPr>
          <w:rFonts w:cs="Times New Roman" w:asciiTheme="minorEastAsia" w:hAnsiTheme="minorEastAsia"/>
          <w:bCs/>
          <w:sz w:val="24"/>
        </w:rPr>
      </w:pPr>
      <w:r>
        <w:rPr>
          <w:rFonts w:hint="eastAsia" w:cs="Times New Roman" w:asciiTheme="minorEastAsia" w:hAnsiTheme="minorEastAsia"/>
          <w:bCs/>
          <w:sz w:val="24"/>
        </w:rPr>
        <w:t>将数学建模放在函数这一章节学习内容的最后，是基于将数学建模这个比较难落实的数学素养分解在各章节中逐步落实想法，对于必修四中所给的数学建模案例我们可以在不同的章节，从不同的角度或关注点进行不同的建模分析，比如在函数这个章节我们用了</w:t>
      </w:r>
      <w:r>
        <w:rPr>
          <w:rFonts w:hint="eastAsia" w:cs="Times New Roman" w:asciiTheme="minorEastAsia" w:hAnsiTheme="minorEastAsia"/>
          <w:sz w:val="24"/>
        </w:rPr>
        <w:t>《“诱人”的优惠券》这一建模案例，当学生学习了组合数学的相关章节内容之后，《“诱人”的优惠券》这一建模案例仍可再用。</w:t>
      </w:r>
    </w:p>
    <w:p>
      <w:pPr>
        <w:snapToGrid w:val="0"/>
        <w:spacing w:line="460" w:lineRule="exact"/>
        <w:rPr>
          <w:rFonts w:cs="Times New Roman" w:asciiTheme="minorEastAsia" w:hAnsiTheme="minorEastAsia"/>
          <w:b/>
          <w:bCs/>
          <w:sz w:val="24"/>
        </w:rPr>
      </w:pPr>
      <w:r>
        <w:rPr>
          <w:rFonts w:hint="eastAsia" w:cs="Times New Roman" w:asciiTheme="minorEastAsia" w:hAnsiTheme="minorEastAsia"/>
          <w:b/>
          <w:bCs/>
          <w:sz w:val="24"/>
        </w:rPr>
        <w:t>（二）</w:t>
      </w:r>
      <w:r>
        <w:rPr>
          <w:rFonts w:cs="Times New Roman" w:asciiTheme="minorEastAsia" w:hAnsiTheme="minorEastAsia"/>
          <w:b/>
          <w:bCs/>
          <w:sz w:val="24"/>
        </w:rPr>
        <w:t>课堂活动与目标</w:t>
      </w:r>
    </w:p>
    <w:p>
      <w:pPr>
        <w:snapToGrid w:val="0"/>
        <w:spacing w:line="460" w:lineRule="exact"/>
        <w:ind w:firstLine="480" w:firstLineChars="200"/>
        <w:rPr>
          <w:rFonts w:cs="Times New Roman" w:asciiTheme="minorEastAsia" w:hAnsiTheme="minorEastAsia"/>
          <w:sz w:val="24"/>
        </w:rPr>
      </w:pPr>
      <w:r>
        <w:rPr>
          <w:rFonts w:cs="Times New Roman" w:asciiTheme="minorEastAsia" w:hAnsiTheme="minorEastAsia"/>
          <w:sz w:val="24"/>
        </w:rPr>
        <w:t>课堂活动目标是对单元总体目标的进一步分解，应充分体现</w:t>
      </w:r>
      <w:r>
        <w:rPr>
          <w:rFonts w:hint="eastAsia" w:cs="Times New Roman" w:asciiTheme="minorEastAsia" w:hAnsiTheme="minorEastAsia"/>
          <w:sz w:val="24"/>
        </w:rPr>
        <w:t>数学学科</w:t>
      </w:r>
      <w:r>
        <w:rPr>
          <w:rFonts w:cs="Times New Roman" w:asciiTheme="minorEastAsia" w:hAnsiTheme="minorEastAsia"/>
          <w:sz w:val="24"/>
        </w:rPr>
        <w:t>素养的教学</w:t>
      </w:r>
      <w:r>
        <w:rPr>
          <w:rFonts w:hint="eastAsia" w:cs="Times New Roman" w:asciiTheme="minorEastAsia" w:hAnsiTheme="minorEastAsia"/>
          <w:sz w:val="24"/>
        </w:rPr>
        <w:t>要求</w:t>
      </w:r>
      <w:r>
        <w:rPr>
          <w:rFonts w:cs="Times New Roman" w:asciiTheme="minorEastAsia" w:hAnsiTheme="minorEastAsia"/>
          <w:sz w:val="24"/>
        </w:rPr>
        <w:t>。水平等级与目标的描述应保持一致，便于</w:t>
      </w:r>
      <w:r>
        <w:rPr>
          <w:rFonts w:hint="eastAsia" w:cs="Times New Roman" w:asciiTheme="minorEastAsia" w:hAnsiTheme="minorEastAsia"/>
          <w:sz w:val="24"/>
        </w:rPr>
        <w:t>教师</w:t>
      </w:r>
      <w:r>
        <w:rPr>
          <w:rFonts w:cs="Times New Roman" w:asciiTheme="minorEastAsia" w:hAnsiTheme="minorEastAsia"/>
          <w:sz w:val="24"/>
        </w:rPr>
        <w:t>理解和操作。同一单元内的课时活动目标应具衔接和递进性，并充分考虑学生</w:t>
      </w:r>
      <w:r>
        <w:rPr>
          <w:rFonts w:hint="eastAsia" w:cs="Times New Roman" w:asciiTheme="minorEastAsia" w:hAnsiTheme="minorEastAsia"/>
          <w:sz w:val="24"/>
        </w:rPr>
        <w:t>调动学生的元认知</w:t>
      </w:r>
      <w:r>
        <w:rPr>
          <w:rFonts w:cs="Times New Roman" w:asciiTheme="minorEastAsia" w:hAnsiTheme="minorEastAsia"/>
          <w:sz w:val="24"/>
        </w:rPr>
        <w:t>。课时活动目标的水平等级不超过本单元的总体目标。</w:t>
      </w:r>
      <w:r>
        <w:rPr>
          <w:rFonts w:hint="eastAsia" w:cs="Times New Roman" w:asciiTheme="minorEastAsia" w:hAnsiTheme="minorEastAsia"/>
          <w:sz w:val="24"/>
        </w:rPr>
        <w:t>以函数单调性为例，在引导学生从具体函数中抽象函数单调性定义，这一活动的设计是基于学生在初中时已经学习了函数因变量随自变量的变化的初步经验，该活动的目标之一是：进一步体会单调性的图像直观，为实现数学概念的抽象蓄势，达到数学抽象的</w:t>
      </w:r>
      <w:r>
        <w:rPr>
          <w:rFonts w:cs="Times New Roman" w:asciiTheme="minorEastAsia" w:hAnsiTheme="minorEastAsia"/>
          <w:sz w:val="24"/>
        </w:rPr>
        <w:t>水平</w:t>
      </w:r>
      <w:r>
        <w:rPr>
          <w:rFonts w:hint="eastAsia" w:cs="Times New Roman" w:asciiTheme="minorEastAsia" w:hAnsiTheme="minorEastAsia"/>
          <w:sz w:val="24"/>
        </w:rPr>
        <w:t>二的要求。</w:t>
      </w:r>
    </w:p>
    <w:p>
      <w:pPr>
        <w:snapToGrid w:val="0"/>
        <w:spacing w:line="460" w:lineRule="exact"/>
        <w:ind w:firstLine="480" w:firstLineChars="200"/>
        <w:rPr>
          <w:rFonts w:hint="eastAsia" w:cs="Times New Roman" w:asciiTheme="minorEastAsia" w:hAnsiTheme="minorEastAsia" w:eastAsiaTheme="minorEastAsia"/>
          <w:sz w:val="24"/>
          <w:lang w:eastAsia="zh-CN"/>
        </w:rPr>
      </w:pPr>
      <w:r>
        <w:rPr>
          <w:rFonts w:hint="eastAsia" w:cs="Times New Roman" w:asciiTheme="minorEastAsia" w:hAnsiTheme="minorEastAsia"/>
          <w:sz w:val="24"/>
        </w:rPr>
        <w:t>课堂活动的情景创设更贴近学生的生活，有效的课堂活动应摒弃机械性的师生问答，给予学生充分表达的机会，引导学生自主学习，有的是问题的发现、分析，也有的是观察、思考后的归纳提炼</w:t>
      </w:r>
      <w:r>
        <w:rPr>
          <w:rFonts w:cs="Times New Roman" w:asciiTheme="minorEastAsia" w:hAnsiTheme="minorEastAsia"/>
          <w:sz w:val="24"/>
        </w:rPr>
        <w:t>……</w:t>
      </w:r>
      <w:r>
        <w:rPr>
          <w:rFonts w:hint="eastAsia" w:cs="Times New Roman" w:asciiTheme="minorEastAsia" w:hAnsiTheme="minorEastAsia"/>
          <w:sz w:val="24"/>
        </w:rPr>
        <w:t xml:space="preserve"> 以函数单调性一课为例，见表二</w:t>
      </w:r>
      <w:r>
        <w:rPr>
          <w:rFonts w:hint="eastAsia" w:cs="Times New Roman" w:asciiTheme="minorEastAsia" w:hAnsiTheme="minorEastAsia"/>
          <w:sz w:val="24"/>
          <w:lang w:val="en-US" w:eastAsia="zh-CN"/>
        </w:rPr>
        <w:t>.</w:t>
      </w:r>
    </w:p>
    <w:p>
      <w:pPr>
        <w:snapToGrid w:val="0"/>
        <w:spacing w:line="460" w:lineRule="exact"/>
        <w:rPr>
          <w:rFonts w:cs="Times New Roman" w:asciiTheme="minorEastAsia" w:hAnsiTheme="minorEastAsia"/>
          <w:sz w:val="24"/>
        </w:rPr>
      </w:pPr>
      <w:r>
        <w:rPr>
          <w:rFonts w:hint="eastAsia" w:cs="Times New Roman" w:asciiTheme="minorEastAsia" w:hAnsiTheme="minorEastAsia"/>
          <w:sz w:val="24"/>
        </w:rPr>
        <w:t>表二：</w:t>
      </w:r>
      <w:r>
        <w:rPr>
          <w:rFonts w:cs="Times New Roman" w:asciiTheme="minorEastAsia" w:hAnsiTheme="minorEastAsia"/>
          <w:sz w:val="24"/>
        </w:rPr>
        <w:t>课堂活动</w:t>
      </w:r>
      <w:r>
        <w:rPr>
          <w:rFonts w:hint="eastAsia" w:cs="Times New Roman" w:asciiTheme="minorEastAsia" w:hAnsiTheme="minorEastAsia"/>
          <w:sz w:val="24"/>
        </w:rPr>
        <w:t>，活动</w:t>
      </w:r>
      <w:r>
        <w:rPr>
          <w:rFonts w:cs="Times New Roman" w:asciiTheme="minorEastAsia" w:hAnsiTheme="minorEastAsia"/>
          <w:sz w:val="24"/>
        </w:rPr>
        <w:t>目标</w:t>
      </w:r>
      <w:r>
        <w:rPr>
          <w:rFonts w:hint="eastAsia" w:cs="Times New Roman" w:asciiTheme="minorEastAsia" w:hAnsiTheme="minorEastAsia"/>
          <w:sz w:val="24"/>
        </w:rPr>
        <w:t>与活动评估</w:t>
      </w:r>
    </w:p>
    <w:p>
      <w:pPr>
        <w:snapToGrid w:val="0"/>
        <w:spacing w:line="460" w:lineRule="exact"/>
        <w:rPr>
          <w:rFonts w:cs="Times New Roman" w:asciiTheme="minorEastAsia" w:hAnsiTheme="minorEastAsia"/>
          <w:sz w:val="24"/>
        </w:rPr>
      </w:pPr>
    </w:p>
    <w:tbl>
      <w:tblPr>
        <w:tblStyle w:val="8"/>
        <w:tblpPr w:leftFromText="180" w:rightFromText="180" w:vertAnchor="text" w:horzAnchor="page" w:tblpX="1730" w:tblpY="137"/>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2425"/>
        <w:gridCol w:w="2663"/>
        <w:gridCol w:w="1900"/>
        <w:gridCol w:w="1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0" w:type="dxa"/>
            <w:gridSpan w:val="5"/>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单元活动设计——函数单调性（第一课时）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88"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活动</w:t>
            </w:r>
          </w:p>
        </w:tc>
        <w:tc>
          <w:tcPr>
            <w:tcW w:w="2425" w:type="dxa"/>
          </w:tcPr>
          <w:p>
            <w:pPr>
              <w:snapToGrid w:val="0"/>
              <w:spacing w:line="460" w:lineRule="exact"/>
              <w:ind w:firstLine="480" w:firstLineChars="200"/>
              <w:rPr>
                <w:rFonts w:cs="华文楷体" w:asciiTheme="minorEastAsia" w:hAnsiTheme="minorEastAsia"/>
                <w:sz w:val="24"/>
              </w:rPr>
            </w:pPr>
            <w:r>
              <w:rPr>
                <w:rFonts w:hint="eastAsia" w:cs="华文楷体" w:asciiTheme="minorEastAsia" w:hAnsiTheme="minorEastAsia"/>
                <w:sz w:val="24"/>
              </w:rPr>
              <w:t>情景创设</w:t>
            </w:r>
          </w:p>
        </w:tc>
        <w:tc>
          <w:tcPr>
            <w:tcW w:w="2663" w:type="dxa"/>
          </w:tcPr>
          <w:p>
            <w:pPr>
              <w:snapToGrid w:val="0"/>
              <w:spacing w:line="460" w:lineRule="exact"/>
              <w:ind w:firstLine="480" w:firstLineChars="200"/>
              <w:rPr>
                <w:rFonts w:cs="华文楷体" w:asciiTheme="minorEastAsia" w:hAnsiTheme="minorEastAsia"/>
                <w:sz w:val="24"/>
              </w:rPr>
            </w:pPr>
            <w:r>
              <w:rPr>
                <w:rFonts w:hint="eastAsia" w:cs="华文楷体" w:asciiTheme="minorEastAsia" w:hAnsiTheme="minorEastAsia"/>
                <w:sz w:val="24"/>
              </w:rPr>
              <w:t>活动目标</w:t>
            </w:r>
          </w:p>
        </w:tc>
        <w:tc>
          <w:tcPr>
            <w:tcW w:w="1900" w:type="dxa"/>
          </w:tcPr>
          <w:p>
            <w:pPr>
              <w:snapToGrid w:val="0"/>
              <w:spacing w:line="460" w:lineRule="exact"/>
              <w:ind w:firstLine="480" w:firstLineChars="200"/>
              <w:rPr>
                <w:rFonts w:cs="华文楷体" w:asciiTheme="minorEastAsia" w:hAnsiTheme="minorEastAsia"/>
                <w:sz w:val="24"/>
              </w:rPr>
            </w:pPr>
            <w:r>
              <w:rPr>
                <w:rFonts w:hint="eastAsia" w:cs="华文楷体" w:asciiTheme="minorEastAsia" w:hAnsiTheme="minorEastAsia"/>
                <w:sz w:val="24"/>
              </w:rPr>
              <w:t>活动资源</w:t>
            </w:r>
          </w:p>
        </w:tc>
        <w:tc>
          <w:tcPr>
            <w:tcW w:w="1304"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活动评估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888"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观察图像</w:t>
            </w: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探索规律</w:t>
            </w: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形成概念</w:t>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asciiTheme="minorEastAsia" w:hAnsiTheme="minorEastAsia"/>
                <w:sz w:val="24"/>
              </w:rPr>
            </w:pPr>
            <w:r>
              <w:rPr>
                <w:rFonts w:asciiTheme="minorEastAsia" w:hAnsiTheme="minorEastAsia"/>
                <w:sz w:val="24"/>
              </w:rPr>
              <w:t>掌握证法</w:t>
            </w:r>
          </w:p>
          <w:p>
            <w:pPr>
              <w:snapToGrid w:val="0"/>
              <w:spacing w:line="460" w:lineRule="exact"/>
              <w:rPr>
                <w:rFonts w:asciiTheme="minorEastAsia" w:hAnsiTheme="minorEastAsia"/>
                <w:sz w:val="24"/>
              </w:rPr>
            </w:pPr>
          </w:p>
          <w:p>
            <w:pPr>
              <w:snapToGrid w:val="0"/>
              <w:spacing w:line="460" w:lineRule="exact"/>
              <w:rPr>
                <w:rFonts w:asciiTheme="minorEastAsia" w:hAnsiTheme="minorEastAsia"/>
                <w:sz w:val="24"/>
              </w:rPr>
            </w:pPr>
          </w:p>
          <w:p>
            <w:pPr>
              <w:snapToGrid w:val="0"/>
              <w:spacing w:line="460" w:lineRule="exact"/>
              <w:rPr>
                <w:rFonts w:asciiTheme="minorEastAsia" w:hAnsiTheme="minorEastAsia"/>
                <w:sz w:val="24"/>
              </w:rPr>
            </w:pPr>
          </w:p>
          <w:p>
            <w:pPr>
              <w:snapToGrid w:val="0"/>
              <w:spacing w:line="460" w:lineRule="exact"/>
              <w:rPr>
                <w:rFonts w:asciiTheme="minorEastAsia" w:hAnsiTheme="minorEastAsia"/>
                <w:sz w:val="24"/>
              </w:rPr>
            </w:pPr>
          </w:p>
          <w:p>
            <w:pPr>
              <w:snapToGrid w:val="0"/>
              <w:spacing w:line="460" w:lineRule="exact"/>
              <w:rPr>
                <w:rFonts w:asciiTheme="minorEastAsia" w:hAnsiTheme="minorEastAsia"/>
                <w:sz w:val="24"/>
              </w:rPr>
            </w:pPr>
          </w:p>
          <w:p>
            <w:pPr>
              <w:snapToGrid w:val="0"/>
              <w:spacing w:line="460" w:lineRule="exact"/>
              <w:rPr>
                <w:rFonts w:asciiTheme="minorEastAsia" w:hAnsiTheme="minorEastAsia"/>
                <w:sz w:val="24"/>
              </w:rPr>
            </w:pPr>
          </w:p>
          <w:p>
            <w:pPr>
              <w:snapToGrid w:val="0"/>
              <w:spacing w:line="460" w:lineRule="exact"/>
              <w:rPr>
                <w:rFonts w:cs="华文楷体" w:asciiTheme="minorEastAsia" w:hAnsiTheme="minorEastAsia"/>
                <w:sz w:val="24"/>
              </w:rPr>
            </w:pPr>
            <w:r>
              <w:rPr>
                <w:rFonts w:asciiTheme="minorEastAsia" w:hAnsiTheme="minorEastAsia"/>
                <w:sz w:val="24"/>
              </w:rPr>
              <w:t>归纳小结</w:t>
            </w:r>
          </w:p>
        </w:tc>
        <w:tc>
          <w:tcPr>
            <w:tcW w:w="2425"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1、（1）观察人体体温变化；</w:t>
            </w:r>
          </w:p>
          <w:p>
            <w:pPr>
              <w:snapToGrid w:val="0"/>
              <w:spacing w:line="460" w:lineRule="exact"/>
              <w:rPr>
                <w:rFonts w:asciiTheme="minorEastAsia" w:hAnsiTheme="minorEastAsia"/>
                <w:sz w:val="24"/>
              </w:rPr>
            </w:pPr>
            <w:r>
              <w:rPr>
                <w:rFonts w:hint="eastAsia" w:asciiTheme="minorEastAsia" w:hAnsiTheme="minorEastAsia"/>
                <w:sz w:val="24"/>
              </w:rPr>
              <w:t>（2）</w:t>
            </w:r>
            <w:r>
              <w:rPr>
                <w:rFonts w:asciiTheme="minorEastAsia" w:hAnsiTheme="minorEastAsia"/>
                <w:sz w:val="24"/>
              </w:rPr>
              <w:t>观察函数</w:t>
            </w:r>
          </w:p>
          <w:p>
            <w:pPr>
              <w:snapToGrid w:val="0"/>
              <w:spacing w:line="460" w:lineRule="exact"/>
              <w:rPr>
                <w:rFonts w:cs="华文楷体" w:asciiTheme="minorEastAsia" w:hAnsiTheme="minorEastAsia"/>
                <w:sz w:val="24"/>
              </w:rPr>
            </w:pPr>
            <w:r>
              <w:rPr>
                <w:rFonts w:asciiTheme="minorEastAsia" w:hAnsiTheme="minorEastAsia"/>
                <w:position w:val="-24"/>
                <w:sz w:val="24"/>
              </w:rPr>
              <w:object>
                <v:shape id="_x0000_i1025" o:spt="75" alt="高考资源网(ks5u.com),中国最大的高考网站,您身边的高考专家。" type="#_x0000_t75" style="height:26.25pt;width:144.75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rFonts w:asciiTheme="minorEastAsia" w:hAnsiTheme="minorEastAsia"/>
                <w:sz w:val="24"/>
              </w:rPr>
              <w:t>的</w:t>
            </w:r>
            <w:r>
              <w:rPr>
                <w:rFonts w:hint="eastAsia" w:asciiTheme="minorEastAsia" w:hAnsiTheme="minorEastAsia"/>
                <w:sz w:val="24"/>
              </w:rPr>
              <w:t>图像</w:t>
            </w:r>
            <w:r>
              <w:rPr>
                <w:rFonts w:asciiTheme="minorEastAsia" w:hAnsiTheme="minorEastAsia"/>
                <w:sz w:val="24"/>
              </w:rPr>
              <w:t>，</w:t>
            </w:r>
            <w:r>
              <w:rPr>
                <w:rFonts w:hint="eastAsia" w:asciiTheme="minorEastAsia" w:hAnsiTheme="minorEastAsia"/>
                <w:sz w:val="24"/>
              </w:rPr>
              <w:t>当</w:t>
            </w:r>
            <w:r>
              <w:rPr>
                <w:rFonts w:asciiTheme="minorEastAsia" w:hAnsiTheme="minorEastAsia"/>
                <w:sz w:val="24"/>
              </w:rPr>
              <w:t>自变量变化时，函数值</w:t>
            </w:r>
            <w:r>
              <w:rPr>
                <w:rFonts w:hint="eastAsia" w:asciiTheme="minorEastAsia" w:hAnsiTheme="minorEastAsia"/>
                <w:sz w:val="24"/>
              </w:rPr>
              <w:t>如何</w:t>
            </w:r>
            <w:r>
              <w:rPr>
                <w:rFonts w:asciiTheme="minorEastAsia" w:hAnsiTheme="minorEastAsia"/>
                <w:sz w:val="24"/>
              </w:rPr>
              <w:t>变化</w:t>
            </w: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2、（1）</w:t>
            </w:r>
            <w:r>
              <w:rPr>
                <w:rFonts w:asciiTheme="minorEastAsia" w:hAnsiTheme="minorEastAsia"/>
                <w:color w:val="000000"/>
                <w:sz w:val="24"/>
              </w:rPr>
              <w:t>说出函数</w:t>
            </w:r>
            <w:r>
              <w:rPr>
                <w:rFonts w:asciiTheme="minorEastAsia" w:hAnsiTheme="minorEastAsia"/>
                <w:position w:val="-10"/>
                <w:sz w:val="24"/>
              </w:rPr>
              <w:object>
                <v:shape id="_x0000_i1026" o:spt="75" alt="高考资源网(ks5u.com),中国最大的高考网站,您身边的高考专家。" type="#_x0000_t75" style="height:15.75pt;width:42pt;" o:ole="t" filled="f" o:preferrelative="t" stroked="f" coordsize="21600,21600">
                  <v:path/>
                  <v:fill on="f" focussize="0,0"/>
                  <v:stroke on="f" joinstyle="miter"/>
                  <v:imagedata r:id="rId7" o:title=""/>
                  <o:lock v:ext="edit" aspectratio="t"/>
                  <w10:wrap type="none"/>
                  <w10:anchorlock/>
                </v:shape>
                <o:OLEObject Type="Embed" ProgID="Equation.DSMT4" ShapeID="_x0000_i1026" DrawAspect="Content" ObjectID="_1468075726" r:id="rId6">
                  <o:LockedField>false</o:LockedField>
                </o:OLEObject>
              </w:object>
            </w:r>
            <m:oMath>
              <m:r>
                <m:rPr>
                  <m:sty m:val="p"/>
                </m:rPr>
                <w:rPr>
                  <w:rFonts w:ascii="Cambria Math" w:hAnsi="Cambria Math"/>
                  <w:sz w:val="24"/>
                </w:rPr>
                <m:t>,f</m:t>
              </m:r>
              <m:d>
                <m:dPr>
                  <m:ctrlPr>
                    <w:rPr>
                      <w:rFonts w:ascii="Cambria Math" w:hAnsi="Cambria Math"/>
                      <w:sz w:val="24"/>
                    </w:rPr>
                  </m:ctrlPr>
                </m:dPr>
                <m:e>
                  <m:r>
                    <m:rPr>
                      <m:sty m:val="p"/>
                    </m:rPr>
                    <w:rPr>
                      <w:rFonts w:ascii="Cambria Math" w:hAnsi="Cambria Math"/>
                      <w:sz w:val="24"/>
                    </w:rPr>
                    <m:t>x</m:t>
                  </m:r>
                  <m:ctrlPr>
                    <w:rPr>
                      <w:rFonts w:ascii="Cambria Math" w:hAnsi="Cambria Math"/>
                      <w:sz w:val="24"/>
                    </w:rPr>
                  </m:ctrlPr>
                </m:e>
              </m:d>
              <m:r>
                <m:rPr>
                  <m:sty m:val="p"/>
                </m:rPr>
                <w:rPr>
                  <w:rFonts w:ascii="Cambria Math" w:hAnsi="Cambria Math"/>
                  <w:sz w:val="24"/>
                </w:rPr>
                <m:t>=</m:t>
              </m:r>
              <m:d>
                <m:dPr>
                  <m:begChr m:val="|"/>
                  <m:endChr m:val="|"/>
                  <m:ctrlPr>
                    <w:rPr>
                      <w:rFonts w:ascii="Cambria Math" w:hAnsi="Cambria Math"/>
                      <w:sz w:val="24"/>
                    </w:rPr>
                  </m:ctrlPr>
                </m:dPr>
                <m:e>
                  <m:r>
                    <m:rPr>
                      <m:sty m:val="p"/>
                    </m:rPr>
                    <w:rPr>
                      <w:rFonts w:ascii="Cambria Math" w:hAnsi="Cambria Math"/>
                      <w:sz w:val="24"/>
                    </w:rPr>
                    <m:t>x−1</m:t>
                  </m:r>
                  <m:ctrlPr>
                    <w:rPr>
                      <w:rFonts w:ascii="Cambria Math" w:hAnsi="Cambria Math"/>
                      <w:sz w:val="24"/>
                    </w:rPr>
                  </m:ctrlPr>
                </m:e>
              </m:d>
              <m:r>
                <m:rPr>
                  <m:sty m:val="p"/>
                </m:rPr>
                <w:rPr>
                  <w:rFonts w:hint="eastAsia" w:ascii="Cambria Math" w:hAnsi="Cambria Math"/>
                  <w:sz w:val="24"/>
                </w:rPr>
                <m:t>+|x+1|</m:t>
              </m:r>
            </m:oMath>
            <w:r>
              <w:rPr>
                <w:rFonts w:asciiTheme="minorEastAsia" w:hAnsiTheme="minorEastAsia"/>
                <w:color w:val="000000"/>
                <w:sz w:val="24"/>
              </w:rPr>
              <w:t>分别在哪个区间为</w:t>
            </w:r>
            <w:r>
              <w:rPr>
                <w:rFonts w:hint="eastAsia" w:asciiTheme="minorEastAsia" w:hAnsiTheme="minorEastAsia"/>
                <w:color w:val="000000"/>
                <w:sz w:val="24"/>
              </w:rPr>
              <w:t>（严格）</w:t>
            </w:r>
            <w:r>
              <w:rPr>
                <w:rFonts w:asciiTheme="minorEastAsia" w:hAnsiTheme="minorEastAsia"/>
                <w:color w:val="000000"/>
                <w:sz w:val="24"/>
              </w:rPr>
              <w:t>增</w:t>
            </w:r>
            <w:r>
              <w:rPr>
                <w:rFonts w:hint="eastAsia" w:asciiTheme="minorEastAsia" w:hAnsiTheme="minorEastAsia"/>
                <w:color w:val="000000"/>
                <w:sz w:val="24"/>
              </w:rPr>
              <w:t>（</w:t>
            </w:r>
            <w:r>
              <w:rPr>
                <w:rFonts w:asciiTheme="minorEastAsia" w:hAnsiTheme="minorEastAsia"/>
                <w:color w:val="000000"/>
                <w:sz w:val="24"/>
              </w:rPr>
              <w:t>减</w:t>
            </w:r>
            <w:r>
              <w:rPr>
                <w:rFonts w:hint="eastAsia" w:asciiTheme="minorEastAsia" w:hAnsiTheme="minorEastAsia"/>
                <w:color w:val="000000"/>
                <w:sz w:val="24"/>
              </w:rPr>
              <w:t>）</w:t>
            </w:r>
            <w:r>
              <w:rPr>
                <w:rFonts w:asciiTheme="minorEastAsia" w:hAnsiTheme="minorEastAsia"/>
                <w:color w:val="000000"/>
                <w:sz w:val="24"/>
              </w:rPr>
              <w:t>函数</w:t>
            </w:r>
            <w:r>
              <w:rPr>
                <w:rFonts w:hint="eastAsia" w:asciiTheme="minorEastAsia" w:hAnsiTheme="minorEastAsia"/>
                <w:color w:val="000000"/>
                <w:sz w:val="24"/>
              </w:rPr>
              <w:t>；</w:t>
            </w:r>
          </w:p>
          <w:p>
            <w:pPr>
              <w:snapToGrid w:val="0"/>
              <w:spacing w:line="460" w:lineRule="exact"/>
              <w:rPr>
                <w:rFonts w:cs="华文楷体" w:asciiTheme="minorEastAsia" w:hAnsiTheme="minorEastAsia"/>
                <w:sz w:val="24"/>
              </w:rPr>
            </w:pPr>
            <w:r>
              <w:rPr>
                <w:rFonts w:hint="eastAsia" w:cs="华文楷体" w:asciiTheme="minorEastAsia" w:hAnsiTheme="minorEastAsia"/>
                <w:sz w:val="24"/>
              </w:rPr>
              <w:t>（2）</w:t>
            </w:r>
            <w:r>
              <w:rPr>
                <w:rFonts w:asciiTheme="minorEastAsia" w:hAnsiTheme="minorEastAsia"/>
                <w:sz w:val="24"/>
              </w:rPr>
              <w:t>从解析式的角度说明</w:t>
            </w:r>
            <w:r>
              <w:rPr>
                <w:rFonts w:asciiTheme="minorEastAsia" w:hAnsiTheme="minorEastAsia"/>
                <w:position w:val="-10"/>
                <w:sz w:val="24"/>
              </w:rPr>
              <w:object>
                <v:shape id="_x0000_i1027" o:spt="75" alt="高考资源网(ks5u.com),中国最大的高考网站,您身边的高考专家。" type="#_x0000_t75" style="height:18pt;width:48.75pt;" o:ole="t" filled="f" o:preferrelative="t" stroked="f" coordsize="21600,21600">
                  <v:path/>
                  <v:fill on="f" focussize="0,0"/>
                  <v:stroke on="f" joinstyle="miter"/>
                  <v:imagedata r:id="rId7" o:title=""/>
                  <o:lock v:ext="edit" aspectratio="t"/>
                  <w10:wrap type="none"/>
                  <w10:anchorlock/>
                </v:shape>
                <o:OLEObject Type="Embed" ProgID="Equation.DSMT4" ShapeID="_x0000_i1027" DrawAspect="Content" ObjectID="_1468075727" r:id="rId8">
                  <o:LockedField>false</o:LockedField>
                </o:OLEObject>
              </w:object>
            </w:r>
            <w:r>
              <w:rPr>
                <w:rFonts w:asciiTheme="minorEastAsia" w:hAnsiTheme="minorEastAsia"/>
                <w:sz w:val="24"/>
              </w:rPr>
              <w:t>在</w:t>
            </w:r>
            <w:r>
              <w:rPr>
                <w:rFonts w:asciiTheme="minorEastAsia" w:hAnsiTheme="minorEastAsia"/>
                <w:position w:val="-10"/>
                <w:sz w:val="24"/>
              </w:rPr>
              <w:object>
                <v:shape id="_x0000_i1028" o:spt="75" alt="高考资源网(ks5u.com),中国最大的高考网站,您身边的高考专家。" type="#_x0000_t75" style="height:15.75pt;width:36.75pt;" o:ole="t" filled="f" o:preferrelative="t" stroked="f" coordsize="21600,21600">
                  <v:path/>
                  <v:fill on="f" focussize="0,0"/>
                  <v:stroke on="f" joinstyle="miter"/>
                  <v:imagedata r:id="rId10" o:title=""/>
                  <o:lock v:ext="edit" aspectratio="t"/>
                  <w10:wrap type="none"/>
                  <w10:anchorlock/>
                </v:shape>
                <o:OLEObject Type="Embed" ProgID="Equation.DSMT4" ShapeID="_x0000_i1028" DrawAspect="Content" ObjectID="_1468075728" r:id="rId9">
                  <o:LockedField>false</o:LockedField>
                </o:OLEObject>
              </w:object>
            </w:r>
            <w:r>
              <w:rPr>
                <w:rFonts w:asciiTheme="minorEastAsia" w:hAnsiTheme="minorEastAsia"/>
                <w:sz w:val="24"/>
              </w:rPr>
              <w:t>为</w:t>
            </w:r>
            <w:r>
              <w:rPr>
                <w:rFonts w:hint="eastAsia" w:asciiTheme="minorEastAsia" w:hAnsiTheme="minorEastAsia"/>
                <w:sz w:val="24"/>
              </w:rPr>
              <w:t>严格单调</w:t>
            </w:r>
            <w:r>
              <w:rPr>
                <w:rFonts w:asciiTheme="minorEastAsia" w:hAnsiTheme="minorEastAsia"/>
                <w:sz w:val="24"/>
              </w:rPr>
              <w:t>增函数</w:t>
            </w:r>
          </w:p>
          <w:p>
            <w:pPr>
              <w:pStyle w:val="6"/>
              <w:spacing w:before="0" w:beforeAutospacing="0" w:after="0" w:afterAutospacing="0" w:line="460" w:lineRule="exact"/>
              <w:jc w:val="both"/>
              <w:rPr>
                <w:rFonts w:cs="华文楷体" w:asciiTheme="minorEastAsia" w:hAnsiTheme="minorEastAsia"/>
              </w:rPr>
            </w:pPr>
          </w:p>
          <w:p>
            <w:pPr>
              <w:pStyle w:val="6"/>
              <w:spacing w:before="0" w:beforeAutospacing="0" w:after="0" w:afterAutospacing="0" w:line="460" w:lineRule="exact"/>
              <w:jc w:val="both"/>
              <w:rPr>
                <w:rFonts w:asciiTheme="minorEastAsia" w:hAnsiTheme="minorEastAsia"/>
                <w:color w:val="000000"/>
              </w:rPr>
            </w:pPr>
            <w:r>
              <w:rPr>
                <w:rFonts w:hint="eastAsia" w:cs="华文楷体" w:asciiTheme="minorEastAsia" w:hAnsiTheme="minorEastAsia"/>
              </w:rPr>
              <w:t>3、</w:t>
            </w:r>
            <w:r>
              <w:rPr>
                <w:rFonts w:asciiTheme="minorEastAsia" w:hAnsiTheme="minorEastAsia"/>
                <w:color w:val="000000"/>
              </w:rPr>
              <w:t>(1)</w:t>
            </w:r>
            <w:r>
              <w:rPr>
                <w:rFonts w:hint="eastAsia" w:asciiTheme="minorEastAsia" w:hAnsiTheme="minorEastAsia"/>
                <w:color w:val="000000"/>
              </w:rPr>
              <w:t>学生归纳函数单调性的定义，教师</w:t>
            </w:r>
            <w:r>
              <w:rPr>
                <w:rFonts w:asciiTheme="minorEastAsia" w:hAnsiTheme="minorEastAsia"/>
                <w:color w:val="000000"/>
              </w:rPr>
              <w:t>板书</w:t>
            </w:r>
            <w:r>
              <w:rPr>
                <w:rFonts w:hint="eastAsia" w:asciiTheme="minorEastAsia" w:hAnsiTheme="minorEastAsia"/>
                <w:color w:val="000000"/>
              </w:rPr>
              <w:t>完善补充</w:t>
            </w:r>
          </w:p>
          <w:p>
            <w:pPr>
              <w:snapToGrid w:val="0"/>
              <w:spacing w:line="460" w:lineRule="exact"/>
              <w:rPr>
                <w:rFonts w:asciiTheme="minorEastAsia" w:hAnsiTheme="minorEastAsia"/>
                <w:color w:val="000000"/>
                <w:sz w:val="24"/>
              </w:rPr>
            </w:pPr>
            <w:r>
              <w:rPr>
                <w:rFonts w:asciiTheme="minorEastAsia" w:hAnsiTheme="minorEastAsia"/>
                <w:color w:val="000000"/>
                <w:sz w:val="24"/>
              </w:rPr>
              <w:t>(2)</w:t>
            </w:r>
            <w:r>
              <w:rPr>
                <w:rFonts w:hint="eastAsia" w:asciiTheme="minorEastAsia" w:hAnsiTheme="minorEastAsia"/>
                <w:color w:val="000000"/>
                <w:sz w:val="24"/>
              </w:rPr>
              <w:t>判断题，</w:t>
            </w:r>
            <w:r>
              <w:rPr>
                <w:rFonts w:asciiTheme="minorEastAsia" w:hAnsiTheme="minorEastAsia"/>
                <w:color w:val="000000"/>
                <w:sz w:val="24"/>
              </w:rPr>
              <w:t>巩固概念</w:t>
            </w:r>
          </w:p>
          <w:p>
            <w:pPr>
              <w:snapToGrid w:val="0"/>
              <w:spacing w:line="460" w:lineRule="exact"/>
              <w:rPr>
                <w:rFonts w:asciiTheme="minorEastAsia" w:hAnsiTheme="minorEastAsia"/>
                <w:color w:val="000000"/>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4、（1）证明具体函数的单调性；</w:t>
            </w:r>
          </w:p>
          <w:p>
            <w:pPr>
              <w:snapToGrid w:val="0"/>
              <w:spacing w:line="460" w:lineRule="exact"/>
              <w:rPr>
                <w:rFonts w:cs="华文楷体" w:asciiTheme="minorEastAsia" w:hAnsiTheme="minorEastAsia"/>
                <w:sz w:val="24"/>
              </w:rPr>
            </w:pPr>
            <w:r>
              <w:rPr>
                <w:rFonts w:hint="eastAsia" w:cs="华文楷体" w:asciiTheme="minorEastAsia" w:hAnsiTheme="minorEastAsia"/>
                <w:sz w:val="24"/>
              </w:rPr>
              <w:t>（2）判断并写出具体函数的单调区间；</w:t>
            </w:r>
          </w:p>
          <w:p>
            <w:pPr>
              <w:snapToGrid w:val="0"/>
              <w:spacing w:line="460" w:lineRule="exact"/>
              <w:rPr>
                <w:rFonts w:cs="华文楷体" w:asciiTheme="minorEastAsia" w:hAnsiTheme="minorEastAsia"/>
                <w:sz w:val="24"/>
              </w:rPr>
            </w:pPr>
            <w:r>
              <w:rPr>
                <w:rFonts w:hint="eastAsia" w:cs="华文楷体" w:asciiTheme="minorEastAsia" w:hAnsiTheme="minorEastAsia"/>
                <w:sz w:val="24"/>
              </w:rPr>
              <w:t>（3）证明抽象函数的单调性</w:t>
            </w:r>
          </w:p>
          <w:p>
            <w:pPr>
              <w:snapToGrid w:val="0"/>
              <w:spacing w:line="460" w:lineRule="exact"/>
              <w:rPr>
                <w:rFonts w:cs="华文楷体" w:asciiTheme="minorEastAsia" w:hAnsiTheme="minorEastAsia"/>
                <w:sz w:val="24"/>
              </w:rPr>
            </w:pPr>
          </w:p>
          <w:p>
            <w:pPr>
              <w:pStyle w:val="6"/>
              <w:spacing w:before="0" w:beforeAutospacing="0" w:after="0" w:afterAutospacing="0" w:line="460" w:lineRule="exact"/>
              <w:jc w:val="both"/>
              <w:rPr>
                <w:rFonts w:asciiTheme="minorEastAsia" w:hAnsiTheme="minorEastAsia"/>
              </w:rPr>
            </w:pPr>
            <w:r>
              <w:rPr>
                <w:rFonts w:hint="eastAsia" w:cs="华文楷体" w:asciiTheme="minorEastAsia" w:hAnsiTheme="minorEastAsia"/>
              </w:rPr>
              <w:t>5、学生</w:t>
            </w:r>
            <w:r>
              <w:rPr>
                <w:rFonts w:asciiTheme="minorEastAsia" w:hAnsiTheme="minorEastAsia"/>
              </w:rPr>
              <w:t>小结</w:t>
            </w:r>
            <w:r>
              <w:rPr>
                <w:rFonts w:hint="eastAsia" w:asciiTheme="minorEastAsia" w:hAnsiTheme="minorEastAsia"/>
              </w:rPr>
              <w:t>，教师补充完善</w:t>
            </w:r>
          </w:p>
        </w:tc>
        <w:tc>
          <w:tcPr>
            <w:tcW w:w="2663"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1、能准确描述</w:t>
            </w:r>
            <w:r>
              <w:rPr>
                <w:rFonts w:hint="eastAsia" w:asciiTheme="minorEastAsia" w:hAnsiTheme="minorEastAsia"/>
                <w:sz w:val="24"/>
              </w:rPr>
              <w:t>函数图像的上升（递增）或下降（递减）的特征</w:t>
            </w:r>
            <w:r>
              <w:rPr>
                <w:rFonts w:hint="eastAsia" w:cs="华文楷体" w:asciiTheme="minorEastAsia" w:hAnsiTheme="minorEastAsia"/>
                <w:sz w:val="24"/>
              </w:rPr>
              <w:t>（直观想象，水平一）</w:t>
            </w: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2、</w:t>
            </w:r>
            <w:r>
              <w:rPr>
                <w:rFonts w:asciiTheme="minorEastAsia" w:hAnsiTheme="minorEastAsia"/>
                <w:sz w:val="24"/>
              </w:rPr>
              <w:t>体会到用数量大小关系严格表述函数单调性的必要性</w:t>
            </w:r>
            <w:r>
              <w:rPr>
                <w:rFonts w:hint="eastAsia" w:asciiTheme="minorEastAsia" w:hAnsiTheme="minorEastAsia"/>
                <w:sz w:val="24"/>
              </w:rPr>
              <w:t>；</w:t>
            </w:r>
            <w:r>
              <w:rPr>
                <w:rFonts w:asciiTheme="minorEastAsia" w:hAnsiTheme="minorEastAsia"/>
                <w:sz w:val="24"/>
              </w:rPr>
              <w:t>引导学生在给定的区间内任意取两个自变量</w:t>
            </w:r>
            <w:r>
              <w:rPr>
                <w:rFonts w:hint="eastAsia" w:asciiTheme="minorEastAsia" w:hAnsiTheme="minorEastAsia"/>
                <w:sz w:val="24"/>
              </w:rPr>
              <w:t>，探索因变量的变化规律（数学抽象，水平二）</w:t>
            </w: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3、在教师引导下</w:t>
            </w:r>
            <w:r>
              <w:rPr>
                <w:rFonts w:hint="eastAsia" w:asciiTheme="minorEastAsia" w:hAnsiTheme="minorEastAsia"/>
                <w:sz w:val="24"/>
              </w:rPr>
              <w:t>完成单调性定义的归纳，形成</w:t>
            </w:r>
            <w:r>
              <w:rPr>
                <w:rFonts w:asciiTheme="minorEastAsia" w:hAnsiTheme="minorEastAsia"/>
                <w:sz w:val="24"/>
              </w:rPr>
              <w:t>定义的表达形式，探索概念的本质</w:t>
            </w:r>
            <w:r>
              <w:rPr>
                <w:rFonts w:hint="eastAsia" w:asciiTheme="minorEastAsia" w:hAnsiTheme="minorEastAsia"/>
                <w:sz w:val="24"/>
              </w:rPr>
              <w:t>（数学抽象，水平二）</w:t>
            </w:r>
          </w:p>
          <w:p>
            <w:pPr>
              <w:snapToGrid w:val="0"/>
              <w:spacing w:line="460" w:lineRule="exact"/>
              <w:rPr>
                <w:rFonts w:cs="华文楷体" w:asciiTheme="minorEastAsia" w:hAnsiTheme="minorEastAsia"/>
                <w:sz w:val="24"/>
              </w:rPr>
            </w:pPr>
          </w:p>
          <w:p>
            <w:pPr>
              <w:snapToGrid w:val="0"/>
              <w:spacing w:line="460" w:lineRule="exact"/>
              <w:rPr>
                <w:rFonts w:asciiTheme="minorEastAsia" w:hAnsiTheme="minorEastAsia"/>
                <w:sz w:val="24"/>
              </w:rPr>
            </w:pPr>
            <w:r>
              <w:rPr>
                <w:rFonts w:hint="eastAsia" w:cs="华文楷体" w:asciiTheme="minorEastAsia" w:hAnsiTheme="minorEastAsia"/>
                <w:sz w:val="24"/>
              </w:rPr>
              <w:t>4、学会</w:t>
            </w:r>
            <w:r>
              <w:rPr>
                <w:rFonts w:asciiTheme="minorEastAsia" w:hAnsiTheme="minorEastAsia"/>
                <w:sz w:val="24"/>
              </w:rPr>
              <w:t>根据定义证明函数单调性的方法</w:t>
            </w:r>
            <w:r>
              <w:rPr>
                <w:rFonts w:hint="eastAsia" w:asciiTheme="minorEastAsia" w:hAnsiTheme="minorEastAsia"/>
                <w:sz w:val="24"/>
              </w:rPr>
              <w:t>，归纳形成证明函数单调性</w:t>
            </w:r>
            <w:r>
              <w:rPr>
                <w:rFonts w:asciiTheme="minorEastAsia" w:hAnsiTheme="minorEastAsia"/>
                <w:sz w:val="24"/>
              </w:rPr>
              <w:t>步骤．</w:t>
            </w:r>
            <w:r>
              <w:rPr>
                <w:rFonts w:hint="eastAsia" w:asciiTheme="minorEastAsia" w:hAnsiTheme="minorEastAsia"/>
                <w:sz w:val="24"/>
              </w:rPr>
              <w:t>（逻辑推理，水平二）</w:t>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5、</w:t>
            </w:r>
            <w:r>
              <w:rPr>
                <w:rFonts w:cs="宋体" w:asciiTheme="minorEastAsia" w:hAnsiTheme="minorEastAsia"/>
                <w:kern w:val="0"/>
                <w:sz w:val="24"/>
              </w:rPr>
              <w:t>交流在本节课学习中的体会、收获，交流学习过程中的体验和感受</w:t>
            </w:r>
          </w:p>
        </w:tc>
        <w:tc>
          <w:tcPr>
            <w:tcW w:w="1900"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1、</w:t>
            </w:r>
          </w:p>
          <w:p>
            <w:pPr>
              <w:snapToGrid w:val="0"/>
              <w:spacing w:line="460" w:lineRule="exact"/>
              <w:rPr>
                <w:rFonts w:cs="华文楷体" w:asciiTheme="minorEastAsia" w:hAnsiTheme="minorEastAsia"/>
                <w:sz w:val="24"/>
              </w:rPr>
            </w:pPr>
            <w:r>
              <w:rPr>
                <w:rFonts w:asciiTheme="minorEastAsia" w:hAnsiTheme="minorEastAsia"/>
                <w:sz w:val="24"/>
              </w:rPr>
              <w:drawing>
                <wp:inline distT="0" distB="0" distL="0" distR="0">
                  <wp:extent cx="1069340" cy="77089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1088631" cy="785442"/>
                          </a:xfrm>
                          <a:prstGeom prst="rect">
                            <a:avLst/>
                          </a:prstGeom>
                        </pic:spPr>
                      </pic:pic>
                    </a:graphicData>
                  </a:graphic>
                </wp:inline>
              </w:drawing>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asciiTheme="minorEastAsia" w:hAnsiTheme="minorEastAsia"/>
                <w:sz w:val="24"/>
              </w:rPr>
              <w:drawing>
                <wp:inline distT="0" distB="0" distL="114300" distR="114300">
                  <wp:extent cx="1167765" cy="347980"/>
                  <wp:effectExtent l="0" t="0" r="0" b="0"/>
                  <wp:docPr id="6" name="图片 3" descr="高考资源网(ks5u.com),中国最大的高考网站,您身边的高考专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高考资源网(ks5u.com),中国最大的高考网站,您身边的高考专家。"/>
                          <pic:cNvPicPr>
                            <a:picLocks noChangeAspect="1"/>
                          </pic:cNvPicPr>
                        </pic:nvPicPr>
                        <pic:blipFill>
                          <a:blip r:embed="rId12"/>
                          <a:stretch>
                            <a:fillRect/>
                          </a:stretch>
                        </pic:blipFill>
                        <pic:spPr>
                          <a:xfrm>
                            <a:off x="0" y="0"/>
                            <a:ext cx="1228019" cy="365745"/>
                          </a:xfrm>
                          <a:prstGeom prst="rect">
                            <a:avLst/>
                          </a:prstGeom>
                          <a:noFill/>
                          <a:ln w="9525">
                            <a:noFill/>
                          </a:ln>
                        </pic:spPr>
                      </pic:pic>
                    </a:graphicData>
                  </a:graphic>
                </wp:inline>
              </w:drawing>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2、</w:t>
            </w:r>
            <w:r>
              <w:rPr>
                <w:rFonts w:cs="华文楷体" w:asciiTheme="minorEastAsia" w:hAnsiTheme="minorEastAsia"/>
                <w:sz w:val="24"/>
              </w:rPr>
              <w:t xml:space="preserve"> </w:t>
            </w:r>
            <w:r>
              <w:rPr>
                <w:rFonts w:hint="eastAsia" w:cs="华文楷体" w:asciiTheme="minorEastAsia" w:hAnsiTheme="minorEastAsia"/>
                <w:sz w:val="24"/>
              </w:rPr>
              <w:t>学生画出</w:t>
            </w:r>
            <w:r>
              <w:rPr>
                <w:rFonts w:asciiTheme="minorEastAsia" w:hAnsiTheme="minorEastAsia"/>
                <w:position w:val="-10"/>
                <w:sz w:val="24"/>
              </w:rPr>
              <w:object>
                <v:shape id="_x0000_i1029" o:spt="75" alt="高考资源网(ks5u.com),中国最大的高考网站,您身边的高考专家。" type="#_x0000_t75" style="height:18pt;width:48.75pt;" o:ole="t" filled="f" o:preferrelative="t" stroked="f" coordsize="21600,21600">
                  <v:path/>
                  <v:fill on="f" focussize="0,0"/>
                  <v:stroke on="f" joinstyle="miter"/>
                  <v:imagedata r:id="rId7" o:title=""/>
                  <o:lock v:ext="edit" aspectratio="t"/>
                  <w10:wrap type="none"/>
                  <w10:anchorlock/>
                </v:shape>
                <o:OLEObject Type="Embed" ProgID="Equation.DSMT4" ShapeID="_x0000_i1029" DrawAspect="Content" ObjectID="_1468075729" r:id="rId13">
                  <o:LockedField>false</o:LockedField>
                </o:OLEObject>
              </w:object>
            </w:r>
            <w:r>
              <w:rPr>
                <w:rFonts w:hint="eastAsia" w:asciiTheme="minorEastAsia" w:hAnsiTheme="minorEastAsia"/>
                <w:sz w:val="24"/>
              </w:rPr>
              <w:t>图像进行分析归纳</w:t>
            </w: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3、上教版必修第一册教材</w:t>
            </w: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4、上教版必修第一册教材</w:t>
            </w: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widowControl/>
              <w:spacing w:line="460" w:lineRule="exact"/>
              <w:rPr>
                <w:rFonts w:asciiTheme="minorEastAsia" w:hAnsiTheme="minorEastAsia"/>
                <w:sz w:val="24"/>
              </w:rPr>
            </w:pPr>
            <w:r>
              <w:rPr>
                <w:rFonts w:hint="eastAsia" w:cs="宋体" w:asciiTheme="minorEastAsia" w:hAnsiTheme="minorEastAsia"/>
                <w:kern w:val="0"/>
                <w:sz w:val="24"/>
              </w:rPr>
              <w:t>5、概念、</w:t>
            </w:r>
            <w:r>
              <w:rPr>
                <w:rFonts w:cs="宋体" w:asciiTheme="minorEastAsia" w:hAnsiTheme="minorEastAsia"/>
                <w:kern w:val="0"/>
                <w:sz w:val="24"/>
              </w:rPr>
              <w:t>方法</w:t>
            </w:r>
            <w:r>
              <w:rPr>
                <w:rFonts w:hint="eastAsia" w:cs="宋体" w:asciiTheme="minorEastAsia" w:hAnsiTheme="minorEastAsia"/>
                <w:kern w:val="0"/>
                <w:sz w:val="24"/>
              </w:rPr>
              <w:t>、</w:t>
            </w:r>
          </w:p>
          <w:p>
            <w:pPr>
              <w:snapToGrid w:val="0"/>
              <w:spacing w:line="460" w:lineRule="exact"/>
              <w:rPr>
                <w:rFonts w:cs="华文楷体" w:asciiTheme="minorEastAsia" w:hAnsiTheme="minorEastAsia"/>
                <w:sz w:val="24"/>
              </w:rPr>
            </w:pPr>
            <w:r>
              <w:rPr>
                <w:rFonts w:asciiTheme="minorEastAsia" w:hAnsiTheme="minorEastAsia"/>
                <w:sz w:val="24"/>
              </w:rPr>
              <w:t>思想</w:t>
            </w:r>
            <w:r>
              <w:rPr>
                <w:rFonts w:hint="eastAsia" w:asciiTheme="minorEastAsia" w:hAnsiTheme="minorEastAsia"/>
                <w:sz w:val="24"/>
              </w:rPr>
              <w:t>三个维度进行小结</w:t>
            </w:r>
          </w:p>
        </w:tc>
        <w:tc>
          <w:tcPr>
            <w:tcW w:w="1304" w:type="dxa"/>
          </w:tcPr>
          <w:p>
            <w:pPr>
              <w:pStyle w:val="6"/>
              <w:tabs>
                <w:tab w:val="left" w:pos="900"/>
              </w:tabs>
              <w:spacing w:before="0" w:beforeAutospacing="0" w:after="0" w:afterAutospacing="0" w:line="460" w:lineRule="exact"/>
              <w:jc w:val="both"/>
              <w:rPr>
                <w:rFonts w:asciiTheme="minorEastAsia" w:hAnsiTheme="minorEastAsia"/>
              </w:rPr>
            </w:pPr>
            <w:r>
              <w:rPr>
                <w:rFonts w:hint="eastAsia" w:cs="华文楷体" w:asciiTheme="minorEastAsia" w:hAnsiTheme="minorEastAsia"/>
              </w:rPr>
              <w:t>1、</w:t>
            </w:r>
            <w:r>
              <w:rPr>
                <w:rFonts w:asciiTheme="minorEastAsia" w:hAnsiTheme="minorEastAsia"/>
              </w:rPr>
              <w:t>完成</w:t>
            </w:r>
            <w:r>
              <w:rPr>
                <w:rFonts w:hint="eastAsia" w:asciiTheme="minorEastAsia" w:hAnsiTheme="minorEastAsia"/>
              </w:rPr>
              <w:t>直观认知，体会局部性</w:t>
            </w: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2、由</w:t>
            </w:r>
            <w:r>
              <w:rPr>
                <w:rFonts w:hint="eastAsia" w:asciiTheme="minorEastAsia" w:hAnsiTheme="minorEastAsia"/>
                <w:sz w:val="24"/>
              </w:rPr>
              <w:t>图像</w:t>
            </w:r>
            <w:r>
              <w:rPr>
                <w:rFonts w:asciiTheme="minorEastAsia" w:hAnsiTheme="minorEastAsia"/>
                <w:sz w:val="24"/>
              </w:rPr>
              <w:t>感性上升到</w:t>
            </w:r>
            <w:r>
              <w:rPr>
                <w:rFonts w:hint="eastAsia" w:asciiTheme="minorEastAsia" w:hAnsiTheme="minorEastAsia"/>
                <w:sz w:val="24"/>
              </w:rPr>
              <w:t>概念</w:t>
            </w:r>
            <w:r>
              <w:rPr>
                <w:rFonts w:asciiTheme="minorEastAsia" w:hAnsiTheme="minorEastAsia"/>
                <w:sz w:val="24"/>
              </w:rPr>
              <w:t>理性认</w:t>
            </w:r>
            <w:r>
              <w:rPr>
                <w:rFonts w:hint="eastAsia" w:asciiTheme="minorEastAsia" w:hAnsiTheme="minorEastAsia"/>
                <w:sz w:val="24"/>
              </w:rPr>
              <w:t>知</w:t>
            </w: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ind w:firstLine="480" w:firstLineChars="200"/>
              <w:rPr>
                <w:rFonts w:cs="华文楷体" w:asciiTheme="minorEastAsia" w:hAnsiTheme="minorEastAsia"/>
                <w:sz w:val="24"/>
              </w:rPr>
            </w:pPr>
          </w:p>
          <w:p>
            <w:pPr>
              <w:snapToGrid w:val="0"/>
              <w:spacing w:line="460" w:lineRule="exact"/>
              <w:rPr>
                <w:rFonts w:asciiTheme="minorEastAsia" w:hAnsiTheme="minorEastAsia"/>
                <w:sz w:val="24"/>
              </w:rPr>
            </w:pPr>
            <w:r>
              <w:rPr>
                <w:rFonts w:hint="eastAsia" w:asciiTheme="minorEastAsia" w:hAnsiTheme="minorEastAsia"/>
                <w:sz w:val="24"/>
              </w:rPr>
              <w:t>3、</w:t>
            </w:r>
            <w:r>
              <w:rPr>
                <w:rFonts w:asciiTheme="minorEastAsia" w:hAnsiTheme="minorEastAsia"/>
                <w:sz w:val="24"/>
              </w:rPr>
              <w:t>从图形表达到数学表达</w:t>
            </w:r>
            <w:r>
              <w:rPr>
                <w:rFonts w:hint="eastAsia" w:asciiTheme="minorEastAsia" w:hAnsiTheme="minorEastAsia"/>
                <w:sz w:val="24"/>
              </w:rPr>
              <w:t>，</w:t>
            </w:r>
            <w:r>
              <w:rPr>
                <w:rFonts w:asciiTheme="minorEastAsia" w:hAnsiTheme="minorEastAsia"/>
                <w:sz w:val="24"/>
              </w:rPr>
              <w:t>从具体到抽象</w:t>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4、定义的运用，内化升华</w:t>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5、形成知识网络图谱</w:t>
            </w:r>
          </w:p>
        </w:tc>
      </w:tr>
    </w:tbl>
    <w:p>
      <w:pPr>
        <w:snapToGrid w:val="0"/>
        <w:spacing w:line="460" w:lineRule="exact"/>
        <w:rPr>
          <w:rFonts w:cs="Times New Roman" w:asciiTheme="minorEastAsia" w:hAnsiTheme="minorEastAsia"/>
          <w:b/>
          <w:bCs/>
          <w:sz w:val="24"/>
        </w:rPr>
      </w:pPr>
      <w:r>
        <w:rPr>
          <w:rFonts w:hint="eastAsia" w:cs="Times New Roman" w:asciiTheme="minorEastAsia" w:hAnsiTheme="minorEastAsia"/>
          <w:b/>
          <w:bCs/>
          <w:sz w:val="24"/>
        </w:rPr>
        <w:t>（三）</w:t>
      </w:r>
      <w:r>
        <w:rPr>
          <w:rFonts w:cs="Times New Roman" w:asciiTheme="minorEastAsia" w:hAnsiTheme="minorEastAsia"/>
          <w:b/>
          <w:bCs/>
          <w:sz w:val="24"/>
        </w:rPr>
        <w:t>单元作业</w:t>
      </w:r>
      <w:r>
        <w:rPr>
          <w:rFonts w:hint="eastAsia" w:cs="Times New Roman" w:asciiTheme="minorEastAsia" w:hAnsiTheme="minorEastAsia"/>
          <w:b/>
          <w:bCs/>
          <w:sz w:val="24"/>
        </w:rPr>
        <w:t>设计</w:t>
      </w:r>
      <w:r>
        <w:rPr>
          <w:rFonts w:cs="Times New Roman" w:asciiTheme="minorEastAsia" w:hAnsiTheme="minorEastAsia"/>
          <w:b/>
          <w:bCs/>
          <w:sz w:val="24"/>
        </w:rPr>
        <w:t>与评价</w:t>
      </w:r>
    </w:p>
    <w:p>
      <w:pPr>
        <w:snapToGrid w:val="0"/>
        <w:spacing w:line="460" w:lineRule="exact"/>
        <w:ind w:firstLine="480" w:firstLineChars="200"/>
        <w:rPr>
          <w:rFonts w:cs="Times New Roman" w:asciiTheme="minorEastAsia" w:hAnsiTheme="minorEastAsia"/>
          <w:sz w:val="24"/>
        </w:rPr>
      </w:pPr>
      <w:r>
        <w:rPr>
          <w:rFonts w:hint="eastAsia" w:cs="Times New Roman" w:asciiTheme="minorEastAsia" w:hAnsiTheme="minorEastAsia"/>
          <w:sz w:val="24"/>
        </w:rPr>
        <w:t>《普通高中数学课程标准》（2017年版）要求：数学教学活动的重要组成部分是教学的评价</w:t>
      </w:r>
      <w:r>
        <w:rPr>
          <w:rFonts w:cs="Times New Roman" w:asciiTheme="minorEastAsia" w:hAnsiTheme="minorEastAsia"/>
          <w:sz w:val="24"/>
        </w:rPr>
        <w:t>.</w:t>
      </w:r>
      <w:r>
        <w:rPr>
          <w:rFonts w:hint="eastAsia" w:cs="Times New Roman" w:asciiTheme="minorEastAsia" w:hAnsiTheme="minorEastAsia"/>
          <w:sz w:val="24"/>
        </w:rPr>
        <w:t>评价不仅要关注学生数学知识技能的掌握，而且要关注学生的学习态度、方法和习惯，更重要的是关注学生数学学科核心素养水平的达成。教师要基于对学生的评价，反思教学，改进教学。函数这一章节的评价应充分关注学生的元认知，即高中学段函数知识的学习是建立在学生初中学习中已有的函数的知识基础之上的。比如，初中学段函数的概念的从“变量说”就是学生升入高中学段后对函数概念的元认知，如何准确过渡到高中的“集合对应说”，就需要从理解符号</w:t>
      </w:r>
      <m:oMath>
        <m:r>
          <m:rPr>
            <m:sty m:val="p"/>
          </m:rPr>
          <w:rPr>
            <w:rFonts w:ascii="Cambria Math" w:hAnsi="Cambria Math" w:cs="Times New Roman"/>
            <w:sz w:val="24"/>
          </w:rPr>
          <m:t>f(x)</m:t>
        </m:r>
      </m:oMath>
      <w:r>
        <w:rPr>
          <w:rFonts w:hint="eastAsia" w:cs="Times New Roman" w:asciiTheme="minorEastAsia" w:hAnsiTheme="minorEastAsia"/>
          <w:sz w:val="24"/>
        </w:rPr>
        <w:t>开始，经历对函数定义域、对应法则及值域的认识，再通过从具体函数到一般函数概念的升华，然后从性质的角度而不是从初中形的角度理解函数，达成对函数的全面认识，最终在函数的应用中形成数学建模的能力。因此笔者认为关注函数的概念从初中到高中的变化的作业设计是高效的作业设计。现以函数单调性为例：</w:t>
      </w:r>
    </w:p>
    <w:p>
      <w:pPr>
        <w:snapToGrid w:val="0"/>
        <w:spacing w:line="460" w:lineRule="exact"/>
        <w:ind w:firstLine="480" w:firstLineChars="200"/>
        <w:rPr>
          <w:rFonts w:cs="Times New Roman" w:asciiTheme="minorEastAsia" w:hAnsiTheme="minorEastAsia"/>
          <w:sz w:val="24"/>
        </w:rPr>
      </w:pPr>
      <w:r>
        <w:rPr>
          <w:rFonts w:hint="eastAsia" w:cs="Times New Roman" w:asciiTheme="minorEastAsia" w:hAnsiTheme="minorEastAsia"/>
          <w:sz w:val="24"/>
        </w:rPr>
        <w:t>表三：函数单调性作业设计样例</w:t>
      </w:r>
    </w:p>
    <w:tbl>
      <w:tblPr>
        <w:tblStyle w:val="8"/>
        <w:tblW w:w="89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2325"/>
        <w:gridCol w:w="2542"/>
        <w:gridCol w:w="2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vMerge w:val="restart"/>
          </w:tcPr>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函数单调性</w:t>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tc>
        <w:tc>
          <w:tcPr>
            <w:tcW w:w="2325" w:type="dxa"/>
          </w:tcPr>
          <w:p>
            <w:pPr>
              <w:snapToGrid w:val="0"/>
              <w:spacing w:line="460" w:lineRule="exact"/>
              <w:jc w:val="center"/>
              <w:rPr>
                <w:rFonts w:cs="华文楷体" w:asciiTheme="minorEastAsia" w:hAnsiTheme="minorEastAsia"/>
                <w:sz w:val="24"/>
              </w:rPr>
            </w:pPr>
            <w:r>
              <w:rPr>
                <w:rFonts w:hint="eastAsia" w:cs="华文楷体" w:asciiTheme="minorEastAsia" w:hAnsiTheme="minorEastAsia"/>
                <w:sz w:val="24"/>
              </w:rPr>
              <w:t>作业试题</w:t>
            </w:r>
          </w:p>
        </w:tc>
        <w:tc>
          <w:tcPr>
            <w:tcW w:w="2542" w:type="dxa"/>
          </w:tcPr>
          <w:p>
            <w:pPr>
              <w:snapToGrid w:val="0"/>
              <w:spacing w:line="460" w:lineRule="exact"/>
              <w:jc w:val="center"/>
              <w:rPr>
                <w:rFonts w:cs="华文楷体" w:asciiTheme="minorEastAsia" w:hAnsiTheme="minorEastAsia"/>
                <w:sz w:val="24"/>
              </w:rPr>
            </w:pPr>
            <w:r>
              <w:rPr>
                <w:rFonts w:hint="eastAsia" w:cs="华文楷体" w:asciiTheme="minorEastAsia" w:hAnsiTheme="minorEastAsia"/>
                <w:sz w:val="24"/>
              </w:rPr>
              <w:t>作业目标</w:t>
            </w:r>
          </w:p>
        </w:tc>
        <w:tc>
          <w:tcPr>
            <w:tcW w:w="2558" w:type="dxa"/>
          </w:tcPr>
          <w:p>
            <w:pPr>
              <w:snapToGrid w:val="0"/>
              <w:spacing w:line="460" w:lineRule="exact"/>
              <w:jc w:val="center"/>
              <w:rPr>
                <w:rFonts w:cs="华文楷体" w:asciiTheme="minorEastAsia" w:hAnsiTheme="minorEastAsia"/>
                <w:sz w:val="24"/>
              </w:rPr>
            </w:pPr>
            <w:r>
              <w:rPr>
                <w:rFonts w:hint="eastAsia" w:cs="华文楷体" w:asciiTheme="minorEastAsia" w:hAnsiTheme="minorEastAsia"/>
                <w:sz w:val="24"/>
              </w:rPr>
              <w:t>学习水平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1524" w:type="dxa"/>
            <w:vMerge w:val="continue"/>
          </w:tcPr>
          <w:p>
            <w:pPr>
              <w:snapToGrid w:val="0"/>
              <w:spacing w:line="460" w:lineRule="exact"/>
              <w:rPr>
                <w:rFonts w:cs="华文楷体" w:asciiTheme="minorEastAsia" w:hAnsiTheme="minorEastAsia"/>
                <w:sz w:val="24"/>
              </w:rPr>
            </w:pPr>
          </w:p>
        </w:tc>
        <w:tc>
          <w:tcPr>
            <w:tcW w:w="2325"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A:若函数</w:t>
            </w:r>
            <m:oMath>
              <m:r>
                <m:rPr>
                  <m:sty m:val="p"/>
                </m:rPr>
                <w:rPr>
                  <w:rFonts w:ascii="Cambria Math" w:hAnsi="Cambria Math" w:cs="华文楷体"/>
                  <w:sz w:val="24"/>
                </w:rPr>
                <m:t>f</m:t>
              </m:r>
              <m:d>
                <m:dPr>
                  <m:ctrlPr>
                    <w:rPr>
                      <w:rFonts w:ascii="Cambria Math" w:hAnsi="Cambria Math" w:cs="华文楷体"/>
                      <w:sz w:val="24"/>
                    </w:rPr>
                  </m:ctrlPr>
                </m:dPr>
                <m:e>
                  <m:r>
                    <m:rPr>
                      <m:sty m:val="p"/>
                    </m:rPr>
                    <w:rPr>
                      <w:rFonts w:ascii="Cambria Math" w:hAnsi="Cambria Math" w:cs="华文楷体"/>
                      <w:sz w:val="24"/>
                    </w:rPr>
                    <m:t>x</m:t>
                  </m:r>
                  <m:ctrlPr>
                    <w:rPr>
                      <w:rFonts w:ascii="Cambria Math" w:hAnsi="Cambria Math" w:cs="华文楷体"/>
                      <w:sz w:val="24"/>
                    </w:rPr>
                  </m:ctrlPr>
                </m:e>
              </m:d>
              <m:r>
                <m:rPr>
                  <m:sty m:val="p"/>
                </m:rPr>
                <w:rPr>
                  <w:rFonts w:ascii="Cambria Math" w:hAnsi="Cambria Math" w:cs="华文楷体"/>
                  <w:sz w:val="24"/>
                </w:rPr>
                <m:t>=a</m:t>
              </m:r>
              <m:sSup>
                <m:sSupPr>
                  <m:ctrlPr>
                    <w:rPr>
                      <w:rFonts w:ascii="Cambria Math" w:hAnsi="Cambria Math" w:cs="华文楷体"/>
                      <w:sz w:val="24"/>
                    </w:rPr>
                  </m:ctrlPr>
                </m:sSupPr>
                <m:e>
                  <m:r>
                    <m:rPr/>
                    <w:rPr>
                      <w:rFonts w:ascii="Cambria Math" w:hAnsi="Cambria Math" w:cs="华文楷体"/>
                      <w:sz w:val="24"/>
                    </w:rPr>
                    <m:t>x</m:t>
                  </m:r>
                  <m:ctrlPr>
                    <w:rPr>
                      <w:rFonts w:ascii="Cambria Math" w:hAnsi="Cambria Math" w:cs="华文楷体"/>
                      <w:sz w:val="24"/>
                    </w:rPr>
                  </m:ctrlPr>
                </m:e>
                <m:sup>
                  <m:r>
                    <m:rPr/>
                    <w:rPr>
                      <w:rFonts w:ascii="Cambria Math" w:hAnsi="Cambria Math" w:cs="华文楷体"/>
                      <w:sz w:val="24"/>
                    </w:rPr>
                    <m:t>2</m:t>
                  </m:r>
                  <m:ctrlPr>
                    <w:rPr>
                      <w:rFonts w:ascii="Cambria Math" w:hAnsi="Cambria Math" w:cs="华文楷体"/>
                      <w:sz w:val="24"/>
                    </w:rPr>
                  </m:ctrlPr>
                </m:sup>
              </m:sSup>
              <m:r>
                <m:rPr/>
                <w:rPr>
                  <w:rFonts w:ascii="Cambria Math" w:hAnsi="Cambria Math" w:cs="华文楷体"/>
                  <w:sz w:val="24"/>
                </w:rPr>
                <m:t>+2x+1</m:t>
              </m:r>
            </m:oMath>
            <w:r>
              <w:rPr>
                <w:rFonts w:hint="eastAsia" w:cs="华文楷体" w:asciiTheme="minorEastAsia" w:hAnsiTheme="minorEastAsia"/>
                <w:sz w:val="24"/>
              </w:rPr>
              <w:t>在</w:t>
            </w:r>
            <m:oMath>
              <m:r>
                <m:rPr>
                  <m:sty m:val="p"/>
                </m:rPr>
                <w:rPr>
                  <w:rFonts w:ascii="Cambria Math" w:hAnsi="Cambria Math" w:cs="华文楷体"/>
                  <w:sz w:val="24"/>
                </w:rPr>
                <m:t>[1,+∞)</m:t>
              </m:r>
            </m:oMath>
            <w:r>
              <w:rPr>
                <w:rFonts w:hint="eastAsia" w:cs="华文楷体" w:asciiTheme="minorEastAsia" w:hAnsiTheme="minorEastAsia"/>
                <w:sz w:val="24"/>
              </w:rPr>
              <w:t>上单调递减，则a的取值范围是_</w:t>
            </w:r>
            <w:r>
              <w:rPr>
                <w:rFonts w:cs="华文楷体" w:asciiTheme="minorEastAsia" w:hAnsiTheme="minorEastAsia"/>
                <w:sz w:val="24"/>
              </w:rPr>
              <w:t>__________</w:t>
            </w:r>
            <w:r>
              <w:rPr>
                <w:rFonts w:hint="eastAsia" w:cs="华文楷体" w:asciiTheme="minorEastAsia" w:hAnsiTheme="minorEastAsia"/>
                <w:sz w:val="24"/>
              </w:rPr>
              <w:t>。</w:t>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B:若函数</w:t>
            </w:r>
            <m:oMath>
              <m:r>
                <m:rPr>
                  <m:sty m:val="p"/>
                </m:rPr>
                <w:rPr>
                  <w:rFonts w:ascii="Cambria Math" w:hAnsi="Cambria Math" w:cs="华文楷体"/>
                  <w:sz w:val="24"/>
                </w:rPr>
                <m:t>f</m:t>
              </m:r>
              <m:d>
                <m:dPr>
                  <m:ctrlPr>
                    <w:rPr>
                      <w:rFonts w:ascii="Cambria Math" w:hAnsi="Cambria Math" w:cs="华文楷体"/>
                      <w:sz w:val="24"/>
                    </w:rPr>
                  </m:ctrlPr>
                </m:dPr>
                <m:e>
                  <m:r>
                    <m:rPr>
                      <m:sty m:val="p"/>
                    </m:rPr>
                    <w:rPr>
                      <w:rFonts w:ascii="Cambria Math" w:hAnsi="Cambria Math" w:cs="华文楷体"/>
                      <w:sz w:val="24"/>
                    </w:rPr>
                    <m:t>x</m:t>
                  </m:r>
                  <m:ctrlPr>
                    <w:rPr>
                      <w:rFonts w:ascii="Cambria Math" w:hAnsi="Cambria Math" w:cs="华文楷体"/>
                      <w:sz w:val="24"/>
                    </w:rPr>
                  </m:ctrlPr>
                </m:e>
              </m:d>
              <m:r>
                <m:rPr>
                  <m:sty m:val="p"/>
                </m:rPr>
                <w:rPr>
                  <w:rFonts w:ascii="Cambria Math" w:hAnsi="Cambria Math" w:cs="华文楷体"/>
                  <w:sz w:val="24"/>
                </w:rPr>
                <m:t>=</m:t>
              </m:r>
              <m:sSub>
                <m:sSubPr>
                  <m:ctrlPr>
                    <w:rPr>
                      <w:rFonts w:ascii="Cambria Math" w:hAnsi="Cambria Math" w:cs="华文楷体"/>
                      <w:sz w:val="24"/>
                    </w:rPr>
                  </m:ctrlPr>
                </m:sSubPr>
                <m:e>
                  <m:r>
                    <m:rPr>
                      <m:sty m:val="p"/>
                    </m:rPr>
                    <w:rPr>
                      <w:rFonts w:ascii="Cambria Math" w:hAnsi="Cambria Math" w:cs="华文楷体"/>
                      <w:sz w:val="24"/>
                    </w:rPr>
                    <m:t>log</m:t>
                  </m:r>
                  <m:ctrlPr>
                    <w:rPr>
                      <w:rFonts w:ascii="Cambria Math" w:hAnsi="Cambria Math" w:cs="华文楷体"/>
                      <w:sz w:val="24"/>
                    </w:rPr>
                  </m:ctrlPr>
                </m:e>
                <m:sub>
                  <m:r>
                    <m:rPr/>
                    <w:rPr>
                      <w:rFonts w:ascii="Cambria Math" w:hAnsi="Cambria Math" w:cs="华文楷体"/>
                      <w:sz w:val="24"/>
                    </w:rPr>
                    <m:t>2</m:t>
                  </m:r>
                  <m:ctrlPr>
                    <w:rPr>
                      <w:rFonts w:ascii="Cambria Math" w:hAnsi="Cambria Math" w:cs="华文楷体"/>
                      <w:sz w:val="24"/>
                    </w:rPr>
                  </m:ctrlPr>
                </m:sub>
              </m:sSub>
              <m:r>
                <m:rPr>
                  <m:sty m:val="p"/>
                </m:rPr>
                <w:rPr>
                  <w:rFonts w:ascii="Cambria Math" w:hAnsi="Cambria Math" w:cs="华文楷体"/>
                  <w:sz w:val="24"/>
                </w:rPr>
                <m:t>(a</m:t>
              </m:r>
              <m:sSup>
                <m:sSupPr>
                  <m:ctrlPr>
                    <w:rPr>
                      <w:rFonts w:ascii="Cambria Math" w:hAnsi="Cambria Math" w:cs="华文楷体"/>
                      <w:sz w:val="24"/>
                    </w:rPr>
                  </m:ctrlPr>
                </m:sSupPr>
                <m:e>
                  <m:r>
                    <m:rPr/>
                    <w:rPr>
                      <w:rFonts w:ascii="Cambria Math" w:hAnsi="Cambria Math" w:cs="华文楷体"/>
                      <w:sz w:val="24"/>
                    </w:rPr>
                    <m:t>x</m:t>
                  </m:r>
                  <m:ctrlPr>
                    <w:rPr>
                      <w:rFonts w:ascii="Cambria Math" w:hAnsi="Cambria Math" w:cs="华文楷体"/>
                      <w:sz w:val="24"/>
                    </w:rPr>
                  </m:ctrlPr>
                </m:e>
                <m:sup>
                  <m:r>
                    <m:rPr/>
                    <w:rPr>
                      <w:rFonts w:ascii="Cambria Math" w:hAnsi="Cambria Math" w:cs="华文楷体"/>
                      <w:sz w:val="24"/>
                    </w:rPr>
                    <m:t>2</m:t>
                  </m:r>
                  <m:ctrlPr>
                    <w:rPr>
                      <w:rFonts w:ascii="Cambria Math" w:hAnsi="Cambria Math" w:cs="华文楷体"/>
                      <w:sz w:val="24"/>
                    </w:rPr>
                  </m:ctrlPr>
                </m:sup>
              </m:sSup>
              <m:r>
                <m:rPr/>
                <w:rPr>
                  <w:rFonts w:ascii="Cambria Math" w:hAnsi="Cambria Math" w:cs="华文楷体"/>
                  <w:sz w:val="24"/>
                </w:rPr>
                <m:t>+2x+1)</m:t>
              </m:r>
            </m:oMath>
            <w:r>
              <w:rPr>
                <w:rFonts w:hint="eastAsia" w:cs="华文楷体" w:asciiTheme="minorEastAsia" w:hAnsiTheme="minorEastAsia"/>
                <w:sz w:val="24"/>
              </w:rPr>
              <w:t>在</w:t>
            </w:r>
            <m:oMath>
              <m:r>
                <m:rPr>
                  <m:sty m:val="p"/>
                </m:rPr>
                <w:rPr>
                  <w:rFonts w:ascii="Cambria Math" w:hAnsi="Cambria Math" w:cs="华文楷体"/>
                  <w:sz w:val="24"/>
                </w:rPr>
                <m:t>[1,+∞)</m:t>
              </m:r>
            </m:oMath>
            <w:r>
              <w:rPr>
                <w:rFonts w:hint="eastAsia" w:cs="华文楷体" w:asciiTheme="minorEastAsia" w:hAnsiTheme="minorEastAsia"/>
                <w:sz w:val="24"/>
              </w:rPr>
              <w:t>上单调递减，则a的取值范围是_</w:t>
            </w:r>
            <w:r>
              <w:rPr>
                <w:rFonts w:cs="华文楷体" w:asciiTheme="minorEastAsia" w:hAnsiTheme="minorEastAsia"/>
                <w:sz w:val="24"/>
              </w:rPr>
              <w:t>____</w:t>
            </w:r>
            <w:r>
              <w:rPr>
                <w:rFonts w:hint="eastAsia" w:cs="华文楷体" w:asciiTheme="minorEastAsia" w:hAnsiTheme="minorEastAsia"/>
                <w:sz w:val="24"/>
              </w:rPr>
              <w:t>。</w:t>
            </w:r>
          </w:p>
        </w:tc>
        <w:tc>
          <w:tcPr>
            <w:tcW w:w="2542"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体会函数单调性是函数的局部特征，是在局部刻画函数的性质。</w:t>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从函数本质上对函数有全面的理解，再次体会函数两要素在刻画函数中的重要作用。</w:t>
            </w:r>
          </w:p>
        </w:tc>
        <w:tc>
          <w:tcPr>
            <w:tcW w:w="2558" w:type="dxa"/>
          </w:tcPr>
          <w:p>
            <w:pPr>
              <w:snapToGrid w:val="0"/>
              <w:spacing w:line="460" w:lineRule="exact"/>
              <w:rPr>
                <w:rFonts w:cs="华文楷体" w:asciiTheme="minorEastAsia" w:hAnsiTheme="minorEastAsia"/>
                <w:sz w:val="24"/>
              </w:rPr>
            </w:pPr>
            <w:r>
              <w:rPr>
                <w:rFonts w:hint="eastAsia" w:cs="华文楷体" w:asciiTheme="minorEastAsia" w:hAnsiTheme="minorEastAsia"/>
                <w:sz w:val="24"/>
              </w:rPr>
              <w:t xml:space="preserve">直观想象     </w:t>
            </w:r>
            <w:r>
              <w:rPr>
                <w:rFonts w:cs="华文楷体" w:asciiTheme="minorEastAsia" w:hAnsiTheme="minorEastAsia"/>
                <w:sz w:val="24"/>
              </w:rPr>
              <w:t>水平二</w:t>
            </w: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p>
          <w:p>
            <w:pPr>
              <w:snapToGrid w:val="0"/>
              <w:spacing w:line="460" w:lineRule="exact"/>
              <w:rPr>
                <w:rFonts w:cs="华文楷体" w:asciiTheme="minorEastAsia" w:hAnsiTheme="minorEastAsia"/>
                <w:sz w:val="24"/>
              </w:rPr>
            </w:pPr>
            <w:r>
              <w:rPr>
                <w:rFonts w:hint="eastAsia" w:cs="华文楷体" w:asciiTheme="minorEastAsia" w:hAnsiTheme="minorEastAsia"/>
                <w:sz w:val="24"/>
              </w:rPr>
              <w:t xml:space="preserve">直观想象  </w:t>
            </w:r>
            <w:r>
              <w:rPr>
                <w:rFonts w:cs="华文楷体" w:asciiTheme="minorEastAsia" w:hAnsiTheme="minorEastAsia"/>
                <w:sz w:val="24"/>
              </w:rPr>
              <w:t>水平二</w:t>
            </w:r>
          </w:p>
          <w:p>
            <w:pPr>
              <w:snapToGrid w:val="0"/>
              <w:spacing w:line="460" w:lineRule="exact"/>
              <w:rPr>
                <w:rFonts w:cs="华文楷体" w:asciiTheme="minorEastAsia" w:hAnsiTheme="minorEastAsia"/>
                <w:sz w:val="24"/>
              </w:rPr>
            </w:pPr>
            <w:r>
              <w:rPr>
                <w:rFonts w:hint="eastAsia" w:cs="华文楷体" w:asciiTheme="minorEastAsia" w:hAnsiTheme="minorEastAsia"/>
                <w:sz w:val="24"/>
              </w:rPr>
              <w:t xml:space="preserve">逻辑推理 </w:t>
            </w:r>
            <w:r>
              <w:rPr>
                <w:rFonts w:cs="华文楷体" w:asciiTheme="minorEastAsia" w:hAnsiTheme="minorEastAsia"/>
                <w:sz w:val="24"/>
              </w:rPr>
              <w:t xml:space="preserve"> </w:t>
            </w:r>
            <w:r>
              <w:rPr>
                <w:rFonts w:hint="eastAsia" w:cs="华文楷体" w:asciiTheme="minorEastAsia" w:hAnsiTheme="minorEastAsia"/>
                <w:sz w:val="24"/>
              </w:rPr>
              <w:t>水平二</w:t>
            </w:r>
          </w:p>
        </w:tc>
      </w:tr>
    </w:tbl>
    <w:p>
      <w:pPr>
        <w:snapToGrid w:val="0"/>
        <w:spacing w:line="460" w:lineRule="exact"/>
        <w:rPr>
          <w:rFonts w:cs="Times New Roman" w:asciiTheme="minorEastAsia" w:hAnsiTheme="minorEastAsia"/>
          <w:bCs/>
          <w:sz w:val="24"/>
        </w:rPr>
      </w:pPr>
      <w:r>
        <w:rPr>
          <w:rFonts w:hint="eastAsia" w:cs="Times New Roman" w:asciiTheme="minorEastAsia" w:hAnsiTheme="minorEastAsia"/>
          <w:b/>
          <w:bCs/>
          <w:sz w:val="24"/>
        </w:rPr>
        <w:t xml:space="preserve"> </w:t>
      </w:r>
      <w:r>
        <w:rPr>
          <w:rFonts w:cs="Times New Roman" w:asciiTheme="minorEastAsia" w:hAnsiTheme="minorEastAsia"/>
          <w:b/>
          <w:bCs/>
          <w:sz w:val="24"/>
        </w:rPr>
        <w:t xml:space="preserve">   </w:t>
      </w:r>
      <w:r>
        <w:rPr>
          <w:rFonts w:hint="eastAsia" w:cs="华文楷体" w:asciiTheme="minorEastAsia" w:hAnsiTheme="minorEastAsia"/>
          <w:sz w:val="24"/>
        </w:rPr>
        <w:t>学生对二次函数的学习从初中延续到高中，对于函数图像减小和增大的直观认识，就是学生最朴素的函数单调性元认知。A题是高中探求二次函数深入的一个方向——含参的二次函数问题。B题则是在二次函数含参问题上，又将加入了复合函数的考察，难度较A题提高不少，做好B题需要学生具有较好的分析能力和十分严谨的学习态度。</w:t>
      </w:r>
    </w:p>
    <w:p>
      <w:pPr>
        <w:snapToGrid w:val="0"/>
        <w:spacing w:line="460" w:lineRule="exact"/>
        <w:rPr>
          <w:rFonts w:cs="Times New Roman" w:asciiTheme="minorEastAsia" w:hAnsiTheme="minorEastAsia"/>
          <w:b/>
          <w:bCs/>
          <w:sz w:val="24"/>
        </w:rPr>
      </w:pPr>
      <w:r>
        <w:rPr>
          <w:rFonts w:hint="eastAsia" w:cs="Times New Roman" w:asciiTheme="minorEastAsia" w:hAnsiTheme="minorEastAsia"/>
          <w:bCs/>
          <w:sz w:val="24"/>
        </w:rPr>
        <w:t xml:space="preserve"> </w:t>
      </w:r>
      <w:r>
        <w:rPr>
          <w:rFonts w:cs="Times New Roman" w:asciiTheme="minorEastAsia" w:hAnsiTheme="minorEastAsia"/>
          <w:bCs/>
          <w:sz w:val="24"/>
        </w:rPr>
        <w:t xml:space="preserve">   </w:t>
      </w:r>
      <w:r>
        <w:rPr>
          <w:rFonts w:hint="eastAsia" w:cs="Times New Roman" w:asciiTheme="minorEastAsia" w:hAnsiTheme="minorEastAsia"/>
          <w:bCs/>
          <w:sz w:val="24"/>
        </w:rPr>
        <w:t>在新课标的要求下，数学的评价应该是对学生数学学科核心素养水平的达成性的评价，可借鉴用SOLO分类评价法的理念，对学生学习的不同层次水平予以界定，从而实现分层的和发展的评价</w:t>
      </w:r>
      <w:r>
        <w:rPr>
          <w:rFonts w:hint="eastAsia" w:cs="Times New Roman" w:asciiTheme="minorEastAsia" w:hAnsiTheme="minorEastAsia"/>
          <w:b/>
          <w:bCs/>
          <w:sz w:val="24"/>
        </w:rPr>
        <w:t>。</w:t>
      </w:r>
    </w:p>
    <w:p>
      <w:pPr>
        <w:pStyle w:val="11"/>
        <w:numPr>
          <w:ilvl w:val="0"/>
          <w:numId w:val="1"/>
        </w:numPr>
        <w:snapToGrid w:val="0"/>
        <w:spacing w:line="460" w:lineRule="exact"/>
        <w:ind w:firstLineChars="0"/>
        <w:rPr>
          <w:rFonts w:cs="Times New Roman" w:asciiTheme="minorEastAsia" w:hAnsiTheme="minorEastAsia"/>
          <w:b/>
          <w:bCs/>
          <w:sz w:val="24"/>
        </w:rPr>
      </w:pPr>
      <w:r>
        <w:rPr>
          <w:rFonts w:hint="eastAsia" w:cs="Times New Roman" w:asciiTheme="minorEastAsia" w:hAnsiTheme="minorEastAsia"/>
          <w:b/>
          <w:bCs/>
          <w:sz w:val="24"/>
        </w:rPr>
        <w:t>实施反思</w:t>
      </w:r>
    </w:p>
    <w:p>
      <w:pPr>
        <w:pStyle w:val="2"/>
        <w:spacing w:line="460" w:lineRule="exact"/>
        <w:ind w:firstLine="480" w:firstLineChars="200"/>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单元教学设计的实施并不是对传统按照课时进行教学设计的否定，单元教学设计作为上位的引领，最终还是要通过每节课的课堂教学来进行实施与反馈，在功能上，单元教学设计与课时教学设计师相辅相成的，无法相互分离。教学设计通过单元化的角度将原本分裂的、碎片化的知识与目标素养有机的整合起来，让学生的学习更具有连贯性，更好地把授之以鱼变为授之以渔。</w:t>
      </w:r>
    </w:p>
    <w:p>
      <w:pPr>
        <w:widowControl/>
        <w:spacing w:line="460" w:lineRule="exact"/>
        <w:ind w:firstLine="480" w:firstLineChars="200"/>
        <w:jc w:val="left"/>
        <w:rPr>
          <w:rFonts w:cs="Times New Roman" w:asciiTheme="minorEastAsia" w:hAnsiTheme="minorEastAsia"/>
          <w:sz w:val="24"/>
        </w:rPr>
      </w:pPr>
      <w:r>
        <w:rPr>
          <w:rFonts w:hint="eastAsia" w:cs="Times New Roman" w:asciiTheme="minorEastAsia" w:hAnsiTheme="minorEastAsia"/>
          <w:sz w:val="24"/>
        </w:rPr>
        <w:t>具体来看，以“函数的单调性”在单元教学设计中的课时活动设计为例，函数单调性这一内容，是学生学习了函数的概念、函数奇偶性等内容后，进一步对函数属性的认识，以往的课时教学设计中函数的各个性质是独立进行的，较易导致各概念的探究构建方式、经历的思维过程、获得的活动经验不太一致，其后果是认知的逻辑连贯性较差，知识的框架结构不稳，知识的有效迁移受阻。实际上，教材中对本单元函数的三个性质，从语言表述的风格、蕴含的思想方法和数学观念三方面来看都是一致的，比如概念的叙述中都用到全称命题形式；都要求学生会用简洁的符号语言来抽象函数的性质；对于数学学力较好的学生能够掌握研究这些性质的思维过程来思考新的性质的学习，笔者认为，这就是新课程标准以落实数学核心素养为目标的价值的最好体现。</w:t>
      </w:r>
    </w:p>
    <w:p>
      <w:pPr>
        <w:snapToGrid w:val="0"/>
        <w:spacing w:line="460" w:lineRule="exact"/>
        <w:ind w:firstLine="480" w:firstLineChars="200"/>
        <w:rPr>
          <w:rFonts w:cs="Times New Roman" w:asciiTheme="minorEastAsia" w:hAnsiTheme="minorEastAsia"/>
          <w:sz w:val="24"/>
        </w:rPr>
      </w:pPr>
      <w:r>
        <w:rPr>
          <w:rFonts w:hint="eastAsia" w:cs="Times New Roman" w:asciiTheme="minorEastAsia" w:hAnsiTheme="minorEastAsia"/>
          <w:sz w:val="24"/>
        </w:rPr>
        <w:t>实施单元教学，最重要的就是把握数学的本质——数学核心素养。但是数学的本质很难通过一个知识点就能表述清楚，数学核心素养也无法通过一节课就能落实。这就需要改变教学设计的思路，即实施单元格教学。因此，单元教学是实现基于核心素养课堂转型的有效途径。</w:t>
      </w:r>
    </w:p>
    <w:p>
      <w:pPr>
        <w:pStyle w:val="11"/>
        <w:snapToGrid w:val="0"/>
        <w:spacing w:line="460" w:lineRule="exact"/>
        <w:ind w:left="360" w:firstLine="0" w:firstLineChars="0"/>
        <w:rPr>
          <w:rFonts w:cs="Times New Roman" w:asciiTheme="minorEastAsia" w:hAnsiTheme="minorEastAsia"/>
          <w:sz w:val="24"/>
        </w:rPr>
      </w:pPr>
    </w:p>
    <w:p>
      <w:pPr>
        <w:spacing w:line="460" w:lineRule="exact"/>
        <w:rPr>
          <w:rFonts w:asciiTheme="minorEastAsia" w:hAnsiTheme="minorEastAsia"/>
          <w:b/>
          <w:sz w:val="24"/>
        </w:rPr>
      </w:pPr>
      <w:r>
        <w:rPr>
          <w:rFonts w:hint="eastAsia" w:asciiTheme="minorEastAsia" w:hAnsiTheme="minorEastAsia"/>
          <w:b/>
          <w:sz w:val="24"/>
        </w:rPr>
        <w:t>参考文献：</w:t>
      </w:r>
    </w:p>
    <w:p>
      <w:pPr>
        <w:spacing w:line="460" w:lineRule="exact"/>
        <w:rPr>
          <w:rFonts w:ascii="楷体" w:hAnsi="楷体" w:eastAsia="楷体" w:cs="Tahoma"/>
          <w:color w:val="252525"/>
          <w:sz w:val="24"/>
          <w:shd w:val="clear" w:color="auto" w:fill="FFFFFF"/>
        </w:rPr>
      </w:pP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1</w:t>
      </w:r>
      <w:r>
        <w:rPr>
          <w:rFonts w:ascii="楷体" w:hAnsi="楷体" w:eastAsia="楷体" w:cs="Tahoma"/>
          <w:color w:val="252525"/>
          <w:sz w:val="24"/>
          <w:shd w:val="clear" w:color="auto" w:fill="FFFFFF"/>
        </w:rPr>
        <w:t>]</w:t>
      </w:r>
      <w:r>
        <w:rPr>
          <w:rFonts w:hint="eastAsia" w:ascii="宋体" w:hAnsi="宋体"/>
          <w:bCs/>
          <w:sz w:val="24"/>
        </w:rPr>
        <w:t xml:space="preserve"> </w:t>
      </w:r>
      <w:r>
        <w:rPr>
          <w:rFonts w:hint="eastAsia" w:ascii="楷体" w:hAnsi="楷体" w:eastAsia="楷体" w:cs="Tahoma"/>
          <w:color w:val="252525"/>
          <w:sz w:val="24"/>
          <w:shd w:val="clear" w:color="auto" w:fill="FFFFFF"/>
        </w:rPr>
        <w:t>中华人民共和国教育部.普通高中数学课程标准</w:t>
      </w:r>
      <w:r>
        <w:rPr>
          <w:rFonts w:ascii="楷体" w:hAnsi="楷体" w:eastAsia="楷体" w:cs="Tahoma"/>
          <w:color w:val="252525"/>
          <w:sz w:val="24"/>
          <w:shd w:val="clear" w:color="auto" w:fill="FFFFFF"/>
        </w:rPr>
        <w:t>[M].</w:t>
      </w:r>
      <w:r>
        <w:rPr>
          <w:rFonts w:hint="eastAsia" w:ascii="楷体" w:hAnsi="楷体" w:eastAsia="楷体" w:cs="Tahoma"/>
          <w:color w:val="252525"/>
          <w:sz w:val="24"/>
          <w:shd w:val="clear" w:color="auto" w:fill="FFFFFF"/>
        </w:rPr>
        <w:t>北京：</w:t>
      </w:r>
      <w:r>
        <w:rPr>
          <w:rFonts w:ascii="楷体" w:hAnsi="楷体" w:eastAsia="楷体" w:cs="Tahoma"/>
          <w:color w:val="252525"/>
          <w:sz w:val="24"/>
          <w:shd w:val="clear" w:color="auto" w:fill="FFFFFF"/>
        </w:rPr>
        <w:t>人民教育</w:t>
      </w:r>
      <w:r>
        <w:rPr>
          <w:rFonts w:ascii="楷体" w:hAnsi="楷体" w:eastAsia="楷体" w:cs="Tahoma"/>
          <w:color w:val="252525"/>
        </w:rPr>
        <w:t>出版社</w:t>
      </w:r>
      <w:r>
        <w:rPr>
          <w:rFonts w:hint="eastAsia" w:ascii="楷体" w:hAnsi="楷体" w:eastAsia="楷体" w:cs="Tahoma"/>
          <w:color w:val="252525"/>
        </w:rPr>
        <w:t>，2017.</w:t>
      </w:r>
    </w:p>
    <w:p>
      <w:pPr>
        <w:spacing w:line="460" w:lineRule="exact"/>
        <w:rPr>
          <w:rFonts w:ascii="楷体" w:hAnsi="楷体" w:eastAsia="楷体"/>
          <w:sz w:val="24"/>
        </w:rPr>
      </w:pPr>
      <w:r>
        <w:rPr>
          <w:rFonts w:ascii="楷体" w:hAnsi="楷体" w:eastAsia="楷体" w:cs="Tahoma"/>
          <w:color w:val="252525"/>
          <w:sz w:val="24"/>
          <w:shd w:val="clear" w:color="auto" w:fill="FFFFFF"/>
        </w:rPr>
        <w:t>[2]</w:t>
      </w:r>
      <w:r>
        <w:rPr>
          <w:rFonts w:hint="eastAsia" w:ascii="楷体" w:hAnsi="楷体" w:eastAsia="楷体" w:cs="Tahoma"/>
          <w:color w:val="252525"/>
          <w:sz w:val="24"/>
          <w:shd w:val="clear" w:color="auto" w:fill="FFFFFF"/>
        </w:rPr>
        <w:t>丁益民</w:t>
      </w:r>
      <w:r>
        <w:rPr>
          <w:rFonts w:ascii="楷体" w:hAnsi="楷体" w:eastAsia="楷体" w:cs="Tahoma"/>
          <w:color w:val="252525"/>
          <w:sz w:val="24"/>
          <w:shd w:val="clear" w:color="auto" w:fill="FFFFFF"/>
        </w:rPr>
        <w:t xml:space="preserve">. </w:t>
      </w:r>
      <w:r>
        <w:rPr>
          <w:rFonts w:hint="eastAsia" w:ascii="楷体" w:hAnsi="楷体" w:eastAsia="楷体" w:cs="Tahoma"/>
          <w:color w:val="252525"/>
          <w:sz w:val="24"/>
          <w:shd w:val="clear" w:color="auto" w:fill="FFFFFF"/>
        </w:rPr>
        <w:t>把握逻辑主线，实施中观设计</w:t>
      </w:r>
      <w:r>
        <w:rPr>
          <w:rFonts w:ascii="楷体" w:hAnsi="楷体" w:eastAsia="楷体" w:cs="Tahoma"/>
          <w:color w:val="252525"/>
          <w:sz w:val="24"/>
          <w:shd w:val="clear" w:color="auto" w:fill="FFFFFF"/>
        </w:rPr>
        <w:t xml:space="preserve">[J]. </w:t>
      </w:r>
      <w:r>
        <w:rPr>
          <w:rFonts w:hint="eastAsia" w:ascii="楷体" w:hAnsi="楷体" w:eastAsia="楷体" w:cs="Tahoma"/>
          <w:color w:val="252525"/>
          <w:sz w:val="24"/>
          <w:shd w:val="clear" w:color="auto" w:fill="FFFFFF"/>
        </w:rPr>
        <w:t>数学通讯</w:t>
      </w:r>
      <w:r>
        <w:rPr>
          <w:rFonts w:ascii="楷体" w:hAnsi="楷体" w:eastAsia="楷体" w:cs="Tahoma"/>
          <w:color w:val="252525"/>
          <w:sz w:val="24"/>
          <w:shd w:val="clear" w:color="auto" w:fill="FFFFFF"/>
        </w:rPr>
        <w:t>, 2018(</w:t>
      </w:r>
      <w:r>
        <w:rPr>
          <w:rFonts w:hint="eastAsia" w:ascii="楷体" w:hAnsi="楷体" w:eastAsia="楷体" w:cs="Tahoma"/>
          <w:color w:val="252525"/>
          <w:sz w:val="24"/>
          <w:shd w:val="clear" w:color="auto" w:fill="FFFFFF"/>
        </w:rPr>
        <w:t>8</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11</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13</w:t>
      </w:r>
      <w:r>
        <w:rPr>
          <w:rFonts w:ascii="楷体" w:hAnsi="楷体" w:eastAsia="楷体" w:cs="Tahoma"/>
          <w:color w:val="252525"/>
          <w:sz w:val="24"/>
          <w:shd w:val="clear" w:color="auto" w:fill="FFFFFF"/>
        </w:rPr>
        <w:t>.</w:t>
      </w:r>
      <w:r>
        <w:rPr>
          <w:rFonts w:ascii="楷体" w:hAnsi="楷体" w:eastAsia="楷体" w:cs="Tahoma"/>
          <w:color w:val="252525"/>
          <w:sz w:val="24"/>
          <w:shd w:val="clear" w:color="auto" w:fill="FFFFFF"/>
        </w:rPr>
        <w:br w:type="textWrapping"/>
      </w:r>
      <w:r>
        <w:rPr>
          <w:rFonts w:ascii="楷体" w:hAnsi="楷体" w:eastAsia="楷体" w:cs="Tahoma"/>
          <w:color w:val="252525"/>
          <w:sz w:val="24"/>
          <w:shd w:val="clear" w:color="auto" w:fill="FFFFFF"/>
        </w:rPr>
        <w:t>[3]</w:t>
      </w:r>
      <w:r>
        <w:rPr>
          <w:rFonts w:hint="eastAsia" w:ascii="楷体" w:hAnsi="楷体" w:eastAsia="楷体" w:cs="Tahoma"/>
          <w:color w:val="252525"/>
          <w:sz w:val="24"/>
          <w:shd w:val="clear" w:color="auto" w:fill="FFFFFF"/>
        </w:rPr>
        <w:t>余继光</w:t>
      </w:r>
      <w:r>
        <w:rPr>
          <w:rFonts w:ascii="楷体" w:hAnsi="楷体" w:eastAsia="楷体" w:cs="Tahoma"/>
          <w:color w:val="252525"/>
          <w:sz w:val="24"/>
          <w:shd w:val="clear" w:color="auto" w:fill="FFFFFF"/>
        </w:rPr>
        <w:t xml:space="preserve">. </w:t>
      </w:r>
      <w:r>
        <w:rPr>
          <w:rFonts w:hint="eastAsia" w:ascii="楷体" w:hAnsi="楷体" w:eastAsia="楷体" w:cs="Tahoma"/>
          <w:color w:val="252525"/>
          <w:sz w:val="24"/>
          <w:shd w:val="clear" w:color="auto" w:fill="FFFFFF"/>
        </w:rPr>
        <w:t>让学生从“有”到“更有”的教学理念——以高中“函数”内容学习为例</w:t>
      </w:r>
      <w:r>
        <w:rPr>
          <w:rFonts w:ascii="楷体" w:hAnsi="楷体" w:eastAsia="楷体" w:cs="Tahoma"/>
          <w:color w:val="252525"/>
          <w:sz w:val="24"/>
          <w:shd w:val="clear" w:color="auto" w:fill="FFFFFF"/>
        </w:rPr>
        <w:t xml:space="preserve">[J]. </w:t>
      </w:r>
      <w:r>
        <w:rPr>
          <w:rFonts w:hint="eastAsia" w:ascii="楷体" w:hAnsi="楷体" w:eastAsia="楷体" w:cs="Tahoma"/>
          <w:color w:val="252525"/>
          <w:sz w:val="24"/>
          <w:shd w:val="clear" w:color="auto" w:fill="FFFFFF"/>
        </w:rPr>
        <w:t>数学通讯</w:t>
      </w:r>
      <w:r>
        <w:rPr>
          <w:rFonts w:ascii="楷体" w:hAnsi="楷体" w:eastAsia="楷体" w:cs="Tahoma"/>
          <w:color w:val="252525"/>
          <w:sz w:val="24"/>
          <w:shd w:val="clear" w:color="auto" w:fill="FFFFFF"/>
        </w:rPr>
        <w:t>, 2018(</w:t>
      </w:r>
      <w:r>
        <w:rPr>
          <w:rFonts w:hint="eastAsia" w:ascii="楷体" w:hAnsi="楷体" w:eastAsia="楷体" w:cs="Tahoma"/>
          <w:color w:val="252525"/>
          <w:sz w:val="24"/>
          <w:shd w:val="clear" w:color="auto" w:fill="FFFFFF"/>
        </w:rPr>
        <w:t>1</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17</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20</w:t>
      </w:r>
      <w:r>
        <w:rPr>
          <w:rFonts w:ascii="楷体" w:hAnsi="楷体" w:eastAsia="楷体" w:cs="Tahoma"/>
          <w:color w:val="252525"/>
          <w:sz w:val="24"/>
          <w:shd w:val="clear" w:color="auto" w:fill="FFFFFF"/>
        </w:rPr>
        <w:t>.</w:t>
      </w:r>
      <w:r>
        <w:rPr>
          <w:rFonts w:ascii="楷体" w:hAnsi="楷体" w:eastAsia="楷体" w:cs="Tahoma"/>
          <w:color w:val="252525"/>
          <w:sz w:val="24"/>
          <w:shd w:val="clear" w:color="auto" w:fill="FFFFFF"/>
        </w:rPr>
        <w:br w:type="textWrapping"/>
      </w:r>
      <w:r>
        <w:rPr>
          <w:rFonts w:ascii="楷体" w:hAnsi="楷体" w:eastAsia="楷体" w:cs="Tahoma"/>
          <w:color w:val="252525"/>
          <w:sz w:val="24"/>
          <w:shd w:val="clear" w:color="auto" w:fill="FFFFFF"/>
        </w:rPr>
        <w:t>[4]</w:t>
      </w:r>
      <w:r>
        <w:rPr>
          <w:rFonts w:hint="eastAsia" w:ascii="楷体" w:hAnsi="楷体" w:eastAsia="楷体" w:cs="Tahoma"/>
          <w:color w:val="252525"/>
          <w:sz w:val="24"/>
          <w:shd w:val="clear" w:color="auto" w:fill="FFFFFF"/>
        </w:rPr>
        <w:t>李伟</w:t>
      </w:r>
      <w:r>
        <w:rPr>
          <w:rFonts w:ascii="楷体" w:hAnsi="楷体" w:eastAsia="楷体" w:cs="Tahoma"/>
          <w:color w:val="252525"/>
          <w:sz w:val="24"/>
          <w:shd w:val="clear" w:color="auto" w:fill="FFFFFF"/>
        </w:rPr>
        <w:t xml:space="preserve">. </w:t>
      </w:r>
      <w:r>
        <w:rPr>
          <w:rFonts w:hint="eastAsia" w:ascii="楷体" w:hAnsi="楷体" w:eastAsia="楷体" w:cs="Tahoma"/>
          <w:color w:val="252525"/>
          <w:sz w:val="24"/>
          <w:shd w:val="clear" w:color="auto" w:fill="FFFFFF"/>
        </w:rPr>
        <w:t>基于核心素养的数学教学综述</w:t>
      </w:r>
      <w:r>
        <w:rPr>
          <w:rFonts w:ascii="楷体" w:hAnsi="楷体" w:eastAsia="楷体" w:cs="Tahoma"/>
          <w:color w:val="252525"/>
          <w:sz w:val="24"/>
          <w:shd w:val="clear" w:color="auto" w:fill="FFFFFF"/>
        </w:rPr>
        <w:t xml:space="preserve">[J]. </w:t>
      </w:r>
      <w:r>
        <w:rPr>
          <w:rFonts w:hint="eastAsia" w:ascii="楷体" w:hAnsi="楷体" w:eastAsia="楷体" w:cs="Tahoma"/>
          <w:color w:val="252525"/>
          <w:sz w:val="24"/>
          <w:shd w:val="clear" w:color="auto" w:fill="FFFFFF"/>
        </w:rPr>
        <w:t>数学通讯</w:t>
      </w:r>
      <w:r>
        <w:rPr>
          <w:rFonts w:ascii="楷体" w:hAnsi="楷体" w:eastAsia="楷体" w:cs="Tahoma"/>
          <w:color w:val="252525"/>
          <w:sz w:val="24"/>
          <w:shd w:val="clear" w:color="auto" w:fill="FFFFFF"/>
        </w:rPr>
        <w:t>, 201</w:t>
      </w:r>
      <w:r>
        <w:rPr>
          <w:rFonts w:hint="eastAsia" w:ascii="楷体" w:hAnsi="楷体" w:eastAsia="楷体" w:cs="Tahoma"/>
          <w:color w:val="252525"/>
          <w:sz w:val="24"/>
          <w:shd w:val="clear" w:color="auto" w:fill="FFFFFF"/>
        </w:rPr>
        <w:t>8</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10</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1</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4</w:t>
      </w:r>
      <w:r>
        <w:rPr>
          <w:rFonts w:ascii="楷体" w:hAnsi="楷体" w:eastAsia="楷体" w:cs="Tahoma"/>
          <w:color w:val="252525"/>
          <w:sz w:val="24"/>
          <w:shd w:val="clear" w:color="auto" w:fill="FFFFFF"/>
        </w:rPr>
        <w:t>.</w:t>
      </w:r>
      <w:r>
        <w:rPr>
          <w:rFonts w:ascii="楷体" w:hAnsi="楷体" w:eastAsia="楷体" w:cs="Tahoma"/>
          <w:color w:val="252525"/>
          <w:sz w:val="24"/>
          <w:shd w:val="clear" w:color="auto" w:fill="FFFFFF"/>
        </w:rPr>
        <w:br w:type="textWrapping"/>
      </w:r>
      <w:r>
        <w:rPr>
          <w:rFonts w:ascii="楷体" w:hAnsi="楷体" w:eastAsia="楷体" w:cs="Tahoma"/>
          <w:color w:val="252525"/>
          <w:sz w:val="24"/>
          <w:shd w:val="clear" w:color="auto" w:fill="FFFFFF"/>
        </w:rPr>
        <w:t>[5]</w:t>
      </w:r>
      <w:r>
        <w:rPr>
          <w:rFonts w:hint="eastAsia" w:ascii="楷体" w:hAnsi="楷体" w:eastAsia="楷体" w:cs="Tahoma"/>
          <w:color w:val="252525"/>
          <w:sz w:val="24"/>
          <w:shd w:val="clear" w:color="auto" w:fill="FFFFFF"/>
        </w:rPr>
        <w:t>刘心华</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优化作业设计，提升核心素养</w:t>
      </w:r>
      <w:r>
        <w:rPr>
          <w:rFonts w:ascii="楷体" w:hAnsi="楷体" w:eastAsia="楷体" w:cs="Tahoma"/>
          <w:color w:val="252525"/>
          <w:sz w:val="24"/>
          <w:shd w:val="clear" w:color="auto" w:fill="FFFFFF"/>
        </w:rPr>
        <w:t>[J].</w:t>
      </w:r>
      <w:r>
        <w:rPr>
          <w:rFonts w:hint="eastAsia" w:ascii="楷体" w:hAnsi="楷体" w:eastAsia="楷体" w:cs="Tahoma"/>
          <w:color w:val="252525"/>
          <w:sz w:val="24"/>
          <w:shd w:val="clear" w:color="auto" w:fill="FFFFFF"/>
        </w:rPr>
        <w:t>数学通讯</w:t>
      </w:r>
      <w:r>
        <w:rPr>
          <w:rFonts w:ascii="楷体" w:hAnsi="楷体" w:eastAsia="楷体" w:cs="Tahoma"/>
          <w:color w:val="252525"/>
          <w:sz w:val="24"/>
          <w:shd w:val="clear" w:color="auto" w:fill="FFFFFF"/>
        </w:rPr>
        <w:t>, 201</w:t>
      </w:r>
      <w:r>
        <w:rPr>
          <w:rFonts w:hint="eastAsia" w:ascii="楷体" w:hAnsi="楷体" w:eastAsia="楷体" w:cs="Tahoma"/>
          <w:color w:val="252525"/>
          <w:sz w:val="24"/>
          <w:shd w:val="clear" w:color="auto" w:fill="FFFFFF"/>
        </w:rPr>
        <w:t>9</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1</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21</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27</w:t>
      </w:r>
      <w:r>
        <w:rPr>
          <w:rFonts w:ascii="楷体" w:hAnsi="楷体" w:eastAsia="楷体" w:cs="Tahoma"/>
          <w:color w:val="252525"/>
          <w:sz w:val="24"/>
          <w:shd w:val="clear" w:color="auto" w:fill="FFFFFF"/>
        </w:rPr>
        <w:t>.</w:t>
      </w:r>
      <w:r>
        <w:rPr>
          <w:rFonts w:ascii="楷体" w:hAnsi="楷体" w:eastAsia="楷体" w:cs="Tahoma"/>
          <w:color w:val="252525"/>
          <w:sz w:val="24"/>
          <w:shd w:val="clear" w:color="auto" w:fill="FFFFFF"/>
        </w:rPr>
        <w:br w:type="textWrapping"/>
      </w:r>
      <w:r>
        <w:rPr>
          <w:rFonts w:ascii="楷体" w:hAnsi="楷体" w:eastAsia="楷体" w:cs="Tahoma"/>
          <w:color w:val="252525"/>
          <w:sz w:val="24"/>
          <w:shd w:val="clear" w:color="auto" w:fill="FFFFFF"/>
        </w:rPr>
        <w:t>[6]</w:t>
      </w:r>
      <w:r>
        <w:rPr>
          <w:rFonts w:hint="eastAsia" w:ascii="楷体" w:hAnsi="楷体" w:eastAsia="楷体"/>
          <w:sz w:val="24"/>
        </w:rPr>
        <w:t>钟启全</w:t>
      </w:r>
      <w:r>
        <w:rPr>
          <w:rFonts w:ascii="楷体" w:hAnsi="楷体" w:eastAsia="楷体" w:cs="Tahoma"/>
          <w:color w:val="252525"/>
          <w:sz w:val="24"/>
          <w:shd w:val="clear" w:color="auto" w:fill="FFFFFF"/>
        </w:rPr>
        <w:t>.</w:t>
      </w:r>
      <w:r>
        <w:rPr>
          <w:rFonts w:hint="eastAsia" w:ascii="楷体" w:hAnsi="楷体" w:eastAsia="楷体" w:cs="Tahoma"/>
          <w:color w:val="252525"/>
          <w:sz w:val="24"/>
          <w:shd w:val="clear" w:color="auto" w:fill="FFFFFF"/>
        </w:rPr>
        <w:t>“</w:t>
      </w:r>
      <w:r>
        <w:rPr>
          <w:rFonts w:hint="eastAsia" w:ascii="楷体" w:hAnsi="楷体" w:eastAsia="楷体"/>
          <w:sz w:val="24"/>
        </w:rPr>
        <w:t>学会单元设计</w:t>
      </w:r>
      <w:r>
        <w:rPr>
          <w:rFonts w:hint="eastAsia" w:ascii="楷体" w:hAnsi="楷体" w:eastAsia="楷体" w:cs="Tahoma"/>
          <w:color w:val="252525"/>
          <w:sz w:val="24"/>
          <w:shd w:val="clear" w:color="auto" w:fill="FFFFFF"/>
        </w:rPr>
        <w:t>”</w:t>
      </w:r>
      <w:r>
        <w:rPr>
          <w:rFonts w:hint="eastAsia" w:ascii="楷体" w:hAnsi="楷体" w:eastAsia="楷体"/>
          <w:sz w:val="24"/>
        </w:rPr>
        <w:t>.中国青年报，2015-06-12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Cambria Math">
    <w:panose1 w:val="02040503050406030204"/>
    <w:charset w:val="00"/>
    <w:family w:val="roman"/>
    <w:pitch w:val="default"/>
    <w:sig w:usb0="E00002FF" w:usb1="420024FF" w:usb2="00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0C0185"/>
    <w:multiLevelType w:val="multilevel"/>
    <w:tmpl w:val="070C0185"/>
    <w:lvl w:ilvl="0" w:tentative="0">
      <w:start w:val="2"/>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D1999"/>
    <w:rsid w:val="00001947"/>
    <w:rsid w:val="000378A4"/>
    <w:rsid w:val="00072467"/>
    <w:rsid w:val="00084712"/>
    <w:rsid w:val="00094285"/>
    <w:rsid w:val="000B32F3"/>
    <w:rsid w:val="000B7AC0"/>
    <w:rsid w:val="000E62E5"/>
    <w:rsid w:val="000F55FD"/>
    <w:rsid w:val="001224F9"/>
    <w:rsid w:val="00126A20"/>
    <w:rsid w:val="001870C4"/>
    <w:rsid w:val="0018773C"/>
    <w:rsid w:val="00187FB3"/>
    <w:rsid w:val="001E0439"/>
    <w:rsid w:val="001E1305"/>
    <w:rsid w:val="00205134"/>
    <w:rsid w:val="00246041"/>
    <w:rsid w:val="002B3D3A"/>
    <w:rsid w:val="002B7AB6"/>
    <w:rsid w:val="002C2516"/>
    <w:rsid w:val="002C6234"/>
    <w:rsid w:val="002F2B17"/>
    <w:rsid w:val="00311A87"/>
    <w:rsid w:val="00331E12"/>
    <w:rsid w:val="00357B04"/>
    <w:rsid w:val="003621AE"/>
    <w:rsid w:val="00367598"/>
    <w:rsid w:val="0037051A"/>
    <w:rsid w:val="003B1A51"/>
    <w:rsid w:val="003D2EF7"/>
    <w:rsid w:val="003D63E2"/>
    <w:rsid w:val="00407D55"/>
    <w:rsid w:val="00411691"/>
    <w:rsid w:val="00420643"/>
    <w:rsid w:val="00434A13"/>
    <w:rsid w:val="0049603A"/>
    <w:rsid w:val="004D7F5A"/>
    <w:rsid w:val="005335BB"/>
    <w:rsid w:val="00540B6F"/>
    <w:rsid w:val="00543E64"/>
    <w:rsid w:val="00546C86"/>
    <w:rsid w:val="00554503"/>
    <w:rsid w:val="005548AA"/>
    <w:rsid w:val="00587865"/>
    <w:rsid w:val="005A044D"/>
    <w:rsid w:val="005C09FB"/>
    <w:rsid w:val="005E52D3"/>
    <w:rsid w:val="005F3FFD"/>
    <w:rsid w:val="006163E2"/>
    <w:rsid w:val="00627FB0"/>
    <w:rsid w:val="00632359"/>
    <w:rsid w:val="0068282B"/>
    <w:rsid w:val="00685A98"/>
    <w:rsid w:val="006B1A0F"/>
    <w:rsid w:val="007170C5"/>
    <w:rsid w:val="00721E47"/>
    <w:rsid w:val="007835B9"/>
    <w:rsid w:val="007864D2"/>
    <w:rsid w:val="0080446C"/>
    <w:rsid w:val="008055D6"/>
    <w:rsid w:val="00822323"/>
    <w:rsid w:val="008309E7"/>
    <w:rsid w:val="00833A21"/>
    <w:rsid w:val="008543A8"/>
    <w:rsid w:val="008F68FB"/>
    <w:rsid w:val="00912800"/>
    <w:rsid w:val="00937BAF"/>
    <w:rsid w:val="00966658"/>
    <w:rsid w:val="00975E8D"/>
    <w:rsid w:val="00990310"/>
    <w:rsid w:val="009B04F3"/>
    <w:rsid w:val="009C08BB"/>
    <w:rsid w:val="009C47B8"/>
    <w:rsid w:val="009D6390"/>
    <w:rsid w:val="009F7176"/>
    <w:rsid w:val="00A126A8"/>
    <w:rsid w:val="00A51301"/>
    <w:rsid w:val="00A53472"/>
    <w:rsid w:val="00A54ABA"/>
    <w:rsid w:val="00A94906"/>
    <w:rsid w:val="00AA521A"/>
    <w:rsid w:val="00AB6798"/>
    <w:rsid w:val="00AD329C"/>
    <w:rsid w:val="00AD5BDB"/>
    <w:rsid w:val="00AE6ACE"/>
    <w:rsid w:val="00AF665E"/>
    <w:rsid w:val="00B07E93"/>
    <w:rsid w:val="00B3567A"/>
    <w:rsid w:val="00B36EF3"/>
    <w:rsid w:val="00B408AF"/>
    <w:rsid w:val="00B67BDB"/>
    <w:rsid w:val="00BD6FCD"/>
    <w:rsid w:val="00BF1447"/>
    <w:rsid w:val="00BF560B"/>
    <w:rsid w:val="00C05C32"/>
    <w:rsid w:val="00C30D35"/>
    <w:rsid w:val="00C36CF3"/>
    <w:rsid w:val="00C400BD"/>
    <w:rsid w:val="00C52D05"/>
    <w:rsid w:val="00C60CE6"/>
    <w:rsid w:val="00C8111F"/>
    <w:rsid w:val="00C82140"/>
    <w:rsid w:val="00C84159"/>
    <w:rsid w:val="00CF68BE"/>
    <w:rsid w:val="00D14C69"/>
    <w:rsid w:val="00D1533C"/>
    <w:rsid w:val="00D2412A"/>
    <w:rsid w:val="00D26A0F"/>
    <w:rsid w:val="00D356E9"/>
    <w:rsid w:val="00D44FD1"/>
    <w:rsid w:val="00D65ABC"/>
    <w:rsid w:val="00D67814"/>
    <w:rsid w:val="00D727FF"/>
    <w:rsid w:val="00D87A79"/>
    <w:rsid w:val="00DE29A3"/>
    <w:rsid w:val="00DE5AF2"/>
    <w:rsid w:val="00E43D6A"/>
    <w:rsid w:val="00E547AF"/>
    <w:rsid w:val="00E83D5C"/>
    <w:rsid w:val="00E84297"/>
    <w:rsid w:val="00E92109"/>
    <w:rsid w:val="00EA39F7"/>
    <w:rsid w:val="00EA773A"/>
    <w:rsid w:val="00EC4904"/>
    <w:rsid w:val="00EE0C49"/>
    <w:rsid w:val="00EF37BC"/>
    <w:rsid w:val="00F20009"/>
    <w:rsid w:val="00F41DC0"/>
    <w:rsid w:val="00F63C22"/>
    <w:rsid w:val="00F86AC2"/>
    <w:rsid w:val="00F93911"/>
    <w:rsid w:val="00FA4FD6"/>
    <w:rsid w:val="00FF006D"/>
    <w:rsid w:val="0E1E379C"/>
    <w:rsid w:val="12F97C8E"/>
    <w:rsid w:val="14A75942"/>
    <w:rsid w:val="1A3D1999"/>
    <w:rsid w:val="325E45A4"/>
    <w:rsid w:val="33F03DED"/>
    <w:rsid w:val="469630B4"/>
    <w:rsid w:val="4D55754E"/>
    <w:rsid w:val="501E7DBB"/>
    <w:rsid w:val="5E4113D9"/>
    <w:rsid w:val="72C1719F"/>
    <w:rsid w:val="76A23BAE"/>
    <w:rsid w:val="7722628C"/>
    <w:rsid w:val="7DD35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qFormat/>
    <w:uiPriority w:val="1"/>
    <w:rPr>
      <w:rFonts w:ascii="宋体" w:hAnsi="宋体" w:eastAsia="宋体" w:cs="宋体"/>
      <w:sz w:val="28"/>
      <w:szCs w:val="28"/>
    </w:rPr>
  </w:style>
  <w:style w:type="paragraph" w:styleId="3">
    <w:name w:val="Plain Text"/>
    <w:basedOn w:val="1"/>
    <w:qFormat/>
    <w:uiPriority w:val="99"/>
    <w:pPr>
      <w:widowControl/>
      <w:spacing w:after="100" w:afterAutospacing="1" w:line="480" w:lineRule="exact"/>
      <w:ind w:firstLine="100" w:firstLineChars="100"/>
      <w:jc w:val="left"/>
    </w:pPr>
    <w:rPr>
      <w:rFonts w:ascii="宋体" w:hAnsi="Courier New" w:eastAsia="宋体" w:cs="Times New Roman"/>
      <w:kern w:val="0"/>
      <w:sz w:val="20"/>
      <w:szCs w:val="21"/>
      <w:lang w:eastAsia="en-US"/>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mphasis"/>
    <w:qFormat/>
    <w:uiPriority w:val="20"/>
    <w:rPr>
      <w:i/>
      <w:iCs/>
    </w:rPr>
  </w:style>
  <w:style w:type="paragraph" w:styleId="11">
    <w:name w:val="List Paragraph"/>
    <w:basedOn w:val="1"/>
    <w:qFormat/>
    <w:uiPriority w:val="99"/>
    <w:pPr>
      <w:ind w:firstLine="420" w:firstLineChars="200"/>
    </w:pPr>
  </w:style>
  <w:style w:type="character" w:customStyle="1" w:styleId="12">
    <w:name w:val="页眉 字符"/>
    <w:basedOn w:val="9"/>
    <w:link w:val="5"/>
    <w:qFormat/>
    <w:uiPriority w:val="0"/>
    <w:rPr>
      <w:rFonts w:asciiTheme="minorHAnsi" w:hAnsiTheme="minorHAnsi" w:eastAsiaTheme="minorEastAsia" w:cstheme="minorBidi"/>
      <w:kern w:val="2"/>
      <w:sz w:val="18"/>
      <w:szCs w:val="18"/>
    </w:rPr>
  </w:style>
  <w:style w:type="character" w:customStyle="1" w:styleId="13">
    <w:name w:val="页脚 字符"/>
    <w:basedOn w:val="9"/>
    <w:link w:val="4"/>
    <w:qFormat/>
    <w:uiPriority w:val="0"/>
    <w:rPr>
      <w:rFonts w:asciiTheme="minorHAnsi" w:hAnsiTheme="minorHAnsi" w:eastAsiaTheme="minorEastAsia" w:cstheme="minorBidi"/>
      <w:kern w:val="2"/>
      <w:sz w:val="18"/>
      <w:szCs w:val="18"/>
    </w:rPr>
  </w:style>
  <w:style w:type="character" w:customStyle="1" w:styleId="14">
    <w:name w:val="正文文本 字符"/>
    <w:basedOn w:val="9"/>
    <w:link w:val="2"/>
    <w:qFormat/>
    <w:uiPriority w:val="1"/>
    <w:rPr>
      <w:rFonts w:ascii="宋体" w:hAnsi="宋体" w:cs="宋体"/>
      <w:kern w:val="2"/>
      <w:sz w:val="28"/>
      <w:szCs w:val="28"/>
    </w:rPr>
  </w:style>
  <w:style w:type="character" w:styleId="15">
    <w:name w:val="Placeholder Text"/>
    <w:basedOn w:val="9"/>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4.bin"/><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oleObject" Target="embeddings/oleObject5.bin"/><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DE6A3B-421D-4232-BD51-962BF0EDE2D1}">
  <ds:schemaRefs/>
</ds:datastoreItem>
</file>

<file path=docProps/app.xml><?xml version="1.0" encoding="utf-8"?>
<Properties xmlns="http://schemas.openxmlformats.org/officeDocument/2006/extended-properties" xmlns:vt="http://schemas.openxmlformats.org/officeDocument/2006/docPropsVTypes">
  <Template>Normal</Template>
  <Pages>8</Pages>
  <Words>832</Words>
  <Characters>4743</Characters>
  <Lines>39</Lines>
  <Paragraphs>11</Paragraphs>
  <TotalTime>1</TotalTime>
  <ScaleCrop>false</ScaleCrop>
  <LinksUpToDate>false</LinksUpToDate>
  <CharactersWithSpaces>5564</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2021-03-18T12:10:00Z</dcterms:created>
  <dc:creator>桐桐</dc:creator>
  <cp:lastModifiedBy>andyzgc</cp:lastModifiedBy>
  <dcterms:modified xsi:type="dcterms:W3CDTF">2021-04-27T02:30:29Z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9EB0EC3EE52241258C974B48FDEA22C8</vt:lpwstr>
  </property>
</Properties>
</file>