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44"/>
          <w:szCs w:val="44"/>
        </w:rPr>
      </w:pPr>
      <w:r>
        <w:rPr>
          <w:rFonts w:ascii="宋体" w:hAnsi="宋体" w:eastAsia="宋体"/>
          <w:b/>
          <w:sz w:val="44"/>
          <w:szCs w:val="44"/>
        </w:rPr>
        <w:t>情商教育校本课程</w:t>
      </w:r>
      <w:r>
        <w:rPr>
          <w:rFonts w:hint="eastAsia" w:ascii="宋体" w:hAnsi="宋体" w:eastAsia="宋体"/>
          <w:b/>
          <w:sz w:val="44"/>
          <w:szCs w:val="44"/>
          <w:lang w:val="en-US" w:eastAsia="zh-CN"/>
        </w:rPr>
        <w:t>的</w:t>
      </w:r>
      <w:r>
        <w:rPr>
          <w:rFonts w:ascii="宋体" w:hAnsi="宋体" w:eastAsia="宋体"/>
          <w:b/>
          <w:sz w:val="44"/>
          <w:szCs w:val="44"/>
        </w:rPr>
        <w:t>开发</w:t>
      </w:r>
      <w:r>
        <w:rPr>
          <w:rFonts w:hint="eastAsia" w:ascii="宋体" w:hAnsi="宋体" w:eastAsia="宋体"/>
          <w:b/>
          <w:sz w:val="44"/>
          <w:szCs w:val="44"/>
          <w:lang w:val="en-US" w:eastAsia="zh-CN"/>
        </w:rPr>
        <w:t>与实施</w:t>
      </w:r>
      <w:r>
        <w:rPr>
          <w:rFonts w:hint="eastAsia" w:ascii="宋体" w:hAnsi="宋体" w:eastAsia="宋体"/>
          <w:b/>
          <w:sz w:val="44"/>
          <w:szCs w:val="44"/>
        </w:rPr>
        <w:t>研究</w:t>
      </w:r>
    </w:p>
    <w:p>
      <w:pPr>
        <w:jc w:val="center"/>
      </w:pPr>
    </w:p>
    <w:p>
      <w:pPr>
        <w:jc w:val="center"/>
        <w:rPr>
          <w:rFonts w:ascii="楷体" w:hAnsi="楷体" w:eastAsia="楷体"/>
          <w:sz w:val="32"/>
          <w:szCs w:val="32"/>
        </w:rPr>
      </w:pPr>
      <w:r>
        <w:rPr>
          <w:rFonts w:hint="eastAsia" w:ascii="楷体" w:hAnsi="楷体" w:eastAsia="楷体"/>
          <w:sz w:val="32"/>
          <w:szCs w:val="32"/>
        </w:rPr>
        <w:t xml:space="preserve">上海市徐汇中学   曹令先  </w:t>
      </w:r>
    </w:p>
    <w:p>
      <w:pPr>
        <w:jc w:val="center"/>
      </w:pPr>
    </w:p>
    <w:p>
      <w:pPr>
        <w:spacing w:line="360" w:lineRule="auto"/>
        <w:rPr>
          <w:rFonts w:ascii="宋体" w:hAnsi="宋体" w:eastAsia="宋体"/>
          <w:sz w:val="24"/>
          <w:szCs w:val="24"/>
        </w:rPr>
      </w:pPr>
      <w:r>
        <w:rPr>
          <w:rFonts w:hint="eastAsia" w:ascii="宋体" w:hAnsi="宋体" w:eastAsia="宋体"/>
          <w:b/>
          <w:bCs/>
          <w:sz w:val="24"/>
          <w:szCs w:val="24"/>
        </w:rPr>
        <w:t>摘要</w:t>
      </w:r>
      <w:r>
        <w:rPr>
          <w:rFonts w:hint="eastAsia" w:ascii="宋体" w:hAnsi="宋体" w:eastAsia="宋体"/>
          <w:sz w:val="24"/>
          <w:szCs w:val="24"/>
        </w:rPr>
        <w:t>：</w:t>
      </w:r>
      <w:r>
        <w:rPr>
          <w:rFonts w:ascii="宋体" w:hAnsi="宋体" w:eastAsia="宋体"/>
          <w:sz w:val="24"/>
          <w:szCs w:val="24"/>
        </w:rPr>
        <w:t>本文以高中生情商教育为着力点</w:t>
      </w:r>
      <w:r>
        <w:rPr>
          <w:rFonts w:hint="eastAsia" w:ascii="宋体" w:hAnsi="宋体" w:eastAsia="宋体"/>
          <w:sz w:val="24"/>
          <w:szCs w:val="24"/>
        </w:rPr>
        <w:t>，</w:t>
      </w:r>
      <w:r>
        <w:rPr>
          <w:rFonts w:ascii="宋体" w:hAnsi="宋体" w:eastAsia="宋体"/>
          <w:sz w:val="24"/>
          <w:szCs w:val="24"/>
        </w:rPr>
        <w:t>在教学实践中对高中情商</w:t>
      </w:r>
      <w:r>
        <w:rPr>
          <w:rFonts w:hint="eastAsia" w:ascii="宋体" w:hAnsi="宋体" w:eastAsia="宋体"/>
          <w:sz w:val="24"/>
          <w:szCs w:val="24"/>
        </w:rPr>
        <w:t>教育</w:t>
      </w:r>
      <w:r>
        <w:rPr>
          <w:rFonts w:ascii="宋体" w:hAnsi="宋体" w:eastAsia="宋体"/>
          <w:sz w:val="24"/>
          <w:szCs w:val="24"/>
        </w:rPr>
        <w:t>校本课程的开发</w:t>
      </w:r>
      <w:r>
        <w:rPr>
          <w:rFonts w:hint="eastAsia" w:ascii="宋体" w:hAnsi="宋体" w:eastAsia="宋体"/>
          <w:sz w:val="24"/>
          <w:szCs w:val="24"/>
        </w:rPr>
        <w:t>进行</w:t>
      </w:r>
      <w:r>
        <w:rPr>
          <w:rFonts w:ascii="宋体" w:hAnsi="宋体" w:eastAsia="宋体"/>
          <w:sz w:val="24"/>
          <w:szCs w:val="24"/>
        </w:rPr>
        <w:t>初步探索</w:t>
      </w:r>
      <w:r>
        <w:rPr>
          <w:rFonts w:hint="eastAsia" w:ascii="宋体" w:hAnsi="宋体" w:eastAsia="宋体"/>
          <w:sz w:val="24"/>
          <w:szCs w:val="24"/>
        </w:rPr>
        <w:t>，重点阐述了情商教育校本课程开发的前期准备、内容的选择与组织、教学实施、课程评价系统建构。</w:t>
      </w:r>
    </w:p>
    <w:p>
      <w:pPr>
        <w:spacing w:line="360" w:lineRule="auto"/>
        <w:rPr>
          <w:rFonts w:ascii="宋体" w:hAnsi="宋体" w:eastAsia="宋体"/>
          <w:sz w:val="24"/>
          <w:szCs w:val="24"/>
        </w:rPr>
      </w:pPr>
      <w:r>
        <w:rPr>
          <w:rFonts w:hint="eastAsia" w:ascii="宋体" w:hAnsi="宋体" w:eastAsia="宋体"/>
          <w:b/>
          <w:bCs/>
          <w:sz w:val="24"/>
          <w:szCs w:val="24"/>
        </w:rPr>
        <w:t>关键词</w:t>
      </w:r>
      <w:r>
        <w:rPr>
          <w:rFonts w:hint="eastAsia" w:ascii="宋体" w:hAnsi="宋体" w:eastAsia="宋体"/>
          <w:sz w:val="24"/>
          <w:szCs w:val="24"/>
        </w:rPr>
        <w:t>：情商教育；校本课程；学生发展；核心素养</w:t>
      </w:r>
    </w:p>
    <w:p>
      <w:pPr>
        <w:spacing w:line="360" w:lineRule="auto"/>
        <w:ind w:firstLine="480" w:firstLineChars="200"/>
        <w:rPr>
          <w:rFonts w:cs="Calibri" w:asciiTheme="minorEastAsia" w:hAnsiTheme="minorEastAsia"/>
          <w:sz w:val="24"/>
          <w:szCs w:val="24"/>
        </w:rPr>
      </w:pPr>
    </w:p>
    <w:p>
      <w:pPr>
        <w:spacing w:line="360" w:lineRule="auto"/>
        <w:ind w:firstLine="480" w:firstLineChars="200"/>
        <w:rPr>
          <w:rFonts w:cs="Calibri" w:asciiTheme="minorEastAsia" w:hAnsiTheme="minorEastAsia"/>
          <w:sz w:val="24"/>
          <w:szCs w:val="24"/>
        </w:rPr>
      </w:pPr>
      <w:r>
        <w:rPr>
          <w:rFonts w:hint="eastAsia" w:cs="Calibri" w:asciiTheme="minorEastAsia" w:hAnsiTheme="minorEastAsia"/>
          <w:sz w:val="24"/>
          <w:szCs w:val="24"/>
        </w:rPr>
        <w:t>情商也称为情绪智力，基于理论模型的不同，目前学术界对该概念的界定存在不同的理解，主要分为科学研究取向和实践驱动取向。科学研究取向注重理论发展的细节与假设检验的精确，实践驱动取向注重对人员选拔、员工培训、工作绩效提高、人际关系协调等现实问题的解决（麻彦坤，2011）。基于学校的育人目标、学生的身心发展规律，以及新高考改革的背景，本文更倾向于采用实践驱动取向的观点。</w:t>
      </w:r>
    </w:p>
    <w:p>
      <w:pPr>
        <w:spacing w:line="360" w:lineRule="auto"/>
        <w:ind w:firstLine="480" w:firstLineChars="200"/>
        <w:rPr>
          <w:rFonts w:cs="Calibri" w:asciiTheme="minorEastAsia" w:hAnsiTheme="minorEastAsia"/>
          <w:sz w:val="24"/>
          <w:szCs w:val="24"/>
        </w:rPr>
      </w:pPr>
      <w:r>
        <w:rPr>
          <w:rFonts w:hint="eastAsia" w:cs="Calibri" w:asciiTheme="minorEastAsia" w:hAnsiTheme="minorEastAsia"/>
          <w:sz w:val="24"/>
          <w:szCs w:val="24"/>
        </w:rPr>
        <w:t>进一步的研究表明，情绪智力可以通过学习获得和提升。DiFabio、 Kenny（2011）在实证研究中发现，情绪智力训练可以提升意大利高中生的情绪智力水平。Ehyakonandeh、Chang（2015）将60名伊朗大学生分到实验组和控制组，对实验组进行8次情绪智力训练，结果显示两个组在个人—社会能力得分上差异显著。这也就为本文所要进行的情商教育校本课程开发研究提供了理论支撑。</w:t>
      </w:r>
    </w:p>
    <w:p>
      <w:pPr>
        <w:spacing w:line="360" w:lineRule="auto"/>
        <w:ind w:firstLine="643" w:firstLineChars="200"/>
        <w:rPr>
          <w:rFonts w:ascii="黑体" w:hAnsi="黑体" w:eastAsia="黑体" w:cs="Calibri"/>
          <w:b/>
          <w:bCs/>
          <w:sz w:val="32"/>
          <w:szCs w:val="32"/>
        </w:rPr>
      </w:pPr>
      <w:r>
        <w:rPr>
          <w:rFonts w:hint="eastAsia" w:ascii="黑体" w:hAnsi="黑体" w:eastAsia="黑体" w:cs="Calibri"/>
          <w:b/>
          <w:bCs/>
          <w:sz w:val="32"/>
          <w:szCs w:val="32"/>
        </w:rPr>
        <w:t>一、情商教育校本课程开发的必要性</w:t>
      </w:r>
    </w:p>
    <w:p>
      <w:pPr>
        <w:spacing w:line="360" w:lineRule="auto"/>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（一）适应新高考改革要求，发展学生核心素养</w:t>
      </w:r>
    </w:p>
    <w:p>
      <w:pPr>
        <w:spacing w:line="360" w:lineRule="auto"/>
        <w:ind w:firstLine="480" w:firstLineChars="200"/>
        <w:rPr>
          <w:rFonts w:cs="Calibri" w:asciiTheme="minorEastAsia" w:hAnsiTheme="minorEastAsia"/>
          <w:sz w:val="24"/>
          <w:szCs w:val="24"/>
        </w:rPr>
      </w:pPr>
      <w:r>
        <w:rPr>
          <w:rFonts w:hint="eastAsia" w:cs="Times New Roman" w:asciiTheme="minorEastAsia" w:hAnsiTheme="minorEastAsia"/>
          <w:sz w:val="24"/>
          <w:szCs w:val="24"/>
        </w:rPr>
        <w:t>新高考改革的核心要义是增加学生选择权，坚持自主选择，为每个学生提供更多的选择机会，促进学生发展学科兴趣与个性特长。核心要义的关键词是“自主选择”，新高考改革鼓励学生自主选择学科或专业，展望未来职业，是为学生成长成才的长远发展考虑，是教育发展到一定历史阶段对学生发展个性化需求的回应。要解决当前高考所提出的落实学生选择权的问题，需要推动现代高中教育的发展，这不仅仅是指开展生涯规划教育，还应以更广阔的视野推动高中心理健康教育课程的发展。</w:t>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结合中国学生发展核心素养的内涵，增进学生自主选择是对学生的自主发展素养和社会参与素养提出要求。其中，自主发展素养包括自我认识、自我发展、行动力、时间管理、积极心态、自信自爱、情绪管理；社会参与素养包括团队意识，合作沟通能力等。通过对中国学生发展两大核心素养的梳理，可以看到，很多都与情绪智力的内涵相契合。关注学生情绪智力发展，符合新高考改革要义，有助于培养高中生发展核心素养。</w:t>
      </w:r>
    </w:p>
    <w:p>
      <w:pPr>
        <w:spacing w:line="360" w:lineRule="auto"/>
        <w:jc w:val="left"/>
        <w:rPr>
          <w:rFonts w:eastAsia="宋体" w:cs="Times New Roman"/>
          <w:szCs w:val="21"/>
        </w:rPr>
      </w:pPr>
      <w:r>
        <w:rPr>
          <w:rFonts w:hint="eastAsia" w:eastAsia="宋体" w:cs="Calibri"/>
          <w:szCs w:val="21"/>
        </w:rPr>
        <w:drawing>
          <wp:inline distT="0" distB="0" distL="0" distR="0">
            <wp:extent cx="5124450" cy="2860040"/>
            <wp:effectExtent l="0" t="0" r="0" b="0"/>
            <wp:docPr id="1" name="图片 1" descr="缘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缘起图"/>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124450" cy="2860158"/>
                    </a:xfrm>
                    <a:prstGeom prst="rect">
                      <a:avLst/>
                    </a:prstGeom>
                    <a:noFill/>
                    <a:ln>
                      <a:noFill/>
                    </a:ln>
                  </pic:spPr>
                </pic:pic>
              </a:graphicData>
            </a:graphic>
          </wp:inline>
        </w:drawing>
      </w:r>
    </w:p>
    <w:p>
      <w:pPr>
        <w:jc w:val="center"/>
        <w:rPr>
          <w:rFonts w:eastAsia="宋体" w:cs="Calibri"/>
          <w:sz w:val="20"/>
          <w:szCs w:val="21"/>
        </w:rPr>
      </w:pPr>
      <w:r>
        <w:rPr>
          <w:rFonts w:hint="eastAsia" w:eastAsia="宋体" w:cs="Calibri"/>
          <w:sz w:val="20"/>
          <w:szCs w:val="21"/>
        </w:rPr>
        <w:t>图1 学生核心素养与情绪智力关系的梳理</w:t>
      </w:r>
    </w:p>
    <w:p>
      <w:pPr>
        <w:rPr>
          <w:rFonts w:eastAsia="宋体" w:cs="Calibri"/>
          <w:sz w:val="20"/>
          <w:szCs w:val="21"/>
        </w:rPr>
      </w:pPr>
    </w:p>
    <w:p>
      <w:pPr>
        <w:spacing w:line="360" w:lineRule="auto"/>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（二）适应新课程改革要求，完善校本课程开发</w:t>
      </w:r>
    </w:p>
    <w:p>
      <w:pPr>
        <w:spacing w:line="360" w:lineRule="auto"/>
        <w:ind w:firstLine="480" w:firstLineChars="200"/>
        <w:rPr>
          <w:rFonts w:cs="Calibri" w:asciiTheme="minorEastAsia" w:hAnsiTheme="minorEastAsia"/>
          <w:sz w:val="24"/>
          <w:szCs w:val="24"/>
        </w:rPr>
      </w:pPr>
      <w:r>
        <w:rPr>
          <w:rFonts w:hint="eastAsia" w:cs="Calibri" w:asciiTheme="minorEastAsia" w:hAnsiTheme="minorEastAsia"/>
          <w:sz w:val="24"/>
          <w:szCs w:val="24"/>
        </w:rPr>
        <w:t>随着教育改革的不断深入，上海市的中小学争相根据本校特色探索课程校本化，这日益成为基础教育课程改革的一个热点。课程校本化，是指学校在保证国家和地方课程的基本质量的前提下，通过对本校学生的需求进行科学评估，充分利用当地社区和学校的课程资源而开发的多样性的、可供学生选择的课程（崔允</w:t>
      </w:r>
      <w:r>
        <w:rPr>
          <w:rFonts w:asciiTheme="minorEastAsia" w:hAnsiTheme="minorEastAsia"/>
          <w:sz w:val="24"/>
          <w:szCs w:val="24"/>
        </w:rPr>
        <w:t>漷</w:t>
      </w:r>
      <w:r>
        <w:rPr>
          <w:rFonts w:hint="eastAsia" w:cs="Calibri" w:asciiTheme="minorEastAsia" w:hAnsiTheme="minorEastAsia"/>
          <w:sz w:val="24"/>
          <w:szCs w:val="24"/>
        </w:rPr>
        <w:t>，夏雪梅，2004），是国家课程开发的重要补充。相比较小学、初中阶段，高中一直是课程改革的难点，社会对3+3科目的关注远胜于非传统考试科目，何况心理课没有统一的课程标准也无需考试，心理方面的校本课程开发往往处于课程开发的边缘地带。</w:t>
      </w:r>
    </w:p>
    <w:p>
      <w:pPr>
        <w:spacing w:line="360" w:lineRule="auto"/>
        <w:ind w:firstLine="480" w:firstLineChars="200"/>
        <w:rPr>
          <w:rFonts w:cs="Calibri" w:asciiTheme="minorEastAsia" w:hAnsiTheme="minorEastAsia"/>
          <w:sz w:val="24"/>
          <w:szCs w:val="24"/>
        </w:rPr>
      </w:pPr>
      <w:r>
        <w:rPr>
          <w:rFonts w:hint="eastAsia" w:cs="Calibri" w:asciiTheme="minorEastAsia" w:hAnsiTheme="minorEastAsia"/>
          <w:sz w:val="24"/>
          <w:szCs w:val="24"/>
        </w:rPr>
        <w:t>然而事实是，相比初中小学，高中生的社会接触面更广，社会交往更频繁，学习任务更复杂，升学和就业的压力也更大。通过问卷调查了解到，一方面，高中生对情商方面的学习有较强的主动性，对这门校本课程充满期待，另一方面，高中生在压力管理、人际沟通、情绪调节等方面存在诸多困惑和苦恼，往往无处排解，也很少有机会拿出来探讨和思考。如果学校能够开展情商教育，及时进行引导，那么学生就多了探讨和思考情商问题的机会，这不仅对大部分学生的发展有益，而且也能够为一些长期处于迷茫状态甚至迷失自我状态的学生提供支持。</w:t>
      </w:r>
    </w:p>
    <w:p>
      <w:pPr>
        <w:spacing w:line="360" w:lineRule="auto"/>
        <w:ind w:firstLine="643" w:firstLineChars="200"/>
        <w:rPr>
          <w:rFonts w:ascii="黑体" w:hAnsi="黑体" w:eastAsia="黑体" w:cs="Calibri"/>
          <w:b/>
          <w:bCs/>
          <w:sz w:val="32"/>
          <w:szCs w:val="32"/>
        </w:rPr>
      </w:pPr>
      <w:r>
        <w:rPr>
          <w:rFonts w:hint="eastAsia" w:ascii="黑体" w:hAnsi="黑体" w:eastAsia="黑体" w:cs="Calibri"/>
          <w:b/>
          <w:bCs/>
          <w:sz w:val="32"/>
          <w:szCs w:val="32"/>
        </w:rPr>
        <w:t>二、情商教育校本课程开发的前期准备</w:t>
      </w:r>
    </w:p>
    <w:p>
      <w:pPr>
        <w:spacing w:line="360" w:lineRule="auto"/>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（一）明确目标体系</w:t>
      </w:r>
    </w:p>
    <w:p>
      <w:pPr>
        <w:spacing w:line="360" w:lineRule="auto"/>
        <w:ind w:firstLine="480" w:firstLineChars="200"/>
        <w:rPr>
          <w:rFonts w:cs="Calibri" w:asciiTheme="minorEastAsia" w:hAnsiTheme="minorEastAsia"/>
          <w:sz w:val="24"/>
          <w:szCs w:val="24"/>
        </w:rPr>
      </w:pPr>
      <w:r>
        <w:rPr>
          <w:rFonts w:hint="eastAsia" w:cs="Calibri" w:asciiTheme="minorEastAsia" w:hAnsiTheme="minorEastAsia"/>
          <w:sz w:val="24"/>
          <w:szCs w:val="24"/>
        </w:rPr>
        <w:t>校本课程开发应明确的是要始终围绕学生有所获得进行，凸显学生的主体地位，以学生兴趣为出发点，以学生的发展为依归，关注学生学习利益的实现，这应该是校本课程开发的根本目的，其他目的都应建立在这个根本目的实现的基础上</w:t>
      </w:r>
      <w:bookmarkStart w:id="0" w:name="_GoBack"/>
      <w:bookmarkEnd w:id="0"/>
      <w:r>
        <w:rPr>
          <w:rFonts w:hint="eastAsia" w:cs="Calibri" w:asciiTheme="minorEastAsia" w:hAnsiTheme="minorEastAsia"/>
          <w:sz w:val="24"/>
          <w:szCs w:val="24"/>
        </w:rPr>
        <w:t>。针对目前普通高中心理健康教育课程的现况，在深刻领悟新高考改革大方向的基础上，确立了情商教育校本课程开发的主线——根据学生需求进行开发。据此编制情商课程学生调查问卷，同时，为减少实验者效应可能带来的干扰，在心理健康课程上向学生发放调查问卷。对2018</w:t>
      </w:r>
      <w:r>
        <w:rPr>
          <w:rFonts w:hint="eastAsia" w:cs="Calibri" w:asciiTheme="minorEastAsia" w:hAnsiTheme="minorEastAsia"/>
          <w:sz w:val="24"/>
          <w:szCs w:val="24"/>
          <w:lang w:val="en-US" w:eastAsia="zh-CN"/>
        </w:rPr>
        <w:t>级</w:t>
      </w:r>
      <w:r>
        <w:rPr>
          <w:rFonts w:cs="Calibri" w:asciiTheme="minorEastAsia" w:hAnsiTheme="minorEastAsia"/>
          <w:sz w:val="24"/>
          <w:szCs w:val="24"/>
        </w:rPr>
        <w:t>高三学生进行正式问卷调查</w:t>
      </w:r>
      <w:r>
        <w:rPr>
          <w:rFonts w:hint="eastAsia" w:cs="Calibri" w:asciiTheme="minorEastAsia" w:hAnsiTheme="minorEastAsia"/>
          <w:sz w:val="24"/>
          <w:szCs w:val="24"/>
        </w:rPr>
        <w:t>，发放问卷数212份，</w:t>
      </w:r>
      <w:r>
        <w:rPr>
          <w:rFonts w:cs="Calibri" w:asciiTheme="minorEastAsia" w:hAnsiTheme="minorEastAsia"/>
          <w:sz w:val="24"/>
          <w:szCs w:val="24"/>
        </w:rPr>
        <w:t>剔除无效问卷</w:t>
      </w:r>
      <w:r>
        <w:rPr>
          <w:rFonts w:hint="eastAsia" w:cs="Calibri" w:asciiTheme="minorEastAsia" w:hAnsiTheme="minorEastAsia"/>
          <w:sz w:val="24"/>
          <w:szCs w:val="24"/>
        </w:rPr>
        <w:t>，</w:t>
      </w:r>
      <w:r>
        <w:rPr>
          <w:rFonts w:cs="Calibri" w:asciiTheme="minorEastAsia" w:hAnsiTheme="minorEastAsia"/>
          <w:sz w:val="24"/>
          <w:szCs w:val="24"/>
        </w:rPr>
        <w:t>共回收</w:t>
      </w:r>
      <w:r>
        <w:rPr>
          <w:rFonts w:hint="eastAsia" w:cs="Calibri" w:asciiTheme="minorEastAsia" w:hAnsiTheme="minorEastAsia"/>
          <w:sz w:val="24"/>
          <w:szCs w:val="24"/>
        </w:rPr>
        <w:t>197份有效问卷（回收率93%）。</w:t>
      </w:r>
    </w:p>
    <w:p>
      <w:pPr>
        <w:spacing w:line="360" w:lineRule="auto"/>
        <w:ind w:firstLine="360"/>
        <w:rPr>
          <w:rFonts w:cs="Calibri" w:asciiTheme="minorEastAsia" w:hAnsiTheme="minorEastAsia"/>
          <w:sz w:val="24"/>
          <w:szCs w:val="24"/>
        </w:rPr>
      </w:pPr>
      <w:r>
        <w:rPr>
          <w:rFonts w:hint="eastAsia" w:cs="Calibri" w:asciiTheme="minorEastAsia" w:hAnsiTheme="minorEastAsia"/>
          <w:sz w:val="24"/>
          <w:szCs w:val="24"/>
        </w:rPr>
        <w:t>统计结果如下：</w:t>
      </w:r>
    </w:p>
    <w:p>
      <w:pPr>
        <w:pStyle w:val="19"/>
        <w:spacing w:after="156" w:afterLines="50"/>
        <w:ind w:left="357" w:firstLine="0" w:firstLineChars="0"/>
      </w:pPr>
      <w:r>
        <w:rPr>
          <w:rFonts w:asciiTheme="minorEastAsia" w:hAnsiTheme="minorEastAsia"/>
          <w:szCs w:val="21"/>
        </w:rPr>
        <w:fldChar w:fldCharType="begin"/>
      </w:r>
      <w:r>
        <w:rPr>
          <w:rFonts w:hint="eastAsia" w:asciiTheme="minorEastAsia" w:hAnsiTheme="minorEastAsia"/>
          <w:szCs w:val="21"/>
        </w:rPr>
        <w:instrText xml:space="preserve">= 1 \* GB3</w:instrText>
      </w:r>
      <w:r>
        <w:rPr>
          <w:rFonts w:asciiTheme="minorEastAsia" w:hAnsiTheme="minorEastAsia"/>
          <w:szCs w:val="21"/>
        </w:rPr>
        <w:fldChar w:fldCharType="separate"/>
      </w:r>
      <w:r>
        <w:rPr>
          <w:rFonts w:hint="eastAsia" w:asciiTheme="minorEastAsia" w:hAnsiTheme="minorEastAsia"/>
          <w:szCs w:val="21"/>
        </w:rPr>
        <w:t>①</w:t>
      </w:r>
      <w:r>
        <w:rPr>
          <w:rFonts w:asciiTheme="minorEastAsia" w:hAnsiTheme="minorEastAsia"/>
          <w:szCs w:val="21"/>
        </w:rPr>
        <w:fldChar w:fldCharType="end"/>
      </w:r>
      <w:r>
        <w:rPr>
          <w:rFonts w:hint="eastAsia"/>
        </w:rPr>
        <w:t>请问你是否认为心理健康课程加重了你的学业负担？（单选）</w:t>
      </w:r>
    </w:p>
    <w:tbl>
      <w:tblPr>
        <w:tblStyle w:val="13"/>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850"/>
        <w:gridCol w:w="3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57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选项</w:t>
            </w:r>
          </w:p>
        </w:tc>
        <w:tc>
          <w:tcPr>
            <w:tcW w:w="850"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小计</w:t>
            </w:r>
          </w:p>
        </w:tc>
        <w:tc>
          <w:tcPr>
            <w:tcW w:w="373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357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是，负担很重</w:t>
            </w:r>
          </w:p>
        </w:tc>
        <w:tc>
          <w:tcPr>
            <w:tcW w:w="850" w:type="dxa"/>
          </w:tcPr>
          <w:p>
            <w:pPr>
              <w:pStyle w:val="19"/>
              <w:spacing w:line="360" w:lineRule="auto"/>
              <w:ind w:firstLine="0" w:firstLineChars="0"/>
              <w:jc w:val="center"/>
              <w:rPr>
                <w:rFonts w:asciiTheme="minorEastAsia" w:hAnsiTheme="minorEastAsia"/>
                <w:sz w:val="20"/>
                <w:szCs w:val="21"/>
              </w:rPr>
            </w:pPr>
            <w:r>
              <w:rPr>
                <w:rFonts w:asciiTheme="minorEastAsia" w:hAnsiTheme="minorEastAsia"/>
                <w:sz w:val="20"/>
                <w:szCs w:val="21"/>
              </w:rPr>
              <w:t>13</w:t>
            </w:r>
          </w:p>
        </w:tc>
        <w:tc>
          <w:tcPr>
            <w:tcW w:w="3736" w:type="dxa"/>
          </w:tcPr>
          <w:p>
            <w:pPr>
              <w:pStyle w:val="19"/>
              <w:spacing w:line="360" w:lineRule="auto"/>
              <w:ind w:firstLine="200" w:firstLineChars="100"/>
              <w:rPr>
                <w:rFonts w:asciiTheme="minorEastAsia" w:hAnsiTheme="minorEastAsia"/>
                <w:sz w:val="20"/>
                <w:szCs w:val="21"/>
              </w:rPr>
            </w:pPr>
            <w:r>
              <w:rPr>
                <w:sz w:val="20"/>
              </w:rPr>
              <w:drawing>
                <wp:inline distT="0" distB="0" distL="0" distR="0">
                  <wp:extent cx="85725" cy="114300"/>
                  <wp:effectExtent l="19050" t="0" r="952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7" cstate="print"/>
                          <a:srcRect/>
                          <a:stretch>
                            <a:fillRect/>
                          </a:stretch>
                        </pic:blipFill>
                        <pic:spPr>
                          <a:xfrm>
                            <a:off x="0" y="0"/>
                            <a:ext cx="85725" cy="114300"/>
                          </a:xfrm>
                          <a:prstGeom prst="rect">
                            <a:avLst/>
                          </a:prstGeom>
                          <a:noFill/>
                          <a:ln w="9525">
                            <a:noFill/>
                            <a:miter lim="800000"/>
                            <a:headEnd/>
                            <a:tailEnd/>
                          </a:ln>
                        </pic:spPr>
                      </pic:pic>
                    </a:graphicData>
                  </a:graphic>
                </wp:inline>
              </w:drawing>
            </w:r>
            <w:r>
              <w:rPr>
                <w:sz w:val="20"/>
              </w:rPr>
              <w:drawing>
                <wp:inline distT="0" distB="0" distL="0" distR="0">
                  <wp:extent cx="1266825" cy="114300"/>
                  <wp:effectExtent l="19050" t="0" r="952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8" cstate="print"/>
                          <a:srcRect/>
                          <a:stretch>
                            <a:fillRect/>
                          </a:stretch>
                        </pic:blipFill>
                        <pic:spPr>
                          <a:xfrm>
                            <a:off x="0" y="0"/>
                            <a:ext cx="1266825" cy="114300"/>
                          </a:xfrm>
                          <a:prstGeom prst="rect">
                            <a:avLst/>
                          </a:prstGeom>
                          <a:noFill/>
                          <a:ln w="9525">
                            <a:noFill/>
                            <a:miter lim="800000"/>
                            <a:headEnd/>
                            <a:tailEnd/>
                          </a:ln>
                        </pic:spPr>
                      </pic:pic>
                    </a:graphicData>
                  </a:graphic>
                </wp:inline>
              </w:drawing>
            </w:r>
            <w:r>
              <w:rPr>
                <w:sz w:val="20"/>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357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还可以</w:t>
            </w:r>
          </w:p>
        </w:tc>
        <w:tc>
          <w:tcPr>
            <w:tcW w:w="850" w:type="dxa"/>
          </w:tcPr>
          <w:p>
            <w:pPr>
              <w:pStyle w:val="19"/>
              <w:spacing w:line="360" w:lineRule="auto"/>
              <w:ind w:firstLine="0" w:firstLineChars="0"/>
              <w:jc w:val="center"/>
              <w:rPr>
                <w:rFonts w:asciiTheme="minorEastAsia" w:hAnsiTheme="minorEastAsia"/>
                <w:sz w:val="20"/>
                <w:szCs w:val="21"/>
              </w:rPr>
            </w:pPr>
            <w:r>
              <w:rPr>
                <w:rFonts w:asciiTheme="minorEastAsia" w:hAnsiTheme="minorEastAsia"/>
                <w:sz w:val="20"/>
                <w:szCs w:val="21"/>
              </w:rPr>
              <w:t>61</w:t>
            </w:r>
          </w:p>
        </w:tc>
        <w:tc>
          <w:tcPr>
            <w:tcW w:w="3736" w:type="dxa"/>
          </w:tcPr>
          <w:p>
            <w:pPr>
              <w:pStyle w:val="19"/>
              <w:spacing w:line="360" w:lineRule="auto"/>
              <w:ind w:firstLine="200" w:firstLineChars="100"/>
              <w:rPr>
                <w:rFonts w:asciiTheme="minorEastAsia" w:hAnsiTheme="minorEastAsia"/>
                <w:sz w:val="20"/>
                <w:szCs w:val="21"/>
              </w:rPr>
            </w:pPr>
            <w:r>
              <w:rPr>
                <w:sz w:val="20"/>
              </w:rPr>
              <w:drawing>
                <wp:inline distT="0" distB="0" distL="0" distR="0">
                  <wp:extent cx="409575" cy="114300"/>
                  <wp:effectExtent l="1905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cstate="print"/>
                          <a:srcRect/>
                          <a:stretch>
                            <a:fillRect/>
                          </a:stretch>
                        </pic:blipFill>
                        <pic:spPr>
                          <a:xfrm>
                            <a:off x="0" y="0"/>
                            <a:ext cx="409575" cy="114300"/>
                          </a:xfrm>
                          <a:prstGeom prst="rect">
                            <a:avLst/>
                          </a:prstGeom>
                          <a:noFill/>
                          <a:ln w="9525">
                            <a:noFill/>
                            <a:miter lim="800000"/>
                            <a:headEnd/>
                            <a:tailEnd/>
                          </a:ln>
                        </pic:spPr>
                      </pic:pic>
                    </a:graphicData>
                  </a:graphic>
                </wp:inline>
              </w:drawing>
            </w:r>
            <w:r>
              <w:rPr>
                <w:sz w:val="20"/>
              </w:rPr>
              <w:drawing>
                <wp:inline distT="0" distB="0" distL="0" distR="0">
                  <wp:extent cx="942975" cy="114300"/>
                  <wp:effectExtent l="19050" t="0" r="952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0" cstate="print"/>
                          <a:srcRect/>
                          <a:stretch>
                            <a:fillRect/>
                          </a:stretch>
                        </pic:blipFill>
                        <pic:spPr>
                          <a:xfrm>
                            <a:off x="0" y="0"/>
                            <a:ext cx="942975" cy="114300"/>
                          </a:xfrm>
                          <a:prstGeom prst="rect">
                            <a:avLst/>
                          </a:prstGeom>
                          <a:noFill/>
                          <a:ln w="9525">
                            <a:noFill/>
                            <a:miter lim="800000"/>
                            <a:headEnd/>
                            <a:tailEnd/>
                          </a:ln>
                        </pic:spPr>
                      </pic:pic>
                    </a:graphicData>
                  </a:graphic>
                </wp:inline>
              </w:drawing>
            </w:r>
            <w:r>
              <w:rPr>
                <w:sz w:val="20"/>
              </w:rPr>
              <w:t>30.96%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357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没什么负担</w:t>
            </w:r>
          </w:p>
        </w:tc>
        <w:tc>
          <w:tcPr>
            <w:tcW w:w="850" w:type="dxa"/>
          </w:tcPr>
          <w:p>
            <w:pPr>
              <w:pStyle w:val="19"/>
              <w:spacing w:line="360" w:lineRule="auto"/>
              <w:ind w:firstLine="0" w:firstLineChars="0"/>
              <w:jc w:val="center"/>
              <w:rPr>
                <w:rFonts w:asciiTheme="minorEastAsia" w:hAnsiTheme="minorEastAsia"/>
                <w:sz w:val="20"/>
                <w:szCs w:val="21"/>
              </w:rPr>
            </w:pPr>
            <w:r>
              <w:rPr>
                <w:rFonts w:asciiTheme="minorEastAsia" w:hAnsiTheme="minorEastAsia"/>
                <w:sz w:val="20"/>
                <w:szCs w:val="21"/>
              </w:rPr>
              <w:t>123</w:t>
            </w:r>
          </w:p>
        </w:tc>
        <w:tc>
          <w:tcPr>
            <w:tcW w:w="3736" w:type="dxa"/>
          </w:tcPr>
          <w:p>
            <w:pPr>
              <w:pStyle w:val="19"/>
              <w:spacing w:line="360" w:lineRule="auto"/>
              <w:ind w:firstLine="200" w:firstLineChars="100"/>
              <w:rPr>
                <w:rFonts w:asciiTheme="minorEastAsia" w:hAnsiTheme="minorEastAsia"/>
                <w:sz w:val="20"/>
                <w:szCs w:val="21"/>
              </w:rPr>
            </w:pPr>
            <w:r>
              <w:rPr>
                <w:sz w:val="20"/>
              </w:rPr>
              <w:drawing>
                <wp:inline distT="0" distB="0" distL="0" distR="0">
                  <wp:extent cx="838200" cy="114300"/>
                  <wp:effectExtent l="1905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1" cstate="print"/>
                          <a:srcRect/>
                          <a:stretch>
                            <a:fillRect/>
                          </a:stretch>
                        </pic:blipFill>
                        <pic:spPr>
                          <a:xfrm>
                            <a:off x="0" y="0"/>
                            <a:ext cx="838200" cy="114300"/>
                          </a:xfrm>
                          <a:prstGeom prst="rect">
                            <a:avLst/>
                          </a:prstGeom>
                          <a:noFill/>
                          <a:ln w="9525">
                            <a:noFill/>
                            <a:miter lim="800000"/>
                            <a:headEnd/>
                            <a:tailEnd/>
                          </a:ln>
                        </pic:spPr>
                      </pic:pic>
                    </a:graphicData>
                  </a:graphic>
                </wp:inline>
              </w:drawing>
            </w:r>
            <w:r>
              <w:rPr>
                <w:sz w:val="20"/>
              </w:rPr>
              <w:drawing>
                <wp:inline distT="0" distB="0" distL="0" distR="0">
                  <wp:extent cx="514350" cy="114300"/>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2" cstate="print"/>
                          <a:srcRect/>
                          <a:stretch>
                            <a:fillRect/>
                          </a:stretch>
                        </pic:blipFill>
                        <pic:spPr>
                          <a:xfrm>
                            <a:off x="0" y="0"/>
                            <a:ext cx="514350" cy="114300"/>
                          </a:xfrm>
                          <a:prstGeom prst="rect">
                            <a:avLst/>
                          </a:prstGeom>
                          <a:noFill/>
                          <a:ln w="9525">
                            <a:noFill/>
                            <a:miter lim="800000"/>
                            <a:headEnd/>
                            <a:tailEnd/>
                          </a:ln>
                        </pic:spPr>
                      </pic:pic>
                    </a:graphicData>
                  </a:graphic>
                </wp:inline>
              </w:drawing>
            </w:r>
            <w:r>
              <w:rPr>
                <w:sz w:val="20"/>
              </w:rPr>
              <w:t>62.44%</w:t>
            </w:r>
          </w:p>
        </w:tc>
      </w:tr>
    </w:tbl>
    <w:p>
      <w:pPr>
        <w:pStyle w:val="19"/>
        <w:spacing w:line="360" w:lineRule="auto"/>
        <w:ind w:left="360" w:firstLine="0" w:firstLineChars="0"/>
        <w:jc w:val="center"/>
        <w:rPr>
          <w:rFonts w:asciiTheme="minorEastAsia" w:hAnsiTheme="minorEastAsia"/>
          <w:szCs w:val="21"/>
        </w:rPr>
      </w:pPr>
    </w:p>
    <w:p>
      <w:pPr>
        <w:pStyle w:val="19"/>
        <w:spacing w:after="156" w:afterLines="50" w:line="360" w:lineRule="auto"/>
        <w:ind w:left="357" w:firstLine="0" w:firstLineChars="0"/>
        <w:jc w:val="left"/>
        <w:rPr>
          <w:rFonts w:asciiTheme="minorEastAsia" w:hAnsiTheme="minorEastAsia"/>
          <w:szCs w:val="21"/>
        </w:rPr>
      </w:pPr>
      <w:r>
        <w:rPr>
          <w:rFonts w:asciiTheme="minorEastAsia" w:hAnsiTheme="minorEastAsia"/>
          <w:szCs w:val="21"/>
        </w:rPr>
        <w:fldChar w:fldCharType="begin"/>
      </w:r>
      <w:r>
        <w:rPr>
          <w:rFonts w:hint="eastAsia" w:asciiTheme="minorEastAsia" w:hAnsiTheme="minorEastAsia"/>
          <w:szCs w:val="21"/>
        </w:rPr>
        <w:instrText xml:space="preserve">= 2 \* GB3</w:instrText>
      </w:r>
      <w:r>
        <w:rPr>
          <w:rFonts w:asciiTheme="minorEastAsia" w:hAnsiTheme="minorEastAsia"/>
          <w:szCs w:val="21"/>
        </w:rPr>
        <w:fldChar w:fldCharType="separate"/>
      </w:r>
      <w:r>
        <w:rPr>
          <w:rFonts w:hint="eastAsia" w:asciiTheme="minorEastAsia" w:hAnsiTheme="minorEastAsia"/>
          <w:szCs w:val="21"/>
        </w:rPr>
        <w:t>②</w:t>
      </w:r>
      <w:r>
        <w:rPr>
          <w:rFonts w:asciiTheme="minorEastAsia" w:hAnsiTheme="minorEastAsia"/>
          <w:szCs w:val="21"/>
        </w:rPr>
        <w:fldChar w:fldCharType="end"/>
      </w:r>
      <w:r>
        <w:rPr>
          <w:rFonts w:asciiTheme="minorEastAsia" w:hAnsiTheme="minorEastAsia"/>
          <w:szCs w:val="21"/>
        </w:rPr>
        <w:t>请问你认为有必要开设心理健康课程吗</w:t>
      </w:r>
      <w:r>
        <w:rPr>
          <w:rFonts w:hint="eastAsia" w:asciiTheme="minorEastAsia" w:hAnsiTheme="minorEastAsia"/>
          <w:szCs w:val="21"/>
        </w:rPr>
        <w:t>？（单选）</w:t>
      </w:r>
    </w:p>
    <w:tbl>
      <w:tblPr>
        <w:tblStyle w:val="13"/>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850"/>
        <w:gridCol w:w="3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1" w:hRule="atLeast"/>
        </w:trPr>
        <w:tc>
          <w:tcPr>
            <w:tcW w:w="357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选项</w:t>
            </w:r>
          </w:p>
        </w:tc>
        <w:tc>
          <w:tcPr>
            <w:tcW w:w="850"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小计</w:t>
            </w:r>
          </w:p>
        </w:tc>
        <w:tc>
          <w:tcPr>
            <w:tcW w:w="373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357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有必要</w:t>
            </w:r>
          </w:p>
        </w:tc>
        <w:tc>
          <w:tcPr>
            <w:tcW w:w="850" w:type="dxa"/>
          </w:tcPr>
          <w:p>
            <w:pPr>
              <w:pStyle w:val="19"/>
              <w:spacing w:line="360" w:lineRule="auto"/>
              <w:ind w:firstLine="0" w:firstLineChars="0"/>
              <w:jc w:val="center"/>
              <w:rPr>
                <w:rFonts w:asciiTheme="minorEastAsia" w:hAnsiTheme="minorEastAsia"/>
                <w:sz w:val="20"/>
                <w:szCs w:val="21"/>
              </w:rPr>
            </w:pPr>
            <w:r>
              <w:rPr>
                <w:rFonts w:asciiTheme="minorEastAsia" w:hAnsiTheme="minorEastAsia"/>
                <w:sz w:val="20"/>
                <w:szCs w:val="21"/>
              </w:rPr>
              <w:t>122</w:t>
            </w:r>
          </w:p>
        </w:tc>
        <w:tc>
          <w:tcPr>
            <w:tcW w:w="3736" w:type="dxa"/>
          </w:tcPr>
          <w:p>
            <w:pPr>
              <w:pStyle w:val="19"/>
              <w:spacing w:line="360" w:lineRule="auto"/>
              <w:ind w:firstLine="0" w:firstLineChars="0"/>
              <w:jc w:val="center"/>
              <w:rPr>
                <w:rFonts w:asciiTheme="minorEastAsia" w:hAnsiTheme="minorEastAsia"/>
                <w:sz w:val="20"/>
                <w:szCs w:val="21"/>
              </w:rPr>
            </w:pPr>
            <w:r>
              <w:rPr>
                <w:sz w:val="20"/>
              </w:rPr>
              <w:drawing>
                <wp:inline distT="0" distB="0" distL="0" distR="0">
                  <wp:extent cx="828675" cy="114300"/>
                  <wp:effectExtent l="1905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3" cstate="print"/>
                          <a:srcRect/>
                          <a:stretch>
                            <a:fillRect/>
                          </a:stretch>
                        </pic:blipFill>
                        <pic:spPr>
                          <a:xfrm>
                            <a:off x="0" y="0"/>
                            <a:ext cx="828675" cy="114300"/>
                          </a:xfrm>
                          <a:prstGeom prst="rect">
                            <a:avLst/>
                          </a:prstGeom>
                          <a:noFill/>
                          <a:ln w="9525">
                            <a:noFill/>
                            <a:miter lim="800000"/>
                            <a:headEnd/>
                            <a:tailEnd/>
                          </a:ln>
                        </pic:spPr>
                      </pic:pic>
                    </a:graphicData>
                  </a:graphic>
                </wp:inline>
              </w:drawing>
            </w:r>
            <w:r>
              <w:rPr>
                <w:sz w:val="20"/>
              </w:rPr>
              <w:drawing>
                <wp:inline distT="0" distB="0" distL="0" distR="0">
                  <wp:extent cx="523875" cy="114300"/>
                  <wp:effectExtent l="19050" t="0" r="952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4" cstate="print"/>
                          <a:srcRect/>
                          <a:stretch>
                            <a:fillRect/>
                          </a:stretch>
                        </pic:blipFill>
                        <pic:spPr>
                          <a:xfrm>
                            <a:off x="0" y="0"/>
                            <a:ext cx="523875" cy="114300"/>
                          </a:xfrm>
                          <a:prstGeom prst="rect">
                            <a:avLst/>
                          </a:prstGeom>
                          <a:noFill/>
                          <a:ln w="9525">
                            <a:noFill/>
                            <a:miter lim="800000"/>
                            <a:headEnd/>
                            <a:tailEnd/>
                          </a:ln>
                        </pic:spPr>
                      </pic:pic>
                    </a:graphicData>
                  </a:graphic>
                </wp:inline>
              </w:drawing>
            </w:r>
            <w:r>
              <w:rPr>
                <w:sz w:val="20"/>
              </w:rPr>
              <w:t>61.93%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无所谓</w:t>
            </w:r>
          </w:p>
        </w:tc>
        <w:tc>
          <w:tcPr>
            <w:tcW w:w="850" w:type="dxa"/>
          </w:tcPr>
          <w:p>
            <w:pPr>
              <w:pStyle w:val="19"/>
              <w:spacing w:line="360" w:lineRule="auto"/>
              <w:ind w:firstLine="0" w:firstLineChars="0"/>
              <w:jc w:val="center"/>
              <w:rPr>
                <w:rFonts w:asciiTheme="minorEastAsia" w:hAnsiTheme="minorEastAsia"/>
                <w:sz w:val="20"/>
                <w:szCs w:val="21"/>
              </w:rPr>
            </w:pPr>
            <w:r>
              <w:rPr>
                <w:rFonts w:asciiTheme="minorEastAsia" w:hAnsiTheme="minorEastAsia"/>
                <w:sz w:val="20"/>
                <w:szCs w:val="21"/>
              </w:rPr>
              <w:t>72</w:t>
            </w:r>
          </w:p>
        </w:tc>
        <w:tc>
          <w:tcPr>
            <w:tcW w:w="3736" w:type="dxa"/>
          </w:tcPr>
          <w:p>
            <w:pPr>
              <w:pStyle w:val="19"/>
              <w:spacing w:line="360" w:lineRule="auto"/>
              <w:ind w:firstLine="0" w:firstLineChars="0"/>
              <w:jc w:val="center"/>
              <w:rPr>
                <w:rFonts w:asciiTheme="minorEastAsia" w:hAnsiTheme="minorEastAsia"/>
                <w:sz w:val="20"/>
                <w:szCs w:val="21"/>
              </w:rPr>
            </w:pPr>
            <w:r>
              <w:rPr>
                <w:sz w:val="20"/>
              </w:rPr>
              <w:drawing>
                <wp:inline distT="0" distB="0" distL="0" distR="0">
                  <wp:extent cx="485775" cy="114300"/>
                  <wp:effectExtent l="1905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5" cstate="print"/>
                          <a:srcRect/>
                          <a:stretch>
                            <a:fillRect/>
                          </a:stretch>
                        </pic:blipFill>
                        <pic:spPr>
                          <a:xfrm>
                            <a:off x="0" y="0"/>
                            <a:ext cx="485775" cy="114300"/>
                          </a:xfrm>
                          <a:prstGeom prst="rect">
                            <a:avLst/>
                          </a:prstGeom>
                          <a:noFill/>
                          <a:ln w="9525">
                            <a:noFill/>
                            <a:miter lim="800000"/>
                            <a:headEnd/>
                            <a:tailEnd/>
                          </a:ln>
                        </pic:spPr>
                      </pic:pic>
                    </a:graphicData>
                  </a:graphic>
                </wp:inline>
              </w:drawing>
            </w:r>
            <w:r>
              <w:rPr>
                <w:sz w:val="20"/>
              </w:rPr>
              <w:drawing>
                <wp:inline distT="0" distB="0" distL="0" distR="0">
                  <wp:extent cx="866775" cy="114300"/>
                  <wp:effectExtent l="19050" t="0" r="952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6" cstate="print"/>
                          <a:srcRect/>
                          <a:stretch>
                            <a:fillRect/>
                          </a:stretch>
                        </pic:blipFill>
                        <pic:spPr>
                          <a:xfrm>
                            <a:off x="0" y="0"/>
                            <a:ext cx="866775" cy="114300"/>
                          </a:xfrm>
                          <a:prstGeom prst="rect">
                            <a:avLst/>
                          </a:prstGeom>
                          <a:noFill/>
                          <a:ln w="9525">
                            <a:noFill/>
                            <a:miter lim="800000"/>
                            <a:headEnd/>
                            <a:tailEnd/>
                          </a:ln>
                        </pic:spPr>
                      </pic:pic>
                    </a:graphicData>
                  </a:graphic>
                </wp:inline>
              </w:drawing>
            </w:r>
            <w:r>
              <w:rPr>
                <w:sz w:val="20"/>
              </w:rPr>
              <w:t>36.55%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357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没必要</w:t>
            </w:r>
          </w:p>
        </w:tc>
        <w:tc>
          <w:tcPr>
            <w:tcW w:w="850" w:type="dxa"/>
          </w:tcPr>
          <w:p>
            <w:pPr>
              <w:pStyle w:val="19"/>
              <w:spacing w:line="360" w:lineRule="auto"/>
              <w:ind w:firstLine="0" w:firstLineChars="0"/>
              <w:jc w:val="center"/>
              <w:rPr>
                <w:rFonts w:asciiTheme="minorEastAsia" w:hAnsiTheme="minorEastAsia"/>
                <w:sz w:val="20"/>
                <w:szCs w:val="21"/>
              </w:rPr>
            </w:pPr>
            <w:r>
              <w:rPr>
                <w:rFonts w:asciiTheme="minorEastAsia" w:hAnsiTheme="minorEastAsia"/>
                <w:sz w:val="20"/>
                <w:szCs w:val="21"/>
              </w:rPr>
              <w:t>3</w:t>
            </w:r>
          </w:p>
        </w:tc>
        <w:tc>
          <w:tcPr>
            <w:tcW w:w="3736" w:type="dxa"/>
          </w:tcPr>
          <w:p>
            <w:pPr>
              <w:pStyle w:val="19"/>
              <w:spacing w:line="360" w:lineRule="auto"/>
              <w:ind w:firstLine="0" w:firstLineChars="0"/>
              <w:jc w:val="center"/>
              <w:rPr>
                <w:rFonts w:asciiTheme="minorEastAsia" w:hAnsiTheme="minorEastAsia"/>
                <w:sz w:val="20"/>
                <w:szCs w:val="21"/>
              </w:rPr>
            </w:pPr>
            <w:r>
              <w:rPr>
                <w:sz w:val="20"/>
              </w:rPr>
              <w:drawing>
                <wp:inline distT="0" distB="0" distL="0" distR="0">
                  <wp:extent cx="19050" cy="114300"/>
                  <wp:effectExtent l="1905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7" cstate="print"/>
                          <a:srcRect/>
                          <a:stretch>
                            <a:fillRect/>
                          </a:stretch>
                        </pic:blipFill>
                        <pic:spPr>
                          <a:xfrm>
                            <a:off x="0" y="0"/>
                            <a:ext cx="19050" cy="114300"/>
                          </a:xfrm>
                          <a:prstGeom prst="rect">
                            <a:avLst/>
                          </a:prstGeom>
                          <a:noFill/>
                          <a:ln w="9525">
                            <a:noFill/>
                            <a:miter lim="800000"/>
                            <a:headEnd/>
                            <a:tailEnd/>
                          </a:ln>
                        </pic:spPr>
                      </pic:pic>
                    </a:graphicData>
                  </a:graphic>
                </wp:inline>
              </w:drawing>
            </w:r>
            <w:r>
              <w:rPr>
                <w:sz w:val="20"/>
              </w:rPr>
              <w:drawing>
                <wp:inline distT="0" distB="0" distL="0" distR="0">
                  <wp:extent cx="1333500" cy="114300"/>
                  <wp:effectExtent l="1905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8" cstate="print"/>
                          <a:srcRect/>
                          <a:stretch>
                            <a:fillRect/>
                          </a:stretch>
                        </pic:blipFill>
                        <pic:spPr>
                          <a:xfrm>
                            <a:off x="0" y="0"/>
                            <a:ext cx="1333500" cy="114300"/>
                          </a:xfrm>
                          <a:prstGeom prst="rect">
                            <a:avLst/>
                          </a:prstGeom>
                          <a:noFill/>
                          <a:ln w="9525">
                            <a:noFill/>
                            <a:miter lim="800000"/>
                            <a:headEnd/>
                            <a:tailEnd/>
                          </a:ln>
                        </pic:spPr>
                      </pic:pic>
                    </a:graphicData>
                  </a:graphic>
                </wp:inline>
              </w:drawing>
            </w:r>
            <w:r>
              <w:rPr>
                <w:sz w:val="20"/>
              </w:rPr>
              <w:t>1.52%</w:t>
            </w:r>
          </w:p>
        </w:tc>
      </w:tr>
    </w:tbl>
    <w:p>
      <w:pPr>
        <w:pStyle w:val="19"/>
        <w:spacing w:line="360" w:lineRule="auto"/>
        <w:ind w:left="360" w:firstLine="0" w:firstLineChars="0"/>
        <w:jc w:val="center"/>
        <w:rPr>
          <w:rFonts w:asciiTheme="minorEastAsia" w:hAnsiTheme="minorEastAsia"/>
          <w:szCs w:val="21"/>
        </w:rPr>
      </w:pPr>
    </w:p>
    <w:p>
      <w:pPr>
        <w:pStyle w:val="19"/>
        <w:spacing w:after="156" w:afterLines="50" w:line="360" w:lineRule="auto"/>
        <w:ind w:left="357" w:firstLine="0" w:firstLineChars="0"/>
        <w:jc w:val="left"/>
        <w:rPr>
          <w:color w:val="000000"/>
        </w:rPr>
      </w:pPr>
      <w:r>
        <w:rPr>
          <w:rFonts w:asciiTheme="minorEastAsia" w:hAnsiTheme="minorEastAsia"/>
          <w:szCs w:val="21"/>
        </w:rPr>
        <w:fldChar w:fldCharType="begin"/>
      </w:r>
      <w:r>
        <w:rPr>
          <w:rFonts w:hint="eastAsia" w:asciiTheme="minorEastAsia" w:hAnsiTheme="minorEastAsia"/>
          <w:szCs w:val="21"/>
        </w:rPr>
        <w:instrText xml:space="preserve">= 3 \* GB3</w:instrText>
      </w:r>
      <w:r>
        <w:rPr>
          <w:rFonts w:asciiTheme="minorEastAsia" w:hAnsiTheme="minorEastAsia"/>
          <w:szCs w:val="21"/>
        </w:rPr>
        <w:fldChar w:fldCharType="separate"/>
      </w:r>
      <w:r>
        <w:rPr>
          <w:rFonts w:hint="eastAsia" w:asciiTheme="minorEastAsia" w:hAnsiTheme="minorEastAsia"/>
          <w:szCs w:val="21"/>
        </w:rPr>
        <w:t>③</w:t>
      </w:r>
      <w:r>
        <w:rPr>
          <w:rFonts w:asciiTheme="minorEastAsia" w:hAnsiTheme="minorEastAsia"/>
          <w:szCs w:val="21"/>
        </w:rPr>
        <w:fldChar w:fldCharType="end"/>
      </w:r>
      <w:r>
        <w:rPr>
          <w:color w:val="000000"/>
        </w:rPr>
        <w:t>请问你认为开设心理健康课程的意义是</w:t>
      </w:r>
      <w:r>
        <w:rPr>
          <w:rFonts w:hint="eastAsia"/>
          <w:color w:val="000000"/>
        </w:rPr>
        <w:t>？（多选）</w:t>
      </w:r>
    </w:p>
    <w:tbl>
      <w:tblPr>
        <w:tblStyle w:val="13"/>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850"/>
        <w:gridCol w:w="3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选项</w:t>
            </w:r>
          </w:p>
        </w:tc>
        <w:tc>
          <w:tcPr>
            <w:tcW w:w="850"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小计</w:t>
            </w:r>
          </w:p>
        </w:tc>
        <w:tc>
          <w:tcPr>
            <w:tcW w:w="373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rPr>
                <w:sz w:val="20"/>
              </w:rPr>
            </w:pPr>
            <w:r>
              <w:rPr>
                <w:sz w:val="20"/>
              </w:rPr>
              <w:t>释放学业压力,放松身心,舒缓情绪</w:t>
            </w:r>
          </w:p>
        </w:tc>
        <w:tc>
          <w:tcPr>
            <w:tcW w:w="850" w:type="dxa"/>
          </w:tcPr>
          <w:p>
            <w:pPr>
              <w:pStyle w:val="19"/>
              <w:spacing w:line="360" w:lineRule="auto"/>
              <w:ind w:firstLine="0" w:firstLineChars="0"/>
              <w:jc w:val="center"/>
              <w:rPr>
                <w:rFonts w:asciiTheme="minorEastAsia" w:hAnsiTheme="minorEastAsia"/>
                <w:sz w:val="20"/>
                <w:szCs w:val="21"/>
              </w:rPr>
            </w:pPr>
            <w:r>
              <w:rPr>
                <w:rFonts w:asciiTheme="minorEastAsia" w:hAnsiTheme="minorEastAsia"/>
                <w:sz w:val="20"/>
                <w:szCs w:val="21"/>
              </w:rPr>
              <w:t>171</w:t>
            </w:r>
          </w:p>
        </w:tc>
        <w:tc>
          <w:tcPr>
            <w:tcW w:w="3736" w:type="dxa"/>
            <w:vAlign w:val="center"/>
          </w:tcPr>
          <w:p>
            <w:pPr>
              <w:rPr>
                <w:sz w:val="20"/>
              </w:rPr>
            </w:pPr>
            <w:r>
              <w:rPr>
                <w:sz w:val="20"/>
              </w:rPr>
              <w:drawing>
                <wp:inline distT="0" distB="0" distL="0" distR="0">
                  <wp:extent cx="1171575" cy="114300"/>
                  <wp:effectExtent l="1905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9" cstate="print"/>
                          <a:srcRect/>
                          <a:stretch>
                            <a:fillRect/>
                          </a:stretch>
                        </pic:blipFill>
                        <pic:spPr>
                          <a:xfrm>
                            <a:off x="0" y="0"/>
                            <a:ext cx="1171575" cy="114300"/>
                          </a:xfrm>
                          <a:prstGeom prst="rect">
                            <a:avLst/>
                          </a:prstGeom>
                          <a:noFill/>
                          <a:ln w="9525">
                            <a:noFill/>
                            <a:miter lim="800000"/>
                            <a:headEnd/>
                            <a:tailEnd/>
                          </a:ln>
                        </pic:spPr>
                      </pic:pic>
                    </a:graphicData>
                  </a:graphic>
                </wp:inline>
              </w:drawing>
            </w:r>
            <w:r>
              <w:rPr>
                <w:sz w:val="20"/>
              </w:rPr>
              <w:drawing>
                <wp:inline distT="0" distB="0" distL="0" distR="0">
                  <wp:extent cx="180975" cy="114300"/>
                  <wp:effectExtent l="19050" t="0" r="952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0" cstate="print"/>
                          <a:srcRect/>
                          <a:stretch>
                            <a:fillRect/>
                          </a:stretch>
                        </pic:blipFill>
                        <pic:spPr>
                          <a:xfrm>
                            <a:off x="0" y="0"/>
                            <a:ext cx="180975" cy="114300"/>
                          </a:xfrm>
                          <a:prstGeom prst="rect">
                            <a:avLst/>
                          </a:prstGeom>
                          <a:noFill/>
                          <a:ln w="9525">
                            <a:noFill/>
                            <a:miter lim="800000"/>
                            <a:headEnd/>
                            <a:tailEnd/>
                          </a:ln>
                        </pic:spPr>
                      </pic:pic>
                    </a:graphicData>
                  </a:graphic>
                </wp:inline>
              </w:drawing>
            </w:r>
            <w:r>
              <w:rPr>
                <w:sz w:val="20"/>
              </w:rPr>
              <w:t>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rPr>
                <w:sz w:val="20"/>
              </w:rPr>
            </w:pPr>
            <w:r>
              <w:rPr>
                <w:sz w:val="20"/>
              </w:rPr>
              <w:t>促进自我反思,通过交流、学习,能更深层地进入自己的内心世界</w:t>
            </w:r>
          </w:p>
        </w:tc>
        <w:tc>
          <w:tcPr>
            <w:tcW w:w="850" w:type="dxa"/>
          </w:tcPr>
          <w:p>
            <w:pPr>
              <w:pStyle w:val="19"/>
              <w:spacing w:line="360" w:lineRule="auto"/>
              <w:ind w:firstLine="0" w:firstLineChars="0"/>
              <w:jc w:val="center"/>
              <w:rPr>
                <w:rFonts w:asciiTheme="minorEastAsia" w:hAnsiTheme="minorEastAsia"/>
                <w:sz w:val="20"/>
                <w:szCs w:val="21"/>
              </w:rPr>
            </w:pPr>
            <w:r>
              <w:rPr>
                <w:rFonts w:asciiTheme="minorEastAsia" w:hAnsiTheme="minorEastAsia"/>
                <w:sz w:val="20"/>
                <w:szCs w:val="21"/>
              </w:rPr>
              <w:t>123</w:t>
            </w:r>
          </w:p>
        </w:tc>
        <w:tc>
          <w:tcPr>
            <w:tcW w:w="3736" w:type="dxa"/>
            <w:vAlign w:val="center"/>
          </w:tcPr>
          <w:p>
            <w:pPr>
              <w:rPr>
                <w:sz w:val="20"/>
              </w:rPr>
            </w:pPr>
            <w:r>
              <w:rPr>
                <w:sz w:val="20"/>
              </w:rPr>
              <w:drawing>
                <wp:inline distT="0" distB="0" distL="0" distR="0">
                  <wp:extent cx="838200" cy="114300"/>
                  <wp:effectExtent l="1905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1" cstate="print"/>
                          <a:srcRect/>
                          <a:stretch>
                            <a:fillRect/>
                          </a:stretch>
                        </pic:blipFill>
                        <pic:spPr>
                          <a:xfrm>
                            <a:off x="0" y="0"/>
                            <a:ext cx="838200" cy="114300"/>
                          </a:xfrm>
                          <a:prstGeom prst="rect">
                            <a:avLst/>
                          </a:prstGeom>
                          <a:noFill/>
                          <a:ln w="9525">
                            <a:noFill/>
                            <a:miter lim="800000"/>
                            <a:headEnd/>
                            <a:tailEnd/>
                          </a:ln>
                        </pic:spPr>
                      </pic:pic>
                    </a:graphicData>
                  </a:graphic>
                </wp:inline>
              </w:drawing>
            </w:r>
            <w:r>
              <w:rPr>
                <w:sz w:val="20"/>
              </w:rPr>
              <w:drawing>
                <wp:inline distT="0" distB="0" distL="0" distR="0">
                  <wp:extent cx="514350" cy="114300"/>
                  <wp:effectExtent l="1905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2" cstate="print"/>
                          <a:srcRect/>
                          <a:stretch>
                            <a:fillRect/>
                          </a:stretch>
                        </pic:blipFill>
                        <pic:spPr>
                          <a:xfrm>
                            <a:off x="0" y="0"/>
                            <a:ext cx="514350" cy="114300"/>
                          </a:xfrm>
                          <a:prstGeom prst="rect">
                            <a:avLst/>
                          </a:prstGeom>
                          <a:noFill/>
                          <a:ln w="9525">
                            <a:noFill/>
                            <a:miter lim="800000"/>
                            <a:headEnd/>
                            <a:tailEnd/>
                          </a:ln>
                        </pic:spPr>
                      </pic:pic>
                    </a:graphicData>
                  </a:graphic>
                </wp:inline>
              </w:drawing>
            </w:r>
            <w:r>
              <w:rPr>
                <w:sz w:val="20"/>
              </w:rPr>
              <w:t>62.44%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rPr>
                <w:sz w:val="20"/>
              </w:rPr>
            </w:pPr>
            <w:r>
              <w:rPr>
                <w:sz w:val="20"/>
              </w:rPr>
              <w:t>开拓视野,丰富心理健康方面的知识</w:t>
            </w:r>
          </w:p>
        </w:tc>
        <w:tc>
          <w:tcPr>
            <w:tcW w:w="850" w:type="dxa"/>
          </w:tcPr>
          <w:p>
            <w:pPr>
              <w:pStyle w:val="19"/>
              <w:spacing w:line="360" w:lineRule="auto"/>
              <w:ind w:firstLine="0" w:firstLineChars="0"/>
              <w:jc w:val="center"/>
              <w:rPr>
                <w:rFonts w:asciiTheme="minorEastAsia" w:hAnsiTheme="minorEastAsia"/>
                <w:sz w:val="20"/>
                <w:szCs w:val="21"/>
              </w:rPr>
            </w:pPr>
            <w:r>
              <w:rPr>
                <w:rFonts w:asciiTheme="minorEastAsia" w:hAnsiTheme="minorEastAsia"/>
                <w:sz w:val="20"/>
                <w:szCs w:val="21"/>
              </w:rPr>
              <w:t>121</w:t>
            </w:r>
          </w:p>
        </w:tc>
        <w:tc>
          <w:tcPr>
            <w:tcW w:w="3736" w:type="dxa"/>
            <w:vAlign w:val="center"/>
          </w:tcPr>
          <w:p>
            <w:pPr>
              <w:rPr>
                <w:sz w:val="20"/>
              </w:rPr>
            </w:pPr>
            <w:r>
              <w:rPr>
                <w:sz w:val="20"/>
              </w:rPr>
              <w:drawing>
                <wp:inline distT="0" distB="0" distL="0" distR="0">
                  <wp:extent cx="828675" cy="114300"/>
                  <wp:effectExtent l="1905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3" cstate="print"/>
                          <a:srcRect/>
                          <a:stretch>
                            <a:fillRect/>
                          </a:stretch>
                        </pic:blipFill>
                        <pic:spPr>
                          <a:xfrm>
                            <a:off x="0" y="0"/>
                            <a:ext cx="828675" cy="114300"/>
                          </a:xfrm>
                          <a:prstGeom prst="rect">
                            <a:avLst/>
                          </a:prstGeom>
                          <a:noFill/>
                          <a:ln w="9525">
                            <a:noFill/>
                            <a:miter lim="800000"/>
                            <a:headEnd/>
                            <a:tailEnd/>
                          </a:ln>
                        </pic:spPr>
                      </pic:pic>
                    </a:graphicData>
                  </a:graphic>
                </wp:inline>
              </w:drawing>
            </w:r>
            <w:r>
              <w:rPr>
                <w:sz w:val="20"/>
              </w:rPr>
              <w:drawing>
                <wp:inline distT="0" distB="0" distL="0" distR="0">
                  <wp:extent cx="523875" cy="114300"/>
                  <wp:effectExtent l="19050" t="0" r="952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4" cstate="print"/>
                          <a:srcRect/>
                          <a:stretch>
                            <a:fillRect/>
                          </a:stretch>
                        </pic:blipFill>
                        <pic:spPr>
                          <a:xfrm>
                            <a:off x="0" y="0"/>
                            <a:ext cx="523875" cy="114300"/>
                          </a:xfrm>
                          <a:prstGeom prst="rect">
                            <a:avLst/>
                          </a:prstGeom>
                          <a:noFill/>
                          <a:ln w="9525">
                            <a:noFill/>
                            <a:miter lim="800000"/>
                            <a:headEnd/>
                            <a:tailEnd/>
                          </a:ln>
                        </pic:spPr>
                      </pic:pic>
                    </a:graphicData>
                  </a:graphic>
                </wp:inline>
              </w:drawing>
            </w:r>
            <w:r>
              <w:rPr>
                <w:sz w:val="20"/>
              </w:rPr>
              <w:t>61.42%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rPr>
                <w:sz w:val="20"/>
              </w:rPr>
            </w:pPr>
            <w:r>
              <w:rPr>
                <w:sz w:val="20"/>
              </w:rPr>
              <w:t>扩展思维,学习新的思考问题的方式</w:t>
            </w:r>
          </w:p>
        </w:tc>
        <w:tc>
          <w:tcPr>
            <w:tcW w:w="850" w:type="dxa"/>
          </w:tcPr>
          <w:p>
            <w:pPr>
              <w:pStyle w:val="19"/>
              <w:spacing w:line="360" w:lineRule="auto"/>
              <w:ind w:firstLine="0" w:firstLineChars="0"/>
              <w:jc w:val="center"/>
              <w:rPr>
                <w:rFonts w:asciiTheme="minorEastAsia" w:hAnsiTheme="minorEastAsia"/>
                <w:sz w:val="20"/>
                <w:szCs w:val="21"/>
              </w:rPr>
            </w:pPr>
            <w:r>
              <w:rPr>
                <w:rFonts w:asciiTheme="minorEastAsia" w:hAnsiTheme="minorEastAsia"/>
                <w:sz w:val="20"/>
                <w:szCs w:val="21"/>
              </w:rPr>
              <w:t>114</w:t>
            </w:r>
          </w:p>
        </w:tc>
        <w:tc>
          <w:tcPr>
            <w:tcW w:w="3736" w:type="dxa"/>
            <w:vAlign w:val="center"/>
          </w:tcPr>
          <w:p>
            <w:pPr>
              <w:rPr>
                <w:sz w:val="20"/>
              </w:rPr>
            </w:pPr>
            <w:r>
              <w:rPr>
                <w:sz w:val="20"/>
              </w:rPr>
              <w:drawing>
                <wp:inline distT="0" distB="0" distL="0" distR="0">
                  <wp:extent cx="781050" cy="114300"/>
                  <wp:effectExtent l="1905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21" cstate="print"/>
                          <a:srcRect/>
                          <a:stretch>
                            <a:fillRect/>
                          </a:stretch>
                        </pic:blipFill>
                        <pic:spPr>
                          <a:xfrm>
                            <a:off x="0" y="0"/>
                            <a:ext cx="781050" cy="114300"/>
                          </a:xfrm>
                          <a:prstGeom prst="rect">
                            <a:avLst/>
                          </a:prstGeom>
                          <a:noFill/>
                          <a:ln w="9525">
                            <a:noFill/>
                            <a:miter lim="800000"/>
                            <a:headEnd/>
                            <a:tailEnd/>
                          </a:ln>
                        </pic:spPr>
                      </pic:pic>
                    </a:graphicData>
                  </a:graphic>
                </wp:inline>
              </w:drawing>
            </w:r>
            <w:r>
              <w:rPr>
                <w:sz w:val="20"/>
              </w:rPr>
              <w:drawing>
                <wp:inline distT="0" distB="0" distL="0" distR="0">
                  <wp:extent cx="571500" cy="114300"/>
                  <wp:effectExtent l="1905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22" cstate="print"/>
                          <a:srcRect/>
                          <a:stretch>
                            <a:fillRect/>
                          </a:stretch>
                        </pic:blipFill>
                        <pic:spPr>
                          <a:xfrm>
                            <a:off x="0" y="0"/>
                            <a:ext cx="571500" cy="114300"/>
                          </a:xfrm>
                          <a:prstGeom prst="rect">
                            <a:avLst/>
                          </a:prstGeom>
                          <a:noFill/>
                          <a:ln w="9525">
                            <a:noFill/>
                            <a:miter lim="800000"/>
                            <a:headEnd/>
                            <a:tailEnd/>
                          </a:ln>
                        </pic:spPr>
                      </pic:pic>
                    </a:graphicData>
                  </a:graphic>
                </wp:inline>
              </w:drawing>
            </w:r>
            <w:r>
              <w:rPr>
                <w:sz w:val="20"/>
              </w:rPr>
              <w:t>57.87%</w:t>
            </w:r>
          </w:p>
        </w:tc>
      </w:tr>
    </w:tbl>
    <w:p>
      <w:pPr>
        <w:spacing w:line="360" w:lineRule="auto"/>
        <w:jc w:val="center"/>
        <w:rPr>
          <w:rFonts w:asciiTheme="minorEastAsia" w:hAnsiTheme="minorEastAsia"/>
          <w:szCs w:val="21"/>
        </w:rPr>
      </w:pPr>
    </w:p>
    <w:p>
      <w:pPr>
        <w:pStyle w:val="19"/>
        <w:spacing w:after="156" w:afterLines="50" w:line="360" w:lineRule="auto"/>
        <w:ind w:left="357" w:firstLine="0" w:firstLineChars="0"/>
        <w:jc w:val="left"/>
        <w:rPr>
          <w:rFonts w:asciiTheme="minorEastAsia" w:hAnsiTheme="minorEastAsia"/>
          <w:szCs w:val="21"/>
        </w:rPr>
      </w:pPr>
      <w:r>
        <w:rPr>
          <w:rFonts w:asciiTheme="minorEastAsia" w:hAnsiTheme="minorEastAsia"/>
          <w:szCs w:val="21"/>
        </w:rPr>
        <w:fldChar w:fldCharType="begin"/>
      </w:r>
      <w:r>
        <w:rPr>
          <w:rFonts w:hint="eastAsia" w:asciiTheme="minorEastAsia" w:hAnsiTheme="minorEastAsia"/>
          <w:szCs w:val="21"/>
        </w:rPr>
        <w:instrText xml:space="preserve">= 4 \* GB3</w:instrText>
      </w:r>
      <w:r>
        <w:rPr>
          <w:rFonts w:asciiTheme="minorEastAsia" w:hAnsiTheme="minorEastAsia"/>
          <w:szCs w:val="21"/>
        </w:rPr>
        <w:fldChar w:fldCharType="separate"/>
      </w:r>
      <w:r>
        <w:rPr>
          <w:rFonts w:hint="eastAsia" w:asciiTheme="minorEastAsia" w:hAnsiTheme="minorEastAsia"/>
          <w:szCs w:val="21"/>
        </w:rPr>
        <w:t>④</w:t>
      </w:r>
      <w:r>
        <w:rPr>
          <w:rFonts w:asciiTheme="minorEastAsia" w:hAnsiTheme="minorEastAsia"/>
          <w:szCs w:val="21"/>
        </w:rPr>
        <w:fldChar w:fldCharType="end"/>
      </w:r>
      <w:r>
        <w:rPr>
          <w:rFonts w:asciiTheme="minorEastAsia" w:hAnsiTheme="minorEastAsia"/>
          <w:szCs w:val="21"/>
        </w:rPr>
        <w:t>你对心理健康课程是否感兴趣</w:t>
      </w:r>
      <w:r>
        <w:rPr>
          <w:rFonts w:hint="eastAsia" w:asciiTheme="minorEastAsia" w:hAnsiTheme="minorEastAsia"/>
          <w:szCs w:val="21"/>
        </w:rPr>
        <w:t>？（单选）</w:t>
      </w:r>
    </w:p>
    <w:tbl>
      <w:tblPr>
        <w:tblStyle w:val="13"/>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850"/>
        <w:gridCol w:w="3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选项</w:t>
            </w:r>
          </w:p>
        </w:tc>
        <w:tc>
          <w:tcPr>
            <w:tcW w:w="850"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小计</w:t>
            </w:r>
          </w:p>
        </w:tc>
        <w:tc>
          <w:tcPr>
            <w:tcW w:w="3736" w:type="dxa"/>
          </w:tcPr>
          <w:p>
            <w:pPr>
              <w:pStyle w:val="19"/>
              <w:spacing w:line="360" w:lineRule="auto"/>
              <w:ind w:firstLine="0" w:firstLineChars="0"/>
              <w:jc w:val="center"/>
              <w:rPr>
                <w:rFonts w:asciiTheme="minorEastAsia" w:hAnsiTheme="minorEastAsia"/>
                <w:sz w:val="20"/>
                <w:szCs w:val="21"/>
              </w:rPr>
            </w:pPr>
            <w:r>
              <w:rPr>
                <w:rFonts w:hint="eastAsia" w:asciiTheme="minorEastAsia" w:hAnsiTheme="minorEastAsia"/>
                <w:sz w:val="20"/>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3576" w:type="dxa"/>
            <w:vAlign w:val="center"/>
          </w:tcPr>
          <w:p>
            <w:pPr>
              <w:rPr>
                <w:sz w:val="20"/>
              </w:rPr>
            </w:pPr>
            <w:r>
              <w:rPr>
                <w:sz w:val="20"/>
              </w:rPr>
              <w:t>很愿意与他人合作</w:t>
            </w:r>
          </w:p>
        </w:tc>
        <w:tc>
          <w:tcPr>
            <w:tcW w:w="850" w:type="dxa"/>
            <w:vAlign w:val="center"/>
          </w:tcPr>
          <w:p>
            <w:pPr>
              <w:jc w:val="center"/>
              <w:rPr>
                <w:sz w:val="20"/>
              </w:rPr>
            </w:pPr>
            <w:r>
              <w:rPr>
                <w:sz w:val="20"/>
              </w:rPr>
              <w:t>136</w:t>
            </w:r>
          </w:p>
        </w:tc>
        <w:tc>
          <w:tcPr>
            <w:tcW w:w="3736" w:type="dxa"/>
            <w:vAlign w:val="center"/>
          </w:tcPr>
          <w:p>
            <w:pPr>
              <w:rPr>
                <w:sz w:val="20"/>
              </w:rPr>
            </w:pPr>
            <w:r>
              <w:rPr>
                <w:sz w:val="20"/>
              </w:rPr>
              <w:drawing>
                <wp:inline distT="0" distB="0" distL="0" distR="0">
                  <wp:extent cx="933450" cy="114300"/>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3" cstate="print"/>
                          <a:srcRect/>
                          <a:stretch>
                            <a:fillRect/>
                          </a:stretch>
                        </pic:blipFill>
                        <pic:spPr>
                          <a:xfrm>
                            <a:off x="0" y="0"/>
                            <a:ext cx="933450" cy="114300"/>
                          </a:xfrm>
                          <a:prstGeom prst="rect">
                            <a:avLst/>
                          </a:prstGeom>
                          <a:noFill/>
                          <a:ln w="9525">
                            <a:noFill/>
                            <a:miter lim="800000"/>
                            <a:headEnd/>
                            <a:tailEnd/>
                          </a:ln>
                        </pic:spPr>
                      </pic:pic>
                    </a:graphicData>
                  </a:graphic>
                </wp:inline>
              </w:drawing>
            </w:r>
            <w:r>
              <w:rPr>
                <w:sz w:val="20"/>
              </w:rPr>
              <w:drawing>
                <wp:inline distT="0" distB="0" distL="0" distR="0">
                  <wp:extent cx="419100" cy="114300"/>
                  <wp:effectExtent l="1905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4" cstate="print"/>
                          <a:srcRect/>
                          <a:stretch>
                            <a:fillRect/>
                          </a:stretch>
                        </pic:blipFill>
                        <pic:spPr>
                          <a:xfrm>
                            <a:off x="0" y="0"/>
                            <a:ext cx="419100" cy="114300"/>
                          </a:xfrm>
                          <a:prstGeom prst="rect">
                            <a:avLst/>
                          </a:prstGeom>
                          <a:noFill/>
                          <a:ln w="9525">
                            <a:noFill/>
                            <a:miter lim="800000"/>
                            <a:headEnd/>
                            <a:tailEnd/>
                          </a:ln>
                        </pic:spPr>
                      </pic:pic>
                    </a:graphicData>
                  </a:graphic>
                </wp:inline>
              </w:drawing>
            </w:r>
            <w:r>
              <w:rPr>
                <w:sz w:val="20"/>
              </w:rPr>
              <w:t>69.04%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576" w:type="dxa"/>
            <w:vAlign w:val="center"/>
          </w:tcPr>
          <w:p>
            <w:pPr>
              <w:rPr>
                <w:sz w:val="20"/>
              </w:rPr>
            </w:pPr>
            <w:r>
              <w:rPr>
                <w:sz w:val="20"/>
              </w:rPr>
              <w:t>必须与他人合作时才合作</w:t>
            </w:r>
          </w:p>
        </w:tc>
        <w:tc>
          <w:tcPr>
            <w:tcW w:w="850" w:type="dxa"/>
            <w:vAlign w:val="center"/>
          </w:tcPr>
          <w:p>
            <w:pPr>
              <w:jc w:val="center"/>
              <w:rPr>
                <w:sz w:val="20"/>
              </w:rPr>
            </w:pPr>
            <w:r>
              <w:rPr>
                <w:sz w:val="20"/>
              </w:rPr>
              <w:t>51</w:t>
            </w:r>
          </w:p>
        </w:tc>
        <w:tc>
          <w:tcPr>
            <w:tcW w:w="3736" w:type="dxa"/>
            <w:vAlign w:val="center"/>
          </w:tcPr>
          <w:p>
            <w:pPr>
              <w:rPr>
                <w:sz w:val="20"/>
              </w:rPr>
            </w:pPr>
            <w:r>
              <w:rPr>
                <w:sz w:val="20"/>
              </w:rPr>
              <w:drawing>
                <wp:inline distT="0" distB="0" distL="0" distR="0">
                  <wp:extent cx="342900" cy="114300"/>
                  <wp:effectExtent l="1905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5" cstate="print"/>
                          <a:srcRect/>
                          <a:stretch>
                            <a:fillRect/>
                          </a:stretch>
                        </pic:blipFill>
                        <pic:spPr>
                          <a:xfrm>
                            <a:off x="0" y="0"/>
                            <a:ext cx="342900" cy="114300"/>
                          </a:xfrm>
                          <a:prstGeom prst="rect">
                            <a:avLst/>
                          </a:prstGeom>
                          <a:noFill/>
                          <a:ln w="9525">
                            <a:noFill/>
                            <a:miter lim="800000"/>
                            <a:headEnd/>
                            <a:tailEnd/>
                          </a:ln>
                        </pic:spPr>
                      </pic:pic>
                    </a:graphicData>
                  </a:graphic>
                </wp:inline>
              </w:drawing>
            </w:r>
            <w:r>
              <w:rPr>
                <w:sz w:val="20"/>
              </w:rPr>
              <w:drawing>
                <wp:inline distT="0" distB="0" distL="0" distR="0">
                  <wp:extent cx="1009650" cy="114300"/>
                  <wp:effectExtent l="1905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6" cstate="print"/>
                          <a:srcRect/>
                          <a:stretch>
                            <a:fillRect/>
                          </a:stretch>
                        </pic:blipFill>
                        <pic:spPr>
                          <a:xfrm>
                            <a:off x="0" y="0"/>
                            <a:ext cx="1009650" cy="114300"/>
                          </a:xfrm>
                          <a:prstGeom prst="rect">
                            <a:avLst/>
                          </a:prstGeom>
                          <a:noFill/>
                          <a:ln w="9525">
                            <a:noFill/>
                            <a:miter lim="800000"/>
                            <a:headEnd/>
                            <a:tailEnd/>
                          </a:ln>
                        </pic:spPr>
                      </pic:pic>
                    </a:graphicData>
                  </a:graphic>
                </wp:inline>
              </w:drawing>
            </w:r>
            <w:r>
              <w:rPr>
                <w:sz w:val="20"/>
              </w:rPr>
              <w:t>25.89%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3576" w:type="dxa"/>
            <w:vAlign w:val="center"/>
          </w:tcPr>
          <w:p>
            <w:pPr>
              <w:rPr>
                <w:sz w:val="20"/>
              </w:rPr>
            </w:pPr>
            <w:r>
              <w:rPr>
                <w:sz w:val="20"/>
              </w:rPr>
              <w:t>不喜欢与别人合作</w:t>
            </w:r>
          </w:p>
        </w:tc>
        <w:tc>
          <w:tcPr>
            <w:tcW w:w="850" w:type="dxa"/>
            <w:vAlign w:val="center"/>
          </w:tcPr>
          <w:p>
            <w:pPr>
              <w:jc w:val="center"/>
              <w:rPr>
                <w:sz w:val="20"/>
              </w:rPr>
            </w:pPr>
            <w:r>
              <w:rPr>
                <w:sz w:val="20"/>
              </w:rPr>
              <w:t>10</w:t>
            </w:r>
          </w:p>
        </w:tc>
        <w:tc>
          <w:tcPr>
            <w:tcW w:w="3736" w:type="dxa"/>
            <w:vAlign w:val="center"/>
          </w:tcPr>
          <w:p>
            <w:pPr>
              <w:rPr>
                <w:sz w:val="20"/>
              </w:rPr>
            </w:pPr>
            <w:r>
              <w:rPr>
                <w:sz w:val="20"/>
              </w:rPr>
              <w:drawing>
                <wp:inline distT="0" distB="0" distL="0" distR="0">
                  <wp:extent cx="66675" cy="114300"/>
                  <wp:effectExtent l="19050" t="0" r="952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27" cstate="print"/>
                          <a:srcRect/>
                          <a:stretch>
                            <a:fillRect/>
                          </a:stretch>
                        </pic:blipFill>
                        <pic:spPr>
                          <a:xfrm>
                            <a:off x="0" y="0"/>
                            <a:ext cx="66675" cy="114300"/>
                          </a:xfrm>
                          <a:prstGeom prst="rect">
                            <a:avLst/>
                          </a:prstGeom>
                          <a:noFill/>
                          <a:ln w="9525">
                            <a:noFill/>
                            <a:miter lim="800000"/>
                            <a:headEnd/>
                            <a:tailEnd/>
                          </a:ln>
                        </pic:spPr>
                      </pic:pic>
                    </a:graphicData>
                  </a:graphic>
                </wp:inline>
              </w:drawing>
            </w:r>
            <w:r>
              <w:rPr>
                <w:sz w:val="20"/>
              </w:rPr>
              <w:drawing>
                <wp:inline distT="0" distB="0" distL="0" distR="0">
                  <wp:extent cx="1285875" cy="114300"/>
                  <wp:effectExtent l="19050" t="0" r="952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8" cstate="print"/>
                          <a:srcRect/>
                          <a:stretch>
                            <a:fillRect/>
                          </a:stretch>
                        </pic:blipFill>
                        <pic:spPr>
                          <a:xfrm>
                            <a:off x="0" y="0"/>
                            <a:ext cx="1285875" cy="114300"/>
                          </a:xfrm>
                          <a:prstGeom prst="rect">
                            <a:avLst/>
                          </a:prstGeom>
                          <a:noFill/>
                          <a:ln w="9525">
                            <a:noFill/>
                            <a:miter lim="800000"/>
                            <a:headEnd/>
                            <a:tailEnd/>
                          </a:ln>
                        </pic:spPr>
                      </pic:pic>
                    </a:graphicData>
                  </a:graphic>
                </wp:inline>
              </w:drawing>
            </w:r>
            <w:r>
              <w:rPr>
                <w:sz w:val="20"/>
              </w:rPr>
              <w:t>5.08%</w:t>
            </w:r>
          </w:p>
        </w:tc>
      </w:tr>
    </w:tbl>
    <w:p>
      <w:pPr>
        <w:spacing w:line="360" w:lineRule="auto"/>
        <w:rPr>
          <w:rFonts w:asciiTheme="minorEastAsia" w:hAnsiTheme="minorEastAsia"/>
          <w:szCs w:val="21"/>
        </w:rPr>
      </w:pPr>
    </w:p>
    <w:p>
      <w:pPr>
        <w:pStyle w:val="19"/>
        <w:spacing w:after="156" w:afterLines="50" w:line="360" w:lineRule="auto"/>
        <w:ind w:left="357" w:firstLine="0" w:firstLineChars="0"/>
        <w:jc w:val="left"/>
        <w:rPr>
          <w:color w:val="000000"/>
        </w:rPr>
      </w:pPr>
      <w:r>
        <w:rPr>
          <w:color w:val="000000"/>
        </w:rPr>
        <w:fldChar w:fldCharType="begin"/>
      </w:r>
      <w:r>
        <w:rPr>
          <w:rFonts w:hint="eastAsia"/>
          <w:color w:val="000000"/>
        </w:rPr>
        <w:instrText xml:space="preserve">= 5 \* GB3</w:instrText>
      </w:r>
      <w:r>
        <w:rPr>
          <w:color w:val="000000"/>
        </w:rPr>
        <w:fldChar w:fldCharType="separate"/>
      </w:r>
      <w:r>
        <w:rPr>
          <w:rFonts w:hint="eastAsia"/>
          <w:color w:val="000000"/>
        </w:rPr>
        <w:t>⑤</w:t>
      </w:r>
      <w:r>
        <w:rPr>
          <w:color w:val="000000"/>
        </w:rPr>
        <w:fldChar w:fldCharType="end"/>
      </w:r>
      <w:r>
        <w:rPr>
          <w:color w:val="000000"/>
        </w:rPr>
        <w:t>在该课程中,教师经常会开展小组合作活动,对于这些合作式活动,你的态度是</w:t>
      </w:r>
      <w:r>
        <w:rPr>
          <w:rFonts w:hint="eastAsia"/>
          <w:color w:val="000000"/>
        </w:rPr>
        <w:t>？（单选）</w:t>
      </w:r>
    </w:p>
    <w:tbl>
      <w:tblPr>
        <w:tblStyle w:val="13"/>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850"/>
        <w:gridCol w:w="3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tcPr>
          <w:p>
            <w:pPr>
              <w:pStyle w:val="19"/>
              <w:spacing w:line="360" w:lineRule="auto"/>
              <w:ind w:firstLine="0" w:firstLineChars="0"/>
              <w:jc w:val="center"/>
              <w:rPr>
                <w:color w:val="000000"/>
                <w:sz w:val="20"/>
              </w:rPr>
            </w:pPr>
            <w:r>
              <w:rPr>
                <w:rFonts w:hint="eastAsia"/>
                <w:color w:val="000000"/>
                <w:sz w:val="20"/>
              </w:rPr>
              <w:t>选项</w:t>
            </w:r>
          </w:p>
        </w:tc>
        <w:tc>
          <w:tcPr>
            <w:tcW w:w="850" w:type="dxa"/>
          </w:tcPr>
          <w:p>
            <w:pPr>
              <w:pStyle w:val="19"/>
              <w:spacing w:line="360" w:lineRule="auto"/>
              <w:ind w:firstLine="0" w:firstLineChars="0"/>
              <w:jc w:val="center"/>
              <w:rPr>
                <w:color w:val="000000"/>
                <w:sz w:val="20"/>
              </w:rPr>
            </w:pPr>
            <w:r>
              <w:rPr>
                <w:rFonts w:hint="eastAsia"/>
                <w:color w:val="000000"/>
                <w:sz w:val="20"/>
              </w:rPr>
              <w:t>小计</w:t>
            </w:r>
          </w:p>
        </w:tc>
        <w:tc>
          <w:tcPr>
            <w:tcW w:w="3736" w:type="dxa"/>
          </w:tcPr>
          <w:p>
            <w:pPr>
              <w:pStyle w:val="19"/>
              <w:spacing w:line="360" w:lineRule="auto"/>
              <w:ind w:firstLine="0" w:firstLineChars="0"/>
              <w:jc w:val="center"/>
              <w:rPr>
                <w:color w:val="000000"/>
                <w:sz w:val="20"/>
              </w:rPr>
            </w:pPr>
            <w:r>
              <w:rPr>
                <w:rFonts w:hint="eastAsia"/>
                <w:color w:val="000000"/>
                <w:sz w:val="20"/>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rPr>
                <w:sz w:val="20"/>
              </w:rPr>
            </w:pPr>
            <w:r>
              <w:rPr>
                <w:sz w:val="20"/>
              </w:rPr>
              <w:t>非常积极,希望自己的观点被他人接受</w:t>
            </w:r>
          </w:p>
        </w:tc>
        <w:tc>
          <w:tcPr>
            <w:tcW w:w="850" w:type="dxa"/>
          </w:tcPr>
          <w:p>
            <w:pPr>
              <w:pStyle w:val="19"/>
              <w:spacing w:line="360" w:lineRule="auto"/>
              <w:ind w:firstLine="0" w:firstLineChars="0"/>
              <w:jc w:val="center"/>
              <w:rPr>
                <w:color w:val="000000"/>
                <w:sz w:val="20"/>
              </w:rPr>
            </w:pPr>
            <w:r>
              <w:rPr>
                <w:color w:val="000000"/>
                <w:sz w:val="20"/>
              </w:rPr>
              <w:t>57</w:t>
            </w:r>
          </w:p>
        </w:tc>
        <w:tc>
          <w:tcPr>
            <w:tcW w:w="3736" w:type="dxa"/>
            <w:vAlign w:val="center"/>
          </w:tcPr>
          <w:p>
            <w:pPr>
              <w:rPr>
                <w:sz w:val="20"/>
              </w:rPr>
            </w:pPr>
            <w:r>
              <w:rPr>
                <w:sz w:val="20"/>
              </w:rPr>
              <w:drawing>
                <wp:inline distT="0" distB="0" distL="0" distR="0">
                  <wp:extent cx="390525" cy="114300"/>
                  <wp:effectExtent l="19050" t="0" r="9525"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9" cstate="print"/>
                          <a:srcRect/>
                          <a:stretch>
                            <a:fillRect/>
                          </a:stretch>
                        </pic:blipFill>
                        <pic:spPr>
                          <a:xfrm>
                            <a:off x="0" y="0"/>
                            <a:ext cx="390525" cy="114300"/>
                          </a:xfrm>
                          <a:prstGeom prst="rect">
                            <a:avLst/>
                          </a:prstGeom>
                          <a:noFill/>
                          <a:ln w="9525">
                            <a:noFill/>
                            <a:miter lim="800000"/>
                            <a:headEnd/>
                            <a:tailEnd/>
                          </a:ln>
                        </pic:spPr>
                      </pic:pic>
                    </a:graphicData>
                  </a:graphic>
                </wp:inline>
              </w:drawing>
            </w:r>
            <w:r>
              <w:rPr>
                <w:sz w:val="20"/>
              </w:rPr>
              <w:drawing>
                <wp:inline distT="0" distB="0" distL="0" distR="0">
                  <wp:extent cx="962025" cy="114300"/>
                  <wp:effectExtent l="19050" t="0" r="9525"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30" cstate="print"/>
                          <a:srcRect/>
                          <a:stretch>
                            <a:fillRect/>
                          </a:stretch>
                        </pic:blipFill>
                        <pic:spPr>
                          <a:xfrm>
                            <a:off x="0" y="0"/>
                            <a:ext cx="962025" cy="114300"/>
                          </a:xfrm>
                          <a:prstGeom prst="rect">
                            <a:avLst/>
                          </a:prstGeom>
                          <a:noFill/>
                          <a:ln w="9525">
                            <a:noFill/>
                            <a:miter lim="800000"/>
                            <a:headEnd/>
                            <a:tailEnd/>
                          </a:ln>
                        </pic:spPr>
                      </pic:pic>
                    </a:graphicData>
                  </a:graphic>
                </wp:inline>
              </w:drawing>
            </w:r>
            <w:r>
              <w:rPr>
                <w:sz w:val="20"/>
              </w:rPr>
              <w:t>28.93%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rPr>
                <w:sz w:val="20"/>
              </w:rPr>
            </w:pPr>
            <w:r>
              <w:rPr>
                <w:sz w:val="20"/>
              </w:rPr>
              <w:t>重在参与,无所谓自己的观点是否被他人接受</w:t>
            </w:r>
          </w:p>
        </w:tc>
        <w:tc>
          <w:tcPr>
            <w:tcW w:w="850" w:type="dxa"/>
          </w:tcPr>
          <w:p>
            <w:pPr>
              <w:pStyle w:val="19"/>
              <w:spacing w:line="360" w:lineRule="auto"/>
              <w:ind w:firstLine="0" w:firstLineChars="0"/>
              <w:jc w:val="center"/>
              <w:rPr>
                <w:color w:val="000000"/>
                <w:sz w:val="20"/>
              </w:rPr>
            </w:pPr>
            <w:r>
              <w:rPr>
                <w:color w:val="000000"/>
                <w:sz w:val="20"/>
              </w:rPr>
              <w:t>119</w:t>
            </w:r>
          </w:p>
        </w:tc>
        <w:tc>
          <w:tcPr>
            <w:tcW w:w="3736" w:type="dxa"/>
            <w:vAlign w:val="center"/>
          </w:tcPr>
          <w:p>
            <w:pPr>
              <w:rPr>
                <w:sz w:val="20"/>
              </w:rPr>
            </w:pPr>
            <w:r>
              <w:rPr>
                <w:sz w:val="20"/>
              </w:rPr>
              <w:drawing>
                <wp:inline distT="0" distB="0" distL="0" distR="0">
                  <wp:extent cx="809625" cy="114300"/>
                  <wp:effectExtent l="19050" t="0" r="9525"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31" cstate="print"/>
                          <a:srcRect/>
                          <a:stretch>
                            <a:fillRect/>
                          </a:stretch>
                        </pic:blipFill>
                        <pic:spPr>
                          <a:xfrm>
                            <a:off x="0" y="0"/>
                            <a:ext cx="809625" cy="114300"/>
                          </a:xfrm>
                          <a:prstGeom prst="rect">
                            <a:avLst/>
                          </a:prstGeom>
                          <a:noFill/>
                          <a:ln w="9525">
                            <a:noFill/>
                            <a:miter lim="800000"/>
                            <a:headEnd/>
                            <a:tailEnd/>
                          </a:ln>
                        </pic:spPr>
                      </pic:pic>
                    </a:graphicData>
                  </a:graphic>
                </wp:inline>
              </w:drawing>
            </w:r>
            <w:r>
              <w:rPr>
                <w:sz w:val="20"/>
              </w:rPr>
              <w:drawing>
                <wp:inline distT="0" distB="0" distL="0" distR="0">
                  <wp:extent cx="542925" cy="114300"/>
                  <wp:effectExtent l="19050" t="0" r="9525"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32" cstate="print"/>
                          <a:srcRect/>
                          <a:stretch>
                            <a:fillRect/>
                          </a:stretch>
                        </pic:blipFill>
                        <pic:spPr>
                          <a:xfrm>
                            <a:off x="0" y="0"/>
                            <a:ext cx="542925" cy="114300"/>
                          </a:xfrm>
                          <a:prstGeom prst="rect">
                            <a:avLst/>
                          </a:prstGeom>
                          <a:noFill/>
                          <a:ln w="9525">
                            <a:noFill/>
                            <a:miter lim="800000"/>
                            <a:headEnd/>
                            <a:tailEnd/>
                          </a:ln>
                        </pic:spPr>
                      </pic:pic>
                    </a:graphicData>
                  </a:graphic>
                </wp:inline>
              </w:drawing>
            </w:r>
            <w:r>
              <w:rPr>
                <w:sz w:val="20"/>
              </w:rPr>
              <w:t>60.41%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rPr>
                <w:sz w:val="20"/>
              </w:rPr>
            </w:pPr>
            <w:r>
              <w:rPr>
                <w:sz w:val="20"/>
              </w:rPr>
              <w:t>不参与讨论,接受讨论最终结果</w:t>
            </w:r>
          </w:p>
        </w:tc>
        <w:tc>
          <w:tcPr>
            <w:tcW w:w="850" w:type="dxa"/>
          </w:tcPr>
          <w:p>
            <w:pPr>
              <w:pStyle w:val="19"/>
              <w:spacing w:line="360" w:lineRule="auto"/>
              <w:ind w:firstLine="0" w:firstLineChars="0"/>
              <w:jc w:val="center"/>
              <w:rPr>
                <w:color w:val="000000"/>
                <w:sz w:val="20"/>
              </w:rPr>
            </w:pPr>
            <w:r>
              <w:rPr>
                <w:color w:val="000000"/>
                <w:sz w:val="20"/>
              </w:rPr>
              <w:t>21</w:t>
            </w:r>
          </w:p>
        </w:tc>
        <w:tc>
          <w:tcPr>
            <w:tcW w:w="3736" w:type="dxa"/>
            <w:vAlign w:val="center"/>
          </w:tcPr>
          <w:p>
            <w:pPr>
              <w:rPr>
                <w:sz w:val="20"/>
              </w:rPr>
            </w:pPr>
            <w:r>
              <w:rPr>
                <w:sz w:val="20"/>
              </w:rPr>
              <w:drawing>
                <wp:inline distT="0" distB="0" distL="0" distR="0">
                  <wp:extent cx="142875" cy="114300"/>
                  <wp:effectExtent l="19050" t="0" r="9525"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33" cstate="print"/>
                          <a:srcRect/>
                          <a:stretch>
                            <a:fillRect/>
                          </a:stretch>
                        </pic:blipFill>
                        <pic:spPr>
                          <a:xfrm>
                            <a:off x="0" y="0"/>
                            <a:ext cx="142875" cy="114300"/>
                          </a:xfrm>
                          <a:prstGeom prst="rect">
                            <a:avLst/>
                          </a:prstGeom>
                          <a:noFill/>
                          <a:ln w="9525">
                            <a:noFill/>
                            <a:miter lim="800000"/>
                            <a:headEnd/>
                            <a:tailEnd/>
                          </a:ln>
                        </pic:spPr>
                      </pic:pic>
                    </a:graphicData>
                  </a:graphic>
                </wp:inline>
              </w:drawing>
            </w:r>
            <w:r>
              <w:rPr>
                <w:sz w:val="20"/>
              </w:rPr>
              <w:drawing>
                <wp:inline distT="0" distB="0" distL="0" distR="0">
                  <wp:extent cx="1209675" cy="114300"/>
                  <wp:effectExtent l="19050" t="0" r="9525"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34" cstate="print"/>
                          <a:srcRect/>
                          <a:stretch>
                            <a:fillRect/>
                          </a:stretch>
                        </pic:blipFill>
                        <pic:spPr>
                          <a:xfrm>
                            <a:off x="0" y="0"/>
                            <a:ext cx="1209675" cy="114300"/>
                          </a:xfrm>
                          <a:prstGeom prst="rect">
                            <a:avLst/>
                          </a:prstGeom>
                          <a:noFill/>
                          <a:ln w="9525">
                            <a:noFill/>
                            <a:miter lim="800000"/>
                            <a:headEnd/>
                            <a:tailEnd/>
                          </a:ln>
                        </pic:spPr>
                      </pic:pic>
                    </a:graphicData>
                  </a:graphic>
                </wp:inline>
              </w:drawing>
            </w:r>
            <w:r>
              <w:rPr>
                <w:sz w:val="20"/>
              </w:rPr>
              <w:t>10.66%</w:t>
            </w:r>
          </w:p>
        </w:tc>
      </w:tr>
    </w:tbl>
    <w:p>
      <w:pPr>
        <w:pStyle w:val="19"/>
        <w:spacing w:line="360" w:lineRule="auto"/>
        <w:ind w:left="360" w:firstLine="0" w:firstLineChars="0"/>
        <w:jc w:val="center"/>
        <w:rPr>
          <w:color w:val="000000"/>
        </w:rPr>
      </w:pPr>
    </w:p>
    <w:p>
      <w:pPr>
        <w:pStyle w:val="19"/>
        <w:spacing w:after="156" w:afterLines="50" w:line="360" w:lineRule="auto"/>
        <w:ind w:left="357" w:firstLine="0" w:firstLineChars="0"/>
        <w:jc w:val="left"/>
        <w:rPr>
          <w:color w:val="000000"/>
        </w:rPr>
      </w:pPr>
      <w:r>
        <w:rPr>
          <w:color w:val="000000"/>
        </w:rPr>
        <w:fldChar w:fldCharType="begin"/>
      </w:r>
      <w:r>
        <w:rPr>
          <w:rFonts w:hint="eastAsia"/>
          <w:color w:val="000000"/>
        </w:rPr>
        <w:instrText xml:space="preserve">= 6 \* GB3</w:instrText>
      </w:r>
      <w:r>
        <w:rPr>
          <w:color w:val="000000"/>
        </w:rPr>
        <w:fldChar w:fldCharType="separate"/>
      </w:r>
      <w:r>
        <w:rPr>
          <w:rFonts w:hint="eastAsia"/>
          <w:color w:val="000000"/>
        </w:rPr>
        <w:t>⑥</w:t>
      </w:r>
      <w:r>
        <w:rPr>
          <w:color w:val="000000"/>
        </w:rPr>
        <w:fldChar w:fldCharType="end"/>
      </w:r>
      <w:r>
        <w:rPr>
          <w:color w:val="000000"/>
        </w:rPr>
        <w:t>在该课程中,经常有一些讨论活动,你通常是</w:t>
      </w:r>
      <w:r>
        <w:rPr>
          <w:rFonts w:hint="eastAsia"/>
          <w:color w:val="000000"/>
        </w:rPr>
        <w:t>？（单选）</w:t>
      </w:r>
    </w:p>
    <w:tbl>
      <w:tblPr>
        <w:tblStyle w:val="13"/>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850"/>
        <w:gridCol w:w="3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jc w:val="center"/>
              <w:rPr>
                <w:sz w:val="20"/>
              </w:rPr>
            </w:pPr>
            <w:r>
              <w:rPr>
                <w:sz w:val="20"/>
              </w:rPr>
              <w:t>选项</w:t>
            </w:r>
          </w:p>
        </w:tc>
        <w:tc>
          <w:tcPr>
            <w:tcW w:w="850" w:type="dxa"/>
            <w:vAlign w:val="center"/>
          </w:tcPr>
          <w:p>
            <w:pPr>
              <w:jc w:val="center"/>
              <w:rPr>
                <w:sz w:val="20"/>
              </w:rPr>
            </w:pPr>
            <w:r>
              <w:rPr>
                <w:sz w:val="20"/>
              </w:rPr>
              <w:t>小计</w:t>
            </w:r>
          </w:p>
        </w:tc>
        <w:tc>
          <w:tcPr>
            <w:tcW w:w="3736" w:type="dxa"/>
            <w:vAlign w:val="center"/>
          </w:tcPr>
          <w:p>
            <w:pPr>
              <w:jc w:val="center"/>
              <w:rPr>
                <w:sz w:val="20"/>
              </w:rPr>
            </w:pPr>
            <w:r>
              <w:rPr>
                <w:sz w:val="20"/>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rPr>
                <w:sz w:val="20"/>
              </w:rPr>
            </w:pPr>
            <w:r>
              <w:rPr>
                <w:sz w:val="20"/>
              </w:rPr>
              <w:t>非常感兴趣</w:t>
            </w:r>
          </w:p>
        </w:tc>
        <w:tc>
          <w:tcPr>
            <w:tcW w:w="850" w:type="dxa"/>
            <w:vAlign w:val="center"/>
          </w:tcPr>
          <w:p>
            <w:pPr>
              <w:jc w:val="center"/>
              <w:rPr>
                <w:sz w:val="20"/>
              </w:rPr>
            </w:pPr>
            <w:r>
              <w:rPr>
                <w:sz w:val="20"/>
              </w:rPr>
              <w:t>78</w:t>
            </w:r>
          </w:p>
        </w:tc>
        <w:tc>
          <w:tcPr>
            <w:tcW w:w="3736" w:type="dxa"/>
            <w:vAlign w:val="center"/>
          </w:tcPr>
          <w:p>
            <w:pPr>
              <w:rPr>
                <w:sz w:val="20"/>
              </w:rPr>
            </w:pPr>
            <w:r>
              <w:rPr>
                <w:sz w:val="20"/>
              </w:rPr>
              <w:drawing>
                <wp:inline distT="0" distB="0" distL="0" distR="0">
                  <wp:extent cx="533400" cy="114300"/>
                  <wp:effectExtent l="1905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35" cstate="print"/>
                          <a:srcRect/>
                          <a:stretch>
                            <a:fillRect/>
                          </a:stretch>
                        </pic:blipFill>
                        <pic:spPr>
                          <a:xfrm>
                            <a:off x="0" y="0"/>
                            <a:ext cx="533400" cy="114300"/>
                          </a:xfrm>
                          <a:prstGeom prst="rect">
                            <a:avLst/>
                          </a:prstGeom>
                          <a:noFill/>
                          <a:ln w="9525">
                            <a:noFill/>
                            <a:miter lim="800000"/>
                            <a:headEnd/>
                            <a:tailEnd/>
                          </a:ln>
                        </pic:spPr>
                      </pic:pic>
                    </a:graphicData>
                  </a:graphic>
                </wp:inline>
              </w:drawing>
            </w:r>
            <w:r>
              <w:rPr>
                <w:sz w:val="20"/>
              </w:rPr>
              <w:drawing>
                <wp:inline distT="0" distB="0" distL="0" distR="0">
                  <wp:extent cx="819150" cy="114300"/>
                  <wp:effectExtent l="1905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36" cstate="print"/>
                          <a:srcRect/>
                          <a:stretch>
                            <a:fillRect/>
                          </a:stretch>
                        </pic:blipFill>
                        <pic:spPr>
                          <a:xfrm>
                            <a:off x="0" y="0"/>
                            <a:ext cx="819150" cy="114300"/>
                          </a:xfrm>
                          <a:prstGeom prst="rect">
                            <a:avLst/>
                          </a:prstGeom>
                          <a:noFill/>
                          <a:ln w="9525">
                            <a:noFill/>
                            <a:miter lim="800000"/>
                            <a:headEnd/>
                            <a:tailEnd/>
                          </a:ln>
                        </pic:spPr>
                      </pic:pic>
                    </a:graphicData>
                  </a:graphic>
                </wp:inline>
              </w:drawing>
            </w:r>
            <w:r>
              <w:rPr>
                <w:sz w:val="20"/>
              </w:rPr>
              <w:t>39.59%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rPr>
                <w:sz w:val="20"/>
              </w:rPr>
            </w:pPr>
            <w:r>
              <w:rPr>
                <w:sz w:val="20"/>
              </w:rPr>
              <w:t>一般</w:t>
            </w:r>
          </w:p>
        </w:tc>
        <w:tc>
          <w:tcPr>
            <w:tcW w:w="850" w:type="dxa"/>
            <w:vAlign w:val="center"/>
          </w:tcPr>
          <w:p>
            <w:pPr>
              <w:jc w:val="center"/>
              <w:rPr>
                <w:sz w:val="20"/>
              </w:rPr>
            </w:pPr>
            <w:r>
              <w:rPr>
                <w:sz w:val="20"/>
              </w:rPr>
              <w:t>115</w:t>
            </w:r>
          </w:p>
        </w:tc>
        <w:tc>
          <w:tcPr>
            <w:tcW w:w="3736" w:type="dxa"/>
            <w:vAlign w:val="center"/>
          </w:tcPr>
          <w:p>
            <w:pPr>
              <w:rPr>
                <w:sz w:val="20"/>
              </w:rPr>
            </w:pPr>
            <w:r>
              <w:rPr>
                <w:sz w:val="20"/>
              </w:rPr>
              <w:drawing>
                <wp:inline distT="0" distB="0" distL="0" distR="0">
                  <wp:extent cx="781050" cy="114300"/>
                  <wp:effectExtent l="1905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21" cstate="print"/>
                          <a:srcRect/>
                          <a:stretch>
                            <a:fillRect/>
                          </a:stretch>
                        </pic:blipFill>
                        <pic:spPr>
                          <a:xfrm>
                            <a:off x="0" y="0"/>
                            <a:ext cx="781050" cy="114300"/>
                          </a:xfrm>
                          <a:prstGeom prst="rect">
                            <a:avLst/>
                          </a:prstGeom>
                          <a:noFill/>
                          <a:ln w="9525">
                            <a:noFill/>
                            <a:miter lim="800000"/>
                            <a:headEnd/>
                            <a:tailEnd/>
                          </a:ln>
                        </pic:spPr>
                      </pic:pic>
                    </a:graphicData>
                  </a:graphic>
                </wp:inline>
              </w:drawing>
            </w:r>
            <w:r>
              <w:rPr>
                <w:sz w:val="20"/>
              </w:rPr>
              <w:drawing>
                <wp:inline distT="0" distB="0" distL="0" distR="0">
                  <wp:extent cx="571500" cy="114300"/>
                  <wp:effectExtent l="1905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22" cstate="print"/>
                          <a:srcRect/>
                          <a:stretch>
                            <a:fillRect/>
                          </a:stretch>
                        </pic:blipFill>
                        <pic:spPr>
                          <a:xfrm>
                            <a:off x="0" y="0"/>
                            <a:ext cx="571500" cy="114300"/>
                          </a:xfrm>
                          <a:prstGeom prst="rect">
                            <a:avLst/>
                          </a:prstGeom>
                          <a:noFill/>
                          <a:ln w="9525">
                            <a:noFill/>
                            <a:miter lim="800000"/>
                            <a:headEnd/>
                            <a:tailEnd/>
                          </a:ln>
                        </pic:spPr>
                      </pic:pic>
                    </a:graphicData>
                  </a:graphic>
                </wp:inline>
              </w:drawing>
            </w:r>
            <w:r>
              <w:rPr>
                <w:sz w:val="20"/>
              </w:rPr>
              <w:t>58.38%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rPr>
                <w:sz w:val="20"/>
              </w:rPr>
            </w:pPr>
            <w:r>
              <w:rPr>
                <w:sz w:val="20"/>
              </w:rPr>
              <w:t>不感兴趣</w:t>
            </w:r>
          </w:p>
        </w:tc>
        <w:tc>
          <w:tcPr>
            <w:tcW w:w="850" w:type="dxa"/>
            <w:vAlign w:val="center"/>
          </w:tcPr>
          <w:p>
            <w:pPr>
              <w:jc w:val="center"/>
              <w:rPr>
                <w:sz w:val="20"/>
              </w:rPr>
            </w:pPr>
            <w:r>
              <w:rPr>
                <w:sz w:val="20"/>
              </w:rPr>
              <w:t>4</w:t>
            </w:r>
          </w:p>
        </w:tc>
        <w:tc>
          <w:tcPr>
            <w:tcW w:w="3736" w:type="dxa"/>
            <w:vAlign w:val="center"/>
          </w:tcPr>
          <w:p>
            <w:pPr>
              <w:rPr>
                <w:sz w:val="20"/>
              </w:rPr>
            </w:pPr>
            <w:r>
              <w:rPr>
                <w:sz w:val="20"/>
              </w:rPr>
              <w:drawing>
                <wp:inline distT="0" distB="0" distL="0" distR="0">
                  <wp:extent cx="19050" cy="114300"/>
                  <wp:effectExtent l="1905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17" cstate="print"/>
                          <a:srcRect/>
                          <a:stretch>
                            <a:fillRect/>
                          </a:stretch>
                        </pic:blipFill>
                        <pic:spPr>
                          <a:xfrm>
                            <a:off x="0" y="0"/>
                            <a:ext cx="19050" cy="114300"/>
                          </a:xfrm>
                          <a:prstGeom prst="rect">
                            <a:avLst/>
                          </a:prstGeom>
                          <a:noFill/>
                          <a:ln w="9525">
                            <a:noFill/>
                            <a:miter lim="800000"/>
                            <a:headEnd/>
                            <a:tailEnd/>
                          </a:ln>
                        </pic:spPr>
                      </pic:pic>
                    </a:graphicData>
                  </a:graphic>
                </wp:inline>
              </w:drawing>
            </w:r>
            <w:r>
              <w:rPr>
                <w:sz w:val="20"/>
              </w:rPr>
              <w:drawing>
                <wp:inline distT="0" distB="0" distL="0" distR="0">
                  <wp:extent cx="1333500" cy="114300"/>
                  <wp:effectExtent l="1905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18" cstate="print"/>
                          <a:srcRect/>
                          <a:stretch>
                            <a:fillRect/>
                          </a:stretch>
                        </pic:blipFill>
                        <pic:spPr>
                          <a:xfrm>
                            <a:off x="0" y="0"/>
                            <a:ext cx="1333500" cy="114300"/>
                          </a:xfrm>
                          <a:prstGeom prst="rect">
                            <a:avLst/>
                          </a:prstGeom>
                          <a:noFill/>
                          <a:ln w="9525">
                            <a:noFill/>
                            <a:miter lim="800000"/>
                            <a:headEnd/>
                            <a:tailEnd/>
                          </a:ln>
                        </pic:spPr>
                      </pic:pic>
                    </a:graphicData>
                  </a:graphic>
                </wp:inline>
              </w:drawing>
            </w:r>
            <w:r>
              <w:rPr>
                <w:sz w:val="20"/>
              </w:rPr>
              <w:t>2.03%</w:t>
            </w:r>
          </w:p>
        </w:tc>
      </w:tr>
    </w:tbl>
    <w:p>
      <w:pPr>
        <w:spacing w:line="360" w:lineRule="auto"/>
        <w:rPr>
          <w:color w:val="000000"/>
        </w:rPr>
      </w:pPr>
    </w:p>
    <w:p>
      <w:pPr>
        <w:pStyle w:val="19"/>
        <w:spacing w:after="156" w:afterLines="50" w:line="360" w:lineRule="auto"/>
        <w:ind w:left="357" w:firstLine="0" w:firstLineChars="0"/>
        <w:jc w:val="left"/>
        <w:rPr>
          <w:color w:val="000000"/>
        </w:rPr>
      </w:pPr>
      <w:r>
        <w:rPr>
          <w:color w:val="000000"/>
        </w:rPr>
        <w:fldChar w:fldCharType="begin"/>
      </w:r>
      <w:r>
        <w:rPr>
          <w:rFonts w:hint="eastAsia"/>
          <w:color w:val="000000"/>
        </w:rPr>
        <w:instrText xml:space="preserve">= 7 \* GB3</w:instrText>
      </w:r>
      <w:r>
        <w:rPr>
          <w:color w:val="000000"/>
        </w:rPr>
        <w:fldChar w:fldCharType="separate"/>
      </w:r>
      <w:r>
        <w:rPr>
          <w:rFonts w:hint="eastAsia"/>
          <w:color w:val="000000"/>
        </w:rPr>
        <w:t>⑦</w:t>
      </w:r>
      <w:r>
        <w:rPr>
          <w:color w:val="000000"/>
        </w:rPr>
        <w:fldChar w:fldCharType="end"/>
      </w:r>
      <w:r>
        <w:rPr>
          <w:color w:val="000000"/>
        </w:rPr>
        <w:t>你希望教师可以采用什么方式进行校本课的教学</w:t>
      </w:r>
      <w:r>
        <w:rPr>
          <w:rFonts w:hint="eastAsia"/>
          <w:color w:val="000000"/>
        </w:rPr>
        <w:t>？（单选）</w:t>
      </w:r>
    </w:p>
    <w:tbl>
      <w:tblPr>
        <w:tblStyle w:val="13"/>
        <w:tblW w:w="0" w:type="auto"/>
        <w:tblInd w:w="3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9"/>
        <w:gridCol w:w="850"/>
        <w:gridCol w:w="3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9" w:type="dxa"/>
            <w:vAlign w:val="center"/>
          </w:tcPr>
          <w:p>
            <w:pPr>
              <w:jc w:val="center"/>
            </w:pPr>
            <w:r>
              <w:t>选项</w:t>
            </w:r>
          </w:p>
        </w:tc>
        <w:tc>
          <w:tcPr>
            <w:tcW w:w="850" w:type="dxa"/>
            <w:vAlign w:val="center"/>
          </w:tcPr>
          <w:p>
            <w:pPr>
              <w:jc w:val="center"/>
            </w:pPr>
            <w:r>
              <w:t>小计</w:t>
            </w:r>
          </w:p>
        </w:tc>
        <w:tc>
          <w:tcPr>
            <w:tcW w:w="3736" w:type="dxa"/>
            <w:vAlign w:val="center"/>
          </w:tcPr>
          <w:p>
            <w:pPr>
              <w:jc w:val="center"/>
            </w:pPr>
            <w: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9" w:type="dxa"/>
            <w:vAlign w:val="center"/>
          </w:tcPr>
          <w:p>
            <w:r>
              <w:t>非常了解</w:t>
            </w:r>
          </w:p>
        </w:tc>
        <w:tc>
          <w:tcPr>
            <w:tcW w:w="850" w:type="dxa"/>
            <w:vAlign w:val="center"/>
          </w:tcPr>
          <w:p>
            <w:pPr>
              <w:jc w:val="center"/>
            </w:pPr>
            <w:r>
              <w:t>27</w:t>
            </w:r>
          </w:p>
        </w:tc>
        <w:tc>
          <w:tcPr>
            <w:tcW w:w="3736" w:type="dxa"/>
            <w:vAlign w:val="center"/>
          </w:tcPr>
          <w:p>
            <w:r>
              <w:drawing>
                <wp:inline distT="0" distB="0" distL="0" distR="0">
                  <wp:extent cx="180975" cy="114300"/>
                  <wp:effectExtent l="19050" t="0" r="952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37" cstate="print"/>
                          <a:srcRect/>
                          <a:stretch>
                            <a:fillRect/>
                          </a:stretch>
                        </pic:blipFill>
                        <pic:spPr>
                          <a:xfrm>
                            <a:off x="0" y="0"/>
                            <a:ext cx="180975" cy="114300"/>
                          </a:xfrm>
                          <a:prstGeom prst="rect">
                            <a:avLst/>
                          </a:prstGeom>
                          <a:noFill/>
                          <a:ln w="9525">
                            <a:noFill/>
                            <a:miter lim="800000"/>
                            <a:headEnd/>
                            <a:tailEnd/>
                          </a:ln>
                        </pic:spPr>
                      </pic:pic>
                    </a:graphicData>
                  </a:graphic>
                </wp:inline>
              </w:drawing>
            </w:r>
            <w:r>
              <w:drawing>
                <wp:inline distT="0" distB="0" distL="0" distR="0">
                  <wp:extent cx="1171575" cy="114300"/>
                  <wp:effectExtent l="19050" t="0" r="952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38" cstate="print"/>
                          <a:srcRect/>
                          <a:stretch>
                            <a:fillRect/>
                          </a:stretch>
                        </pic:blipFill>
                        <pic:spPr>
                          <a:xfrm>
                            <a:off x="0" y="0"/>
                            <a:ext cx="1171575" cy="114300"/>
                          </a:xfrm>
                          <a:prstGeom prst="rect">
                            <a:avLst/>
                          </a:prstGeom>
                          <a:noFill/>
                          <a:ln w="9525">
                            <a:noFill/>
                            <a:miter lim="800000"/>
                            <a:headEnd/>
                            <a:tailEnd/>
                          </a:ln>
                        </pic:spPr>
                      </pic:pic>
                    </a:graphicData>
                  </a:graphic>
                </wp:inline>
              </w:drawing>
            </w:r>
            <w:r>
              <w:t>13.71%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9" w:type="dxa"/>
            <w:vAlign w:val="center"/>
          </w:tcPr>
          <w:p>
            <w:r>
              <w:t>了解一些</w:t>
            </w:r>
          </w:p>
        </w:tc>
        <w:tc>
          <w:tcPr>
            <w:tcW w:w="850" w:type="dxa"/>
            <w:vAlign w:val="center"/>
          </w:tcPr>
          <w:p>
            <w:pPr>
              <w:jc w:val="center"/>
            </w:pPr>
            <w:r>
              <w:t>151</w:t>
            </w:r>
          </w:p>
        </w:tc>
        <w:tc>
          <w:tcPr>
            <w:tcW w:w="3736" w:type="dxa"/>
            <w:vAlign w:val="center"/>
          </w:tcPr>
          <w:p>
            <w:r>
              <w:drawing>
                <wp:inline distT="0" distB="0" distL="0" distR="0">
                  <wp:extent cx="1028700" cy="114300"/>
                  <wp:effectExtent l="1905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39" cstate="print"/>
                          <a:srcRect/>
                          <a:stretch>
                            <a:fillRect/>
                          </a:stretch>
                        </pic:blipFill>
                        <pic:spPr>
                          <a:xfrm>
                            <a:off x="0" y="0"/>
                            <a:ext cx="1028700" cy="114300"/>
                          </a:xfrm>
                          <a:prstGeom prst="rect">
                            <a:avLst/>
                          </a:prstGeom>
                          <a:noFill/>
                          <a:ln w="9525">
                            <a:noFill/>
                            <a:miter lim="800000"/>
                            <a:headEnd/>
                            <a:tailEnd/>
                          </a:ln>
                        </pic:spPr>
                      </pic:pic>
                    </a:graphicData>
                  </a:graphic>
                </wp:inline>
              </w:drawing>
            </w:r>
            <w:r>
              <w:drawing>
                <wp:inline distT="0" distB="0" distL="0" distR="0">
                  <wp:extent cx="323850" cy="114300"/>
                  <wp:effectExtent l="1905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40" cstate="print"/>
                          <a:srcRect/>
                          <a:stretch>
                            <a:fillRect/>
                          </a:stretch>
                        </pic:blipFill>
                        <pic:spPr>
                          <a:xfrm>
                            <a:off x="0" y="0"/>
                            <a:ext cx="323850" cy="114300"/>
                          </a:xfrm>
                          <a:prstGeom prst="rect">
                            <a:avLst/>
                          </a:prstGeom>
                          <a:noFill/>
                          <a:ln w="9525">
                            <a:noFill/>
                            <a:miter lim="800000"/>
                            <a:headEnd/>
                            <a:tailEnd/>
                          </a:ln>
                        </pic:spPr>
                      </pic:pic>
                    </a:graphicData>
                  </a:graphic>
                </wp:inline>
              </w:drawing>
            </w:r>
            <w:r>
              <w:t>76.65%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9" w:type="dxa"/>
            <w:vAlign w:val="center"/>
          </w:tcPr>
          <w:p>
            <w:r>
              <w:t>不了解</w:t>
            </w:r>
          </w:p>
        </w:tc>
        <w:tc>
          <w:tcPr>
            <w:tcW w:w="850" w:type="dxa"/>
            <w:vAlign w:val="center"/>
          </w:tcPr>
          <w:p>
            <w:pPr>
              <w:jc w:val="center"/>
            </w:pPr>
            <w:r>
              <w:t>19</w:t>
            </w:r>
          </w:p>
        </w:tc>
        <w:tc>
          <w:tcPr>
            <w:tcW w:w="3736" w:type="dxa"/>
            <w:vAlign w:val="center"/>
          </w:tcPr>
          <w:p>
            <w:r>
              <w:drawing>
                <wp:inline distT="0" distB="0" distL="0" distR="0">
                  <wp:extent cx="123825" cy="114300"/>
                  <wp:effectExtent l="19050" t="0" r="952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41" cstate="print"/>
                          <a:srcRect/>
                          <a:stretch>
                            <a:fillRect/>
                          </a:stretch>
                        </pic:blipFill>
                        <pic:spPr>
                          <a:xfrm>
                            <a:off x="0" y="0"/>
                            <a:ext cx="123825" cy="114300"/>
                          </a:xfrm>
                          <a:prstGeom prst="rect">
                            <a:avLst/>
                          </a:prstGeom>
                          <a:noFill/>
                          <a:ln w="9525">
                            <a:noFill/>
                            <a:miter lim="800000"/>
                            <a:headEnd/>
                            <a:tailEnd/>
                          </a:ln>
                        </pic:spPr>
                      </pic:pic>
                    </a:graphicData>
                  </a:graphic>
                </wp:inline>
              </w:drawing>
            </w:r>
            <w:r>
              <w:drawing>
                <wp:inline distT="0" distB="0" distL="0" distR="0">
                  <wp:extent cx="1228725" cy="114300"/>
                  <wp:effectExtent l="19050" t="0" r="952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42" cstate="print"/>
                          <a:srcRect/>
                          <a:stretch>
                            <a:fillRect/>
                          </a:stretch>
                        </pic:blipFill>
                        <pic:spPr>
                          <a:xfrm>
                            <a:off x="0" y="0"/>
                            <a:ext cx="1228725" cy="114300"/>
                          </a:xfrm>
                          <a:prstGeom prst="rect">
                            <a:avLst/>
                          </a:prstGeom>
                          <a:noFill/>
                          <a:ln w="9525">
                            <a:noFill/>
                            <a:miter lim="800000"/>
                            <a:headEnd/>
                            <a:tailEnd/>
                          </a:ln>
                        </pic:spPr>
                      </pic:pic>
                    </a:graphicData>
                  </a:graphic>
                </wp:inline>
              </w:drawing>
            </w:r>
            <w:r>
              <w:t>9.64%</w:t>
            </w:r>
          </w:p>
        </w:tc>
      </w:tr>
    </w:tbl>
    <w:p>
      <w:pPr>
        <w:pStyle w:val="19"/>
        <w:spacing w:line="360" w:lineRule="auto"/>
        <w:ind w:left="357" w:firstLine="0" w:firstLineChars="0"/>
        <w:jc w:val="center"/>
        <w:rPr>
          <w:color w:val="000000"/>
        </w:rPr>
      </w:pPr>
    </w:p>
    <w:p>
      <w:pPr>
        <w:pStyle w:val="19"/>
        <w:spacing w:line="360" w:lineRule="auto"/>
        <w:ind w:left="360" w:firstLine="0" w:firstLineChars="0"/>
        <w:jc w:val="left"/>
        <w:rPr>
          <w:color w:val="000000"/>
        </w:rPr>
      </w:pPr>
      <w:r>
        <w:rPr>
          <w:color w:val="000000"/>
        </w:rPr>
        <w:fldChar w:fldCharType="begin"/>
      </w:r>
      <w:r>
        <w:rPr>
          <w:rFonts w:hint="eastAsia"/>
          <w:color w:val="000000"/>
        </w:rPr>
        <w:instrText xml:space="preserve">= 8 \* GB3</w:instrText>
      </w:r>
      <w:r>
        <w:rPr>
          <w:color w:val="000000"/>
        </w:rPr>
        <w:fldChar w:fldCharType="separate"/>
      </w:r>
      <w:r>
        <w:rPr>
          <w:rFonts w:hint="eastAsia"/>
          <w:color w:val="000000"/>
        </w:rPr>
        <w:t>⑧</w:t>
      </w:r>
      <w:r>
        <w:rPr>
          <w:color w:val="000000"/>
        </w:rPr>
        <w:fldChar w:fldCharType="end"/>
      </w:r>
      <w:r>
        <w:rPr>
          <w:color w:val="000000"/>
        </w:rPr>
        <w:t>若让你选择,你希望课上涵盖哪些内容</w:t>
      </w:r>
      <w:r>
        <w:rPr>
          <w:rFonts w:hint="eastAsia"/>
          <w:color w:val="000000"/>
        </w:rPr>
        <w:t>？（多选）</w:t>
      </w:r>
    </w:p>
    <w:tbl>
      <w:tblPr>
        <w:tblStyle w:val="13"/>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850"/>
        <w:gridCol w:w="3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pPr>
              <w:jc w:val="center"/>
            </w:pPr>
            <w:r>
              <w:t>选项</w:t>
            </w:r>
          </w:p>
        </w:tc>
        <w:tc>
          <w:tcPr>
            <w:tcW w:w="850" w:type="dxa"/>
            <w:vAlign w:val="center"/>
          </w:tcPr>
          <w:p>
            <w:pPr>
              <w:jc w:val="center"/>
            </w:pPr>
            <w:r>
              <w:t>小计</w:t>
            </w:r>
          </w:p>
        </w:tc>
        <w:tc>
          <w:tcPr>
            <w:tcW w:w="3736" w:type="dxa"/>
            <w:vAlign w:val="center"/>
          </w:tcPr>
          <w:p>
            <w:pPr>
              <w:jc w:val="center"/>
            </w:pPr>
            <w: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r>
              <w:t>情绪识别</w:t>
            </w:r>
          </w:p>
        </w:tc>
        <w:tc>
          <w:tcPr>
            <w:tcW w:w="850" w:type="dxa"/>
            <w:vAlign w:val="center"/>
          </w:tcPr>
          <w:p>
            <w:pPr>
              <w:jc w:val="center"/>
            </w:pPr>
            <w:r>
              <w:t>136</w:t>
            </w:r>
          </w:p>
        </w:tc>
        <w:tc>
          <w:tcPr>
            <w:tcW w:w="3736" w:type="dxa"/>
            <w:vAlign w:val="center"/>
          </w:tcPr>
          <w:p>
            <w:r>
              <w:drawing>
                <wp:inline distT="0" distB="0" distL="0" distR="0">
                  <wp:extent cx="933450" cy="114300"/>
                  <wp:effectExtent l="1905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23" cstate="print"/>
                          <a:srcRect/>
                          <a:stretch>
                            <a:fillRect/>
                          </a:stretch>
                        </pic:blipFill>
                        <pic:spPr>
                          <a:xfrm>
                            <a:off x="0" y="0"/>
                            <a:ext cx="933450" cy="114300"/>
                          </a:xfrm>
                          <a:prstGeom prst="rect">
                            <a:avLst/>
                          </a:prstGeom>
                          <a:noFill/>
                          <a:ln w="9525">
                            <a:noFill/>
                            <a:miter lim="800000"/>
                            <a:headEnd/>
                            <a:tailEnd/>
                          </a:ln>
                        </pic:spPr>
                      </pic:pic>
                    </a:graphicData>
                  </a:graphic>
                </wp:inline>
              </w:drawing>
            </w:r>
            <w:r>
              <w:drawing>
                <wp:inline distT="0" distB="0" distL="0" distR="0">
                  <wp:extent cx="419100" cy="114300"/>
                  <wp:effectExtent l="1905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24" cstate="print"/>
                          <a:srcRect/>
                          <a:stretch>
                            <a:fillRect/>
                          </a:stretch>
                        </pic:blipFill>
                        <pic:spPr>
                          <a:xfrm>
                            <a:off x="0" y="0"/>
                            <a:ext cx="419100" cy="114300"/>
                          </a:xfrm>
                          <a:prstGeom prst="rect">
                            <a:avLst/>
                          </a:prstGeom>
                          <a:noFill/>
                          <a:ln w="9525">
                            <a:noFill/>
                            <a:miter lim="800000"/>
                            <a:headEnd/>
                            <a:tailEnd/>
                          </a:ln>
                        </pic:spPr>
                      </pic:pic>
                    </a:graphicData>
                  </a:graphic>
                </wp:inline>
              </w:drawing>
            </w:r>
            <w:r>
              <w:t>69.04%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r>
              <w:t>人际沟通</w:t>
            </w:r>
          </w:p>
        </w:tc>
        <w:tc>
          <w:tcPr>
            <w:tcW w:w="850" w:type="dxa"/>
            <w:vAlign w:val="center"/>
          </w:tcPr>
          <w:p>
            <w:pPr>
              <w:jc w:val="center"/>
            </w:pPr>
            <w:r>
              <w:t>147</w:t>
            </w:r>
          </w:p>
        </w:tc>
        <w:tc>
          <w:tcPr>
            <w:tcW w:w="3736" w:type="dxa"/>
            <w:vAlign w:val="center"/>
          </w:tcPr>
          <w:p>
            <w:r>
              <w:drawing>
                <wp:inline distT="0" distB="0" distL="0" distR="0">
                  <wp:extent cx="1000125" cy="114300"/>
                  <wp:effectExtent l="19050" t="0" r="9525"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43" cstate="print"/>
                          <a:srcRect/>
                          <a:stretch>
                            <a:fillRect/>
                          </a:stretch>
                        </pic:blipFill>
                        <pic:spPr>
                          <a:xfrm>
                            <a:off x="0" y="0"/>
                            <a:ext cx="1000125" cy="114300"/>
                          </a:xfrm>
                          <a:prstGeom prst="rect">
                            <a:avLst/>
                          </a:prstGeom>
                          <a:noFill/>
                          <a:ln w="9525">
                            <a:noFill/>
                            <a:miter lim="800000"/>
                            <a:headEnd/>
                            <a:tailEnd/>
                          </a:ln>
                        </pic:spPr>
                      </pic:pic>
                    </a:graphicData>
                  </a:graphic>
                </wp:inline>
              </w:drawing>
            </w:r>
            <w:r>
              <w:drawing>
                <wp:inline distT="0" distB="0" distL="0" distR="0">
                  <wp:extent cx="352425" cy="114300"/>
                  <wp:effectExtent l="19050" t="0" r="952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44" cstate="print"/>
                          <a:srcRect/>
                          <a:stretch>
                            <a:fillRect/>
                          </a:stretch>
                        </pic:blipFill>
                        <pic:spPr>
                          <a:xfrm>
                            <a:off x="0" y="0"/>
                            <a:ext cx="352425" cy="114300"/>
                          </a:xfrm>
                          <a:prstGeom prst="rect">
                            <a:avLst/>
                          </a:prstGeom>
                          <a:noFill/>
                          <a:ln w="9525">
                            <a:noFill/>
                            <a:miter lim="800000"/>
                            <a:headEnd/>
                            <a:tailEnd/>
                          </a:ln>
                        </pic:spPr>
                      </pic:pic>
                    </a:graphicData>
                  </a:graphic>
                </wp:inline>
              </w:drawing>
            </w:r>
            <w:r>
              <w:t>74.62%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r>
              <w:t>压力管理</w:t>
            </w:r>
          </w:p>
        </w:tc>
        <w:tc>
          <w:tcPr>
            <w:tcW w:w="850" w:type="dxa"/>
            <w:vAlign w:val="center"/>
          </w:tcPr>
          <w:p>
            <w:pPr>
              <w:jc w:val="center"/>
            </w:pPr>
            <w:r>
              <w:t>151</w:t>
            </w:r>
          </w:p>
        </w:tc>
        <w:tc>
          <w:tcPr>
            <w:tcW w:w="3736" w:type="dxa"/>
            <w:vAlign w:val="center"/>
          </w:tcPr>
          <w:p>
            <w:r>
              <w:drawing>
                <wp:inline distT="0" distB="0" distL="0" distR="0">
                  <wp:extent cx="1028700" cy="114300"/>
                  <wp:effectExtent l="1905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9" cstate="print"/>
                          <a:srcRect/>
                          <a:stretch>
                            <a:fillRect/>
                          </a:stretch>
                        </pic:blipFill>
                        <pic:spPr>
                          <a:xfrm>
                            <a:off x="0" y="0"/>
                            <a:ext cx="1028700" cy="114300"/>
                          </a:xfrm>
                          <a:prstGeom prst="rect">
                            <a:avLst/>
                          </a:prstGeom>
                          <a:noFill/>
                          <a:ln w="9525">
                            <a:noFill/>
                            <a:miter lim="800000"/>
                            <a:headEnd/>
                            <a:tailEnd/>
                          </a:ln>
                        </pic:spPr>
                      </pic:pic>
                    </a:graphicData>
                  </a:graphic>
                </wp:inline>
              </w:drawing>
            </w:r>
            <w:r>
              <w:drawing>
                <wp:inline distT="0" distB="0" distL="0" distR="0">
                  <wp:extent cx="323850" cy="114300"/>
                  <wp:effectExtent l="1905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40" cstate="print"/>
                          <a:srcRect/>
                          <a:stretch>
                            <a:fillRect/>
                          </a:stretch>
                        </pic:blipFill>
                        <pic:spPr>
                          <a:xfrm>
                            <a:off x="0" y="0"/>
                            <a:ext cx="323850" cy="114300"/>
                          </a:xfrm>
                          <a:prstGeom prst="rect">
                            <a:avLst/>
                          </a:prstGeom>
                          <a:noFill/>
                          <a:ln w="9525">
                            <a:noFill/>
                            <a:miter lim="800000"/>
                            <a:headEnd/>
                            <a:tailEnd/>
                          </a:ln>
                        </pic:spPr>
                      </pic:pic>
                    </a:graphicData>
                  </a:graphic>
                </wp:inline>
              </w:drawing>
            </w:r>
            <w:r>
              <w:t>76.65%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r>
              <w:t>情绪调节</w:t>
            </w:r>
          </w:p>
        </w:tc>
        <w:tc>
          <w:tcPr>
            <w:tcW w:w="850" w:type="dxa"/>
            <w:vAlign w:val="center"/>
          </w:tcPr>
          <w:p>
            <w:pPr>
              <w:jc w:val="center"/>
            </w:pPr>
            <w:r>
              <w:t>142</w:t>
            </w:r>
          </w:p>
        </w:tc>
        <w:tc>
          <w:tcPr>
            <w:tcW w:w="3736" w:type="dxa"/>
            <w:vAlign w:val="center"/>
          </w:tcPr>
          <w:p>
            <w:r>
              <w:drawing>
                <wp:inline distT="0" distB="0" distL="0" distR="0">
                  <wp:extent cx="971550" cy="114300"/>
                  <wp:effectExtent l="1905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45" cstate="print"/>
                          <a:srcRect/>
                          <a:stretch>
                            <a:fillRect/>
                          </a:stretch>
                        </pic:blipFill>
                        <pic:spPr>
                          <a:xfrm>
                            <a:off x="0" y="0"/>
                            <a:ext cx="971550" cy="114300"/>
                          </a:xfrm>
                          <a:prstGeom prst="rect">
                            <a:avLst/>
                          </a:prstGeom>
                          <a:noFill/>
                          <a:ln w="9525">
                            <a:noFill/>
                            <a:miter lim="800000"/>
                            <a:headEnd/>
                            <a:tailEnd/>
                          </a:ln>
                        </pic:spPr>
                      </pic:pic>
                    </a:graphicData>
                  </a:graphic>
                </wp:inline>
              </w:drawing>
            </w:r>
            <w:r>
              <w:drawing>
                <wp:inline distT="0" distB="0" distL="0" distR="0">
                  <wp:extent cx="381000" cy="114300"/>
                  <wp:effectExtent l="1905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46" cstate="print"/>
                          <a:srcRect/>
                          <a:stretch>
                            <a:fillRect/>
                          </a:stretch>
                        </pic:blipFill>
                        <pic:spPr>
                          <a:xfrm>
                            <a:off x="0" y="0"/>
                            <a:ext cx="381000" cy="114300"/>
                          </a:xfrm>
                          <a:prstGeom prst="rect">
                            <a:avLst/>
                          </a:prstGeom>
                          <a:noFill/>
                          <a:ln w="9525">
                            <a:noFill/>
                            <a:miter lim="800000"/>
                            <a:headEnd/>
                            <a:tailEnd/>
                          </a:ln>
                        </pic:spPr>
                      </pic:pic>
                    </a:graphicData>
                  </a:graphic>
                </wp:inline>
              </w:drawing>
            </w:r>
            <w:r>
              <w:t>72.08%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r>
              <w:t>自我认识</w:t>
            </w:r>
          </w:p>
        </w:tc>
        <w:tc>
          <w:tcPr>
            <w:tcW w:w="850" w:type="dxa"/>
            <w:vAlign w:val="center"/>
          </w:tcPr>
          <w:p>
            <w:pPr>
              <w:jc w:val="center"/>
            </w:pPr>
            <w:r>
              <w:t>123</w:t>
            </w:r>
          </w:p>
        </w:tc>
        <w:tc>
          <w:tcPr>
            <w:tcW w:w="3736" w:type="dxa"/>
            <w:vAlign w:val="center"/>
          </w:tcPr>
          <w:p>
            <w:r>
              <w:drawing>
                <wp:inline distT="0" distB="0" distL="0" distR="0">
                  <wp:extent cx="838200" cy="114300"/>
                  <wp:effectExtent l="1905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noChangeArrowheads="1"/>
                          </pic:cNvPicPr>
                        </pic:nvPicPr>
                        <pic:blipFill>
                          <a:blip r:embed="rId11" cstate="print"/>
                          <a:srcRect/>
                          <a:stretch>
                            <a:fillRect/>
                          </a:stretch>
                        </pic:blipFill>
                        <pic:spPr>
                          <a:xfrm>
                            <a:off x="0" y="0"/>
                            <a:ext cx="838200" cy="114300"/>
                          </a:xfrm>
                          <a:prstGeom prst="rect">
                            <a:avLst/>
                          </a:prstGeom>
                          <a:noFill/>
                          <a:ln w="9525">
                            <a:noFill/>
                            <a:miter lim="800000"/>
                            <a:headEnd/>
                            <a:tailEnd/>
                          </a:ln>
                        </pic:spPr>
                      </pic:pic>
                    </a:graphicData>
                  </a:graphic>
                </wp:inline>
              </w:drawing>
            </w:r>
            <w:r>
              <w:drawing>
                <wp:inline distT="0" distB="0" distL="0" distR="0">
                  <wp:extent cx="514350" cy="114300"/>
                  <wp:effectExtent l="1905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noChangeArrowheads="1"/>
                          </pic:cNvPicPr>
                        </pic:nvPicPr>
                        <pic:blipFill>
                          <a:blip r:embed="rId12" cstate="print"/>
                          <a:srcRect/>
                          <a:stretch>
                            <a:fillRect/>
                          </a:stretch>
                        </pic:blipFill>
                        <pic:spPr>
                          <a:xfrm>
                            <a:off x="0" y="0"/>
                            <a:ext cx="514350" cy="114300"/>
                          </a:xfrm>
                          <a:prstGeom prst="rect">
                            <a:avLst/>
                          </a:prstGeom>
                          <a:noFill/>
                          <a:ln w="9525">
                            <a:noFill/>
                            <a:miter lim="800000"/>
                            <a:headEnd/>
                            <a:tailEnd/>
                          </a:ln>
                        </pic:spPr>
                      </pic:pic>
                    </a:graphicData>
                  </a:graphic>
                </wp:inline>
              </w:drawing>
            </w:r>
            <w:r>
              <w:t>62.44%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r>
              <w:t>青春期</w:t>
            </w:r>
          </w:p>
        </w:tc>
        <w:tc>
          <w:tcPr>
            <w:tcW w:w="850" w:type="dxa"/>
            <w:vAlign w:val="center"/>
          </w:tcPr>
          <w:p>
            <w:pPr>
              <w:jc w:val="center"/>
            </w:pPr>
            <w:r>
              <w:t>92</w:t>
            </w:r>
          </w:p>
        </w:tc>
        <w:tc>
          <w:tcPr>
            <w:tcW w:w="3736" w:type="dxa"/>
            <w:vAlign w:val="center"/>
          </w:tcPr>
          <w:p>
            <w:r>
              <w:drawing>
                <wp:inline distT="0" distB="0" distL="0" distR="0">
                  <wp:extent cx="628650" cy="114300"/>
                  <wp:effectExtent l="1905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47" cstate="print"/>
                          <a:srcRect/>
                          <a:stretch>
                            <a:fillRect/>
                          </a:stretch>
                        </pic:blipFill>
                        <pic:spPr>
                          <a:xfrm>
                            <a:off x="0" y="0"/>
                            <a:ext cx="628650" cy="114300"/>
                          </a:xfrm>
                          <a:prstGeom prst="rect">
                            <a:avLst/>
                          </a:prstGeom>
                          <a:noFill/>
                          <a:ln w="9525">
                            <a:noFill/>
                            <a:miter lim="800000"/>
                            <a:headEnd/>
                            <a:tailEnd/>
                          </a:ln>
                        </pic:spPr>
                      </pic:pic>
                    </a:graphicData>
                  </a:graphic>
                </wp:inline>
              </w:drawing>
            </w:r>
            <w:r>
              <w:drawing>
                <wp:inline distT="0" distB="0" distL="0" distR="0">
                  <wp:extent cx="723900" cy="114300"/>
                  <wp:effectExtent l="1905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48" cstate="print"/>
                          <a:srcRect/>
                          <a:stretch>
                            <a:fillRect/>
                          </a:stretch>
                        </pic:blipFill>
                        <pic:spPr>
                          <a:xfrm>
                            <a:off x="0" y="0"/>
                            <a:ext cx="723900" cy="114300"/>
                          </a:xfrm>
                          <a:prstGeom prst="rect">
                            <a:avLst/>
                          </a:prstGeom>
                          <a:noFill/>
                          <a:ln w="9525">
                            <a:noFill/>
                            <a:miter lim="800000"/>
                            <a:headEnd/>
                            <a:tailEnd/>
                          </a:ln>
                        </pic:spPr>
                      </pic:pic>
                    </a:graphicData>
                  </a:graphic>
                </wp:inline>
              </w:drawing>
            </w:r>
            <w:r>
              <w:t>46.7%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6" w:type="dxa"/>
            <w:vAlign w:val="center"/>
          </w:tcPr>
          <w:p>
            <w:r>
              <w:t>情绪理解</w:t>
            </w:r>
          </w:p>
        </w:tc>
        <w:tc>
          <w:tcPr>
            <w:tcW w:w="850" w:type="dxa"/>
            <w:vAlign w:val="center"/>
          </w:tcPr>
          <w:p>
            <w:pPr>
              <w:jc w:val="center"/>
            </w:pPr>
            <w:r>
              <w:t>112</w:t>
            </w:r>
          </w:p>
        </w:tc>
        <w:tc>
          <w:tcPr>
            <w:tcW w:w="3736" w:type="dxa"/>
            <w:vAlign w:val="center"/>
          </w:tcPr>
          <w:p>
            <w:r>
              <w:drawing>
                <wp:inline distT="0" distB="0" distL="0" distR="0">
                  <wp:extent cx="762000" cy="114300"/>
                  <wp:effectExtent l="1905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noChangeArrowheads="1"/>
                          </pic:cNvPicPr>
                        </pic:nvPicPr>
                        <pic:blipFill>
                          <a:blip r:embed="rId49" cstate="print"/>
                          <a:srcRect/>
                          <a:stretch>
                            <a:fillRect/>
                          </a:stretch>
                        </pic:blipFill>
                        <pic:spPr>
                          <a:xfrm>
                            <a:off x="0" y="0"/>
                            <a:ext cx="762000" cy="114300"/>
                          </a:xfrm>
                          <a:prstGeom prst="rect">
                            <a:avLst/>
                          </a:prstGeom>
                          <a:noFill/>
                          <a:ln w="9525">
                            <a:noFill/>
                            <a:miter lim="800000"/>
                            <a:headEnd/>
                            <a:tailEnd/>
                          </a:ln>
                        </pic:spPr>
                      </pic:pic>
                    </a:graphicData>
                  </a:graphic>
                </wp:inline>
              </w:drawing>
            </w:r>
            <w:r>
              <w:drawing>
                <wp:inline distT="0" distB="0" distL="0" distR="0">
                  <wp:extent cx="590550" cy="114300"/>
                  <wp:effectExtent l="1905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noChangeArrowheads="1"/>
                          </pic:cNvPicPr>
                        </pic:nvPicPr>
                        <pic:blipFill>
                          <a:blip r:embed="rId50" cstate="print"/>
                          <a:srcRect/>
                          <a:stretch>
                            <a:fillRect/>
                          </a:stretch>
                        </pic:blipFill>
                        <pic:spPr>
                          <a:xfrm>
                            <a:off x="0" y="0"/>
                            <a:ext cx="590550" cy="114300"/>
                          </a:xfrm>
                          <a:prstGeom prst="rect">
                            <a:avLst/>
                          </a:prstGeom>
                          <a:noFill/>
                          <a:ln w="9525">
                            <a:noFill/>
                            <a:miter lim="800000"/>
                            <a:headEnd/>
                            <a:tailEnd/>
                          </a:ln>
                        </pic:spPr>
                      </pic:pic>
                    </a:graphicData>
                  </a:graphic>
                </wp:inline>
              </w:drawing>
            </w:r>
            <w:r>
              <w:t>56.85%</w:t>
            </w:r>
          </w:p>
        </w:tc>
      </w:tr>
    </w:tbl>
    <w:p>
      <w:pPr>
        <w:spacing w:line="360" w:lineRule="auto"/>
        <w:rPr>
          <w:color w:val="000000"/>
        </w:rPr>
      </w:pP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通过对</w:t>
      </w:r>
      <w:r>
        <w:rPr>
          <w:rFonts w:asciiTheme="minorEastAsia" w:hAnsiTheme="minorEastAsia"/>
          <w:sz w:val="24"/>
          <w:szCs w:val="24"/>
        </w:rPr>
        <w:fldChar w:fldCharType="begin"/>
      </w:r>
      <w:r>
        <w:rPr>
          <w:rFonts w:hint="eastAsia" w:asciiTheme="minorEastAsia" w:hAnsiTheme="minorEastAsia"/>
          <w:sz w:val="24"/>
          <w:szCs w:val="24"/>
        </w:rPr>
        <w:instrText xml:space="preserve">= 1 \* GB3</w:instrText>
      </w:r>
      <w:r>
        <w:rPr>
          <w:rFonts w:asciiTheme="minorEastAsia" w:hAnsiTheme="minorEastAsia"/>
          <w:sz w:val="24"/>
          <w:szCs w:val="24"/>
        </w:rPr>
        <w:fldChar w:fldCharType="separate"/>
      </w:r>
      <w:r>
        <w:rPr>
          <w:rFonts w:hint="eastAsia" w:asciiTheme="minorEastAsia" w:hAnsiTheme="minorEastAsia"/>
          <w:sz w:val="24"/>
          <w:szCs w:val="24"/>
        </w:rPr>
        <w:t>①</w:t>
      </w:r>
      <w:r>
        <w:rPr>
          <w:rFonts w:asciiTheme="minorEastAsia" w:hAnsiTheme="minorEastAsia"/>
          <w:sz w:val="24"/>
          <w:szCs w:val="24"/>
        </w:rPr>
        <w:fldChar w:fldCharType="end"/>
      </w:r>
      <w:r>
        <w:rPr>
          <w:rFonts w:hint="eastAsia" w:asciiTheme="minorEastAsia" w:hAnsiTheme="minorEastAsia"/>
          <w:sz w:val="24"/>
          <w:szCs w:val="24"/>
        </w:rPr>
        <w:t>-</w:t>
      </w:r>
      <w:r>
        <w:rPr>
          <w:rFonts w:asciiTheme="minorEastAsia" w:hAnsiTheme="minorEastAsia"/>
          <w:sz w:val="24"/>
          <w:szCs w:val="24"/>
        </w:rPr>
        <w:fldChar w:fldCharType="begin"/>
      </w:r>
      <w:r>
        <w:rPr>
          <w:rFonts w:hint="eastAsia" w:asciiTheme="minorEastAsia" w:hAnsiTheme="minorEastAsia"/>
          <w:sz w:val="24"/>
          <w:szCs w:val="24"/>
        </w:rPr>
        <w:instrText xml:space="preserve">= 3 \* GB3</w:instrText>
      </w:r>
      <w:r>
        <w:rPr>
          <w:rFonts w:asciiTheme="minorEastAsia" w:hAnsiTheme="minorEastAsia"/>
          <w:sz w:val="24"/>
          <w:szCs w:val="24"/>
        </w:rPr>
        <w:fldChar w:fldCharType="separate"/>
      </w:r>
      <w:r>
        <w:rPr>
          <w:rFonts w:hint="eastAsia" w:asciiTheme="minorEastAsia" w:hAnsiTheme="minorEastAsia"/>
          <w:sz w:val="24"/>
          <w:szCs w:val="24"/>
        </w:rPr>
        <w:t>③</w:t>
      </w:r>
      <w:r>
        <w:rPr>
          <w:rFonts w:asciiTheme="minorEastAsia" w:hAnsiTheme="minorEastAsia"/>
          <w:sz w:val="24"/>
          <w:szCs w:val="24"/>
        </w:rPr>
        <w:fldChar w:fldCharType="end"/>
      </w:r>
      <w:r>
        <w:rPr>
          <w:rFonts w:hint="eastAsia" w:asciiTheme="minorEastAsia" w:hAnsiTheme="minorEastAsia"/>
          <w:sz w:val="24"/>
          <w:szCs w:val="24"/>
        </w:rPr>
        <w:t>问题的分析可以看出，大多数高三学生认为，心理课的开设不会增加学业上的负担，认同有必要开设心理健康课，心理课可以帮助自己丰富心理健康方面的知识，拓展思维，释放学业压力，调节情绪，促进个人成长。通过对</w:t>
      </w:r>
      <w:r>
        <w:rPr>
          <w:rFonts w:asciiTheme="minorEastAsia" w:hAnsiTheme="minorEastAsia"/>
          <w:sz w:val="24"/>
          <w:szCs w:val="24"/>
        </w:rPr>
        <w:fldChar w:fldCharType="begin"/>
      </w:r>
      <w:r>
        <w:rPr>
          <w:rFonts w:hint="eastAsia" w:asciiTheme="minorEastAsia" w:hAnsiTheme="minorEastAsia"/>
          <w:sz w:val="24"/>
          <w:szCs w:val="24"/>
        </w:rPr>
        <w:instrText xml:space="preserve">= 4 \* GB3</w:instrText>
      </w:r>
      <w:r>
        <w:rPr>
          <w:rFonts w:asciiTheme="minorEastAsia" w:hAnsiTheme="minorEastAsia"/>
          <w:sz w:val="24"/>
          <w:szCs w:val="24"/>
        </w:rPr>
        <w:fldChar w:fldCharType="separate"/>
      </w:r>
      <w:r>
        <w:rPr>
          <w:rFonts w:hint="eastAsia" w:asciiTheme="minorEastAsia" w:hAnsiTheme="minorEastAsia"/>
          <w:sz w:val="24"/>
          <w:szCs w:val="24"/>
        </w:rPr>
        <w:t>④</w:t>
      </w:r>
      <w:r>
        <w:rPr>
          <w:rFonts w:asciiTheme="minorEastAsia" w:hAnsiTheme="minorEastAsia"/>
          <w:sz w:val="24"/>
          <w:szCs w:val="24"/>
        </w:rPr>
        <w:fldChar w:fldCharType="end"/>
      </w:r>
      <w:r>
        <w:rPr>
          <w:rFonts w:hint="eastAsia" w:asciiTheme="minorEastAsia" w:hAnsiTheme="minorEastAsia"/>
          <w:sz w:val="24"/>
          <w:szCs w:val="24"/>
        </w:rPr>
        <w:t>-</w:t>
      </w:r>
      <w:r>
        <w:rPr>
          <w:rFonts w:asciiTheme="minorEastAsia" w:hAnsiTheme="minorEastAsia"/>
          <w:sz w:val="24"/>
          <w:szCs w:val="24"/>
        </w:rPr>
        <w:fldChar w:fldCharType="begin"/>
      </w:r>
      <w:r>
        <w:rPr>
          <w:rFonts w:hint="eastAsia" w:asciiTheme="minorEastAsia" w:hAnsiTheme="minorEastAsia"/>
          <w:sz w:val="24"/>
          <w:szCs w:val="24"/>
        </w:rPr>
        <w:instrText xml:space="preserve">= 7 \* GB3</w:instrText>
      </w:r>
      <w:r>
        <w:rPr>
          <w:rFonts w:asciiTheme="minorEastAsia" w:hAnsiTheme="minorEastAsia"/>
          <w:sz w:val="24"/>
          <w:szCs w:val="24"/>
        </w:rPr>
        <w:fldChar w:fldCharType="separate"/>
      </w:r>
      <w:r>
        <w:rPr>
          <w:rFonts w:hint="eastAsia" w:asciiTheme="minorEastAsia" w:hAnsiTheme="minorEastAsia"/>
          <w:sz w:val="24"/>
          <w:szCs w:val="24"/>
        </w:rPr>
        <w:t>⑦</w:t>
      </w:r>
      <w:r>
        <w:rPr>
          <w:rFonts w:asciiTheme="minorEastAsia" w:hAnsiTheme="minorEastAsia"/>
          <w:sz w:val="24"/>
          <w:szCs w:val="24"/>
        </w:rPr>
        <w:fldChar w:fldCharType="end"/>
      </w:r>
      <w:r>
        <w:rPr>
          <w:rFonts w:hint="eastAsia" w:asciiTheme="minorEastAsia" w:hAnsiTheme="minorEastAsia"/>
          <w:sz w:val="24"/>
          <w:szCs w:val="24"/>
        </w:rPr>
        <w:t>问题的分析可以看出，虽然高三学业繁重，但仅2%的高三学生对心理课毫无兴趣，而非常感兴趣的占了40%；大部分高三学生乐于参与心理课上的讨论活动、小组合作活动，希望老师采用讲授与体验相结合、活动课的形式进行，他们感兴趣的主题依次为压力管理、人际沟通、情绪调节、情绪觉察、未来职业探索、自信自爱。</w:t>
      </w:r>
    </w:p>
    <w:p>
      <w:pPr>
        <w:spacing w:line="360" w:lineRule="auto"/>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（二）拟定课程目标</w:t>
      </w:r>
    </w:p>
    <w:p>
      <w:pPr>
        <w:spacing w:line="360" w:lineRule="auto"/>
        <w:ind w:firstLine="360"/>
        <w:rPr>
          <w:rFonts w:asciiTheme="minorEastAsia" w:hAnsiTheme="minorEastAsia"/>
          <w:sz w:val="24"/>
          <w:szCs w:val="24"/>
        </w:rPr>
      </w:pPr>
      <w:r>
        <w:rPr>
          <w:rFonts w:hint="eastAsia" w:asciiTheme="minorEastAsia" w:hAnsiTheme="minorEastAsia"/>
          <w:sz w:val="24"/>
          <w:szCs w:val="24"/>
        </w:rPr>
        <w:t>课程目标是一门课程的方向和灵魂，课程目标的清晰和具体，影响到课程内容的组织、实施及评价。根据徐汇中学实际及课堂特性，拟定情商教育校本课程目标，主要包括以下几个方面。首先，通过教师的讲授及学生自己的思考，能够理解情绪智力的五个维度，并进一步提高情绪的觉察和识别能力，并将这种能力与实际生活结合起来，解决相关问题。其次，通过对具体问题的讨论，能够有意识的运用所学来描述情绪，同时在合作讨论的过程中，进一步锻炼团队协作及合作意识，并在此过程中建立积极主动调节情绪的习惯，体会主动调节个人情绪及团体情绪的重要性。最后，能够接纳不同的情绪，对情绪进行管理，形成和谐良好的人际关系，并在情绪管理中感受幸福，享受生活。</w:t>
      </w:r>
    </w:p>
    <w:p>
      <w:pPr>
        <w:spacing w:line="360" w:lineRule="auto"/>
        <w:ind w:firstLine="643" w:firstLineChars="200"/>
        <w:rPr>
          <w:rFonts w:ascii="黑体" w:hAnsi="黑体" w:eastAsia="黑体"/>
          <w:b/>
          <w:sz w:val="32"/>
          <w:szCs w:val="32"/>
        </w:rPr>
      </w:pPr>
      <w:r>
        <w:rPr>
          <w:rFonts w:hint="eastAsia" w:ascii="黑体" w:hAnsi="黑体" w:eastAsia="黑体"/>
          <w:b/>
          <w:sz w:val="32"/>
          <w:szCs w:val="32"/>
        </w:rPr>
        <w:t>三、情商教育校本课程内容的选择与组织</w:t>
      </w:r>
    </w:p>
    <w:p>
      <w:pPr>
        <w:spacing w:line="360" w:lineRule="auto"/>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（一）课程名称注重形象性</w:t>
      </w:r>
    </w:p>
    <w:p>
      <w:pPr>
        <w:pStyle w:val="19"/>
        <w:spacing w:line="360" w:lineRule="auto"/>
        <w:ind w:firstLineChars="0"/>
        <w:rPr>
          <w:rFonts w:asciiTheme="minorEastAsia" w:hAnsiTheme="minorEastAsia"/>
          <w:sz w:val="24"/>
          <w:szCs w:val="24"/>
        </w:rPr>
      </w:pPr>
      <w:r>
        <w:rPr>
          <w:rFonts w:hint="eastAsia" w:asciiTheme="minorEastAsia" w:hAnsiTheme="minorEastAsia"/>
          <w:sz w:val="24"/>
          <w:szCs w:val="24"/>
        </w:rPr>
        <w:t>俗话说“秧好一半谷，题好一半文”，一个形象生动的课程名称不仅可以起到画龙点睛的作用，突出主题，激发学生的好奇心，还能发人深省，引发相关的思维活动。根据非灌输式、指导式、趣味性和探索性原则，拟定了与专题内容对应的课程名称，具体见表</w:t>
      </w:r>
      <w:r>
        <w:rPr>
          <w:rFonts w:asciiTheme="minorEastAsia" w:hAnsiTheme="minorEastAsia"/>
          <w:sz w:val="24"/>
          <w:szCs w:val="24"/>
        </w:rPr>
        <w:t>1</w:t>
      </w:r>
      <w:r>
        <w:rPr>
          <w:rFonts w:hint="eastAsia" w:asciiTheme="minorEastAsia" w:hAnsiTheme="minorEastAsia"/>
          <w:sz w:val="24"/>
          <w:szCs w:val="24"/>
        </w:rPr>
        <w:t>。</w:t>
      </w:r>
    </w:p>
    <w:p>
      <w:pPr>
        <w:pStyle w:val="19"/>
        <w:spacing w:line="360" w:lineRule="auto"/>
        <w:ind w:firstLineChars="0"/>
        <w:jc w:val="center"/>
        <w:rPr>
          <w:rFonts w:asciiTheme="minorEastAsia" w:hAnsiTheme="minorEastAsia"/>
          <w:szCs w:val="21"/>
        </w:rPr>
      </w:pPr>
      <w:r>
        <w:rPr>
          <w:rFonts w:hint="eastAsia" w:asciiTheme="minorEastAsia" w:hAnsiTheme="minorEastAsia"/>
          <w:szCs w:val="21"/>
        </w:rPr>
        <w:t>表</w:t>
      </w:r>
      <w:r>
        <w:rPr>
          <w:rFonts w:asciiTheme="minorEastAsia" w:hAnsiTheme="minorEastAsia"/>
          <w:szCs w:val="21"/>
        </w:rPr>
        <w:t>1</w:t>
      </w:r>
      <w:r>
        <w:rPr>
          <w:rFonts w:hint="eastAsia" w:asciiTheme="minorEastAsia" w:hAnsiTheme="minorEastAsia"/>
          <w:szCs w:val="21"/>
        </w:rPr>
        <w:t>. 我校情商教育读本的专题内容和对应的课程名称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专题内容</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课程名称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情绪觉察</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情绪气象站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情绪调节</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做情绪的主人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自信心</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扬起自信的风帆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性格探索</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性格万花筒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沟通技巧</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沟通密码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人际冲突</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人际碰碰车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维持友谊</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健康的友谊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网络交友</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一往情深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正视压力</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压力观测站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考试压力管理</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考试镇静剂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自制力</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那一颗棉花糖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时间管理</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点</w:t>
            </w:r>
            <w:r>
              <w:rPr>
                <w:rFonts w:hint="eastAsia" w:asciiTheme="minorEastAsia" w:hAnsiTheme="minorEastAsia"/>
                <w:szCs w:val="21"/>
              </w:rPr>
              <w:t>“</w:t>
            </w:r>
            <w:r>
              <w:rPr>
                <w:rFonts w:asciiTheme="minorEastAsia" w:hAnsiTheme="minorEastAsia"/>
                <w:szCs w:val="21"/>
              </w:rPr>
              <w:t>时</w:t>
            </w:r>
            <w:r>
              <w:rPr>
                <w:rFonts w:hint="eastAsia" w:asciiTheme="minorEastAsia" w:hAnsiTheme="minorEastAsia"/>
                <w:szCs w:val="21"/>
              </w:rPr>
              <w:t>”</w:t>
            </w:r>
            <w:r>
              <w:rPr>
                <w:rFonts w:asciiTheme="minorEastAsia" w:hAnsiTheme="minorEastAsia"/>
                <w:szCs w:val="21"/>
              </w:rPr>
              <w:t>成金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生涯信息搜集</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时空穿梭机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走进大学</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心中的象牙塔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职业兴趣体验</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快乐冒险岛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正确看待人工智能时代的到来</w:t>
            </w:r>
          </w:p>
        </w:tc>
        <w:tc>
          <w:tcPr>
            <w:tcW w:w="4261" w:type="dxa"/>
          </w:tcPr>
          <w:p>
            <w:pPr>
              <w:pStyle w:val="19"/>
              <w:spacing w:line="360" w:lineRule="auto"/>
              <w:ind w:firstLine="0" w:firstLineChars="0"/>
              <w:jc w:val="center"/>
              <w:rPr>
                <w:rFonts w:asciiTheme="minorEastAsia" w:hAnsiTheme="minorEastAsia"/>
                <w:szCs w:val="21"/>
              </w:rPr>
            </w:pPr>
            <w:r>
              <w:rPr>
                <w:rFonts w:asciiTheme="minorEastAsia" w:hAnsiTheme="minorEastAsia"/>
                <w:szCs w:val="21"/>
              </w:rPr>
              <w:t>与机器人共舞</w:t>
            </w:r>
          </w:p>
        </w:tc>
      </w:tr>
    </w:tbl>
    <w:p>
      <w:pPr>
        <w:spacing w:line="360" w:lineRule="auto"/>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（二）课程组织注重科学性</w:t>
      </w:r>
    </w:p>
    <w:p>
      <w:pPr>
        <w:spacing w:line="360" w:lineRule="auto"/>
        <w:ind w:firstLine="420"/>
        <w:rPr>
          <w:rFonts w:asciiTheme="minorEastAsia" w:hAnsiTheme="minorEastAsia"/>
          <w:sz w:val="24"/>
          <w:szCs w:val="24"/>
        </w:rPr>
      </w:pPr>
      <w:r>
        <w:rPr>
          <w:rFonts w:hint="eastAsia" w:asciiTheme="minorEastAsia" w:hAnsiTheme="minorEastAsia"/>
          <w:sz w:val="24"/>
          <w:szCs w:val="24"/>
        </w:rPr>
        <w:t>课程组织既要观照学科自身逻辑，也要考虑学习者认知特征、兴趣需要以及环境中课程资源的可能性。根据巴昂对情绪智力维度的划分，情绪智力由个体内部、人际成分、适应性、压力管理、一般心境五个维度构成。考虑到课时的有限性，教学内容不可能对这五个维度面面俱到。根据学生调查问卷结果，高中学生希望课程涵盖压力管理、人际沟通、情绪调节、情绪觉察、未来职业探索、自信自爱。</w:t>
      </w:r>
      <w:r>
        <w:rPr>
          <w:rFonts w:hint="eastAsia" w:cs="Times New Roman" w:asciiTheme="minorEastAsia" w:hAnsiTheme="minorEastAsia"/>
          <w:sz w:val="24"/>
          <w:szCs w:val="24"/>
        </w:rPr>
        <w:t>经过多次的修改后，大主题聚焦在自我探索、职业探索、压力管理、以及人际沟通四个维度，每个大主题包含四个小主题，</w:t>
      </w:r>
      <w:r>
        <w:rPr>
          <w:rFonts w:hint="eastAsia" w:asciiTheme="minorEastAsia" w:hAnsiTheme="minorEastAsia"/>
          <w:sz w:val="24"/>
          <w:szCs w:val="24"/>
        </w:rPr>
        <w:t>垂直组织上仍然是层级关系，不过深度有所扩展。在水平组织上，以学习者的经验兴趣过滤学科内容，在统整内容上强调学习者的实际需要，从福格蒂的“显微镜”视角将相关要素连接起来。</w:t>
      </w:r>
    </w:p>
    <w:p>
      <w:pPr>
        <w:widowControl/>
        <w:spacing w:line="360" w:lineRule="auto"/>
        <w:jc w:val="center"/>
        <w:rPr>
          <w:rFonts w:cs="宋体" w:asciiTheme="minorEastAsia" w:hAnsiTheme="minorEastAsia"/>
          <w:color w:val="2B2B2B"/>
          <w:kern w:val="0"/>
          <w:szCs w:val="21"/>
        </w:rPr>
      </w:pPr>
      <w:r>
        <w:rPr>
          <w:rFonts w:hint="eastAsia" w:cs="宋体" w:asciiTheme="minorEastAsia" w:hAnsiTheme="minorEastAsia"/>
          <w:color w:val="2B2B2B"/>
          <w:kern w:val="0"/>
          <w:szCs w:val="21"/>
        </w:rPr>
        <w:t>表</w:t>
      </w:r>
      <w:r>
        <w:rPr>
          <w:rFonts w:cs="宋体" w:asciiTheme="minorEastAsia" w:hAnsiTheme="minorEastAsia"/>
          <w:color w:val="2B2B2B"/>
          <w:kern w:val="0"/>
          <w:szCs w:val="21"/>
        </w:rPr>
        <w:t>2</w:t>
      </w:r>
      <w:r>
        <w:rPr>
          <w:rFonts w:hint="eastAsia" w:cs="宋体" w:asciiTheme="minorEastAsia" w:hAnsiTheme="minorEastAsia"/>
          <w:color w:val="2B2B2B"/>
          <w:kern w:val="0"/>
          <w:szCs w:val="21"/>
        </w:rPr>
        <w:t>. 第四轮设计的课程内容结构</w:t>
      </w:r>
    </w:p>
    <w:tbl>
      <w:tblPr>
        <w:tblStyle w:val="12"/>
        <w:tblW w:w="7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1903"/>
        <w:gridCol w:w="1929"/>
        <w:gridCol w:w="1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shd w:val="clear" w:color="auto" w:fill="auto"/>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自我探索</w:t>
            </w:r>
          </w:p>
        </w:tc>
        <w:tc>
          <w:tcPr>
            <w:tcW w:w="1903" w:type="dxa"/>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职业探索</w:t>
            </w:r>
          </w:p>
        </w:tc>
        <w:tc>
          <w:tcPr>
            <w:tcW w:w="1929" w:type="dxa"/>
            <w:shd w:val="clear" w:color="auto" w:fill="auto"/>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压力管理</w:t>
            </w:r>
          </w:p>
        </w:tc>
        <w:tc>
          <w:tcPr>
            <w:tcW w:w="1929" w:type="dxa"/>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人际沟通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shd w:val="clear" w:color="auto" w:fill="auto"/>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1.1情绪气象站</w:t>
            </w:r>
          </w:p>
        </w:tc>
        <w:tc>
          <w:tcPr>
            <w:tcW w:w="1903" w:type="dxa"/>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2.1 时空穿梭机</w:t>
            </w:r>
          </w:p>
        </w:tc>
        <w:tc>
          <w:tcPr>
            <w:tcW w:w="1929" w:type="dxa"/>
            <w:shd w:val="clear" w:color="auto" w:fill="auto"/>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3.1压力观测站</w:t>
            </w:r>
          </w:p>
        </w:tc>
        <w:tc>
          <w:tcPr>
            <w:tcW w:w="1929" w:type="dxa"/>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4.1 沟通密码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shd w:val="clear" w:color="auto" w:fill="auto"/>
          </w:tcPr>
          <w:p>
            <w:pPr>
              <w:widowControl/>
              <w:spacing w:after="240" w:line="360" w:lineRule="auto"/>
              <w:jc w:val="left"/>
              <w:rPr>
                <w:rFonts w:cs="宋体" w:asciiTheme="minorEastAsia" w:hAnsiTheme="minorEastAsia"/>
                <w:color w:val="2B2B2B"/>
                <w:kern w:val="0"/>
                <w:szCs w:val="21"/>
              </w:rPr>
            </w:pPr>
            <w:r>
              <w:rPr>
                <w:rFonts w:cs="宋体" w:asciiTheme="minorEastAsia" w:hAnsiTheme="minorEastAsia"/>
                <w:color w:val="2B2B2B"/>
                <w:kern w:val="0"/>
                <w:szCs w:val="21"/>
              </w:rPr>
              <w:t>1.</w:t>
            </w:r>
            <w:r>
              <w:rPr>
                <w:rFonts w:hint="eastAsia" w:cs="宋体" w:asciiTheme="minorEastAsia" w:hAnsiTheme="minorEastAsia"/>
                <w:color w:val="2B2B2B"/>
                <w:kern w:val="0"/>
                <w:szCs w:val="21"/>
              </w:rPr>
              <w:t>2做情绪的主人</w:t>
            </w:r>
          </w:p>
        </w:tc>
        <w:tc>
          <w:tcPr>
            <w:tcW w:w="1903" w:type="dxa"/>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2.2 心中的象牙塔</w:t>
            </w:r>
          </w:p>
        </w:tc>
        <w:tc>
          <w:tcPr>
            <w:tcW w:w="1929" w:type="dxa"/>
            <w:shd w:val="clear" w:color="auto" w:fill="auto"/>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3.2 考试镇静剂</w:t>
            </w:r>
          </w:p>
        </w:tc>
        <w:tc>
          <w:tcPr>
            <w:tcW w:w="1929" w:type="dxa"/>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4.2 人际碰碰车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shd w:val="clear" w:color="auto" w:fill="auto"/>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1.3扬起自信的风帆</w:t>
            </w:r>
          </w:p>
        </w:tc>
        <w:tc>
          <w:tcPr>
            <w:tcW w:w="1903" w:type="dxa"/>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2.3 快乐冒险岛</w:t>
            </w:r>
          </w:p>
        </w:tc>
        <w:tc>
          <w:tcPr>
            <w:tcW w:w="1929" w:type="dxa"/>
            <w:shd w:val="clear" w:color="auto" w:fill="auto"/>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3.3 那一颗棉花糖</w:t>
            </w:r>
          </w:p>
        </w:tc>
        <w:tc>
          <w:tcPr>
            <w:tcW w:w="1929" w:type="dxa"/>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4</w:t>
            </w:r>
            <w:r>
              <w:rPr>
                <w:rFonts w:cs="宋体" w:asciiTheme="minorEastAsia" w:hAnsiTheme="minorEastAsia"/>
                <w:color w:val="2B2B2B"/>
                <w:kern w:val="0"/>
                <w:szCs w:val="21"/>
              </w:rPr>
              <w:t>.</w:t>
            </w:r>
            <w:r>
              <w:rPr>
                <w:rFonts w:hint="eastAsia" w:cs="宋体" w:asciiTheme="minorEastAsia" w:hAnsiTheme="minorEastAsia"/>
                <w:color w:val="2B2B2B"/>
                <w:kern w:val="0"/>
                <w:szCs w:val="21"/>
              </w:rPr>
              <w:t>3 健康的友谊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shd w:val="clear" w:color="auto" w:fill="auto"/>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1.4性格万花筒</w:t>
            </w:r>
          </w:p>
        </w:tc>
        <w:tc>
          <w:tcPr>
            <w:tcW w:w="1903" w:type="dxa"/>
          </w:tcPr>
          <w:p>
            <w:pPr>
              <w:widowControl/>
              <w:spacing w:after="240" w:line="360" w:lineRule="auto"/>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2.4 与机器人共舞</w:t>
            </w:r>
          </w:p>
        </w:tc>
        <w:tc>
          <w:tcPr>
            <w:tcW w:w="1929" w:type="dxa"/>
            <w:shd w:val="clear" w:color="auto" w:fill="auto"/>
          </w:tcPr>
          <w:p>
            <w:pPr>
              <w:widowControl/>
              <w:spacing w:after="240" w:line="360" w:lineRule="auto"/>
              <w:jc w:val="left"/>
              <w:rPr>
                <w:rFonts w:cs="宋体" w:asciiTheme="minorEastAsia" w:hAnsiTheme="minorEastAsia"/>
                <w:color w:val="2B2B2B"/>
                <w:kern w:val="0"/>
                <w:szCs w:val="21"/>
              </w:rPr>
            </w:pPr>
            <w:r>
              <w:rPr>
                <w:rFonts w:cs="宋体" w:asciiTheme="minorEastAsia" w:hAnsiTheme="minorEastAsia"/>
                <w:color w:val="2B2B2B"/>
                <w:kern w:val="0"/>
                <w:szCs w:val="21"/>
              </w:rPr>
              <w:t>3.</w:t>
            </w:r>
            <w:r>
              <w:rPr>
                <w:rFonts w:hint="eastAsia" w:cs="宋体" w:asciiTheme="minorEastAsia" w:hAnsiTheme="minorEastAsia"/>
                <w:color w:val="2B2B2B"/>
                <w:kern w:val="0"/>
                <w:szCs w:val="21"/>
              </w:rPr>
              <w:t>4 点“时”成金</w:t>
            </w:r>
          </w:p>
        </w:tc>
        <w:tc>
          <w:tcPr>
            <w:tcW w:w="1929" w:type="dxa"/>
          </w:tcPr>
          <w:p>
            <w:pPr>
              <w:pStyle w:val="19"/>
              <w:widowControl/>
              <w:numPr>
                <w:ilvl w:val="1"/>
                <w:numId w:val="1"/>
              </w:numPr>
              <w:spacing w:after="240" w:line="360" w:lineRule="auto"/>
              <w:ind w:firstLineChars="0"/>
              <w:jc w:val="left"/>
              <w:rPr>
                <w:rFonts w:cs="宋体" w:asciiTheme="minorEastAsia" w:hAnsiTheme="minorEastAsia"/>
                <w:color w:val="2B2B2B"/>
                <w:kern w:val="0"/>
                <w:szCs w:val="21"/>
              </w:rPr>
            </w:pPr>
            <w:r>
              <w:rPr>
                <w:rFonts w:hint="eastAsia" w:cs="宋体" w:asciiTheme="minorEastAsia" w:hAnsiTheme="minorEastAsia"/>
                <w:color w:val="2B2B2B"/>
                <w:kern w:val="0"/>
                <w:szCs w:val="21"/>
              </w:rPr>
              <w:t>一网情深</w:t>
            </w:r>
          </w:p>
        </w:tc>
      </w:tr>
    </w:tbl>
    <w:p>
      <w:pPr>
        <w:spacing w:line="360" w:lineRule="auto"/>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（三）课程内容彰显学校特色</w:t>
      </w:r>
    </w:p>
    <w:p>
      <w:pPr>
        <w:pStyle w:val="19"/>
        <w:spacing w:line="360" w:lineRule="auto"/>
        <w:ind w:firstLine="480"/>
        <w:rPr>
          <w:rFonts w:asciiTheme="minorEastAsia" w:hAnsiTheme="minorEastAsia"/>
          <w:sz w:val="24"/>
          <w:szCs w:val="24"/>
        </w:rPr>
      </w:pPr>
      <w:r>
        <w:rPr>
          <w:rFonts w:hint="eastAsia" w:asciiTheme="minorEastAsia" w:hAnsiTheme="minorEastAsia"/>
          <w:sz w:val="24"/>
          <w:szCs w:val="24"/>
        </w:rPr>
        <w:t>作为一所拥有1</w:t>
      </w:r>
      <w:r>
        <w:rPr>
          <w:rFonts w:hint="eastAsia" w:asciiTheme="minorEastAsia" w:hAnsiTheme="minorEastAsia"/>
          <w:sz w:val="24"/>
          <w:szCs w:val="24"/>
          <w:lang w:val="en-US" w:eastAsia="zh-CN"/>
        </w:rPr>
        <w:t>72</w:t>
      </w:r>
      <w:r>
        <w:rPr>
          <w:rFonts w:hint="eastAsia" w:asciiTheme="minorEastAsia" w:hAnsiTheme="minorEastAsia"/>
          <w:sz w:val="24"/>
          <w:szCs w:val="24"/>
        </w:rPr>
        <w:t>年历史的百年学校，徐汇中学历史积淀深厚，多年的探索实践和积淀，形成了独特的汇学文化和学校特色德育工作。随着新时代的发展，以及新高考教育变革的深入进行，徐汇中学依托汇学文化，深化多彩教育，强化实践育人，构建德智融合、学科协作，以及全员、全程、全方位育人的新格局。情绪智力课程属于徐汇中学德育系统课程体系，同时也是打破传统德育类课程壁垒，并高度融合之后孕育的产物。以各类德育课程的不足之处为生长点，通过情商教育课程实现突破，凸显学校德育的成效和作用。</w:t>
      </w:r>
    </w:p>
    <w:p>
      <w:pPr>
        <w:pStyle w:val="19"/>
        <w:spacing w:line="360" w:lineRule="auto"/>
        <w:ind w:firstLine="480"/>
        <w:rPr>
          <w:sz w:val="24"/>
          <w:szCs w:val="24"/>
        </w:rPr>
      </w:pPr>
      <w:r>
        <w:rPr>
          <w:rFonts w:hint="eastAsia" w:asciiTheme="minorEastAsia" w:hAnsiTheme="minorEastAsia"/>
          <w:sz w:val="24"/>
          <w:szCs w:val="24"/>
          <w:highlight w:val="none"/>
        </w:rPr>
        <w:t>徐汇中学</w:t>
      </w:r>
      <w:r>
        <w:rPr>
          <w:rFonts w:hint="eastAsia"/>
          <w:sz w:val="24"/>
          <w:szCs w:val="24"/>
          <w:highlight w:val="none"/>
        </w:rPr>
        <w:t>十分重视培养学生的严谨、求实、细致、认真、负责的工程素养和科学精神，</w:t>
      </w:r>
      <w:r>
        <w:rPr>
          <w:rFonts w:hint="eastAsia"/>
          <w:sz w:val="24"/>
          <w:szCs w:val="24"/>
          <w:highlight w:val="none"/>
          <w:lang w:val="en-US" w:eastAsia="zh-CN"/>
        </w:rPr>
        <w:t>2020年获评上海市</w:t>
      </w:r>
      <w:r>
        <w:rPr>
          <w:rFonts w:hint="eastAsia" w:asciiTheme="minorEastAsia" w:hAnsiTheme="minorEastAsia"/>
          <w:sz w:val="24"/>
          <w:szCs w:val="24"/>
          <w:highlight w:val="none"/>
        </w:rPr>
        <w:t>工程素养培育特色高中。</w:t>
      </w:r>
      <w:r>
        <w:rPr>
          <w:rFonts w:hint="eastAsia" w:asciiTheme="minorEastAsia" w:hAnsiTheme="minorEastAsia"/>
          <w:sz w:val="24"/>
          <w:szCs w:val="24"/>
        </w:rPr>
        <w:t>作为人文类学科，</w:t>
      </w:r>
      <w:r>
        <w:rPr>
          <w:rFonts w:hint="eastAsia" w:asciiTheme="minorEastAsia" w:hAnsiTheme="minorEastAsia"/>
          <w:sz w:val="24"/>
          <w:szCs w:val="24"/>
          <w:lang w:val="en-US" w:eastAsia="zh-CN"/>
        </w:rPr>
        <w:t>努力探索</w:t>
      </w:r>
      <w:r>
        <w:rPr>
          <w:rFonts w:hint="eastAsia" w:asciiTheme="minorEastAsia" w:hAnsiTheme="minorEastAsia"/>
          <w:sz w:val="24"/>
          <w:szCs w:val="24"/>
        </w:rPr>
        <w:t>如何在</w:t>
      </w:r>
      <w:r>
        <w:rPr>
          <w:rFonts w:hint="eastAsia" w:asciiTheme="minorEastAsia" w:hAnsiTheme="minorEastAsia"/>
          <w:sz w:val="24"/>
          <w:szCs w:val="24"/>
          <w:lang w:val="en-US" w:eastAsia="zh-CN"/>
        </w:rPr>
        <w:t>情商校本</w:t>
      </w:r>
      <w:r>
        <w:rPr>
          <w:rFonts w:hint="eastAsia" w:asciiTheme="minorEastAsia" w:hAnsiTheme="minorEastAsia"/>
          <w:sz w:val="24"/>
          <w:szCs w:val="24"/>
        </w:rPr>
        <w:t>课程中融入工程素养教育理念。例如，</w:t>
      </w:r>
      <w:r>
        <w:rPr>
          <w:rFonts w:hint="eastAsia"/>
          <w:sz w:val="24"/>
          <w:szCs w:val="24"/>
        </w:rPr>
        <w:t>在职业探索部分，学校十分重视启发学生思维，授人以鱼不如授人以渔，培养学生思考问题的能力可以促进自主学习，为独立思考和创新能力奠定基础。在读本内容的选择上，以伦理思辨能力的培养为目标，并引导学生关注社会热点话题“人工智能”，思考人工智能时代的到来对未来职业选择的影响，鼓励学生好好学习科学知识，提升工程素养，以在未来的职业舞台上大展宏图。</w:t>
      </w:r>
    </w:p>
    <w:p>
      <w:pPr>
        <w:spacing w:line="360" w:lineRule="auto"/>
        <w:ind w:firstLine="643" w:firstLineChars="200"/>
        <w:rPr>
          <w:rFonts w:ascii="黑体" w:hAnsi="黑体" w:eastAsia="黑体"/>
          <w:b/>
          <w:sz w:val="32"/>
          <w:szCs w:val="32"/>
        </w:rPr>
      </w:pPr>
      <w:r>
        <w:rPr>
          <w:rFonts w:hint="eastAsia" w:ascii="黑体" w:hAnsi="黑体" w:eastAsia="黑体"/>
          <w:b/>
          <w:sz w:val="32"/>
          <w:szCs w:val="32"/>
        </w:rPr>
        <w:t>三、情商教育校本课程的实施</w:t>
      </w:r>
    </w:p>
    <w:p>
      <w:pPr>
        <w:spacing w:line="360" w:lineRule="auto"/>
        <w:ind w:firstLine="420"/>
        <w:rPr>
          <w:rFonts w:cs="Times New Roman" w:asciiTheme="minorEastAsia" w:hAnsiTheme="minorEastAsia"/>
          <w:sz w:val="24"/>
          <w:szCs w:val="24"/>
        </w:rPr>
      </w:pPr>
      <w:r>
        <w:rPr>
          <w:rFonts w:hint="eastAsia" w:cs="Times New Roman" w:asciiTheme="minorEastAsia" w:hAnsiTheme="minorEastAsia"/>
          <w:sz w:val="24"/>
          <w:szCs w:val="24"/>
        </w:rPr>
        <w:t>教学实施过程是将编制好</w:t>
      </w:r>
      <w:r>
        <w:rPr>
          <w:rFonts w:cs="Times New Roman" w:asciiTheme="minorEastAsia" w:hAnsiTheme="minorEastAsia"/>
          <w:sz w:val="24"/>
          <w:szCs w:val="24"/>
        </w:rPr>
        <w:t>的情商校本课程计划</w:t>
      </w:r>
      <w:r>
        <w:rPr>
          <w:rFonts w:hint="eastAsia" w:cs="Times New Roman" w:asciiTheme="minorEastAsia" w:hAnsiTheme="minorEastAsia"/>
          <w:sz w:val="24"/>
          <w:szCs w:val="24"/>
        </w:rPr>
        <w:t>付诸实施，并在实施过程中不断调整、修改和补充课程方案的动态化过程。在这个过程中，需要实现课程理念向课程现实的转化，以及课程目标向教师教育教学行为的转化，教学实施过程是一次检验，是对课程计划的完善、丰富、发现和再创造。</w:t>
      </w:r>
      <w:r>
        <w:rPr>
          <w:rStyle w:val="17"/>
          <w:rFonts w:cs="Times New Roman" w:asciiTheme="minorEastAsia" w:hAnsiTheme="minorEastAsia"/>
          <w:sz w:val="24"/>
          <w:szCs w:val="24"/>
        </w:rPr>
        <w:footnoteReference w:id="0"/>
      </w:r>
    </w:p>
    <w:p>
      <w:pPr>
        <w:spacing w:line="360" w:lineRule="auto"/>
        <w:ind w:firstLine="420"/>
        <w:rPr>
          <w:rFonts w:cs="Times New Roman" w:asciiTheme="minorEastAsia" w:hAnsiTheme="minorEastAsia"/>
          <w:sz w:val="24"/>
          <w:szCs w:val="24"/>
        </w:rPr>
      </w:pPr>
      <w:r>
        <w:rPr>
          <w:rFonts w:hint="eastAsia" w:cs="Times New Roman" w:asciiTheme="minorEastAsia" w:hAnsiTheme="minorEastAsia"/>
          <w:sz w:val="24"/>
          <w:szCs w:val="24"/>
        </w:rPr>
        <w:t>由于情商教育的特殊性，在情商教育教学实施中，除了要强调学生的主体性之外，还应该注重课堂的生成性和学习的体验性，这是由情商教育的特性所决定的。由于本文已经采取了实践驱动取向的观点，其强调现实问题的解决，因此，在具体的情商教育教学中，不能拘泥于预设的教学方案，需要更加注重挖掘鲜活的教学资源，在师生平等的对话和合作中共同推进问题的解决。同时，还要鼓励学生在课堂中充分体验、深刻感悟，在体验和感悟中内化情商教育。在教学方法方面，根据课堂教学内容的不同，采用的教学方法也因此而异。当教学内容重点关注技能训练时，教学方法以角色扮演和情境模拟为主；当教学内容指向社会活动参与时，教学方法以综合实践和小组调查为主；当教学内容关注情感体验和反思观察时，教学方法则以情境模拟和讨论交流为主。</w:t>
      </w:r>
    </w:p>
    <w:p>
      <w:pPr>
        <w:spacing w:line="360" w:lineRule="auto"/>
        <w:ind w:firstLine="420"/>
        <w:rPr>
          <w:rFonts w:cs="Times New Roman" w:asciiTheme="minorEastAsia" w:hAnsiTheme="minorEastAsia"/>
          <w:sz w:val="24"/>
          <w:szCs w:val="24"/>
        </w:rPr>
      </w:pPr>
      <w:r>
        <w:rPr>
          <w:rFonts w:hint="eastAsia" w:cs="Times New Roman" w:asciiTheme="minorEastAsia" w:hAnsiTheme="minorEastAsia"/>
          <w:sz w:val="24"/>
          <w:szCs w:val="24"/>
        </w:rPr>
        <w:t>以徐汇中学为例，校本课程《情绪气象站》重点关注学生的情感体验和反思观察，因此，教学内容围绕“情绪识别”这个主题展开，以“情绪拼图”活动为载体，通过知识之窗（了解情绪）、课堂活动（识别情绪）、实践体验（感受情绪）和课外推荐（移情能力）四个环节，帮助学生在虚拟的环境下获得识别情绪的能力，并进一步引导学生关注情绪、觉察情绪。在重点环节课堂活动中，教师以视频和拼图为引导，在激起学生兴趣的基础上，通过讲解和小组活动，帮助学生关注自己及身边人的情绪，最终获得识别情绪的能力。</w:t>
      </w:r>
    </w:p>
    <w:p>
      <w:pPr>
        <w:spacing w:line="360" w:lineRule="auto"/>
        <w:ind w:firstLine="360"/>
        <w:rPr>
          <w:rFonts w:ascii="黑体" w:hAnsi="黑体" w:eastAsia="黑体"/>
          <w:b/>
          <w:sz w:val="32"/>
          <w:szCs w:val="32"/>
        </w:rPr>
      </w:pPr>
      <w:r>
        <w:rPr>
          <w:rFonts w:hint="eastAsia" w:ascii="黑体" w:hAnsi="黑体" w:eastAsia="黑体"/>
          <w:b/>
          <w:sz w:val="32"/>
          <w:szCs w:val="32"/>
        </w:rPr>
        <w:t>四、情商教育校本课程评价</w:t>
      </w:r>
    </w:p>
    <w:p>
      <w:pPr>
        <w:spacing w:line="360" w:lineRule="auto"/>
        <w:ind w:firstLine="480" w:firstLineChars="200"/>
        <w:rPr>
          <w:rFonts w:asciiTheme="minorEastAsia" w:hAnsiTheme="minorEastAsia"/>
          <w:sz w:val="24"/>
          <w:szCs w:val="24"/>
        </w:rPr>
      </w:pPr>
      <w:r>
        <w:rPr>
          <w:rFonts w:asciiTheme="minorEastAsia" w:hAnsiTheme="minorEastAsia"/>
          <w:sz w:val="24"/>
          <w:szCs w:val="24"/>
        </w:rPr>
        <w:t>校本课程评价是通过系统的调查</w:t>
      </w:r>
      <w:r>
        <w:rPr>
          <w:rFonts w:hint="eastAsia" w:asciiTheme="minorEastAsia" w:hAnsiTheme="minorEastAsia"/>
          <w:sz w:val="24"/>
          <w:szCs w:val="24"/>
        </w:rPr>
        <w:t>，</w:t>
      </w:r>
      <w:r>
        <w:rPr>
          <w:rFonts w:asciiTheme="minorEastAsia" w:hAnsiTheme="minorEastAsia"/>
          <w:sz w:val="24"/>
          <w:szCs w:val="24"/>
        </w:rPr>
        <w:t>对校本课程的开发</w:t>
      </w:r>
      <w:r>
        <w:rPr>
          <w:rFonts w:hint="eastAsia" w:asciiTheme="minorEastAsia" w:hAnsiTheme="minorEastAsia"/>
          <w:sz w:val="24"/>
          <w:szCs w:val="24"/>
        </w:rPr>
        <w:t>、</w:t>
      </w:r>
      <w:r>
        <w:rPr>
          <w:rFonts w:asciiTheme="minorEastAsia" w:hAnsiTheme="minorEastAsia"/>
          <w:sz w:val="24"/>
          <w:szCs w:val="24"/>
        </w:rPr>
        <w:t>实施以及实施效果的程度做出判断的过程</w:t>
      </w:r>
      <w:r>
        <w:rPr>
          <w:rFonts w:hint="eastAsia" w:asciiTheme="minorEastAsia" w:hAnsiTheme="minorEastAsia"/>
          <w:sz w:val="24"/>
          <w:szCs w:val="24"/>
        </w:rPr>
        <w:t>，</w:t>
      </w:r>
      <w:r>
        <w:rPr>
          <w:rFonts w:asciiTheme="minorEastAsia" w:hAnsiTheme="minorEastAsia"/>
          <w:sz w:val="24"/>
          <w:szCs w:val="24"/>
        </w:rPr>
        <w:t>是对校本课程进行的价值判断</w:t>
      </w:r>
      <w:r>
        <w:rPr>
          <w:rFonts w:hint="eastAsia" w:asciiTheme="minorEastAsia" w:hAnsiTheme="minorEastAsia"/>
          <w:sz w:val="24"/>
          <w:szCs w:val="24"/>
        </w:rPr>
        <w:t>。校本课程评价具有诊断、导向、调控、激励、管理五项功能，是校本课程开发的重要组成部分。</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情商校本课程的评价体系包括对校本课程实施过程的评价和对校本课程实施效果的评价，对校本课程实施过程的评价项目具体包括教师教的过程和学生学的过程，对校本课程实施效果的评价项目具体包括课程满意度、教师专业成长、以及学生学业成长。各评价项目对应的评价方法见表2。</w:t>
      </w:r>
    </w:p>
    <w:p>
      <w:pPr>
        <w:spacing w:line="360" w:lineRule="auto"/>
        <w:ind w:firstLine="420"/>
        <w:jc w:val="center"/>
        <w:rPr>
          <w:rFonts w:asciiTheme="minorEastAsia" w:hAnsiTheme="minorEastAsia"/>
          <w:szCs w:val="21"/>
        </w:rPr>
      </w:pPr>
      <w:r>
        <w:rPr>
          <w:rFonts w:hint="eastAsia" w:asciiTheme="minorEastAsia" w:hAnsiTheme="minorEastAsia"/>
          <w:szCs w:val="21"/>
        </w:rPr>
        <w:t>表</w:t>
      </w:r>
      <w:r>
        <w:rPr>
          <w:rFonts w:asciiTheme="minorEastAsia" w:hAnsiTheme="minorEastAsia"/>
          <w:szCs w:val="21"/>
        </w:rPr>
        <w:t>2</w:t>
      </w:r>
      <w:r>
        <w:rPr>
          <w:rFonts w:hint="eastAsia" w:asciiTheme="minorEastAsia" w:hAnsiTheme="minorEastAsia"/>
          <w:szCs w:val="21"/>
        </w:rPr>
        <w:t>.情商校本课程评价体系整体框架</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2"/>
        <w:gridCol w:w="2655"/>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2732" w:type="dxa"/>
            <w:vAlign w:val="center"/>
          </w:tcPr>
          <w:p>
            <w:pPr>
              <w:spacing w:line="360" w:lineRule="auto"/>
              <w:jc w:val="center"/>
              <w:rPr>
                <w:rFonts w:asciiTheme="minorEastAsia" w:hAnsiTheme="minorEastAsia"/>
                <w:szCs w:val="21"/>
              </w:rPr>
            </w:pPr>
            <w:r>
              <w:rPr>
                <w:rFonts w:hint="eastAsia" w:asciiTheme="minorEastAsia" w:hAnsiTheme="minorEastAsia"/>
                <w:szCs w:val="21"/>
              </w:rPr>
              <w:t>评价内容</w:t>
            </w:r>
          </w:p>
        </w:tc>
        <w:tc>
          <w:tcPr>
            <w:tcW w:w="2655" w:type="dxa"/>
            <w:vAlign w:val="center"/>
          </w:tcPr>
          <w:p>
            <w:pPr>
              <w:spacing w:line="360" w:lineRule="auto"/>
              <w:jc w:val="center"/>
              <w:rPr>
                <w:rFonts w:asciiTheme="minorEastAsia" w:hAnsiTheme="minorEastAsia"/>
                <w:szCs w:val="21"/>
              </w:rPr>
            </w:pPr>
            <w:r>
              <w:rPr>
                <w:rFonts w:hint="eastAsia" w:asciiTheme="minorEastAsia" w:hAnsiTheme="minorEastAsia"/>
                <w:szCs w:val="21"/>
              </w:rPr>
              <w:t>评价项目</w:t>
            </w:r>
          </w:p>
        </w:tc>
        <w:tc>
          <w:tcPr>
            <w:tcW w:w="2693" w:type="dxa"/>
            <w:vAlign w:val="center"/>
          </w:tcPr>
          <w:p>
            <w:pPr>
              <w:spacing w:line="360" w:lineRule="auto"/>
              <w:jc w:val="center"/>
              <w:rPr>
                <w:rFonts w:asciiTheme="minorEastAsia" w:hAnsiTheme="minorEastAsia"/>
                <w:szCs w:val="21"/>
              </w:rPr>
            </w:pPr>
            <w:r>
              <w:rPr>
                <w:rFonts w:hint="eastAsia" w:asciiTheme="minorEastAsia" w:hAnsiTheme="minorEastAsia"/>
                <w:szCs w:val="21"/>
              </w:rPr>
              <w:t>评价方法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2" w:type="dxa"/>
            <w:vMerge w:val="restart"/>
            <w:vAlign w:val="center"/>
          </w:tcPr>
          <w:p>
            <w:pPr>
              <w:spacing w:line="360" w:lineRule="auto"/>
              <w:jc w:val="center"/>
              <w:rPr>
                <w:rFonts w:asciiTheme="minorEastAsia" w:hAnsiTheme="minorEastAsia"/>
                <w:szCs w:val="21"/>
              </w:rPr>
            </w:pPr>
            <w:r>
              <w:rPr>
                <w:rFonts w:hint="eastAsia" w:asciiTheme="minorEastAsia" w:hAnsiTheme="minorEastAsia"/>
                <w:szCs w:val="21"/>
              </w:rPr>
              <w:t>校本课程实施过程</w:t>
            </w:r>
          </w:p>
        </w:tc>
        <w:tc>
          <w:tcPr>
            <w:tcW w:w="2655" w:type="dxa"/>
          </w:tcPr>
          <w:p>
            <w:pPr>
              <w:spacing w:line="360" w:lineRule="auto"/>
              <w:rPr>
                <w:rFonts w:asciiTheme="minorEastAsia" w:hAnsiTheme="minorEastAsia"/>
                <w:szCs w:val="21"/>
              </w:rPr>
            </w:pPr>
            <w:r>
              <w:rPr>
                <w:rFonts w:hint="eastAsia" w:asciiTheme="minorEastAsia" w:hAnsiTheme="minorEastAsia"/>
                <w:szCs w:val="21"/>
              </w:rPr>
              <w:t>教师教的过程</w:t>
            </w:r>
          </w:p>
        </w:tc>
        <w:tc>
          <w:tcPr>
            <w:tcW w:w="2693" w:type="dxa"/>
          </w:tcPr>
          <w:p>
            <w:pPr>
              <w:spacing w:line="360" w:lineRule="auto"/>
              <w:rPr>
                <w:rFonts w:asciiTheme="minorEastAsia" w:hAnsiTheme="minorEastAsia"/>
                <w:szCs w:val="21"/>
              </w:rPr>
            </w:pPr>
            <w:r>
              <w:rPr>
                <w:rFonts w:hint="eastAsia" w:asciiTheme="minorEastAsia" w:hAnsiTheme="minorEastAsia"/>
                <w:szCs w:val="21"/>
              </w:rPr>
              <w:t>课堂观察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2" w:type="dxa"/>
            <w:vMerge w:val="continue"/>
          </w:tcPr>
          <w:p>
            <w:pPr>
              <w:spacing w:line="360" w:lineRule="auto"/>
              <w:rPr>
                <w:rFonts w:asciiTheme="minorEastAsia" w:hAnsiTheme="minorEastAsia"/>
                <w:szCs w:val="21"/>
              </w:rPr>
            </w:pPr>
          </w:p>
        </w:tc>
        <w:tc>
          <w:tcPr>
            <w:tcW w:w="2655" w:type="dxa"/>
          </w:tcPr>
          <w:p>
            <w:pPr>
              <w:spacing w:line="360" w:lineRule="auto"/>
              <w:rPr>
                <w:rFonts w:asciiTheme="minorEastAsia" w:hAnsiTheme="minorEastAsia"/>
                <w:szCs w:val="21"/>
              </w:rPr>
            </w:pPr>
            <w:r>
              <w:rPr>
                <w:rFonts w:hint="eastAsia" w:asciiTheme="minorEastAsia" w:hAnsiTheme="minorEastAsia"/>
                <w:szCs w:val="21"/>
              </w:rPr>
              <w:t>学生学的过程</w:t>
            </w:r>
          </w:p>
        </w:tc>
        <w:tc>
          <w:tcPr>
            <w:tcW w:w="2693" w:type="dxa"/>
          </w:tcPr>
          <w:p>
            <w:pPr>
              <w:spacing w:line="360" w:lineRule="auto"/>
              <w:rPr>
                <w:rFonts w:asciiTheme="minorEastAsia" w:hAnsiTheme="minorEastAsia"/>
                <w:szCs w:val="21"/>
              </w:rPr>
            </w:pPr>
            <w:r>
              <w:rPr>
                <w:rFonts w:hint="eastAsia" w:asciiTheme="minorEastAsia" w:hAnsiTheme="minorEastAsia"/>
                <w:szCs w:val="21"/>
              </w:rPr>
              <w:t>课堂观察、访谈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2" w:type="dxa"/>
            <w:vMerge w:val="restart"/>
            <w:vAlign w:val="center"/>
          </w:tcPr>
          <w:p>
            <w:pPr>
              <w:spacing w:line="360" w:lineRule="auto"/>
              <w:jc w:val="center"/>
              <w:rPr>
                <w:rFonts w:asciiTheme="minorEastAsia" w:hAnsiTheme="minorEastAsia"/>
                <w:szCs w:val="21"/>
              </w:rPr>
            </w:pPr>
            <w:r>
              <w:rPr>
                <w:rFonts w:hint="eastAsia" w:asciiTheme="minorEastAsia" w:hAnsiTheme="minorEastAsia"/>
                <w:szCs w:val="21"/>
              </w:rPr>
              <w:t>校本课程实施效果</w:t>
            </w:r>
          </w:p>
        </w:tc>
        <w:tc>
          <w:tcPr>
            <w:tcW w:w="2655" w:type="dxa"/>
          </w:tcPr>
          <w:p>
            <w:pPr>
              <w:spacing w:line="360" w:lineRule="auto"/>
              <w:rPr>
                <w:rFonts w:asciiTheme="minorEastAsia" w:hAnsiTheme="minorEastAsia"/>
                <w:szCs w:val="21"/>
              </w:rPr>
            </w:pPr>
            <w:r>
              <w:rPr>
                <w:rFonts w:hint="eastAsia" w:asciiTheme="minorEastAsia" w:hAnsiTheme="minorEastAsia"/>
                <w:szCs w:val="21"/>
              </w:rPr>
              <w:t>课程满意度</w:t>
            </w:r>
          </w:p>
        </w:tc>
        <w:tc>
          <w:tcPr>
            <w:tcW w:w="2693" w:type="dxa"/>
          </w:tcPr>
          <w:p>
            <w:pPr>
              <w:spacing w:line="360" w:lineRule="auto"/>
              <w:rPr>
                <w:rFonts w:asciiTheme="minorEastAsia" w:hAnsiTheme="minorEastAsia"/>
                <w:szCs w:val="21"/>
              </w:rPr>
            </w:pPr>
            <w:r>
              <w:rPr>
                <w:rFonts w:hint="eastAsia" w:asciiTheme="minorEastAsia" w:hAnsiTheme="minorEastAsia"/>
                <w:szCs w:val="21"/>
              </w:rPr>
              <w:t>问卷调查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2" w:type="dxa"/>
            <w:vMerge w:val="continue"/>
          </w:tcPr>
          <w:p>
            <w:pPr>
              <w:spacing w:line="360" w:lineRule="auto"/>
              <w:rPr>
                <w:rFonts w:asciiTheme="minorEastAsia" w:hAnsiTheme="minorEastAsia"/>
                <w:szCs w:val="21"/>
              </w:rPr>
            </w:pPr>
          </w:p>
        </w:tc>
        <w:tc>
          <w:tcPr>
            <w:tcW w:w="2655" w:type="dxa"/>
          </w:tcPr>
          <w:p>
            <w:pPr>
              <w:spacing w:line="360" w:lineRule="auto"/>
              <w:rPr>
                <w:rFonts w:asciiTheme="minorEastAsia" w:hAnsiTheme="minorEastAsia"/>
                <w:szCs w:val="21"/>
              </w:rPr>
            </w:pPr>
            <w:r>
              <w:rPr>
                <w:rFonts w:hint="eastAsia" w:asciiTheme="minorEastAsia" w:hAnsiTheme="minorEastAsia"/>
                <w:szCs w:val="21"/>
              </w:rPr>
              <w:t>教师专业成长</w:t>
            </w:r>
          </w:p>
        </w:tc>
        <w:tc>
          <w:tcPr>
            <w:tcW w:w="2693" w:type="dxa"/>
          </w:tcPr>
          <w:p>
            <w:pPr>
              <w:spacing w:line="360" w:lineRule="auto"/>
              <w:rPr>
                <w:rFonts w:asciiTheme="minorEastAsia" w:hAnsiTheme="minorEastAsia"/>
                <w:szCs w:val="21"/>
              </w:rPr>
            </w:pPr>
            <w:r>
              <w:rPr>
                <w:rFonts w:hint="eastAsia" w:asciiTheme="minorEastAsia" w:hAnsiTheme="minorEastAsia"/>
                <w:szCs w:val="21"/>
              </w:rPr>
              <w:t>教学研讨、反思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2" w:type="dxa"/>
            <w:vMerge w:val="continue"/>
          </w:tcPr>
          <w:p>
            <w:pPr>
              <w:spacing w:line="360" w:lineRule="auto"/>
              <w:rPr>
                <w:rFonts w:asciiTheme="minorEastAsia" w:hAnsiTheme="minorEastAsia"/>
                <w:szCs w:val="21"/>
              </w:rPr>
            </w:pPr>
          </w:p>
        </w:tc>
        <w:tc>
          <w:tcPr>
            <w:tcW w:w="2655" w:type="dxa"/>
          </w:tcPr>
          <w:p>
            <w:pPr>
              <w:spacing w:line="360" w:lineRule="auto"/>
              <w:rPr>
                <w:rFonts w:asciiTheme="minorEastAsia" w:hAnsiTheme="minorEastAsia"/>
                <w:szCs w:val="21"/>
              </w:rPr>
            </w:pPr>
            <w:r>
              <w:rPr>
                <w:rFonts w:hint="eastAsia" w:asciiTheme="minorEastAsia" w:hAnsiTheme="minorEastAsia"/>
                <w:szCs w:val="21"/>
              </w:rPr>
              <w:t>学生情商水平</w:t>
            </w:r>
          </w:p>
        </w:tc>
        <w:tc>
          <w:tcPr>
            <w:tcW w:w="2693" w:type="dxa"/>
          </w:tcPr>
          <w:p>
            <w:pPr>
              <w:spacing w:line="360" w:lineRule="auto"/>
              <w:rPr>
                <w:rFonts w:asciiTheme="minorEastAsia" w:hAnsiTheme="minorEastAsia"/>
                <w:szCs w:val="21"/>
              </w:rPr>
            </w:pPr>
            <w:r>
              <w:rPr>
                <w:rFonts w:hint="eastAsia" w:asciiTheme="minorEastAsia" w:hAnsiTheme="minorEastAsia"/>
                <w:szCs w:val="21"/>
              </w:rPr>
              <w:t>问卷调查、访谈</w:t>
            </w:r>
          </w:p>
        </w:tc>
      </w:tr>
    </w:tbl>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根据本文写作的需要，对情商教育校本课程的评价重点集中在对情商教育校本课程实施效果的评价，即对课程满意度、教师专业成长以及学生成长等方面的评价。</w:t>
      </w:r>
    </w:p>
    <w:p>
      <w:pPr>
        <w:spacing w:line="360" w:lineRule="auto"/>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（一）课程满意度</w:t>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为了解学生对情商校本课程的满意度，课程结束时发放自编《情商课程学生反馈问卷》，对收集上来的数据进行分析。问卷包括单选题（5点计分）、多选题和主观题。下表呈现的是问卷单选题的内容及平均评分情况，可见学生对情商课程较满意。</w:t>
      </w:r>
    </w:p>
    <w:p>
      <w:pPr>
        <w:jc w:val="center"/>
      </w:pPr>
      <w:r>
        <w:rPr>
          <w:rFonts w:hint="eastAsia"/>
        </w:rPr>
        <w:t>表3. 学生反馈问卷内容及评分</w:t>
      </w:r>
    </w:p>
    <w:tbl>
      <w:tblPr>
        <w:tblStyle w:val="13"/>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5360"/>
        <w:gridCol w:w="1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92" w:type="dxa"/>
            <w:vAlign w:val="center"/>
          </w:tcPr>
          <w:p>
            <w:pPr>
              <w:jc w:val="center"/>
            </w:pPr>
            <w:r>
              <w:rPr>
                <w:rFonts w:hint="eastAsia"/>
              </w:rPr>
              <w:t>项目号</w:t>
            </w:r>
          </w:p>
        </w:tc>
        <w:tc>
          <w:tcPr>
            <w:tcW w:w="5360" w:type="dxa"/>
            <w:vAlign w:val="center"/>
          </w:tcPr>
          <w:p>
            <w:pPr>
              <w:jc w:val="center"/>
            </w:pPr>
            <w:r>
              <w:rPr>
                <w:rFonts w:hint="eastAsia"/>
              </w:rPr>
              <w:t>问卷项目内容</w:t>
            </w:r>
          </w:p>
        </w:tc>
        <w:tc>
          <w:tcPr>
            <w:tcW w:w="1778" w:type="dxa"/>
            <w:vAlign w:val="center"/>
          </w:tcPr>
          <w:p>
            <w:pPr>
              <w:jc w:val="center"/>
            </w:pPr>
            <w:r>
              <w:rPr>
                <w:rFonts w:hint="eastAsia"/>
              </w:rPr>
              <w:t>平均评分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2" w:type="dxa"/>
            <w:vAlign w:val="center"/>
          </w:tcPr>
          <w:p>
            <w:pPr>
              <w:jc w:val="center"/>
            </w:pPr>
            <w:r>
              <w:rPr>
                <w:rFonts w:hint="eastAsia"/>
              </w:rPr>
              <w:t>1</w:t>
            </w:r>
          </w:p>
        </w:tc>
        <w:tc>
          <w:tcPr>
            <w:tcW w:w="5360" w:type="dxa"/>
          </w:tcPr>
          <w:p>
            <w:r>
              <w:rPr>
                <w:rFonts w:hint="eastAsia"/>
              </w:rPr>
              <w:t>每节课的目标明确</w:t>
            </w:r>
          </w:p>
        </w:tc>
        <w:tc>
          <w:tcPr>
            <w:tcW w:w="1778" w:type="dxa"/>
          </w:tcPr>
          <w:p>
            <w:r>
              <w:rPr>
                <w:rFonts w:hint="eastAsia"/>
              </w:rPr>
              <w:t>4 同意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2" w:type="dxa"/>
            <w:vAlign w:val="center"/>
          </w:tcPr>
          <w:p>
            <w:pPr>
              <w:jc w:val="center"/>
            </w:pPr>
            <w:r>
              <w:rPr>
                <w:rFonts w:hint="eastAsia"/>
              </w:rPr>
              <w:t>2</w:t>
            </w:r>
          </w:p>
        </w:tc>
        <w:tc>
          <w:tcPr>
            <w:tcW w:w="5360" w:type="dxa"/>
          </w:tcPr>
          <w:p>
            <w:r>
              <w:rPr>
                <w:rFonts w:hint="eastAsia"/>
              </w:rPr>
              <w:t>教师鼓励学生发言，提出疑问，以及互动讨论</w:t>
            </w:r>
          </w:p>
        </w:tc>
        <w:tc>
          <w:tcPr>
            <w:tcW w:w="1778" w:type="dxa"/>
          </w:tcPr>
          <w:p>
            <w:r>
              <w:rPr>
                <w:rFonts w:hint="eastAsia"/>
              </w:rPr>
              <w:t>5 非常同意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2" w:type="dxa"/>
            <w:vAlign w:val="center"/>
          </w:tcPr>
          <w:p>
            <w:pPr>
              <w:jc w:val="center"/>
            </w:pPr>
            <w:r>
              <w:rPr>
                <w:rFonts w:hint="eastAsia"/>
              </w:rPr>
              <w:t>3</w:t>
            </w:r>
          </w:p>
        </w:tc>
        <w:tc>
          <w:tcPr>
            <w:tcW w:w="5360" w:type="dxa"/>
          </w:tcPr>
          <w:p>
            <w:r>
              <w:rPr>
                <w:rFonts w:hint="eastAsia"/>
              </w:rPr>
              <w:t>教师尊重学生，课堂氛围使人感到放松</w:t>
            </w:r>
          </w:p>
        </w:tc>
        <w:tc>
          <w:tcPr>
            <w:tcW w:w="1778" w:type="dxa"/>
          </w:tcPr>
          <w:p>
            <w:r>
              <w:rPr>
                <w:rFonts w:hint="eastAsia"/>
              </w:rPr>
              <w:t>5 非常同意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2" w:type="dxa"/>
            <w:vAlign w:val="center"/>
          </w:tcPr>
          <w:p>
            <w:pPr>
              <w:jc w:val="center"/>
            </w:pPr>
            <w:r>
              <w:rPr>
                <w:rFonts w:hint="eastAsia"/>
              </w:rPr>
              <w:t>4</w:t>
            </w:r>
          </w:p>
        </w:tc>
        <w:tc>
          <w:tcPr>
            <w:tcW w:w="5360" w:type="dxa"/>
          </w:tcPr>
          <w:p>
            <w:r>
              <w:rPr>
                <w:rFonts w:hint="eastAsia"/>
              </w:rPr>
              <w:t>本课程达到了你的预期目标</w:t>
            </w:r>
          </w:p>
        </w:tc>
        <w:tc>
          <w:tcPr>
            <w:tcW w:w="1778" w:type="dxa"/>
          </w:tcPr>
          <w:p>
            <w:r>
              <w:rPr>
                <w:rFonts w:hint="eastAsia"/>
              </w:rPr>
              <w:t>4 同意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92" w:type="dxa"/>
            <w:vAlign w:val="center"/>
          </w:tcPr>
          <w:p>
            <w:pPr>
              <w:jc w:val="center"/>
            </w:pPr>
            <w:r>
              <w:rPr>
                <w:rFonts w:hint="eastAsia"/>
              </w:rPr>
              <w:t>5</w:t>
            </w:r>
          </w:p>
        </w:tc>
        <w:tc>
          <w:tcPr>
            <w:tcW w:w="5360" w:type="dxa"/>
          </w:tcPr>
          <w:p>
            <w:r>
              <w:rPr>
                <w:rFonts w:hint="eastAsia"/>
              </w:rPr>
              <w:t>你对此校本课程非常满意</w:t>
            </w:r>
          </w:p>
        </w:tc>
        <w:tc>
          <w:tcPr>
            <w:tcW w:w="1778" w:type="dxa"/>
          </w:tcPr>
          <w:p>
            <w:r>
              <w:rPr>
                <w:rFonts w:hint="eastAsia"/>
              </w:rPr>
              <w:t>4 同意</w:t>
            </w:r>
          </w:p>
        </w:tc>
      </w:tr>
    </w:tbl>
    <w:p>
      <w:pPr>
        <w:spacing w:line="360" w:lineRule="auto"/>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（二）教师专业成长</w:t>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对教师专业成长的评价，主要包括同行间的教学研讨及任课教师的教学反思。情商课程实施期间，课题组多次组织公开课，请专家、听课老师提出宝贵意见，结合平时的教学反思，不断打磨课程，提升教学水平。</w:t>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以徐汇中学校本课程《情绪气象站》为例，在组织多次公开课后，汇总多名听课老师的评价发现，均认为该课程导入材料有趣，能够与课程内容紧密契合，同时，在教学过程中能够鼓励学生积极参与，并联系自身实际经验，结合当下困惑，具体探讨情绪识别的方法，较好地实现了教学目标，但同时也指出可以根据不同的班级风格对教学设计进行适当调整，以使教学效果最大化。</w:t>
      </w:r>
    </w:p>
    <w:p>
      <w:pPr>
        <w:spacing w:line="360" w:lineRule="auto"/>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（三）学生成长</w:t>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在如何评估学生的学习效果方面，通过借鉴心理学的研究思路，对于参与教学实践的学生进行了情商问卷的前后测，同时将水平相当的另一所学校的同届学生作为参照组，通过数据分析，看看干预前后是否存在差异，干预与不干预是否存在差异。</w:t>
      </w:r>
    </w:p>
    <w:p>
      <w:pPr>
        <w:spacing w:line="360" w:lineRule="auto"/>
        <w:ind w:firstLine="360"/>
        <w:jc w:val="center"/>
        <w:rPr>
          <w:rFonts w:cs="Times New Roman" w:asciiTheme="minorEastAsia" w:hAnsiTheme="minorEastAsia"/>
          <w:szCs w:val="21"/>
        </w:rPr>
      </w:pPr>
      <w:r>
        <w:rPr>
          <w:rFonts w:hint="eastAsia" w:cs="Times New Roman" w:asciiTheme="minorEastAsia" w:hAnsiTheme="minorEastAsia"/>
          <w:szCs w:val="21"/>
        </w:rPr>
        <w:t>表</w:t>
      </w:r>
      <w:r>
        <w:rPr>
          <w:rFonts w:cs="Times New Roman" w:asciiTheme="minorEastAsia" w:hAnsiTheme="minorEastAsia"/>
          <w:szCs w:val="21"/>
        </w:rPr>
        <w:t>4</w:t>
      </w:r>
      <w:r>
        <w:rPr>
          <w:rFonts w:hint="eastAsia" w:cs="Times New Roman" w:asciiTheme="minorEastAsia" w:hAnsiTheme="minorEastAsia"/>
          <w:szCs w:val="21"/>
        </w:rPr>
        <w:t>. 教学组和对照组的前后测均值和标准差</w:t>
      </w: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20"/>
        <w:gridCol w:w="1420"/>
        <w:gridCol w:w="1420"/>
        <w:gridCol w:w="1420"/>
        <w:gridCol w:w="1421"/>
        <w:gridCol w:w="1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420" w:type="dxa"/>
            <w:vMerge w:val="restart"/>
            <w:tcBorders>
              <w:top w:val="single" w:color="auto" w:sz="12" w:space="0"/>
            </w:tcBorders>
            <w:vAlign w:val="center"/>
          </w:tcPr>
          <w:p>
            <w:pPr>
              <w:spacing w:line="360" w:lineRule="auto"/>
              <w:jc w:val="center"/>
              <w:rPr>
                <w:rFonts w:cs="Times New Roman" w:asciiTheme="minorEastAsia" w:hAnsiTheme="minorEastAsia"/>
                <w:szCs w:val="21"/>
              </w:rPr>
            </w:pPr>
            <w:r>
              <w:rPr>
                <w:rFonts w:cs="Times New Roman" w:asciiTheme="minorEastAsia" w:hAnsiTheme="minorEastAsia"/>
                <w:szCs w:val="21"/>
              </w:rPr>
              <w:t>组别</w:t>
            </w:r>
          </w:p>
        </w:tc>
        <w:tc>
          <w:tcPr>
            <w:tcW w:w="1420" w:type="dxa"/>
            <w:vMerge w:val="restart"/>
            <w:tcBorders>
              <w:top w:val="single" w:color="auto" w:sz="12" w:space="0"/>
            </w:tcBorders>
            <w:vAlign w:val="center"/>
          </w:tcPr>
          <w:p>
            <w:pPr>
              <w:spacing w:line="360" w:lineRule="auto"/>
              <w:jc w:val="center"/>
              <w:rPr>
                <w:rFonts w:cs="Times New Roman" w:asciiTheme="minorEastAsia" w:hAnsiTheme="minorEastAsia"/>
                <w:szCs w:val="21"/>
              </w:rPr>
            </w:pPr>
            <w:r>
              <w:rPr>
                <w:rFonts w:cs="Times New Roman" w:asciiTheme="minorEastAsia" w:hAnsiTheme="minorEastAsia"/>
                <w:szCs w:val="21"/>
              </w:rPr>
              <w:t>人数</w:t>
            </w:r>
          </w:p>
        </w:tc>
        <w:tc>
          <w:tcPr>
            <w:tcW w:w="2840" w:type="dxa"/>
            <w:gridSpan w:val="2"/>
            <w:tcBorders>
              <w:top w:val="single" w:color="auto" w:sz="12" w:space="0"/>
            </w:tcBorders>
            <w:vAlign w:val="center"/>
          </w:tcPr>
          <w:p>
            <w:pPr>
              <w:spacing w:line="360" w:lineRule="auto"/>
              <w:jc w:val="center"/>
              <w:rPr>
                <w:rFonts w:cs="Times New Roman" w:asciiTheme="minorEastAsia" w:hAnsiTheme="minorEastAsia"/>
                <w:szCs w:val="21"/>
              </w:rPr>
            </w:pPr>
            <w:r>
              <w:rPr>
                <w:rFonts w:cs="Times New Roman" w:asciiTheme="minorEastAsia" w:hAnsiTheme="minorEastAsia"/>
                <w:szCs w:val="21"/>
              </w:rPr>
              <w:t>前测</w:t>
            </w:r>
          </w:p>
        </w:tc>
        <w:tc>
          <w:tcPr>
            <w:tcW w:w="2842" w:type="dxa"/>
            <w:gridSpan w:val="2"/>
            <w:tcBorders>
              <w:top w:val="single" w:color="auto" w:sz="12" w:space="0"/>
            </w:tcBorders>
            <w:vAlign w:val="center"/>
          </w:tcPr>
          <w:p>
            <w:pPr>
              <w:spacing w:line="360" w:lineRule="auto"/>
              <w:jc w:val="center"/>
              <w:rPr>
                <w:rFonts w:cs="Times New Roman" w:asciiTheme="minorEastAsia" w:hAnsiTheme="minorEastAsia"/>
                <w:szCs w:val="21"/>
              </w:rPr>
            </w:pPr>
            <w:r>
              <w:rPr>
                <w:rFonts w:cs="Times New Roman" w:asciiTheme="minorEastAsia" w:hAnsiTheme="minorEastAsia"/>
                <w:szCs w:val="21"/>
              </w:rPr>
              <w:t>后测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1420" w:type="dxa"/>
            <w:vMerge w:val="continue"/>
            <w:tcBorders>
              <w:bottom w:val="single" w:color="auto" w:sz="4" w:space="0"/>
            </w:tcBorders>
            <w:vAlign w:val="center"/>
          </w:tcPr>
          <w:p>
            <w:pPr>
              <w:spacing w:line="360" w:lineRule="auto"/>
              <w:jc w:val="center"/>
              <w:rPr>
                <w:rFonts w:cs="Times New Roman" w:asciiTheme="minorEastAsia" w:hAnsiTheme="minorEastAsia"/>
                <w:szCs w:val="21"/>
              </w:rPr>
            </w:pPr>
          </w:p>
        </w:tc>
        <w:tc>
          <w:tcPr>
            <w:tcW w:w="1420" w:type="dxa"/>
            <w:vMerge w:val="continue"/>
            <w:tcBorders>
              <w:bottom w:val="single" w:color="auto" w:sz="4" w:space="0"/>
            </w:tcBorders>
            <w:vAlign w:val="center"/>
          </w:tcPr>
          <w:p>
            <w:pPr>
              <w:spacing w:line="360" w:lineRule="auto"/>
              <w:jc w:val="center"/>
              <w:rPr>
                <w:rFonts w:cs="Times New Roman" w:asciiTheme="minorEastAsia" w:hAnsiTheme="minorEastAsia"/>
                <w:szCs w:val="21"/>
              </w:rPr>
            </w:pPr>
          </w:p>
        </w:tc>
        <w:tc>
          <w:tcPr>
            <w:tcW w:w="1420" w:type="dxa"/>
            <w:tcBorders>
              <w:bottom w:val="single" w:color="auto" w:sz="4" w:space="0"/>
            </w:tcBorders>
            <w:vAlign w:val="center"/>
          </w:tcPr>
          <w:p>
            <w:pPr>
              <w:spacing w:line="360" w:lineRule="auto"/>
              <w:jc w:val="center"/>
              <w:rPr>
                <w:rFonts w:cs="Times New Roman"/>
                <w:szCs w:val="21"/>
              </w:rPr>
            </w:pPr>
            <w:r>
              <w:rPr>
                <w:rFonts w:cs="Times New Roman"/>
                <w:szCs w:val="21"/>
              </w:rPr>
              <w:t>M</w:t>
            </w:r>
          </w:p>
        </w:tc>
        <w:tc>
          <w:tcPr>
            <w:tcW w:w="1420" w:type="dxa"/>
            <w:tcBorders>
              <w:bottom w:val="single" w:color="auto" w:sz="4" w:space="0"/>
            </w:tcBorders>
            <w:vAlign w:val="center"/>
          </w:tcPr>
          <w:p>
            <w:pPr>
              <w:spacing w:line="360" w:lineRule="auto"/>
              <w:jc w:val="center"/>
              <w:rPr>
                <w:rFonts w:cs="Times New Roman"/>
                <w:szCs w:val="21"/>
              </w:rPr>
            </w:pPr>
            <w:r>
              <w:rPr>
                <w:rFonts w:cs="Times New Roman"/>
                <w:szCs w:val="21"/>
              </w:rPr>
              <w:t>SD</w:t>
            </w:r>
          </w:p>
        </w:tc>
        <w:tc>
          <w:tcPr>
            <w:tcW w:w="1421" w:type="dxa"/>
            <w:tcBorders>
              <w:bottom w:val="single" w:color="auto" w:sz="4" w:space="0"/>
            </w:tcBorders>
            <w:vAlign w:val="center"/>
          </w:tcPr>
          <w:p>
            <w:pPr>
              <w:spacing w:line="360" w:lineRule="auto"/>
              <w:jc w:val="center"/>
              <w:rPr>
                <w:rFonts w:cs="Times New Roman"/>
                <w:szCs w:val="21"/>
              </w:rPr>
            </w:pPr>
            <w:r>
              <w:rPr>
                <w:rFonts w:cs="Times New Roman"/>
                <w:szCs w:val="21"/>
              </w:rPr>
              <w:t>M</w:t>
            </w:r>
          </w:p>
        </w:tc>
        <w:tc>
          <w:tcPr>
            <w:tcW w:w="1421" w:type="dxa"/>
            <w:tcBorders>
              <w:bottom w:val="single" w:color="auto" w:sz="4" w:space="0"/>
            </w:tcBorders>
            <w:vAlign w:val="center"/>
          </w:tcPr>
          <w:p>
            <w:pPr>
              <w:spacing w:line="360" w:lineRule="auto"/>
              <w:jc w:val="center"/>
              <w:rPr>
                <w:rFonts w:cs="Times New Roman"/>
                <w:szCs w:val="21"/>
              </w:rPr>
            </w:pPr>
            <w:r>
              <w:rPr>
                <w:rFonts w:cs="Times New Roman"/>
                <w:szCs w:val="21"/>
              </w:rPr>
              <w:t>SD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1420" w:type="dxa"/>
            <w:tcBorders>
              <w:top w:val="single" w:color="auto" w:sz="4" w:space="0"/>
            </w:tcBorders>
            <w:vAlign w:val="center"/>
          </w:tcPr>
          <w:p>
            <w:pPr>
              <w:spacing w:line="360" w:lineRule="auto"/>
              <w:jc w:val="center"/>
              <w:rPr>
                <w:rFonts w:cs="Times New Roman" w:asciiTheme="minorEastAsia" w:hAnsiTheme="minorEastAsia"/>
                <w:szCs w:val="21"/>
              </w:rPr>
            </w:pPr>
            <w:r>
              <w:rPr>
                <w:rFonts w:cs="Times New Roman" w:asciiTheme="minorEastAsia" w:hAnsiTheme="minorEastAsia"/>
                <w:szCs w:val="21"/>
              </w:rPr>
              <w:t>教学组</w:t>
            </w:r>
          </w:p>
        </w:tc>
        <w:tc>
          <w:tcPr>
            <w:tcW w:w="1420" w:type="dxa"/>
            <w:tcBorders>
              <w:top w:val="single" w:color="auto" w:sz="4" w:space="0"/>
            </w:tcBorders>
            <w:vAlign w:val="center"/>
          </w:tcPr>
          <w:p>
            <w:pPr>
              <w:spacing w:line="360" w:lineRule="auto"/>
              <w:jc w:val="center"/>
              <w:rPr>
                <w:rFonts w:cs="Times New Roman"/>
                <w:szCs w:val="21"/>
              </w:rPr>
            </w:pPr>
            <w:r>
              <w:rPr>
                <w:rFonts w:cs="Times New Roman"/>
                <w:szCs w:val="21"/>
              </w:rPr>
              <w:t>226</w:t>
            </w:r>
          </w:p>
        </w:tc>
        <w:tc>
          <w:tcPr>
            <w:tcW w:w="1420" w:type="dxa"/>
            <w:tcBorders>
              <w:top w:val="single" w:color="auto" w:sz="4" w:space="0"/>
            </w:tcBorders>
            <w:vAlign w:val="center"/>
          </w:tcPr>
          <w:p>
            <w:pPr>
              <w:spacing w:line="360" w:lineRule="auto"/>
              <w:jc w:val="center"/>
              <w:rPr>
                <w:rFonts w:cs="Times New Roman" w:asciiTheme="minorEastAsia" w:hAnsiTheme="minorEastAsia"/>
                <w:szCs w:val="21"/>
              </w:rPr>
            </w:pPr>
            <w:r>
              <w:rPr>
                <w:rFonts w:hint="eastAsia" w:cs="Times New Roman" w:asciiTheme="minorEastAsia" w:hAnsiTheme="minorEastAsia"/>
                <w:szCs w:val="21"/>
              </w:rPr>
              <w:t>62.80</w:t>
            </w:r>
          </w:p>
        </w:tc>
        <w:tc>
          <w:tcPr>
            <w:tcW w:w="1420" w:type="dxa"/>
            <w:tcBorders>
              <w:top w:val="single" w:color="auto" w:sz="4" w:space="0"/>
            </w:tcBorders>
            <w:vAlign w:val="center"/>
          </w:tcPr>
          <w:p>
            <w:pPr>
              <w:spacing w:line="360" w:lineRule="auto"/>
              <w:jc w:val="center"/>
              <w:rPr>
                <w:rFonts w:cs="Times New Roman" w:asciiTheme="minorEastAsia" w:hAnsiTheme="minorEastAsia"/>
                <w:szCs w:val="21"/>
              </w:rPr>
            </w:pPr>
            <w:r>
              <w:rPr>
                <w:rFonts w:hint="eastAsia" w:cs="Times New Roman" w:asciiTheme="minorEastAsia" w:hAnsiTheme="minorEastAsia"/>
                <w:szCs w:val="21"/>
              </w:rPr>
              <w:t>10.50</w:t>
            </w:r>
          </w:p>
        </w:tc>
        <w:tc>
          <w:tcPr>
            <w:tcW w:w="1421" w:type="dxa"/>
            <w:tcBorders>
              <w:top w:val="single" w:color="auto" w:sz="4" w:space="0"/>
            </w:tcBorders>
            <w:vAlign w:val="center"/>
          </w:tcPr>
          <w:p>
            <w:pPr>
              <w:spacing w:line="360" w:lineRule="auto"/>
              <w:jc w:val="center"/>
              <w:rPr>
                <w:rFonts w:cs="Times New Roman" w:asciiTheme="minorEastAsia" w:hAnsiTheme="minorEastAsia"/>
                <w:szCs w:val="21"/>
              </w:rPr>
            </w:pPr>
            <w:r>
              <w:rPr>
                <w:rFonts w:hint="eastAsia" w:cs="Times New Roman" w:asciiTheme="minorEastAsia" w:hAnsiTheme="minorEastAsia"/>
                <w:szCs w:val="21"/>
              </w:rPr>
              <w:t>64.94</w:t>
            </w:r>
          </w:p>
        </w:tc>
        <w:tc>
          <w:tcPr>
            <w:tcW w:w="1421" w:type="dxa"/>
            <w:tcBorders>
              <w:top w:val="single" w:color="auto" w:sz="4" w:space="0"/>
            </w:tcBorders>
            <w:vAlign w:val="center"/>
          </w:tcPr>
          <w:p>
            <w:pPr>
              <w:spacing w:line="360" w:lineRule="auto"/>
              <w:jc w:val="center"/>
              <w:rPr>
                <w:rFonts w:cs="Times New Roman" w:asciiTheme="minorEastAsia" w:hAnsiTheme="minorEastAsia"/>
                <w:szCs w:val="21"/>
              </w:rPr>
            </w:pPr>
            <w:r>
              <w:rPr>
                <w:rFonts w:hint="eastAsia" w:cs="Times New Roman" w:asciiTheme="minorEastAsia" w:hAnsiTheme="minorEastAsia"/>
                <w:szCs w:val="21"/>
              </w:rPr>
              <w:t>10.27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1420" w:type="dxa"/>
            <w:tcBorders>
              <w:bottom w:val="single" w:color="auto" w:sz="12" w:space="0"/>
            </w:tcBorders>
            <w:vAlign w:val="center"/>
          </w:tcPr>
          <w:p>
            <w:pPr>
              <w:spacing w:line="360" w:lineRule="auto"/>
              <w:jc w:val="center"/>
              <w:rPr>
                <w:rFonts w:cs="Times New Roman" w:asciiTheme="minorEastAsia" w:hAnsiTheme="minorEastAsia"/>
                <w:szCs w:val="21"/>
              </w:rPr>
            </w:pPr>
            <w:r>
              <w:rPr>
                <w:rFonts w:cs="Times New Roman" w:asciiTheme="minorEastAsia" w:hAnsiTheme="minorEastAsia"/>
                <w:szCs w:val="21"/>
              </w:rPr>
              <w:t>对照组</w:t>
            </w:r>
          </w:p>
        </w:tc>
        <w:tc>
          <w:tcPr>
            <w:tcW w:w="1420" w:type="dxa"/>
            <w:tcBorders>
              <w:bottom w:val="single" w:color="auto" w:sz="12" w:space="0"/>
            </w:tcBorders>
            <w:vAlign w:val="center"/>
          </w:tcPr>
          <w:p>
            <w:pPr>
              <w:spacing w:line="360" w:lineRule="auto"/>
              <w:jc w:val="center"/>
              <w:rPr>
                <w:rFonts w:cs="Times New Roman"/>
                <w:szCs w:val="21"/>
              </w:rPr>
            </w:pPr>
            <w:r>
              <w:rPr>
                <w:rFonts w:cs="Times New Roman"/>
                <w:szCs w:val="21"/>
              </w:rPr>
              <w:t>135</w:t>
            </w:r>
          </w:p>
        </w:tc>
        <w:tc>
          <w:tcPr>
            <w:tcW w:w="1420" w:type="dxa"/>
            <w:tcBorders>
              <w:bottom w:val="single" w:color="auto" w:sz="12" w:space="0"/>
            </w:tcBorders>
            <w:vAlign w:val="center"/>
          </w:tcPr>
          <w:p>
            <w:pPr>
              <w:spacing w:line="360" w:lineRule="auto"/>
              <w:jc w:val="center"/>
              <w:rPr>
                <w:rFonts w:cs="Times New Roman" w:asciiTheme="minorEastAsia" w:hAnsiTheme="minorEastAsia"/>
                <w:szCs w:val="21"/>
              </w:rPr>
            </w:pPr>
            <w:r>
              <w:rPr>
                <w:rFonts w:hint="eastAsia" w:cs="Times New Roman" w:asciiTheme="minorEastAsia" w:hAnsiTheme="minorEastAsia"/>
                <w:szCs w:val="21"/>
              </w:rPr>
              <w:t>61.99</w:t>
            </w:r>
          </w:p>
        </w:tc>
        <w:tc>
          <w:tcPr>
            <w:tcW w:w="1420" w:type="dxa"/>
            <w:tcBorders>
              <w:bottom w:val="single" w:color="auto" w:sz="12" w:space="0"/>
            </w:tcBorders>
            <w:vAlign w:val="center"/>
          </w:tcPr>
          <w:p>
            <w:pPr>
              <w:spacing w:line="360" w:lineRule="auto"/>
              <w:jc w:val="center"/>
              <w:rPr>
                <w:rFonts w:cs="Times New Roman" w:asciiTheme="minorEastAsia" w:hAnsiTheme="minorEastAsia"/>
                <w:szCs w:val="21"/>
              </w:rPr>
            </w:pPr>
            <w:r>
              <w:rPr>
                <w:rFonts w:hint="eastAsia" w:cs="Times New Roman" w:asciiTheme="minorEastAsia" w:hAnsiTheme="minorEastAsia"/>
                <w:szCs w:val="21"/>
              </w:rPr>
              <w:t>10.51</w:t>
            </w:r>
          </w:p>
        </w:tc>
        <w:tc>
          <w:tcPr>
            <w:tcW w:w="1421" w:type="dxa"/>
            <w:tcBorders>
              <w:bottom w:val="single" w:color="auto" w:sz="12" w:space="0"/>
            </w:tcBorders>
            <w:vAlign w:val="center"/>
          </w:tcPr>
          <w:p>
            <w:pPr>
              <w:spacing w:line="360" w:lineRule="auto"/>
              <w:jc w:val="center"/>
              <w:rPr>
                <w:rFonts w:cs="Times New Roman" w:asciiTheme="minorEastAsia" w:hAnsiTheme="minorEastAsia"/>
                <w:szCs w:val="21"/>
              </w:rPr>
            </w:pPr>
            <w:r>
              <w:rPr>
                <w:rFonts w:hint="eastAsia" w:cs="Times New Roman" w:asciiTheme="minorEastAsia" w:hAnsiTheme="minorEastAsia"/>
                <w:szCs w:val="21"/>
              </w:rPr>
              <w:t>61.72</w:t>
            </w:r>
          </w:p>
        </w:tc>
        <w:tc>
          <w:tcPr>
            <w:tcW w:w="1421" w:type="dxa"/>
            <w:tcBorders>
              <w:bottom w:val="single" w:color="auto" w:sz="12" w:space="0"/>
            </w:tcBorders>
            <w:vAlign w:val="center"/>
          </w:tcPr>
          <w:p>
            <w:pPr>
              <w:spacing w:line="360" w:lineRule="auto"/>
              <w:jc w:val="center"/>
              <w:rPr>
                <w:rFonts w:cs="Times New Roman" w:asciiTheme="minorEastAsia" w:hAnsiTheme="minorEastAsia"/>
                <w:szCs w:val="21"/>
              </w:rPr>
            </w:pPr>
            <w:r>
              <w:rPr>
                <w:rFonts w:hint="eastAsia" w:cs="Times New Roman" w:asciiTheme="minorEastAsia" w:hAnsiTheme="minorEastAsia"/>
                <w:szCs w:val="21"/>
              </w:rPr>
              <w:t>10.68</w:t>
            </w:r>
          </w:p>
        </w:tc>
      </w:tr>
    </w:tbl>
    <w:p>
      <w:pPr>
        <w:spacing w:line="360" w:lineRule="auto"/>
        <w:ind w:firstLine="420" w:firstLineChars="200"/>
      </w:pPr>
      <w:r>
        <w:rPr>
          <w:rFonts w:hint="eastAsia"/>
        </w:rPr>
        <w:tab/>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使用SPSS进行描述性数据分析，教学组和对照组前后测的均值和标准分值具体见表</w:t>
      </w:r>
      <w:r>
        <w:rPr>
          <w:rFonts w:cs="Times New Roman" w:asciiTheme="minorEastAsia" w:hAnsiTheme="minorEastAsia"/>
          <w:sz w:val="24"/>
          <w:szCs w:val="24"/>
        </w:rPr>
        <w:t>4</w:t>
      </w:r>
      <w:r>
        <w:rPr>
          <w:rFonts w:hint="eastAsia" w:cs="Times New Roman" w:asciiTheme="minorEastAsia" w:hAnsiTheme="minorEastAsia"/>
          <w:sz w:val="24"/>
          <w:szCs w:val="24"/>
        </w:rPr>
        <w:t>。进一步分析，教学组和对照组的前测分数无显著差异（t = .70，p&gt; .05）；对照组的前后测分数无显著差异（t = 1..88，p&gt; .05）；经过教学干预后，教学组的后测分数显著高于其前测分数（t = 6.76，p&lt; .05），并且教学组的后测分数显著高于对照组的后测分数（t = 2..82，p&lt; .05）。这说明教学组的干预有效，有力地支持了情商教育的有效性。</w:t>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随后，进一步采取访谈的方式了解学生的学习效果。当询问学生用三个词描述对心理课的感受时，很多学生用了“轻松”、“有趣”、“实用”、“放松”、“意犹未尽”；在请学生结合例子，谈谈上面提到的每个感受时，学生能够回忆起课上活动或知识的具体内容；学生也会讲到如何将课上所学运用到自己的调节情绪，专业选择，人际关系改善上。</w:t>
      </w:r>
    </w:p>
    <w:p>
      <w:pPr>
        <w:spacing w:line="360" w:lineRule="auto"/>
        <w:ind w:firstLine="643" w:firstLineChars="200"/>
        <w:rPr>
          <w:rFonts w:ascii="黑体" w:hAnsi="黑体" w:eastAsia="黑体"/>
          <w:b/>
          <w:sz w:val="32"/>
          <w:szCs w:val="32"/>
        </w:rPr>
      </w:pPr>
      <w:r>
        <w:rPr>
          <w:rFonts w:hint="eastAsia" w:ascii="黑体" w:hAnsi="黑体" w:eastAsia="黑体"/>
          <w:b/>
          <w:sz w:val="32"/>
          <w:szCs w:val="32"/>
        </w:rPr>
        <w:t>五、结语</w:t>
      </w:r>
    </w:p>
    <w:p>
      <w:pPr>
        <w:spacing w:line="360" w:lineRule="auto"/>
        <w:ind w:firstLine="480" w:firstLineChars="200"/>
        <w:rPr>
          <w:rFonts w:cs="Times New Roman" w:asciiTheme="minorEastAsia" w:hAnsiTheme="minorEastAsia"/>
          <w:sz w:val="24"/>
          <w:szCs w:val="24"/>
        </w:rPr>
      </w:pPr>
      <w:r>
        <w:rPr>
          <w:rFonts w:cs="Times New Roman" w:asciiTheme="minorEastAsia" w:hAnsiTheme="minorEastAsia"/>
          <w:sz w:val="24"/>
          <w:szCs w:val="24"/>
        </w:rPr>
        <w:t>本研究尝试将心理学视角与教育学视角相结合</w:t>
      </w:r>
      <w:r>
        <w:rPr>
          <w:rFonts w:hint="eastAsia" w:cs="Times New Roman" w:asciiTheme="minorEastAsia" w:hAnsiTheme="minorEastAsia"/>
          <w:sz w:val="24"/>
          <w:szCs w:val="24"/>
        </w:rPr>
        <w:t>，在</w:t>
      </w:r>
      <w:r>
        <w:rPr>
          <w:rFonts w:cs="Times New Roman" w:asciiTheme="minorEastAsia" w:hAnsiTheme="minorEastAsia"/>
          <w:sz w:val="24"/>
          <w:szCs w:val="24"/>
        </w:rPr>
        <w:t>遵循课程开发的主线</w:t>
      </w:r>
      <w:r>
        <w:rPr>
          <w:rFonts w:hint="eastAsia" w:cs="Times New Roman" w:asciiTheme="minorEastAsia" w:hAnsiTheme="minorEastAsia"/>
          <w:sz w:val="24"/>
          <w:szCs w:val="24"/>
        </w:rPr>
        <w:t>（设定目标——选择内容——实施内容——评价反馈）的同时，将心理学的研究思路和方法有机地融合进来，比如前期文献梳理时关注情绪智力领域的心理学研究成果，问卷调查中运用专业情商量表，课程评价中运用心理学实验的前后测以量化学生学业水平等。这对于丰富情商教育教学的研究，丰富校本课程开发的方法论有一定的支持作用。</w:t>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校本课程不仅仅是一种成果，它更是一个不断优化的过程，包括读本内容的补充调整，教学材料的持续更新，评价体系的不断完善等。此外，课程实施过程中还面临诸多变化，包括学生的发展、教师的成长、理念的更新、科技的进步，</w:t>
      </w:r>
      <w:r>
        <w:rPr>
          <w:rFonts w:hint="eastAsia" w:cs="Times New Roman" w:asciiTheme="minorEastAsia" w:hAnsiTheme="minorEastAsia"/>
          <w:sz w:val="24"/>
          <w:szCs w:val="24"/>
          <w:lang w:val="en-US" w:eastAsia="zh-CN"/>
        </w:rPr>
        <w:t>教师</w:t>
      </w:r>
      <w:r>
        <w:rPr>
          <w:rFonts w:hint="eastAsia" w:cs="Times New Roman" w:asciiTheme="minorEastAsia" w:hAnsiTheme="minorEastAsia"/>
          <w:sz w:val="24"/>
          <w:szCs w:val="24"/>
        </w:rPr>
        <w:t>不能固步自封，而是要跟从时代的脚步，对校本课程的完善持开放的态度，继续完善和发展。</w:t>
      </w:r>
    </w:p>
    <w:p>
      <w:pPr>
        <w:spacing w:line="360" w:lineRule="auto"/>
      </w:pPr>
    </w:p>
    <w:p>
      <w:pPr>
        <w:spacing w:line="360" w:lineRule="auto"/>
        <w:jc w:val="center"/>
        <w:rPr>
          <w:rFonts w:asciiTheme="minorEastAsia" w:hAnsiTheme="minorEastAsia"/>
          <w:szCs w:val="21"/>
        </w:rPr>
      </w:pPr>
    </w:p>
    <w:p>
      <w:pPr>
        <w:widowControl/>
        <w:jc w:val="center"/>
        <w:rPr>
          <w:rFonts w:ascii="黑体" w:hAnsi="黑体" w:eastAsia="黑体"/>
          <w:b/>
          <w:sz w:val="32"/>
          <w:szCs w:val="32"/>
        </w:rPr>
      </w:pPr>
      <w:r>
        <w:rPr>
          <w:rFonts w:hint="eastAsia" w:ascii="黑体" w:hAnsi="黑体" w:eastAsia="黑体"/>
          <w:b/>
          <w:sz w:val="32"/>
          <w:szCs w:val="32"/>
        </w:rPr>
        <w:t>参考文献</w:t>
      </w:r>
    </w:p>
    <w:p>
      <w:pPr>
        <w:spacing w:line="360" w:lineRule="auto"/>
        <w:rPr>
          <w:rFonts w:asciiTheme="minorEastAsia" w:hAnsiTheme="minorEastAsia"/>
        </w:rPr>
      </w:pPr>
      <w:r>
        <w:rPr>
          <w:rFonts w:hint="eastAsia" w:asciiTheme="minorEastAsia" w:hAnsiTheme="minorEastAsia"/>
        </w:rPr>
        <w:t xml:space="preserve">[1] </w:t>
      </w:r>
      <w:r>
        <w:rPr>
          <w:rFonts w:asciiTheme="minorEastAsia" w:hAnsiTheme="minorEastAsia"/>
        </w:rPr>
        <w:t>曹坚红</w:t>
      </w:r>
      <w:r>
        <w:rPr>
          <w:rFonts w:hint="eastAsia" w:asciiTheme="minorEastAsia" w:hAnsiTheme="minorEastAsia"/>
        </w:rPr>
        <w:t>.</w:t>
      </w:r>
      <w:r>
        <w:rPr>
          <w:rFonts w:asciiTheme="minorEastAsia" w:hAnsiTheme="minorEastAsia"/>
        </w:rPr>
        <w:t xml:space="preserve">静安区区域课程“社会性和情绪能力养成”的实践探索[J].现代教学, </w:t>
      </w:r>
      <w:r>
        <w:rPr>
          <w:rFonts w:hint="eastAsia" w:asciiTheme="minorEastAsia" w:hAnsiTheme="minorEastAsia"/>
        </w:rPr>
        <w:t xml:space="preserve">2015, </w:t>
      </w:r>
      <w:r>
        <w:rPr>
          <w:rFonts w:asciiTheme="minorEastAsia" w:hAnsiTheme="minorEastAsia"/>
        </w:rPr>
        <w:t>(11):4-6.</w:t>
      </w:r>
    </w:p>
    <w:p>
      <w:pPr>
        <w:spacing w:line="360" w:lineRule="auto"/>
        <w:rPr>
          <w:rFonts w:asciiTheme="minorEastAsia" w:hAnsiTheme="minorEastAsia"/>
        </w:rPr>
      </w:pPr>
      <w:r>
        <w:rPr>
          <w:rFonts w:hint="eastAsia" w:asciiTheme="minorEastAsia" w:hAnsiTheme="minorEastAsia"/>
        </w:rPr>
        <w:t>[2] 陈国鹏.铸就高情商之路[M].上海：华东师范大学出版社，2016:182.</w:t>
      </w:r>
    </w:p>
    <w:p>
      <w:pPr>
        <w:spacing w:line="360" w:lineRule="auto"/>
        <w:rPr>
          <w:rFonts w:asciiTheme="minorEastAsia" w:hAnsiTheme="minorEastAsia"/>
        </w:rPr>
      </w:pPr>
      <w:r>
        <w:rPr>
          <w:rFonts w:hint="eastAsia" w:asciiTheme="minorEastAsia" w:hAnsiTheme="minorEastAsia"/>
        </w:rPr>
        <w:t>[3]</w:t>
      </w:r>
      <w:r>
        <w:rPr>
          <w:rFonts w:asciiTheme="minorEastAsia" w:hAnsiTheme="minorEastAsia"/>
        </w:rPr>
        <w:t>崔允漷.论课堂观察LICC范式:一种专业的听评课[J].教育研究,</w:t>
      </w:r>
      <w:r>
        <w:rPr>
          <w:rFonts w:hint="eastAsia" w:asciiTheme="minorEastAsia" w:hAnsiTheme="minorEastAsia"/>
        </w:rPr>
        <w:t>2012,</w:t>
      </w:r>
      <w:r>
        <w:rPr>
          <w:rFonts w:asciiTheme="minorEastAsia" w:hAnsiTheme="minorEastAsia"/>
        </w:rPr>
        <w:t>(5):79-83.</w:t>
      </w:r>
    </w:p>
    <w:p>
      <w:pPr>
        <w:spacing w:line="360" w:lineRule="auto"/>
        <w:rPr>
          <w:rFonts w:cs="Arial" w:asciiTheme="minorEastAsia" w:hAnsiTheme="minorEastAsia"/>
          <w:shd w:val="clear" w:color="auto" w:fill="FFFFFF"/>
        </w:rPr>
      </w:pPr>
      <w:r>
        <w:rPr>
          <w:rFonts w:hint="eastAsia" w:asciiTheme="minorEastAsia" w:hAnsiTheme="minorEastAsia"/>
        </w:rPr>
        <w:t>[4]</w:t>
      </w:r>
      <w:r>
        <w:rPr>
          <w:rFonts w:cs="Arial" w:asciiTheme="minorEastAsia" w:hAnsiTheme="minorEastAsia"/>
          <w:shd w:val="clear" w:color="auto" w:fill="FFFFFF"/>
        </w:rPr>
        <w:t>刘静.高考改革背景下高中生涯规划教育的重新审视[J].教育发展研究,</w:t>
      </w:r>
      <w:r>
        <w:rPr>
          <w:rFonts w:hint="eastAsia" w:cs="Arial" w:asciiTheme="minorEastAsia" w:hAnsiTheme="minorEastAsia"/>
          <w:shd w:val="clear" w:color="auto" w:fill="FFFFFF"/>
        </w:rPr>
        <w:t>2015,</w:t>
      </w:r>
      <w:r>
        <w:rPr>
          <w:rFonts w:cs="Arial" w:asciiTheme="minorEastAsia" w:hAnsiTheme="minorEastAsia"/>
          <w:shd w:val="clear" w:color="auto" w:fill="FFFFFF"/>
        </w:rPr>
        <w:t xml:space="preserve"> 35(10):32-38.</w:t>
      </w:r>
    </w:p>
    <w:p>
      <w:pPr>
        <w:spacing w:line="360" w:lineRule="auto"/>
        <w:rPr>
          <w:rFonts w:cs="Arial" w:asciiTheme="minorEastAsia" w:hAnsiTheme="minorEastAsia"/>
          <w:shd w:val="clear" w:color="auto" w:fill="FFFFFF"/>
        </w:rPr>
      </w:pPr>
      <w:r>
        <w:rPr>
          <w:rFonts w:hint="eastAsia" w:asciiTheme="minorEastAsia" w:hAnsiTheme="minorEastAsia"/>
        </w:rPr>
        <w:t>[5]</w:t>
      </w:r>
      <w:r>
        <w:rPr>
          <w:rFonts w:asciiTheme="minorEastAsia" w:hAnsiTheme="minorEastAsia"/>
        </w:rPr>
        <w:t>李臣之</w:t>
      </w:r>
      <w:r>
        <w:rPr>
          <w:rFonts w:hint="eastAsia" w:asciiTheme="minorEastAsia" w:hAnsiTheme="minorEastAsia"/>
        </w:rPr>
        <w:t>.校本课程开发的三个基本问题[J].课程•教材•教法,2012，（5）：10.</w:t>
      </w:r>
    </w:p>
    <w:p>
      <w:pPr>
        <w:spacing w:line="360" w:lineRule="auto"/>
        <w:rPr>
          <w:rFonts w:cs="Arial" w:asciiTheme="minorEastAsia" w:hAnsiTheme="minorEastAsia"/>
          <w:shd w:val="clear" w:color="auto" w:fill="FFFFFF"/>
        </w:rPr>
      </w:pPr>
      <w:r>
        <w:rPr>
          <w:rFonts w:hint="eastAsia" w:asciiTheme="minorEastAsia" w:hAnsiTheme="minorEastAsia"/>
        </w:rPr>
        <w:t>[6]</w:t>
      </w:r>
      <w:r>
        <w:rPr>
          <w:rFonts w:cs="Arial" w:asciiTheme="minorEastAsia" w:hAnsiTheme="minorEastAsia"/>
          <w:shd w:val="clear" w:color="auto" w:fill="FFFFFF"/>
        </w:rPr>
        <w:t>李玮舜</w:t>
      </w:r>
      <w:r>
        <w:rPr>
          <w:rFonts w:hint="eastAsia" w:cs="Arial" w:asciiTheme="minorEastAsia" w:hAnsiTheme="minorEastAsia"/>
          <w:shd w:val="clear" w:color="auto" w:fill="FFFFFF"/>
        </w:rPr>
        <w:t>，</w:t>
      </w:r>
      <w:r>
        <w:rPr>
          <w:rFonts w:cs="Arial" w:asciiTheme="minorEastAsia" w:hAnsiTheme="minorEastAsia"/>
          <w:shd w:val="clear" w:color="auto" w:fill="FFFFFF"/>
        </w:rPr>
        <w:t xml:space="preserve">刘剑玲.核心素养理念下的高中校本课程开发模式探究[J].教育探索, </w:t>
      </w:r>
      <w:r>
        <w:rPr>
          <w:rFonts w:hint="eastAsia" w:cs="Arial" w:asciiTheme="minorEastAsia" w:hAnsiTheme="minorEastAsia"/>
          <w:shd w:val="clear" w:color="auto" w:fill="FFFFFF"/>
        </w:rPr>
        <w:t>2017,</w:t>
      </w:r>
      <w:r>
        <w:rPr>
          <w:rFonts w:cs="Arial" w:asciiTheme="minorEastAsia" w:hAnsiTheme="minorEastAsia"/>
          <w:shd w:val="clear" w:color="auto" w:fill="FFFFFF"/>
        </w:rPr>
        <w:t>(01):22-25.</w:t>
      </w:r>
    </w:p>
    <w:p>
      <w:pPr>
        <w:spacing w:line="360" w:lineRule="auto"/>
        <w:rPr>
          <w:rFonts w:cs="Arial" w:asciiTheme="minorEastAsia" w:hAnsiTheme="minorEastAsia"/>
          <w:shd w:val="clear" w:color="auto" w:fill="FFFFFF"/>
        </w:rPr>
      </w:pPr>
      <w:r>
        <w:rPr>
          <w:rFonts w:hint="eastAsia" w:asciiTheme="minorEastAsia" w:hAnsiTheme="minorEastAsia"/>
        </w:rPr>
        <w:t>[7]</w:t>
      </w:r>
      <w:r>
        <w:rPr>
          <w:rFonts w:hint="eastAsia" w:cs="Arial" w:asciiTheme="minorEastAsia" w:hAnsiTheme="minorEastAsia"/>
          <w:shd w:val="clear" w:color="auto" w:fill="FFFFFF"/>
        </w:rPr>
        <w:t>林崇德.构建中国化的学生发展核心素养.北京师范大学学报：社会科学版2017,(1), 66-73,.</w:t>
      </w:r>
    </w:p>
    <w:p>
      <w:pPr>
        <w:spacing w:line="360" w:lineRule="auto"/>
        <w:rPr>
          <w:rFonts w:cs="Arial" w:asciiTheme="minorEastAsia" w:hAnsiTheme="minorEastAsia"/>
          <w:shd w:val="clear" w:color="auto" w:fill="FFFFFF"/>
        </w:rPr>
      </w:pPr>
      <w:r>
        <w:rPr>
          <w:rFonts w:hint="eastAsia" w:asciiTheme="minorEastAsia" w:hAnsiTheme="minorEastAsia"/>
        </w:rPr>
        <w:t>[8]</w:t>
      </w:r>
      <w:r>
        <w:rPr>
          <w:rFonts w:cs="Arial" w:asciiTheme="minorEastAsia" w:hAnsiTheme="minorEastAsia"/>
          <w:shd w:val="clear" w:color="auto" w:fill="FFFFFF"/>
        </w:rPr>
        <w:t>麻彦坤.情绪智力研究的两种取向[J].华中师范大学学报(社会科学版),</w:t>
      </w:r>
      <w:r>
        <w:rPr>
          <w:rFonts w:hint="eastAsia" w:cs="Arial" w:asciiTheme="minorEastAsia" w:hAnsiTheme="minorEastAsia"/>
          <w:shd w:val="clear" w:color="auto" w:fill="FFFFFF"/>
        </w:rPr>
        <w:t>2011,</w:t>
      </w:r>
      <w:r>
        <w:rPr>
          <w:rFonts w:cs="Arial" w:asciiTheme="minorEastAsia" w:hAnsiTheme="minorEastAsia"/>
          <w:shd w:val="clear" w:color="auto" w:fill="FFFFFF"/>
        </w:rPr>
        <w:t>50(06):150-154.</w:t>
      </w:r>
    </w:p>
    <w:p>
      <w:pPr>
        <w:spacing w:line="360" w:lineRule="auto"/>
        <w:rPr>
          <w:rFonts w:cs="Times New Roman" w:asciiTheme="minorEastAsia" w:hAnsiTheme="minorEastAsia"/>
          <w:shd w:val="clear" w:color="auto" w:fill="FFFFFF"/>
        </w:rPr>
      </w:pPr>
      <w:r>
        <w:rPr>
          <w:rFonts w:cs="Times New Roman" w:asciiTheme="minorEastAsia" w:hAnsiTheme="minorEastAsia"/>
          <w:shd w:val="clear" w:color="auto" w:fill="FFFFFF"/>
        </w:rPr>
        <w:t>[9]</w:t>
      </w:r>
      <w:r>
        <w:rPr>
          <w:rFonts w:hint="eastAsia" w:cs="Arial" w:asciiTheme="minorEastAsia" w:hAnsiTheme="minorEastAsia"/>
          <w:shd w:val="clear" w:color="auto" w:fill="FFFFFF"/>
        </w:rPr>
        <w:t>叶澜.什么样的课算一堂好课[</w:t>
      </w:r>
      <w:r>
        <w:rPr>
          <w:rFonts w:hint="eastAsia" w:asciiTheme="minorEastAsia" w:hAnsiTheme="minorEastAsia"/>
        </w:rPr>
        <w:t>J].福建论坛（社科教育版）, 2005,(11): 4-6.</w:t>
      </w:r>
    </w:p>
    <w:p>
      <w:pPr>
        <w:spacing w:line="360" w:lineRule="auto"/>
        <w:rPr>
          <w:rFonts w:asciiTheme="minorEastAsia" w:hAnsiTheme="minorEastAsia"/>
          <w:shd w:val="clear" w:color="auto" w:fill="FFFFFF"/>
        </w:rPr>
      </w:pPr>
      <w:r>
        <w:rPr>
          <w:rFonts w:hint="eastAsia" w:asciiTheme="minorEastAsia" w:hAnsiTheme="minorEastAsia"/>
        </w:rPr>
        <w:t>[10]</w:t>
      </w:r>
      <w:r>
        <w:rPr>
          <w:rFonts w:hint="eastAsia" w:asciiTheme="minorEastAsia" w:hAnsiTheme="minorEastAsia"/>
          <w:shd w:val="clear" w:color="auto" w:fill="FFFFFF"/>
        </w:rPr>
        <w:t>Di Fabio, A. ,&amp; Kenny, M. E..(2011). Promoting emotional intelligence and career decision making among</w:t>
      </w:r>
      <w:r>
        <w:rPr>
          <w:rFonts w:asciiTheme="minorEastAsia" w:hAnsiTheme="minorEastAsia"/>
          <w:shd w:val="clear" w:color="auto" w:fill="FFFFFF"/>
        </w:rPr>
        <w:t xml:space="preserve"> </w:t>
      </w:r>
      <w:r>
        <w:rPr>
          <w:rFonts w:hint="eastAsia" w:asciiTheme="minorEastAsia" w:hAnsiTheme="minorEastAsia"/>
          <w:shd w:val="clear" w:color="auto" w:fill="FFFFFF"/>
        </w:rPr>
        <w:t>italian high school students. </w:t>
      </w:r>
      <w:r>
        <w:rPr>
          <w:rFonts w:hint="eastAsia" w:asciiTheme="minorEastAsia" w:hAnsiTheme="minorEastAsia"/>
          <w:i/>
          <w:iCs/>
          <w:shd w:val="clear" w:color="auto" w:fill="FFFFFF"/>
        </w:rPr>
        <w:t>Journal of Career Assessment,19</w:t>
      </w:r>
      <w:r>
        <w:rPr>
          <w:rFonts w:hint="eastAsia" w:asciiTheme="minorEastAsia" w:hAnsiTheme="minorEastAsia"/>
          <w:shd w:val="clear" w:color="auto" w:fill="FFFFFF"/>
        </w:rPr>
        <w:t>(1), 21-34.</w:t>
      </w:r>
    </w:p>
    <w:p>
      <w:pPr>
        <w:spacing w:line="360" w:lineRule="auto"/>
        <w:rPr>
          <w:rFonts w:asciiTheme="minorEastAsia" w:hAnsiTheme="minorEastAsia"/>
          <w:szCs w:val="21"/>
        </w:rPr>
      </w:pPr>
      <w:r>
        <w:rPr>
          <w:rFonts w:hint="eastAsia" w:asciiTheme="minorEastAsia" w:hAnsiTheme="minorEastAsia"/>
        </w:rPr>
        <w:t>[11]Ehyakonandeh,M,&amp;ChangM.F(2015).</w:t>
      </w:r>
      <w:r>
        <w:fldChar w:fldCharType="begin"/>
      </w:r>
      <w:r>
        <w:instrText xml:space="preserve"> HYPERLINK "http://tjeas.com/wp-content/uploads/2015/12/56-60.pdf" \t "_blank" </w:instrText>
      </w:r>
      <w:r>
        <w:fldChar w:fldCharType="separate"/>
      </w:r>
      <w:r>
        <w:rPr>
          <w:rFonts w:hint="eastAsia" w:asciiTheme="minorEastAsia" w:hAnsiTheme="minorEastAsia"/>
        </w:rPr>
        <w:t>The impact of teaching the emotional intelligence on the individual-social compatibility of male and female students of university</w:t>
      </w:r>
      <w:r>
        <w:rPr>
          <w:rFonts w:hint="eastAsia" w:asciiTheme="minorEastAsia" w:hAnsiTheme="minorEastAsia"/>
        </w:rPr>
        <w:fldChar w:fldCharType="end"/>
      </w:r>
      <w:r>
        <w:rPr>
          <w:rFonts w:hint="eastAsia" w:asciiTheme="minorEastAsia" w:hAnsiTheme="minorEastAsia"/>
          <w:shd w:val="clear" w:color="auto" w:fill="FFFFFF"/>
        </w:rPr>
        <w:t xml:space="preserve">. </w:t>
      </w:r>
      <w:r>
        <w:rPr>
          <w:rFonts w:hint="eastAsia" w:asciiTheme="minorEastAsia" w:hAnsiTheme="minorEastAsia"/>
          <w:i/>
          <w:shd w:val="clear" w:color="auto" w:fill="FFFFFF"/>
        </w:rPr>
        <w:t>International Business Management, 11</w:t>
      </w:r>
      <w:r>
        <w:rPr>
          <w:rFonts w:hint="eastAsia" w:asciiTheme="minorEastAsia" w:hAnsiTheme="minorEastAsia"/>
          <w:shd w:val="clear" w:color="auto" w:fill="FFFFFF"/>
        </w:rPr>
        <w:t>(7):1419-1428.</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2979095"/>
      <w:docPartObj>
        <w:docPartGallery w:val="autotext"/>
      </w:docPartObj>
    </w:sdtPr>
    <w:sdtContent>
      <w:p>
        <w:pPr>
          <w:pStyle w:val="8"/>
          <w:jc w:val="center"/>
        </w:pPr>
        <w:r>
          <w:fldChar w:fldCharType="begin"/>
        </w:r>
        <w:r>
          <w:instrText xml:space="preserve">PAGE   \* MERGEFORMAT</w:instrText>
        </w:r>
        <w:r>
          <w:fldChar w:fldCharType="separate"/>
        </w:r>
        <w:r>
          <w:rPr>
            <w:lang w:val="zh-CN"/>
          </w:rPr>
          <w:t>4</w:t>
        </w:r>
        <w:r>
          <w:fldChar w:fldCharType="end"/>
        </w:r>
      </w:p>
    </w:sdtContent>
  </w:sdt>
  <w:p>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0"/>
      </w:pPr>
      <w:r>
        <w:rPr>
          <w:rStyle w:val="17"/>
        </w:rPr>
        <w:footnoteRef/>
      </w:r>
      <w:r>
        <w:rPr>
          <w:rFonts w:hint="eastAsia"/>
        </w:rPr>
        <w:t>叶澜. 什么样的课算一堂好课[J]. 福建论坛（社科教育版）, 2005(11): 4-6.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054908"/>
    <w:multiLevelType w:val="multilevel"/>
    <w:tmpl w:val="22054908"/>
    <w:lvl w:ilvl="0" w:tentative="0">
      <w:start w:val="4"/>
      <w:numFmt w:val="decimal"/>
      <w:lvlText w:val="%1"/>
      <w:lvlJc w:val="left"/>
      <w:pPr>
        <w:ind w:left="360" w:hanging="360"/>
      </w:pPr>
      <w:rPr>
        <w:rFonts w:hint="default"/>
      </w:rPr>
    </w:lvl>
    <w:lvl w:ilvl="1" w:tentative="0">
      <w:start w:val="4"/>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bordersDoNotSurroundHeader w:val="1"/>
  <w:bordersDoNotSurroundFooter w:val="1"/>
  <w:documentProtection w:enforcement="0"/>
  <w:defaultTabStop w:val="420"/>
  <w:characterSpacingControl w:val="doNotCompress"/>
  <w:footnotePr>
    <w:footnote w:id="2"/>
    <w:footnote w:id="3"/>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5E1"/>
    <w:rsid w:val="00006270"/>
    <w:rsid w:val="000117F1"/>
    <w:rsid w:val="000209D3"/>
    <w:rsid w:val="00021D5D"/>
    <w:rsid w:val="000241D1"/>
    <w:rsid w:val="0002549D"/>
    <w:rsid w:val="000275C5"/>
    <w:rsid w:val="00030381"/>
    <w:rsid w:val="00034095"/>
    <w:rsid w:val="00051E01"/>
    <w:rsid w:val="00052EB7"/>
    <w:rsid w:val="00056C9C"/>
    <w:rsid w:val="00061EC9"/>
    <w:rsid w:val="00063129"/>
    <w:rsid w:val="00065BE3"/>
    <w:rsid w:val="00070BBD"/>
    <w:rsid w:val="000721BA"/>
    <w:rsid w:val="00074CE6"/>
    <w:rsid w:val="00076B08"/>
    <w:rsid w:val="00083048"/>
    <w:rsid w:val="000848F4"/>
    <w:rsid w:val="00095F14"/>
    <w:rsid w:val="000A0E7C"/>
    <w:rsid w:val="000A4DCE"/>
    <w:rsid w:val="000A6948"/>
    <w:rsid w:val="000B1171"/>
    <w:rsid w:val="000B2BD1"/>
    <w:rsid w:val="000C0CF1"/>
    <w:rsid w:val="000C2368"/>
    <w:rsid w:val="000D5384"/>
    <w:rsid w:val="000D6980"/>
    <w:rsid w:val="000D7452"/>
    <w:rsid w:val="000D7CF4"/>
    <w:rsid w:val="000E1889"/>
    <w:rsid w:val="00100D76"/>
    <w:rsid w:val="00105AE3"/>
    <w:rsid w:val="001060B0"/>
    <w:rsid w:val="00112C80"/>
    <w:rsid w:val="00116A13"/>
    <w:rsid w:val="001206C5"/>
    <w:rsid w:val="00125BED"/>
    <w:rsid w:val="001303B8"/>
    <w:rsid w:val="00143632"/>
    <w:rsid w:val="00144900"/>
    <w:rsid w:val="00144912"/>
    <w:rsid w:val="001455F9"/>
    <w:rsid w:val="00147096"/>
    <w:rsid w:val="00163969"/>
    <w:rsid w:val="00164AC6"/>
    <w:rsid w:val="00166460"/>
    <w:rsid w:val="00180897"/>
    <w:rsid w:val="001834A1"/>
    <w:rsid w:val="001860F7"/>
    <w:rsid w:val="001867E2"/>
    <w:rsid w:val="00194A89"/>
    <w:rsid w:val="001A25B7"/>
    <w:rsid w:val="001A3FBB"/>
    <w:rsid w:val="001B0FBA"/>
    <w:rsid w:val="001B2D38"/>
    <w:rsid w:val="001B354E"/>
    <w:rsid w:val="001B5B4B"/>
    <w:rsid w:val="001C0666"/>
    <w:rsid w:val="001C2F44"/>
    <w:rsid w:val="001D4422"/>
    <w:rsid w:val="001D4BDB"/>
    <w:rsid w:val="001D7620"/>
    <w:rsid w:val="001E5809"/>
    <w:rsid w:val="001E5D6B"/>
    <w:rsid w:val="001F1C1D"/>
    <w:rsid w:val="001F457E"/>
    <w:rsid w:val="0021055F"/>
    <w:rsid w:val="002146D5"/>
    <w:rsid w:val="002159FF"/>
    <w:rsid w:val="002226D4"/>
    <w:rsid w:val="00224E16"/>
    <w:rsid w:val="0023454A"/>
    <w:rsid w:val="002348C9"/>
    <w:rsid w:val="002379FB"/>
    <w:rsid w:val="00240BE5"/>
    <w:rsid w:val="00251FB4"/>
    <w:rsid w:val="002562C8"/>
    <w:rsid w:val="002716A2"/>
    <w:rsid w:val="00272450"/>
    <w:rsid w:val="0027485D"/>
    <w:rsid w:val="00275206"/>
    <w:rsid w:val="002861F7"/>
    <w:rsid w:val="00286D0E"/>
    <w:rsid w:val="00290688"/>
    <w:rsid w:val="00296791"/>
    <w:rsid w:val="002A3C09"/>
    <w:rsid w:val="002A4909"/>
    <w:rsid w:val="002A501B"/>
    <w:rsid w:val="002A5C69"/>
    <w:rsid w:val="002B0774"/>
    <w:rsid w:val="002B50E5"/>
    <w:rsid w:val="002B709D"/>
    <w:rsid w:val="002C0059"/>
    <w:rsid w:val="002E2A69"/>
    <w:rsid w:val="002E6B07"/>
    <w:rsid w:val="002F1825"/>
    <w:rsid w:val="002F38C6"/>
    <w:rsid w:val="002F7BF0"/>
    <w:rsid w:val="00302F35"/>
    <w:rsid w:val="0030580E"/>
    <w:rsid w:val="00312766"/>
    <w:rsid w:val="00320FD1"/>
    <w:rsid w:val="003243F8"/>
    <w:rsid w:val="00325272"/>
    <w:rsid w:val="00337447"/>
    <w:rsid w:val="00341807"/>
    <w:rsid w:val="003434A9"/>
    <w:rsid w:val="003442BF"/>
    <w:rsid w:val="003453D7"/>
    <w:rsid w:val="003460FC"/>
    <w:rsid w:val="003525E1"/>
    <w:rsid w:val="00353109"/>
    <w:rsid w:val="00363452"/>
    <w:rsid w:val="00363D63"/>
    <w:rsid w:val="003723CB"/>
    <w:rsid w:val="00373B19"/>
    <w:rsid w:val="00373E62"/>
    <w:rsid w:val="0037575D"/>
    <w:rsid w:val="003806B7"/>
    <w:rsid w:val="003814A3"/>
    <w:rsid w:val="00382EDC"/>
    <w:rsid w:val="003B29C8"/>
    <w:rsid w:val="003B55B7"/>
    <w:rsid w:val="003B64BD"/>
    <w:rsid w:val="003B7BDD"/>
    <w:rsid w:val="003C55DF"/>
    <w:rsid w:val="003C5963"/>
    <w:rsid w:val="003C7D6B"/>
    <w:rsid w:val="003D0EC3"/>
    <w:rsid w:val="003E33FB"/>
    <w:rsid w:val="003E58BF"/>
    <w:rsid w:val="003E78C2"/>
    <w:rsid w:val="003F43EF"/>
    <w:rsid w:val="003F60D4"/>
    <w:rsid w:val="004010CE"/>
    <w:rsid w:val="0040432C"/>
    <w:rsid w:val="004154E5"/>
    <w:rsid w:val="00415805"/>
    <w:rsid w:val="00430719"/>
    <w:rsid w:val="00430E53"/>
    <w:rsid w:val="00434569"/>
    <w:rsid w:val="00436762"/>
    <w:rsid w:val="004367A1"/>
    <w:rsid w:val="00441246"/>
    <w:rsid w:val="004471AA"/>
    <w:rsid w:val="0045160E"/>
    <w:rsid w:val="00476FA3"/>
    <w:rsid w:val="004905BB"/>
    <w:rsid w:val="0049418D"/>
    <w:rsid w:val="00497475"/>
    <w:rsid w:val="004A02E8"/>
    <w:rsid w:val="004A31ED"/>
    <w:rsid w:val="004A455C"/>
    <w:rsid w:val="004A4A50"/>
    <w:rsid w:val="004A64A5"/>
    <w:rsid w:val="004A70B2"/>
    <w:rsid w:val="004B1404"/>
    <w:rsid w:val="004D3BF7"/>
    <w:rsid w:val="004D4AA1"/>
    <w:rsid w:val="004D61CF"/>
    <w:rsid w:val="004D66EF"/>
    <w:rsid w:val="004E21C0"/>
    <w:rsid w:val="004E4339"/>
    <w:rsid w:val="004F6501"/>
    <w:rsid w:val="0050605C"/>
    <w:rsid w:val="00515176"/>
    <w:rsid w:val="005201D0"/>
    <w:rsid w:val="00525A34"/>
    <w:rsid w:val="00525C82"/>
    <w:rsid w:val="00526323"/>
    <w:rsid w:val="00530789"/>
    <w:rsid w:val="00530ACC"/>
    <w:rsid w:val="005333D7"/>
    <w:rsid w:val="00540DB0"/>
    <w:rsid w:val="005428CB"/>
    <w:rsid w:val="005430FA"/>
    <w:rsid w:val="00551F9C"/>
    <w:rsid w:val="00563804"/>
    <w:rsid w:val="00573FA0"/>
    <w:rsid w:val="00580F18"/>
    <w:rsid w:val="00581B84"/>
    <w:rsid w:val="0059116B"/>
    <w:rsid w:val="00592EDB"/>
    <w:rsid w:val="005A28B0"/>
    <w:rsid w:val="005A32BE"/>
    <w:rsid w:val="005A7395"/>
    <w:rsid w:val="005B02DF"/>
    <w:rsid w:val="005B175F"/>
    <w:rsid w:val="005B2891"/>
    <w:rsid w:val="005B30E6"/>
    <w:rsid w:val="005B7FBC"/>
    <w:rsid w:val="005C7298"/>
    <w:rsid w:val="005D1871"/>
    <w:rsid w:val="005D441B"/>
    <w:rsid w:val="005D71FE"/>
    <w:rsid w:val="005F2E13"/>
    <w:rsid w:val="005F430A"/>
    <w:rsid w:val="006063C1"/>
    <w:rsid w:val="00606CFB"/>
    <w:rsid w:val="00631DCA"/>
    <w:rsid w:val="006377E1"/>
    <w:rsid w:val="00640DB7"/>
    <w:rsid w:val="006575DD"/>
    <w:rsid w:val="00670790"/>
    <w:rsid w:val="0067085D"/>
    <w:rsid w:val="00670ABD"/>
    <w:rsid w:val="00683DDC"/>
    <w:rsid w:val="00686145"/>
    <w:rsid w:val="00692E9A"/>
    <w:rsid w:val="00693716"/>
    <w:rsid w:val="006A0560"/>
    <w:rsid w:val="006A2A4C"/>
    <w:rsid w:val="006B5B2B"/>
    <w:rsid w:val="006B5FFA"/>
    <w:rsid w:val="006D78A6"/>
    <w:rsid w:val="006E5FC3"/>
    <w:rsid w:val="006E7334"/>
    <w:rsid w:val="006F2512"/>
    <w:rsid w:val="006F6936"/>
    <w:rsid w:val="00701A0C"/>
    <w:rsid w:val="00710759"/>
    <w:rsid w:val="00720625"/>
    <w:rsid w:val="007240A4"/>
    <w:rsid w:val="00727FF4"/>
    <w:rsid w:val="0073252A"/>
    <w:rsid w:val="0074477F"/>
    <w:rsid w:val="0074609A"/>
    <w:rsid w:val="00747916"/>
    <w:rsid w:val="00771587"/>
    <w:rsid w:val="007764B9"/>
    <w:rsid w:val="007777D2"/>
    <w:rsid w:val="00780534"/>
    <w:rsid w:val="007832F9"/>
    <w:rsid w:val="007865E1"/>
    <w:rsid w:val="00790801"/>
    <w:rsid w:val="0079232B"/>
    <w:rsid w:val="007946A1"/>
    <w:rsid w:val="007A635C"/>
    <w:rsid w:val="007A69E5"/>
    <w:rsid w:val="007B0E05"/>
    <w:rsid w:val="007B1123"/>
    <w:rsid w:val="007C1AD8"/>
    <w:rsid w:val="007C2333"/>
    <w:rsid w:val="007C2C2D"/>
    <w:rsid w:val="007C51CF"/>
    <w:rsid w:val="007C57B2"/>
    <w:rsid w:val="007D17C7"/>
    <w:rsid w:val="007D6E1C"/>
    <w:rsid w:val="007E1174"/>
    <w:rsid w:val="007E79F5"/>
    <w:rsid w:val="007F7313"/>
    <w:rsid w:val="00800A3C"/>
    <w:rsid w:val="00815365"/>
    <w:rsid w:val="00817C0F"/>
    <w:rsid w:val="00820607"/>
    <w:rsid w:val="008226AE"/>
    <w:rsid w:val="008242D5"/>
    <w:rsid w:val="00834046"/>
    <w:rsid w:val="0083624D"/>
    <w:rsid w:val="00841954"/>
    <w:rsid w:val="00850CE9"/>
    <w:rsid w:val="00850F0B"/>
    <w:rsid w:val="00857551"/>
    <w:rsid w:val="00864951"/>
    <w:rsid w:val="008751E9"/>
    <w:rsid w:val="00877294"/>
    <w:rsid w:val="008819EE"/>
    <w:rsid w:val="00886AE9"/>
    <w:rsid w:val="00886E11"/>
    <w:rsid w:val="00891678"/>
    <w:rsid w:val="00892AF2"/>
    <w:rsid w:val="008963E6"/>
    <w:rsid w:val="008A19C4"/>
    <w:rsid w:val="008A461E"/>
    <w:rsid w:val="008A6925"/>
    <w:rsid w:val="008B0E3C"/>
    <w:rsid w:val="008C2212"/>
    <w:rsid w:val="008C78DE"/>
    <w:rsid w:val="008D2810"/>
    <w:rsid w:val="008D745D"/>
    <w:rsid w:val="008E27B2"/>
    <w:rsid w:val="008E54FA"/>
    <w:rsid w:val="008E7F12"/>
    <w:rsid w:val="009059DA"/>
    <w:rsid w:val="009061A4"/>
    <w:rsid w:val="00911BD5"/>
    <w:rsid w:val="00921DA6"/>
    <w:rsid w:val="0093440E"/>
    <w:rsid w:val="0093499B"/>
    <w:rsid w:val="0094024F"/>
    <w:rsid w:val="00944760"/>
    <w:rsid w:val="009521DC"/>
    <w:rsid w:val="009528DD"/>
    <w:rsid w:val="009534AC"/>
    <w:rsid w:val="00954CD0"/>
    <w:rsid w:val="0095579B"/>
    <w:rsid w:val="00965E6A"/>
    <w:rsid w:val="00966A2D"/>
    <w:rsid w:val="00974FFE"/>
    <w:rsid w:val="00982186"/>
    <w:rsid w:val="00982776"/>
    <w:rsid w:val="00983076"/>
    <w:rsid w:val="00985C39"/>
    <w:rsid w:val="009948BC"/>
    <w:rsid w:val="009A2732"/>
    <w:rsid w:val="009B017A"/>
    <w:rsid w:val="009B074B"/>
    <w:rsid w:val="009B7D5A"/>
    <w:rsid w:val="009D03B1"/>
    <w:rsid w:val="009D2BA3"/>
    <w:rsid w:val="009D3AA1"/>
    <w:rsid w:val="009D6C23"/>
    <w:rsid w:val="009E62C4"/>
    <w:rsid w:val="009F1F39"/>
    <w:rsid w:val="009F75FC"/>
    <w:rsid w:val="00A00459"/>
    <w:rsid w:val="00A04255"/>
    <w:rsid w:val="00A10C4D"/>
    <w:rsid w:val="00A1396E"/>
    <w:rsid w:val="00A22C53"/>
    <w:rsid w:val="00A236D6"/>
    <w:rsid w:val="00A24574"/>
    <w:rsid w:val="00A24B9C"/>
    <w:rsid w:val="00A34CEF"/>
    <w:rsid w:val="00A359D1"/>
    <w:rsid w:val="00A35C97"/>
    <w:rsid w:val="00A37781"/>
    <w:rsid w:val="00A546A1"/>
    <w:rsid w:val="00A62C0D"/>
    <w:rsid w:val="00A6358A"/>
    <w:rsid w:val="00A63C28"/>
    <w:rsid w:val="00A7179A"/>
    <w:rsid w:val="00A901F5"/>
    <w:rsid w:val="00A93408"/>
    <w:rsid w:val="00AA0BBE"/>
    <w:rsid w:val="00AA2123"/>
    <w:rsid w:val="00AB0B96"/>
    <w:rsid w:val="00AD47DE"/>
    <w:rsid w:val="00AD56C2"/>
    <w:rsid w:val="00AE3CA0"/>
    <w:rsid w:val="00AF25EB"/>
    <w:rsid w:val="00B14007"/>
    <w:rsid w:val="00B16FF3"/>
    <w:rsid w:val="00B2553C"/>
    <w:rsid w:val="00B2682C"/>
    <w:rsid w:val="00B27C5E"/>
    <w:rsid w:val="00B3130A"/>
    <w:rsid w:val="00B314C6"/>
    <w:rsid w:val="00B318B5"/>
    <w:rsid w:val="00B3256F"/>
    <w:rsid w:val="00B333DA"/>
    <w:rsid w:val="00B33C0A"/>
    <w:rsid w:val="00B36053"/>
    <w:rsid w:val="00B42288"/>
    <w:rsid w:val="00B46910"/>
    <w:rsid w:val="00B52689"/>
    <w:rsid w:val="00B55236"/>
    <w:rsid w:val="00B57BE5"/>
    <w:rsid w:val="00B6173A"/>
    <w:rsid w:val="00B626E5"/>
    <w:rsid w:val="00B67C72"/>
    <w:rsid w:val="00B74740"/>
    <w:rsid w:val="00B75897"/>
    <w:rsid w:val="00B76F15"/>
    <w:rsid w:val="00B85460"/>
    <w:rsid w:val="00B903F9"/>
    <w:rsid w:val="00B92A4E"/>
    <w:rsid w:val="00B94FEE"/>
    <w:rsid w:val="00B961B7"/>
    <w:rsid w:val="00BA0D74"/>
    <w:rsid w:val="00BA474C"/>
    <w:rsid w:val="00BB208F"/>
    <w:rsid w:val="00BB4B8E"/>
    <w:rsid w:val="00BB60D0"/>
    <w:rsid w:val="00BC2977"/>
    <w:rsid w:val="00BC43A8"/>
    <w:rsid w:val="00BC4C86"/>
    <w:rsid w:val="00BD34FC"/>
    <w:rsid w:val="00BD4CCC"/>
    <w:rsid w:val="00BD4F96"/>
    <w:rsid w:val="00BE4451"/>
    <w:rsid w:val="00BF1BB7"/>
    <w:rsid w:val="00BF7345"/>
    <w:rsid w:val="00BF764C"/>
    <w:rsid w:val="00C0726D"/>
    <w:rsid w:val="00C133D4"/>
    <w:rsid w:val="00C14F76"/>
    <w:rsid w:val="00C15B78"/>
    <w:rsid w:val="00C22EE2"/>
    <w:rsid w:val="00C253FB"/>
    <w:rsid w:val="00C26768"/>
    <w:rsid w:val="00C31E1A"/>
    <w:rsid w:val="00C33DE3"/>
    <w:rsid w:val="00C3490D"/>
    <w:rsid w:val="00C365EB"/>
    <w:rsid w:val="00C43925"/>
    <w:rsid w:val="00C43CBE"/>
    <w:rsid w:val="00C561FF"/>
    <w:rsid w:val="00C62342"/>
    <w:rsid w:val="00C62AA8"/>
    <w:rsid w:val="00C63D9E"/>
    <w:rsid w:val="00C65D26"/>
    <w:rsid w:val="00C70AAC"/>
    <w:rsid w:val="00C74621"/>
    <w:rsid w:val="00C74F71"/>
    <w:rsid w:val="00C811B6"/>
    <w:rsid w:val="00C94A81"/>
    <w:rsid w:val="00C96269"/>
    <w:rsid w:val="00CA0E9D"/>
    <w:rsid w:val="00CB07CE"/>
    <w:rsid w:val="00CB1EB8"/>
    <w:rsid w:val="00CC2048"/>
    <w:rsid w:val="00CC2F00"/>
    <w:rsid w:val="00CC3190"/>
    <w:rsid w:val="00CC3E3B"/>
    <w:rsid w:val="00CC44CB"/>
    <w:rsid w:val="00CD4077"/>
    <w:rsid w:val="00CD4F2B"/>
    <w:rsid w:val="00CD5169"/>
    <w:rsid w:val="00CF6105"/>
    <w:rsid w:val="00D011AE"/>
    <w:rsid w:val="00D02815"/>
    <w:rsid w:val="00D056D4"/>
    <w:rsid w:val="00D14B17"/>
    <w:rsid w:val="00D17A14"/>
    <w:rsid w:val="00D22154"/>
    <w:rsid w:val="00D24E25"/>
    <w:rsid w:val="00D32EC6"/>
    <w:rsid w:val="00D33C17"/>
    <w:rsid w:val="00D41CEB"/>
    <w:rsid w:val="00D42C87"/>
    <w:rsid w:val="00D47DBE"/>
    <w:rsid w:val="00D65CF1"/>
    <w:rsid w:val="00D723CA"/>
    <w:rsid w:val="00D97D94"/>
    <w:rsid w:val="00DA11A3"/>
    <w:rsid w:val="00DB1223"/>
    <w:rsid w:val="00DC3573"/>
    <w:rsid w:val="00DC45AF"/>
    <w:rsid w:val="00DC63F2"/>
    <w:rsid w:val="00DD0827"/>
    <w:rsid w:val="00DD180E"/>
    <w:rsid w:val="00DE2812"/>
    <w:rsid w:val="00DE42F7"/>
    <w:rsid w:val="00DF0132"/>
    <w:rsid w:val="00DF28B0"/>
    <w:rsid w:val="00DF5238"/>
    <w:rsid w:val="00E1015B"/>
    <w:rsid w:val="00E1199F"/>
    <w:rsid w:val="00E11B3B"/>
    <w:rsid w:val="00E14BAB"/>
    <w:rsid w:val="00E16F10"/>
    <w:rsid w:val="00E21DFA"/>
    <w:rsid w:val="00E21F78"/>
    <w:rsid w:val="00E23E55"/>
    <w:rsid w:val="00E30B68"/>
    <w:rsid w:val="00E322D7"/>
    <w:rsid w:val="00E537E2"/>
    <w:rsid w:val="00E54EE0"/>
    <w:rsid w:val="00E602E7"/>
    <w:rsid w:val="00E72A1A"/>
    <w:rsid w:val="00E7314A"/>
    <w:rsid w:val="00E75AC4"/>
    <w:rsid w:val="00E77741"/>
    <w:rsid w:val="00E81D21"/>
    <w:rsid w:val="00E90C39"/>
    <w:rsid w:val="00E91B31"/>
    <w:rsid w:val="00E92DAB"/>
    <w:rsid w:val="00E93612"/>
    <w:rsid w:val="00E94217"/>
    <w:rsid w:val="00EA561F"/>
    <w:rsid w:val="00EB183E"/>
    <w:rsid w:val="00EB29CF"/>
    <w:rsid w:val="00EB2CB9"/>
    <w:rsid w:val="00EC32E2"/>
    <w:rsid w:val="00EC5554"/>
    <w:rsid w:val="00ED2B7F"/>
    <w:rsid w:val="00EE5831"/>
    <w:rsid w:val="00EE598F"/>
    <w:rsid w:val="00EF330B"/>
    <w:rsid w:val="00F01E07"/>
    <w:rsid w:val="00F07AD9"/>
    <w:rsid w:val="00F10BE4"/>
    <w:rsid w:val="00F13343"/>
    <w:rsid w:val="00F1712D"/>
    <w:rsid w:val="00F24539"/>
    <w:rsid w:val="00F2770D"/>
    <w:rsid w:val="00F3650E"/>
    <w:rsid w:val="00F467DD"/>
    <w:rsid w:val="00F53958"/>
    <w:rsid w:val="00F62728"/>
    <w:rsid w:val="00F64EF8"/>
    <w:rsid w:val="00F66185"/>
    <w:rsid w:val="00F664BB"/>
    <w:rsid w:val="00F66859"/>
    <w:rsid w:val="00F865CA"/>
    <w:rsid w:val="00FA1C0D"/>
    <w:rsid w:val="00FA3D28"/>
    <w:rsid w:val="00FA4931"/>
    <w:rsid w:val="00FB1945"/>
    <w:rsid w:val="00FB528F"/>
    <w:rsid w:val="00FB5296"/>
    <w:rsid w:val="00FC77EC"/>
    <w:rsid w:val="00FC7EEA"/>
    <w:rsid w:val="00FD0E56"/>
    <w:rsid w:val="00FD3C22"/>
    <w:rsid w:val="00FD54B7"/>
    <w:rsid w:val="00FE26B8"/>
    <w:rsid w:val="00FE3B3A"/>
    <w:rsid w:val="00FF5F0B"/>
    <w:rsid w:val="01B80185"/>
    <w:rsid w:val="03CC4786"/>
    <w:rsid w:val="0F952FAB"/>
    <w:rsid w:val="445620D4"/>
    <w:rsid w:val="47604FA5"/>
    <w:rsid w:val="4F0D4845"/>
    <w:rsid w:val="5F7F155E"/>
    <w:rsid w:val="757C0FF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2"/>
      <w:lang w:val="en-US" w:eastAsia="zh-CN" w:bidi="ar-SA"/>
    </w:rPr>
  </w:style>
  <w:style w:type="paragraph" w:styleId="2">
    <w:name w:val="heading 2"/>
    <w:basedOn w:val="1"/>
    <w:next w:val="1"/>
    <w:link w:val="2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23"/>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24"/>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semiHidden/>
    <w:unhideWhenUsed/>
    <w:qFormat/>
    <w:uiPriority w:val="99"/>
    <w:pPr>
      <w:jc w:val="left"/>
    </w:pPr>
  </w:style>
  <w:style w:type="paragraph" w:styleId="6">
    <w:name w:val="endnote text"/>
    <w:basedOn w:val="1"/>
    <w:link w:val="20"/>
    <w:semiHidden/>
    <w:unhideWhenUsed/>
    <w:qFormat/>
    <w:uiPriority w:val="99"/>
    <w:pPr>
      <w:snapToGrid w:val="0"/>
      <w:jc w:val="left"/>
    </w:pPr>
  </w:style>
  <w:style w:type="paragraph" w:styleId="7">
    <w:name w:val="Balloon Text"/>
    <w:basedOn w:val="1"/>
    <w:link w:val="18"/>
    <w:semiHidden/>
    <w:unhideWhenUsed/>
    <w:qFormat/>
    <w:uiPriority w:val="99"/>
    <w:rPr>
      <w:sz w:val="18"/>
      <w:szCs w:val="18"/>
    </w:rPr>
  </w:style>
  <w:style w:type="paragraph" w:styleId="8">
    <w:name w:val="footer"/>
    <w:basedOn w:val="1"/>
    <w:link w:val="26"/>
    <w:unhideWhenUsed/>
    <w:qFormat/>
    <w:uiPriority w:val="99"/>
    <w:pPr>
      <w:tabs>
        <w:tab w:val="center" w:pos="4153"/>
        <w:tab w:val="right" w:pos="8306"/>
      </w:tabs>
      <w:snapToGrid w:val="0"/>
      <w:jc w:val="left"/>
    </w:pPr>
    <w:rPr>
      <w:sz w:val="18"/>
      <w:szCs w:val="18"/>
    </w:rPr>
  </w:style>
  <w:style w:type="paragraph" w:styleId="9">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link w:val="21"/>
    <w:semiHidden/>
    <w:unhideWhenUsed/>
    <w:qFormat/>
    <w:uiPriority w:val="99"/>
    <w:pPr>
      <w:snapToGrid w:val="0"/>
      <w:jc w:val="left"/>
    </w:pPr>
    <w:rPr>
      <w:sz w:val="18"/>
      <w:szCs w:val="18"/>
    </w:rPr>
  </w:style>
  <w:style w:type="paragraph" w:styleId="11">
    <w:name w:val="annotation subject"/>
    <w:basedOn w:val="5"/>
    <w:next w:val="5"/>
    <w:link w:val="29"/>
    <w:semiHidden/>
    <w:unhideWhenUsed/>
    <w:qFormat/>
    <w:uiPriority w:val="99"/>
    <w:rPr>
      <w:b/>
      <w:bCs/>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endnote reference"/>
    <w:basedOn w:val="14"/>
    <w:semiHidden/>
    <w:unhideWhenUsed/>
    <w:qFormat/>
    <w:uiPriority w:val="99"/>
    <w:rPr>
      <w:vertAlign w:val="superscript"/>
    </w:rPr>
  </w:style>
  <w:style w:type="character" w:styleId="16">
    <w:name w:val="annotation reference"/>
    <w:basedOn w:val="14"/>
    <w:semiHidden/>
    <w:unhideWhenUsed/>
    <w:qFormat/>
    <w:uiPriority w:val="99"/>
    <w:rPr>
      <w:sz w:val="21"/>
      <w:szCs w:val="21"/>
    </w:rPr>
  </w:style>
  <w:style w:type="character" w:styleId="17">
    <w:name w:val="footnote reference"/>
    <w:basedOn w:val="14"/>
    <w:semiHidden/>
    <w:unhideWhenUsed/>
    <w:qFormat/>
    <w:uiPriority w:val="99"/>
    <w:rPr>
      <w:vertAlign w:val="superscript"/>
    </w:rPr>
  </w:style>
  <w:style w:type="character" w:customStyle="1" w:styleId="18">
    <w:name w:val="批注框文本 字符"/>
    <w:basedOn w:val="14"/>
    <w:link w:val="7"/>
    <w:semiHidden/>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尾注文本 字符"/>
    <w:basedOn w:val="14"/>
    <w:link w:val="6"/>
    <w:semiHidden/>
    <w:qFormat/>
    <w:uiPriority w:val="99"/>
  </w:style>
  <w:style w:type="character" w:customStyle="1" w:styleId="21">
    <w:name w:val="脚注文本 字符"/>
    <w:basedOn w:val="14"/>
    <w:link w:val="10"/>
    <w:semiHidden/>
    <w:qFormat/>
    <w:uiPriority w:val="99"/>
    <w:rPr>
      <w:sz w:val="18"/>
      <w:szCs w:val="18"/>
    </w:rPr>
  </w:style>
  <w:style w:type="character" w:customStyle="1" w:styleId="22">
    <w:name w:val="标题 2 字符"/>
    <w:basedOn w:val="14"/>
    <w:link w:val="2"/>
    <w:qFormat/>
    <w:uiPriority w:val="9"/>
    <w:rPr>
      <w:rFonts w:asciiTheme="majorHAnsi" w:hAnsiTheme="majorHAnsi" w:eastAsiaTheme="majorEastAsia" w:cstheme="majorBidi"/>
      <w:b/>
      <w:bCs/>
      <w:sz w:val="32"/>
      <w:szCs w:val="32"/>
    </w:rPr>
  </w:style>
  <w:style w:type="character" w:customStyle="1" w:styleId="23">
    <w:name w:val="标题 3 字符"/>
    <w:basedOn w:val="14"/>
    <w:link w:val="3"/>
    <w:qFormat/>
    <w:uiPriority w:val="9"/>
    <w:rPr>
      <w:b/>
      <w:bCs/>
      <w:sz w:val="32"/>
      <w:szCs w:val="32"/>
    </w:rPr>
  </w:style>
  <w:style w:type="character" w:customStyle="1" w:styleId="24">
    <w:name w:val="标题 4 字符"/>
    <w:basedOn w:val="14"/>
    <w:link w:val="4"/>
    <w:qFormat/>
    <w:uiPriority w:val="9"/>
    <w:rPr>
      <w:rFonts w:asciiTheme="majorHAnsi" w:hAnsiTheme="majorHAnsi" w:eastAsiaTheme="majorEastAsia" w:cstheme="majorBidi"/>
      <w:b/>
      <w:bCs/>
      <w:sz w:val="28"/>
      <w:szCs w:val="28"/>
    </w:rPr>
  </w:style>
  <w:style w:type="character" w:customStyle="1" w:styleId="25">
    <w:name w:val="页眉 字符"/>
    <w:basedOn w:val="14"/>
    <w:link w:val="9"/>
    <w:qFormat/>
    <w:uiPriority w:val="99"/>
    <w:rPr>
      <w:sz w:val="18"/>
      <w:szCs w:val="18"/>
    </w:rPr>
  </w:style>
  <w:style w:type="character" w:customStyle="1" w:styleId="26">
    <w:name w:val="页脚 字符"/>
    <w:basedOn w:val="14"/>
    <w:link w:val="8"/>
    <w:qFormat/>
    <w:uiPriority w:val="99"/>
    <w:rPr>
      <w:sz w:val="18"/>
      <w:szCs w:val="18"/>
    </w:rPr>
  </w:style>
  <w:style w:type="paragraph" w:customStyle="1" w:styleId="27">
    <w:name w:val="Revision"/>
    <w:hidden/>
    <w:semiHidden/>
    <w:qFormat/>
    <w:uiPriority w:val="99"/>
    <w:rPr>
      <w:rFonts w:ascii="Times New Roman" w:hAnsi="Times New Roman" w:eastAsiaTheme="minorEastAsia" w:cstheme="minorBidi"/>
      <w:kern w:val="2"/>
      <w:sz w:val="21"/>
      <w:szCs w:val="22"/>
      <w:lang w:val="en-US" w:eastAsia="zh-CN" w:bidi="ar-SA"/>
    </w:rPr>
  </w:style>
  <w:style w:type="character" w:customStyle="1" w:styleId="28">
    <w:name w:val="批注文字 字符"/>
    <w:basedOn w:val="14"/>
    <w:link w:val="5"/>
    <w:semiHidden/>
    <w:qFormat/>
    <w:uiPriority w:val="99"/>
    <w:rPr>
      <w:rFonts w:ascii="Times New Roman" w:hAnsi="Times New Roman"/>
    </w:rPr>
  </w:style>
  <w:style w:type="character" w:customStyle="1" w:styleId="29">
    <w:name w:val="批注主题 字符"/>
    <w:basedOn w:val="28"/>
    <w:link w:val="11"/>
    <w:semiHidden/>
    <w:qFormat/>
    <w:uiPriority w:val="99"/>
    <w:rPr>
      <w:rFonts w:ascii="Times New Roman" w:hAnsi="Times New Roman"/>
      <w:b/>
      <w:bCs/>
    </w:rPr>
  </w:style>
  <w:style w:type="paragraph" w:styleId="30">
    <w:name w:val="No Spacing"/>
    <w:qFormat/>
    <w:uiPriority w:val="1"/>
    <w:pPr>
      <w:widowControl w:val="0"/>
      <w:jc w:val="both"/>
    </w:pPr>
    <w:rPr>
      <w:rFonts w:ascii="Times New Roman" w:hAnsi="Times New Roman"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3" Type="http://schemas.openxmlformats.org/officeDocument/2006/relationships/fontTable" Target="fontTable.xml"/><Relationship Id="rId52" Type="http://schemas.openxmlformats.org/officeDocument/2006/relationships/customXml" Target="../customXml/item1.xml"/><Relationship Id="rId51" Type="http://schemas.openxmlformats.org/officeDocument/2006/relationships/numbering" Target="numbering.xml"/><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692F1-F602-4D2C-B351-858020B75CCB}">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6952</Words>
  <Characters>7762</Characters>
  <Lines>61</Lines>
  <Paragraphs>17</Paragraphs>
  <TotalTime>2020</TotalTime>
  <ScaleCrop>false</ScaleCrop>
  <LinksUpToDate>false</LinksUpToDate>
  <CharactersWithSpaces>7854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2019-11-26T06:36:00Z</dcterms:created>
  <dc:creator>PC_PC</dc:creator>
  <cp:lastModifiedBy>123</cp:lastModifiedBy>
  <dcterms:modified xsi:type="dcterms:W3CDTF">2022-04-25T02:10:35Z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52FD2FBE0CA04FDD9E96ED248D51BCB8</vt:lpwstr>
  </property>
  <property fmtid="{D5CDD505-2E9C-101B-9397-08002B2CF9AE}" pid="4" name="commondata">
    <vt:lpwstr>eyJoZGlkIjoiMTUyZWE2NDYwM2VhYzFmMzQ0NGZhNzc4MWUxZWMxOWMifQ==</vt:lpwstr>
  </property>
</Properties>
</file>