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jc w:val="center"/>
        <w:rPr>
          <w:rFonts w:asciiTheme="minorEastAsia" w:hAnsiTheme="minorEastAsia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Theme="minorEastAsia" w:hAnsiTheme="minorEastAsia"/>
          <w:b/>
          <w:bCs/>
          <w:sz w:val="36"/>
          <w:szCs w:val="36"/>
        </w:rPr>
        <w:t>浅谈如何上好初三数学专题复习课</w:t>
      </w:r>
    </w:p>
    <w:p>
      <w:pPr>
        <w:spacing w:line="276" w:lineRule="auto"/>
        <w:jc w:val="center"/>
        <w:rPr>
          <w:rFonts w:asciiTheme="minorEastAsia" w:hAnsiTheme="minorEastAsia"/>
          <w:b/>
          <w:bCs/>
          <w:sz w:val="24"/>
        </w:rPr>
      </w:pPr>
      <w:r>
        <w:rPr>
          <w:rFonts w:hint="eastAsia" w:asciiTheme="minorEastAsia" w:hAnsiTheme="minorEastAsia"/>
          <w:b/>
          <w:bCs/>
          <w:sz w:val="24"/>
        </w:rPr>
        <w:t xml:space="preserve">    ——以“二次函数背景下的平行四边形”为例</w:t>
      </w:r>
    </w:p>
    <w:p>
      <w:pPr>
        <w:spacing w:line="276" w:lineRule="auto"/>
        <w:jc w:val="center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西南位育中学 盛菁</w:t>
      </w:r>
    </w:p>
    <w:p>
      <w:pPr>
        <w:spacing w:line="276" w:lineRule="auto"/>
        <w:ind w:firstLine="422" w:firstLineChars="200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b/>
          <w:bCs/>
          <w:szCs w:val="21"/>
        </w:rPr>
        <w:t xml:space="preserve">摘 </w:t>
      </w:r>
      <w:r>
        <w:rPr>
          <w:rFonts w:asciiTheme="minorEastAsia" w:hAnsiTheme="minorEastAsia"/>
          <w:b/>
          <w:bCs/>
          <w:szCs w:val="21"/>
        </w:rPr>
        <w:t xml:space="preserve"> </w:t>
      </w:r>
      <w:r>
        <w:rPr>
          <w:rFonts w:hint="eastAsia" w:asciiTheme="minorEastAsia" w:hAnsiTheme="minorEastAsia"/>
          <w:b/>
          <w:bCs/>
          <w:szCs w:val="21"/>
        </w:rPr>
        <w:t>要：</w:t>
      </w:r>
      <w:r>
        <w:rPr>
          <w:rFonts w:hint="eastAsia" w:asciiTheme="minorEastAsia" w:hAnsiTheme="minorEastAsia"/>
          <w:szCs w:val="21"/>
        </w:rPr>
        <w:t>初三下学期，在中考前的两个月，数学教学以复习课为主，在接近中考的一段时间里，如何提高学生的兴趣，如何引导学生进行知识结构化重组，如何提升学生的思维，在最后阶段助力学生在中考中获得理想成绩？本文以“函数背景下的平行四边形”一课为例，浅析专题复习课的教学环节的有效设计.</w:t>
      </w:r>
    </w:p>
    <w:p>
      <w:pPr>
        <w:spacing w:line="276" w:lineRule="auto"/>
        <w:ind w:firstLine="422" w:firstLineChars="200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b/>
          <w:bCs/>
          <w:szCs w:val="21"/>
        </w:rPr>
        <w:t>关键词：专题复习、变式练习、提升思维</w:t>
      </w:r>
    </w:p>
    <w:p>
      <w:pPr>
        <w:spacing w:line="276" w:lineRule="auto"/>
        <w:jc w:val="left"/>
        <w:rPr>
          <w:rFonts w:asciiTheme="minorEastAsia" w:hAnsiTheme="minorEastAsia"/>
          <w:szCs w:val="21"/>
        </w:rPr>
      </w:pPr>
    </w:p>
    <w:p>
      <w:pPr>
        <w:spacing w:line="276" w:lineRule="auto"/>
        <w:ind w:firstLine="420" w:firstLineChars="200"/>
        <w:rPr>
          <w:rFonts w:cs="宋体" w:asciiTheme="minorEastAsia" w:hAnsiTheme="minorEastAsia"/>
          <w:color w:val="000000"/>
          <w:szCs w:val="21"/>
        </w:rPr>
      </w:pPr>
      <w:r>
        <w:rPr>
          <w:rFonts w:hint="eastAsia" w:cs="宋体" w:asciiTheme="minorEastAsia" w:hAnsiTheme="minorEastAsia"/>
          <w:color w:val="000000"/>
          <w:szCs w:val="21"/>
        </w:rPr>
        <w:t>以函数为背景的平行四边形问题是中考的热点问题，也是数形结合的有效载体。学生在初二的新授课和复习课中都接触过这个内容，初二时的背景是一次函数或者反比例函数，初三背景又增加了二次函数，而本质和解题策略是一样的。虽然经过三个阶段的学习，但是笔者发现班上还有一部分同学对于此类问题存在难点，一种常见的现象是讲评听懂了、订正会订了，但是下次遇到类似的但稍有变化的题目还是不会做或答不全，而班级中一部分学生对于这样的问题，已经烂熟于心，如何设计能让各个层次的同学都感兴趣且都有收获呢？</w:t>
      </w:r>
    </w:p>
    <w:p>
      <w:pPr>
        <w:spacing w:line="276" w:lineRule="auto"/>
        <w:ind w:firstLine="420" w:firstLineChars="200"/>
        <w:rPr>
          <w:rFonts w:cs="宋体" w:asciiTheme="minorEastAsia" w:hAnsiTheme="minorEastAsia"/>
          <w:color w:val="000000"/>
          <w:szCs w:val="21"/>
        </w:rPr>
      </w:pPr>
      <w:r>
        <w:rPr>
          <w:rFonts w:hint="eastAsia" w:cs="宋体" w:asciiTheme="minorEastAsia" w:hAnsiTheme="minorEastAsia"/>
          <w:color w:val="000000"/>
          <w:szCs w:val="21"/>
        </w:rPr>
        <w:t>本节课从一个开放题引出知识梳理，以变式练习为载体，通过一系列变式练习，让学生多关注变式中的“变与不变”，引发思考，总结规律，培养思维的深刻性，以少胜多。数形结合思想贯穿始终，结合例题分析引导学生将解题方法上升到解题策略与模块，带领学生就此问题做一个系统的复习和归纳，引导学生</w:t>
      </w:r>
      <w:r>
        <w:rPr>
          <w:rFonts w:hint="eastAsia" w:cs="宋体"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“主动参与、自主建构、自觉应用、积极迁移”实现更高层次上的知识内化。</w:t>
      </w:r>
    </w:p>
    <w:p>
      <w:pPr>
        <w:spacing w:line="276" w:lineRule="auto"/>
        <w:rPr>
          <w:rFonts w:asciiTheme="minorEastAsia" w:hAnsiTheme="minorEastAsia"/>
          <w:color w:val="0000FF"/>
          <w:szCs w:val="21"/>
        </w:rPr>
      </w:pPr>
    </w:p>
    <w:p>
      <w:pPr>
        <w:numPr>
          <w:ilvl w:val="0"/>
          <w:numId w:val="1"/>
        </w:numPr>
        <w:adjustRightInd w:val="0"/>
        <w:snapToGrid w:val="0"/>
        <w:spacing w:line="276" w:lineRule="auto"/>
        <w:rPr>
          <w:rFonts w:cs="宋体" w:asciiTheme="minorEastAsia" w:hAnsiTheme="minorEastAsia"/>
          <w:b/>
          <w:bCs/>
          <w:szCs w:val="21"/>
        </w:rPr>
      </w:pPr>
      <w:r>
        <w:rPr>
          <w:rFonts w:hint="eastAsia" w:cs="宋体" w:asciiTheme="minorEastAsia" w:hAnsiTheme="minorEastAsia"/>
          <w:b/>
          <w:bCs/>
          <w:szCs w:val="21"/>
        </w:rPr>
        <w:t>知识梳理习题化</w:t>
      </w:r>
    </w:p>
    <w:p>
      <w:pPr>
        <w:adjustRightInd w:val="0"/>
        <w:snapToGrid w:val="0"/>
        <w:spacing w:line="360" w:lineRule="auto"/>
        <w:ind w:firstLine="630" w:firstLineChars="30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复习课承载着帮助学生建立知识网络的功能，脱离例题的纯概念复习，学生既不感兴趣又不利于知识网络的形成。为了帮助学生唤醒整理已经学习的定理法则，笔者借助小开放题作为课题引入情境，让各个层次的学生都有话可讲。</w:t>
      </w:r>
    </w:p>
    <w:p>
      <w:pPr>
        <w:adjustRightInd w:val="0"/>
        <w:snapToGrid w:val="0"/>
        <w:spacing w:line="276" w:lineRule="auto"/>
        <w:rPr>
          <w:rFonts w:cs="宋体" w:asciiTheme="minorEastAsia" w:hAnsiTheme="minorEastAsia"/>
          <w:b/>
          <w:bCs/>
          <w:szCs w:val="21"/>
        </w:rPr>
      </w:pPr>
      <w:r>
        <w:rPr>
          <w:rFonts w:asciiTheme="minorEastAsia" w:hAnsiTheme="minorEastAsia"/>
          <w:szCs w:val="2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3961130</wp:posOffset>
            </wp:positionH>
            <wp:positionV relativeFrom="paragraph">
              <wp:posOffset>80010</wp:posOffset>
            </wp:positionV>
            <wp:extent cx="1334770" cy="1304925"/>
            <wp:effectExtent l="0" t="0" r="0" b="9525"/>
            <wp:wrapTight wrapText="bothSides">
              <wp:wrapPolygon>
                <wp:start x="0" y="0"/>
                <wp:lineTo x="0" y="21442"/>
                <wp:lineTo x="21271" y="21442"/>
                <wp:lineTo x="21271" y="0"/>
                <wp:lineTo x="0" y="0"/>
              </wp:wrapPolygon>
            </wp:wrapTight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rcRect l="66741" t="26607"/>
                    <a:stretch>
                      <a:fillRect/>
                    </a:stretch>
                  </pic:blipFill>
                  <pic:spPr>
                    <a:xfrm>
                      <a:off x="0" y="0"/>
                      <a:ext cx="133477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276" w:lineRule="auto"/>
        <w:ind w:left="630" w:hanging="630" w:hangingChars="300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活动1：已知平面直角坐标系</w:t>
      </w:r>
      <w:r>
        <w:rPr>
          <w:rFonts w:asciiTheme="minorEastAsia" w:hAnsiTheme="minorEastAsia"/>
          <w:position w:val="-10"/>
          <w:szCs w:val="21"/>
        </w:rPr>
        <w:object>
          <v:shape id="_x0000_i1025" o:spt="75" type="#_x0000_t75" style="height:16.6pt;width:23.5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中，</w:t>
      </w:r>
      <w:r>
        <w:rPr>
          <w:rFonts w:asciiTheme="minorEastAsia" w:hAnsiTheme="minorEastAsia"/>
          <w:position w:val="-10"/>
          <w:szCs w:val="21"/>
        </w:rPr>
        <w:object>
          <v:shape id="_x0000_i1026" o:spt="75" type="#_x0000_t75" style="height:16.05pt;width:79.2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rFonts w:asciiTheme="minorEastAsia" w:hAnsiTheme="minorEastAsia"/>
          <w:position w:val="-10"/>
          <w:szCs w:val="21"/>
        </w:rPr>
        <w:object>
          <v:shape id="_x0000_i1027" o:spt="75" type="#_x0000_t75" style="height:16.05pt;width:49.8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，点</w:t>
      </w:r>
      <w:r>
        <w:rPr>
          <w:rFonts w:asciiTheme="minorEastAsia" w:hAnsiTheme="minorEastAsia"/>
          <w:position w:val="-4"/>
          <w:szCs w:val="21"/>
        </w:rPr>
        <w:object>
          <v:shape id="_x0000_i1028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1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为平面内一点，若四边形</w:t>
      </w:r>
      <w:r>
        <w:rPr>
          <w:rFonts w:asciiTheme="minorEastAsia" w:hAnsiTheme="minorEastAsia"/>
          <w:position w:val="-6"/>
          <w:szCs w:val="21"/>
        </w:rPr>
        <w:object>
          <v:shape id="_x0000_i1029" o:spt="75" type="#_x0000_t75" style="height:13.9pt;width:36.4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为平行四边形，求点</w:t>
      </w:r>
      <w:r>
        <w:rPr>
          <w:rFonts w:asciiTheme="minorEastAsia" w:hAnsiTheme="minorEastAsia"/>
          <w:position w:val="-4"/>
          <w:szCs w:val="21"/>
        </w:rPr>
        <w:object>
          <v:shape id="_x0000_i1030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坐标.（</w:t>
      </w:r>
      <w:r>
        <w:rPr>
          <w:rFonts w:hint="eastAsia" w:cs="华文楷体" w:asciiTheme="minorEastAsia" w:hAnsiTheme="minorEastAsia"/>
          <w:szCs w:val="21"/>
        </w:rPr>
        <w:t>用尽可能多的方法</w:t>
      </w:r>
      <w:r>
        <w:rPr>
          <w:rFonts w:hint="eastAsia" w:asciiTheme="minorEastAsia" w:hAnsiTheme="minorEastAsia"/>
          <w:szCs w:val="21"/>
        </w:rPr>
        <w:t>）</w:t>
      </w:r>
    </w:p>
    <w:p>
      <w:pPr>
        <w:spacing w:line="276" w:lineRule="auto"/>
        <w:rPr>
          <w:rFonts w:asciiTheme="minorEastAsia" w:hAnsiTheme="minorEastAsia"/>
          <w:szCs w:val="21"/>
        </w:rPr>
      </w:pPr>
    </w:p>
    <w:p>
      <w:pPr>
        <w:spacing w:line="276" w:lineRule="auto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这是一个小开放题，开放的不是条件和结论，而是问题的解法。初三下学期，多数同学很快就能正确写出答案，但是多种方法是多数同学都要系统思考的。</w:t>
      </w:r>
    </w:p>
    <w:p>
      <w:pPr>
        <w:spacing w:line="276" w:lineRule="auto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师生在交流解题方法时，引导学生对四边形的性质、中位线定理、图形平移、中心对称进行了系统梳理，使得学生零散的知识更加系统。节选课堂实录如下：</w:t>
      </w:r>
    </w:p>
    <w:p>
      <w:pPr>
        <w:spacing w:line="276" w:lineRule="auto"/>
        <w:rPr>
          <w:rFonts w:hint="eastAsia" w:asciiTheme="minorEastAsia" w:hAnsiTheme="minorEastAsia"/>
          <w:szCs w:val="21"/>
        </w:rPr>
      </w:pPr>
    </w:p>
    <w:p>
      <w:pPr>
        <w:spacing w:line="276" w:lineRule="auto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师：相信很多同学在心中就已经得出了答案，那么老师提一点要求，请同学们想一想，解决这类问题的一般步骤是什么？你利用了平行四边形的什么性质来求出点</w:t>
      </w:r>
      <w:r>
        <w:rPr>
          <w:rFonts w:asciiTheme="minorEastAsia" w:hAnsiTheme="minorEastAsia"/>
          <w:position w:val="-4"/>
          <w:szCs w:val="21"/>
        </w:rPr>
        <w:object>
          <v:shape id="_x0000_i1031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16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的坐标？还能不能利用平行四边形的其他性质用其他方法来求出点</w:t>
      </w:r>
      <w:r>
        <w:rPr>
          <w:rFonts w:asciiTheme="minorEastAsia" w:hAnsiTheme="minorEastAsia"/>
          <w:position w:val="-4"/>
          <w:szCs w:val="21"/>
        </w:rPr>
        <w:object>
          <v:shape id="_x0000_i1032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17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坐标？</w:t>
      </w:r>
    </w:p>
    <w:p>
      <w:pPr>
        <w:spacing w:line="276" w:lineRule="auto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生：这道题是知道三个点，要求点</w:t>
      </w:r>
      <w:r>
        <w:rPr>
          <w:rFonts w:asciiTheme="minorEastAsia" w:hAnsiTheme="minorEastAsia"/>
          <w:position w:val="-4"/>
          <w:szCs w:val="21"/>
        </w:rPr>
        <w:object>
          <v:shape id="_x0000_i1033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18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，我用的是平移的方法</w:t>
      </w:r>
    </w:p>
    <w:p>
      <w:pPr>
        <w:spacing w:line="276" w:lineRule="auto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师：很好，那用平移法是利用了平行四边形的什么性质呢？</w:t>
      </w:r>
    </w:p>
    <w:p>
      <w:pPr>
        <w:spacing w:line="276" w:lineRule="auto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生：平行四边形的对边平行且相等</w:t>
      </w:r>
    </w:p>
    <w:p>
      <w:pPr>
        <w:spacing w:line="276" w:lineRule="auto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师：你还能不能利用平行四边形的其他性质用其他方法来求点</w:t>
      </w:r>
      <w:r>
        <w:rPr>
          <w:rFonts w:asciiTheme="minorEastAsia" w:hAnsiTheme="minorEastAsia"/>
          <w:position w:val="-4"/>
          <w:szCs w:val="21"/>
        </w:rPr>
        <w:object>
          <v:shape id="_x0000_i1034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19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坐标？</w:t>
      </w:r>
    </w:p>
    <w:p>
      <w:pPr>
        <w:spacing w:line="276" w:lineRule="auto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生：利用平行四边形对边平行，求出直线</w:t>
      </w:r>
      <w:r>
        <w:rPr>
          <w:rFonts w:asciiTheme="minorEastAsia" w:hAnsiTheme="minorEastAsia"/>
          <w:position w:val="-10"/>
          <w:szCs w:val="21"/>
        </w:rPr>
        <w:object>
          <v:shape id="_x0000_i1035" o:spt="75" type="#_x0000_t75" style="height:16.6pt;width:42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20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解析式，联立得交点</w:t>
      </w:r>
      <w:r>
        <w:rPr>
          <w:rFonts w:asciiTheme="minorEastAsia" w:hAnsiTheme="minorEastAsia"/>
          <w:position w:val="-4"/>
          <w:szCs w:val="21"/>
        </w:rPr>
        <w:object>
          <v:shape id="_x0000_i1036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22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坐标</w:t>
      </w:r>
    </w:p>
    <w:p>
      <w:pPr>
        <w:spacing w:line="276" w:lineRule="auto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师：还有吗？想想平行四边形还有什么性质？</w:t>
      </w:r>
    </w:p>
    <w:p>
      <w:pPr>
        <w:spacing w:line="276" w:lineRule="auto"/>
        <w:ind w:left="420" w:hanging="420" w:hanging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生：利用平行四边形对边相等，设</w:t>
      </w:r>
      <w:r>
        <w:rPr>
          <w:rFonts w:asciiTheme="minorEastAsia" w:hAnsiTheme="minorEastAsia"/>
          <w:position w:val="-10"/>
          <w:szCs w:val="21"/>
        </w:rPr>
        <w:object>
          <v:shape id="_x0000_i1037" o:spt="75" type="#_x0000_t75" style="height:16.6pt;width:39.1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23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，利用两点之间距离公式列方程组求解</w:t>
      </w:r>
      <w:r>
        <w:rPr>
          <w:rFonts w:asciiTheme="minorEastAsia" w:hAnsiTheme="minorEastAsia"/>
          <w:position w:val="-4"/>
          <w:szCs w:val="21"/>
        </w:rPr>
        <w:object>
          <v:shape id="_x0000_i1038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25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坐标</w:t>
      </w:r>
    </w:p>
    <w:p>
      <w:pPr>
        <w:spacing w:line="276" w:lineRule="auto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 xml:space="preserve">师：还有吗？ </w:t>
      </w:r>
    </w:p>
    <w:p>
      <w:pPr>
        <w:spacing w:line="276" w:lineRule="auto"/>
        <w:ind w:left="630" w:hanging="630" w:hangingChars="300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生：利用平行四边形两条对角线互相平分，借助中点公式，得</w:t>
      </w:r>
      <w:r>
        <w:rPr>
          <w:rFonts w:asciiTheme="minorEastAsia" w:hAnsiTheme="minorEastAsia"/>
          <w:position w:val="-4"/>
          <w:szCs w:val="21"/>
        </w:rPr>
        <w:object>
          <v:shape id="_x0000_i1039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26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坐标</w:t>
      </w:r>
    </w:p>
    <w:p>
      <w:pPr>
        <w:spacing w:line="276" w:lineRule="auto"/>
        <w:ind w:left="630" w:hanging="630" w:hangingChars="300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师：很好，有同学自学了中点公式，这个方法我们可以用在填选题中</w:t>
      </w:r>
    </w:p>
    <w:p>
      <w:pPr>
        <w:spacing w:line="276" w:lineRule="auto"/>
        <w:jc w:val="left"/>
        <w:rPr>
          <w:rFonts w:asciiTheme="minorEastAsia" w:hAnsiTheme="minorEastAsia"/>
          <w:szCs w:val="21"/>
        </w:rPr>
      </w:pPr>
    </w:p>
    <w:p>
      <w:pPr>
        <w:adjustRightInd w:val="0"/>
        <w:snapToGrid w:val="0"/>
        <w:spacing w:line="276" w:lineRule="auto"/>
        <w:ind w:firstLine="420" w:firstLineChars="200"/>
        <w:rPr>
          <w:rFonts w:cs="宋体" w:asciiTheme="minorEastAsia" w:hAnsiTheme="minorEastAsia"/>
          <w:szCs w:val="21"/>
        </w:rPr>
      </w:pPr>
      <w:r>
        <w:rPr>
          <w:rFonts w:hint="eastAsia" w:cs="宋体" w:asciiTheme="minorEastAsia" w:hAnsiTheme="minorEastAsia"/>
          <w:szCs w:val="21"/>
        </w:rPr>
        <w:t>在解决函数背景下平行四边形问题的过程中，不论是画草图还是求顶点坐标都需要利用平行四边形的性质，所以很有必要在课前的引入部分对平行四边形的性质做一个复习，本片段在引导学生思考辨析的基础上建立知识与方法的梳理，同时引导学生有序思考，进而思维进阶形成知识脉络与方法的重组优化，这样避免了单纯只讲概念，给学生一种机械操作吃夹生饭的感觉，通过有新意的开放题组和有效的问题串，帮助唤起学生对已有知识的回忆，形成知识网络，达到复习引入和结构重组的目的。</w:t>
      </w:r>
    </w:p>
    <w:p>
      <w:pPr>
        <w:adjustRightInd w:val="0"/>
        <w:snapToGrid w:val="0"/>
        <w:spacing w:line="276" w:lineRule="auto"/>
        <w:ind w:firstLine="420" w:firstLineChars="200"/>
        <w:rPr>
          <w:rFonts w:hint="eastAsia" w:cs="宋体" w:asciiTheme="minorEastAsia" w:hAnsiTheme="minorEastAsia"/>
          <w:szCs w:val="21"/>
        </w:rPr>
      </w:pPr>
    </w:p>
    <w:p>
      <w:pPr>
        <w:spacing w:line="276" w:lineRule="auto"/>
        <w:rPr>
          <w:rFonts w:asciiTheme="minorEastAsia" w:hAnsiTheme="minorEastAsia"/>
          <w:szCs w:val="21"/>
        </w:rPr>
      </w:pPr>
    </w:p>
    <w:p>
      <w:pPr>
        <w:numPr>
          <w:ilvl w:val="0"/>
          <w:numId w:val="1"/>
        </w:numPr>
        <w:adjustRightInd w:val="0"/>
        <w:snapToGrid w:val="0"/>
        <w:spacing w:line="276" w:lineRule="auto"/>
        <w:rPr>
          <w:rFonts w:cs="宋体" w:asciiTheme="minorEastAsia" w:hAnsiTheme="minorEastAsia"/>
          <w:b/>
          <w:bCs/>
          <w:szCs w:val="21"/>
        </w:rPr>
      </w:pPr>
      <w:r>
        <w:rPr>
          <w:rFonts w:hint="eastAsia" w:cs="宋体" w:asciiTheme="minorEastAsia" w:hAnsiTheme="minorEastAsia"/>
          <w:b/>
          <w:bCs/>
          <w:szCs w:val="21"/>
        </w:rPr>
        <w:t>知识呈现结构化</w:t>
      </w:r>
    </w:p>
    <w:p>
      <w:pPr>
        <w:adjustRightInd w:val="0"/>
        <w:snapToGrid w:val="0"/>
        <w:spacing w:line="360" w:lineRule="auto"/>
        <w:ind w:firstLine="420" w:firstLineChars="200"/>
        <w:rPr>
          <w:rFonts w:cs="宋体" w:asciiTheme="minorEastAsia" w:hAnsiTheme="minorEastAsia"/>
          <w:szCs w:val="21"/>
        </w:rPr>
      </w:pPr>
      <w:r>
        <w:rPr>
          <w:rFonts w:hint="eastAsia" w:cs="宋体" w:asciiTheme="minorEastAsia" w:hAnsiTheme="minorEastAsia"/>
          <w:szCs w:val="21"/>
        </w:rPr>
        <w:t>在活动1中，学生结合平行四边形的多个性质，想出了多种方法来求解平行四边形顶点坐标，在板书的过程中，笔者将这些方法结构化呈现（如下图）</w:t>
      </w:r>
    </w:p>
    <w:p>
      <w:pPr>
        <w:adjustRightInd w:val="0"/>
        <w:snapToGrid w:val="0"/>
        <w:spacing w:line="276" w:lineRule="auto"/>
        <w:ind w:firstLine="420" w:firstLineChars="200"/>
        <w:rPr>
          <w:rFonts w:cs="宋体" w:asciiTheme="minorEastAsia" w:hAnsiTheme="minorEastAsia"/>
          <w:szCs w:val="21"/>
        </w:rPr>
      </w:pPr>
      <w:r>
        <w:rPr>
          <w:rFonts w:cs="宋体" w:asciiTheme="minorEastAsia" w:hAnsiTheme="minorEastAsia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50800</wp:posOffset>
            </wp:positionV>
            <wp:extent cx="3667125" cy="2095500"/>
            <wp:effectExtent l="0" t="0" r="0" b="0"/>
            <wp:wrapNone/>
            <wp:docPr id="21" name="图片 21" descr="盛菁老师的知识梳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盛菁老师的知识梳理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  <w:spacing w:line="276" w:lineRule="auto"/>
        <w:ind w:firstLine="420" w:firstLineChars="200"/>
        <w:rPr>
          <w:rFonts w:cs="宋体" w:asciiTheme="minorEastAsia" w:hAnsiTheme="minorEastAsia"/>
          <w:szCs w:val="21"/>
        </w:rPr>
      </w:pPr>
      <w:r>
        <w:rPr>
          <w:rFonts w:hint="eastAsia" w:cs="宋体" w:asciiTheme="minorEastAsia" w:hAnsiTheme="minorEastAsia"/>
          <w:szCs w:val="21"/>
        </w:rPr>
        <w:t xml:space="preserve">                               </w:t>
      </w:r>
    </w:p>
    <w:p>
      <w:pPr>
        <w:adjustRightInd w:val="0"/>
        <w:snapToGrid w:val="0"/>
        <w:spacing w:line="276" w:lineRule="auto"/>
        <w:ind w:firstLine="420" w:firstLineChars="200"/>
        <w:rPr>
          <w:rFonts w:cs="宋体" w:asciiTheme="minorEastAsia" w:hAnsiTheme="minorEastAsia"/>
          <w:szCs w:val="21"/>
        </w:rPr>
      </w:pPr>
    </w:p>
    <w:p>
      <w:pPr>
        <w:adjustRightInd w:val="0"/>
        <w:snapToGrid w:val="0"/>
        <w:spacing w:line="276" w:lineRule="auto"/>
        <w:ind w:firstLine="420" w:firstLineChars="200"/>
        <w:rPr>
          <w:rFonts w:cs="宋体" w:asciiTheme="minorEastAsia" w:hAnsiTheme="minorEastAsia"/>
          <w:szCs w:val="21"/>
        </w:rPr>
      </w:pPr>
    </w:p>
    <w:p>
      <w:pPr>
        <w:adjustRightInd w:val="0"/>
        <w:snapToGrid w:val="0"/>
        <w:spacing w:line="276" w:lineRule="auto"/>
        <w:rPr>
          <w:rFonts w:cs="宋体" w:asciiTheme="minorEastAsia" w:hAnsiTheme="minorEastAsia"/>
          <w:szCs w:val="21"/>
        </w:rPr>
      </w:pPr>
      <w:r>
        <w:rPr>
          <w:rFonts w:hint="eastAsia" w:cs="宋体" w:asciiTheme="minorEastAsia" w:hAnsiTheme="minorEastAsia"/>
          <w:szCs w:val="21"/>
        </w:rPr>
        <w:br w:type="textWrapping"/>
      </w:r>
    </w:p>
    <w:p>
      <w:pPr>
        <w:adjustRightInd w:val="0"/>
        <w:snapToGrid w:val="0"/>
        <w:spacing w:line="276" w:lineRule="auto"/>
        <w:rPr>
          <w:rFonts w:cs="宋体" w:asciiTheme="minorEastAsia" w:hAnsiTheme="minorEastAsia"/>
          <w:szCs w:val="21"/>
        </w:rPr>
      </w:pPr>
    </w:p>
    <w:p>
      <w:pPr>
        <w:adjustRightInd w:val="0"/>
        <w:snapToGrid w:val="0"/>
        <w:spacing w:line="276" w:lineRule="auto"/>
        <w:rPr>
          <w:rFonts w:cs="宋体" w:asciiTheme="minorEastAsia" w:hAnsiTheme="minorEastAsia"/>
          <w:szCs w:val="21"/>
        </w:rPr>
      </w:pPr>
    </w:p>
    <w:p>
      <w:pPr>
        <w:adjustRightInd w:val="0"/>
        <w:snapToGrid w:val="0"/>
        <w:spacing w:line="276" w:lineRule="auto"/>
        <w:rPr>
          <w:rFonts w:cs="宋体" w:asciiTheme="minorEastAsia" w:hAnsiTheme="minorEastAsia"/>
          <w:szCs w:val="21"/>
        </w:rPr>
      </w:pPr>
    </w:p>
    <w:p>
      <w:pPr>
        <w:adjustRightInd w:val="0"/>
        <w:snapToGrid w:val="0"/>
        <w:spacing w:line="276" w:lineRule="auto"/>
        <w:rPr>
          <w:rFonts w:cs="宋体" w:asciiTheme="minorEastAsia" w:hAnsiTheme="minorEastAsia"/>
          <w:szCs w:val="21"/>
        </w:rPr>
      </w:pPr>
    </w:p>
    <w:p>
      <w:pPr>
        <w:adjustRightInd w:val="0"/>
        <w:snapToGrid w:val="0"/>
        <w:spacing w:line="276" w:lineRule="auto"/>
        <w:rPr>
          <w:rFonts w:cs="宋体" w:asciiTheme="minorEastAsia" w:hAnsiTheme="minorEastAsia"/>
          <w:szCs w:val="21"/>
        </w:rPr>
      </w:pPr>
    </w:p>
    <w:p>
      <w:pPr>
        <w:adjustRightInd w:val="0"/>
        <w:snapToGrid w:val="0"/>
        <w:spacing w:line="276" w:lineRule="auto"/>
        <w:rPr>
          <w:rFonts w:cs="宋体" w:asciiTheme="minorEastAsia" w:hAnsiTheme="minorEastAsia"/>
          <w:szCs w:val="21"/>
        </w:rPr>
      </w:pPr>
    </w:p>
    <w:p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结构图可以是框图、表格、条目。引导学生挖掘知识间的内在联系，归纳、整理所学知识，把各个局部的知识点按一定的观点和方法组成整体，建立合理的知识结构，形成知识网络，以便于在学生头脑中储存，需要时又能很快提取出来。</w:t>
      </w:r>
    </w:p>
    <w:p>
      <w:pPr>
        <w:adjustRightInd w:val="0"/>
        <w:snapToGrid w:val="0"/>
        <w:spacing w:line="276" w:lineRule="auto"/>
        <w:rPr>
          <w:rFonts w:hint="eastAsia" w:cs="宋体" w:asciiTheme="minorEastAsia" w:hAnsiTheme="minorEastAsia"/>
          <w:szCs w:val="21"/>
        </w:rPr>
      </w:pPr>
    </w:p>
    <w:p>
      <w:pPr>
        <w:adjustRightInd w:val="0"/>
        <w:snapToGrid w:val="0"/>
        <w:spacing w:line="276" w:lineRule="auto"/>
        <w:rPr>
          <w:rFonts w:cs="宋体" w:asciiTheme="minorEastAsia" w:hAnsiTheme="minorEastAsia"/>
          <w:b/>
          <w:bCs/>
          <w:szCs w:val="21"/>
        </w:rPr>
      </w:pPr>
      <w:r>
        <w:rPr>
          <w:rFonts w:asciiTheme="minorEastAsia" w:hAnsiTheme="minorEastAsia"/>
          <w:szCs w:val="21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4190365</wp:posOffset>
            </wp:positionH>
            <wp:positionV relativeFrom="paragraph">
              <wp:posOffset>59055</wp:posOffset>
            </wp:positionV>
            <wp:extent cx="1334770" cy="1304925"/>
            <wp:effectExtent l="0" t="0" r="0" b="9525"/>
            <wp:wrapTight wrapText="bothSides">
              <wp:wrapPolygon>
                <wp:start x="0" y="0"/>
                <wp:lineTo x="0" y="21442"/>
                <wp:lineTo x="21271" y="21442"/>
                <wp:lineTo x="21271" y="0"/>
                <wp:lineTo x="0" y="0"/>
              </wp:wrapPolygon>
            </wp:wrapTight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rcRect l="66741" t="26607"/>
                    <a:stretch>
                      <a:fillRect/>
                    </a:stretch>
                  </pic:blipFill>
                  <pic:spPr>
                    <a:xfrm>
                      <a:off x="0" y="0"/>
                      <a:ext cx="133477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rPr>
          <w:rFonts w:cs="宋体" w:asciiTheme="minorEastAsia" w:hAnsiTheme="minorEastAsia"/>
          <w:b/>
          <w:bCs/>
          <w:szCs w:val="21"/>
        </w:rPr>
      </w:pPr>
      <w:r>
        <w:rPr>
          <w:rFonts w:hint="eastAsia" w:cs="宋体" w:asciiTheme="minorEastAsia" w:hAnsiTheme="minorEastAsia"/>
          <w:b/>
          <w:bCs/>
          <w:szCs w:val="21"/>
        </w:rPr>
        <w:t>精心编制变式例题</w:t>
      </w:r>
    </w:p>
    <w:p>
      <w:pPr>
        <w:pStyle w:val="4"/>
        <w:widowControl/>
        <w:ind w:right="100" w:firstLine="420" w:firstLineChars="200"/>
        <w:rPr>
          <w:rFonts w:hint="default" w:cs="宋体" w:asciiTheme="minorEastAsia" w:hAnsiTheme="minorEastAsia"/>
          <w:b/>
          <w:bCs/>
          <w:szCs w:val="21"/>
        </w:rPr>
      </w:pPr>
      <w:r>
        <w:rPr>
          <w:rFonts w:cs="宋体"/>
          <w:sz w:val="21"/>
          <w:szCs w:val="21"/>
        </w:rPr>
        <w:t>数学例题是把数学知识、技能、思想和方法联系起来的纽带，是对知识、技能、思想和方法进行分析、综合和运用的重要手段。本节课例题的编写遵循了</w:t>
      </w:r>
      <w:r>
        <w:rPr>
          <w:rFonts w:cs="宋体"/>
          <w:kern w:val="2"/>
          <w:sz w:val="21"/>
          <w:szCs w:val="21"/>
        </w:rPr>
        <w:t>目的性、典型性、启发性、科学性、变通性、有序性的原则，通过有针对性的、逐层递进的题组的练习，形成解题模块，提升对已有知识的深刻理解。</w:t>
      </w:r>
    </w:p>
    <w:p>
      <w:pPr>
        <w:spacing w:line="276" w:lineRule="auto"/>
        <w:ind w:left="630" w:hanging="630" w:hangingChars="300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活动1：已知平面直角坐标系</w:t>
      </w:r>
      <w:r>
        <w:rPr>
          <w:rFonts w:asciiTheme="minorEastAsia" w:hAnsiTheme="minorEastAsia"/>
          <w:position w:val="-10"/>
          <w:szCs w:val="21"/>
        </w:rPr>
        <w:object>
          <v:shape id="_x0000_i1040" o:spt="75" type="#_x0000_t75" style="height:16.6pt;width:23.5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28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中，</w:t>
      </w:r>
      <w:r>
        <w:rPr>
          <w:rFonts w:asciiTheme="minorEastAsia" w:hAnsiTheme="minorEastAsia"/>
          <w:position w:val="-10"/>
          <w:szCs w:val="21"/>
        </w:rPr>
        <w:object>
          <v:shape id="_x0000_i1041" o:spt="75" type="#_x0000_t75" style="height:16.05pt;width:79.2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29">
            <o:LockedField>false</o:LockedField>
          </o:OLEObject>
        </w:object>
      </w:r>
      <w:r>
        <w:rPr>
          <w:rFonts w:asciiTheme="minorEastAsia" w:hAnsiTheme="minorEastAsia"/>
          <w:position w:val="-10"/>
          <w:szCs w:val="21"/>
        </w:rPr>
        <w:object>
          <v:shape id="_x0000_i1042" o:spt="75" type="#_x0000_t75" style="height:16.05pt;width:49.8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30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，点</w:t>
      </w:r>
      <w:r>
        <w:rPr>
          <w:rFonts w:asciiTheme="minorEastAsia" w:hAnsiTheme="minorEastAsia"/>
          <w:position w:val="-4"/>
          <w:szCs w:val="21"/>
        </w:rPr>
        <w:object>
          <v:shape id="_x0000_i1043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31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为平面内一点，若四边形</w:t>
      </w:r>
      <w:r>
        <w:rPr>
          <w:rFonts w:asciiTheme="minorEastAsia" w:hAnsiTheme="minorEastAsia"/>
          <w:position w:val="-6"/>
          <w:szCs w:val="21"/>
        </w:rPr>
        <w:object>
          <v:shape id="_x0000_i1044" o:spt="75" type="#_x0000_t75" style="height:13.9pt;width:36.4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32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为平行四边形，求点</w:t>
      </w:r>
      <w:r>
        <w:rPr>
          <w:rFonts w:asciiTheme="minorEastAsia" w:hAnsiTheme="minorEastAsia"/>
          <w:position w:val="-4"/>
          <w:szCs w:val="21"/>
        </w:rPr>
        <w:object>
          <v:shape id="_x0000_i1045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33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坐标.（</w:t>
      </w:r>
      <w:r>
        <w:rPr>
          <w:rFonts w:hint="eastAsia" w:cs="华文楷体" w:asciiTheme="minorEastAsia" w:hAnsiTheme="minorEastAsia"/>
          <w:szCs w:val="21"/>
        </w:rPr>
        <w:t>用尽可能多的方法</w:t>
      </w:r>
      <w:r>
        <w:rPr>
          <w:rFonts w:hint="eastAsia" w:asciiTheme="minorEastAsia" w:hAnsiTheme="minorEastAsia"/>
          <w:szCs w:val="21"/>
        </w:rPr>
        <w:t>）</w:t>
      </w:r>
    </w:p>
    <w:p>
      <w:pPr>
        <w:pStyle w:val="4"/>
        <w:widowControl/>
        <w:spacing w:line="276" w:lineRule="auto"/>
        <w:ind w:right="100"/>
        <w:rPr>
          <w:rFonts w:hint="default"/>
          <w:sz w:val="21"/>
          <w:szCs w:val="21"/>
        </w:rPr>
      </w:pPr>
      <w:r>
        <w:rPr>
          <w:rFonts w:cs="宋体" w:asciiTheme="minorEastAsia" w:hAnsiTheme="minorEastAsia" w:eastAsiaTheme="minorEastAsia"/>
          <w:sz w:val="21"/>
          <w:szCs w:val="21"/>
        </w:rPr>
        <w:t>变式：</w:t>
      </w:r>
      <w:r>
        <w:rPr>
          <w:sz w:val="21"/>
          <w:szCs w:val="21"/>
        </w:rPr>
        <w:t>若以</w:t>
      </w:r>
      <w:r>
        <w:rPr>
          <w:position w:val="-10"/>
          <w:sz w:val="21"/>
          <w:szCs w:val="21"/>
        </w:rPr>
        <w:object>
          <v:shape id="_x0000_i1046" o:spt="75" type="#_x0000_t75" style="height:16.6pt;width:51.1pt;" o:ole="t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34">
            <o:LockedField>false</o:LockedField>
          </o:OLEObject>
        </w:object>
      </w:r>
      <w:r>
        <w:rPr>
          <w:sz w:val="21"/>
          <w:szCs w:val="21"/>
        </w:rPr>
        <w:t>为顶点的四边形是平行四边形，求点</w:t>
      </w:r>
      <w:r>
        <w:rPr>
          <w:position w:val="-4"/>
          <w:sz w:val="21"/>
          <w:szCs w:val="21"/>
        </w:rPr>
        <w:object>
          <v:shape id="_x0000_i1047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36">
            <o:LockedField>false</o:LockedField>
          </o:OLEObject>
        </w:object>
      </w:r>
      <w:r>
        <w:rPr>
          <w:sz w:val="21"/>
          <w:szCs w:val="21"/>
        </w:rPr>
        <w:t>坐标.</w:t>
      </w:r>
    </w:p>
    <w:p>
      <w:pPr>
        <w:pStyle w:val="4"/>
        <w:widowControl/>
        <w:spacing w:line="276" w:lineRule="auto"/>
        <w:ind w:right="100" w:firstLine="420" w:firstLineChars="200"/>
        <w:rPr>
          <w:rFonts w:hint="default"/>
          <w:sz w:val="21"/>
          <w:szCs w:val="21"/>
        </w:rPr>
      </w:pPr>
      <w:r>
        <w:rPr>
          <w:sz w:val="21"/>
          <w:szCs w:val="21"/>
        </w:rPr>
        <w:t>在这个教学片段中笔者首先请同学们观察在活动1的原题和变式中什么变了什么没变？学生可以轻松的发现对于活动1的原题来说，它的表述是“四边形</w:t>
      </w:r>
      <w:r>
        <w:rPr>
          <w:rFonts w:asciiTheme="minorEastAsia" w:hAnsiTheme="minorEastAsia"/>
          <w:position w:val="-6"/>
          <w:sz w:val="21"/>
          <w:szCs w:val="21"/>
        </w:rPr>
        <w:object>
          <v:shape id="_x0000_i1048" o:spt="75" type="#_x0000_t75" style="height:13.9pt;width:36.4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37">
            <o:LockedField>false</o:LockedField>
          </o:OLEObject>
        </w:object>
      </w:r>
      <w:r>
        <w:rPr>
          <w:sz w:val="21"/>
          <w:szCs w:val="21"/>
        </w:rPr>
        <w:t>为平行四边形”，而在变式中，表述为“若以</w:t>
      </w:r>
      <w:r>
        <w:rPr>
          <w:position w:val="-10"/>
          <w:sz w:val="21"/>
          <w:szCs w:val="21"/>
        </w:rPr>
        <w:object>
          <v:shape id="_x0000_i1049" o:spt="75" type="#_x0000_t75" style="height:16.6pt;width:51.1pt;" o:ole="t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38">
            <o:LockedField>false</o:LockedField>
          </o:OLEObject>
        </w:object>
      </w:r>
      <w:r>
        <w:rPr>
          <w:sz w:val="21"/>
          <w:szCs w:val="21"/>
        </w:rPr>
        <w:t>为顶点的四边形是平行四边形。”从而发现，此时对于平行四边形的四个顶点的字母顺序不确定，也就是这四个点的相对位置关系不确定，于是笔者追问：“此时我们对于解题过程需要做什么样的调整呢？”学生很快得出此时需要分类讨论的结论。</w:t>
      </w:r>
    </w:p>
    <w:p>
      <w:pPr>
        <w:pStyle w:val="4"/>
        <w:widowControl/>
        <w:spacing w:line="276" w:lineRule="auto"/>
        <w:ind w:right="100"/>
        <w:rPr>
          <w:rFonts w:hint="default"/>
          <w:sz w:val="21"/>
          <w:szCs w:val="21"/>
        </w:rPr>
      </w:pPr>
      <w:r>
        <w:rPr>
          <w:sz w:val="21"/>
          <w:szCs w:val="21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4033520</wp:posOffset>
            </wp:positionH>
            <wp:positionV relativeFrom="paragraph">
              <wp:posOffset>19050</wp:posOffset>
            </wp:positionV>
            <wp:extent cx="1229995" cy="1356360"/>
            <wp:effectExtent l="0" t="0" r="8255" b="0"/>
            <wp:wrapTight wrapText="bothSides">
              <wp:wrapPolygon>
                <wp:start x="0" y="0"/>
                <wp:lineTo x="0" y="21236"/>
                <wp:lineTo x="21410" y="21236"/>
                <wp:lineTo x="21410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46" t="35074" r="59795" b="24635"/>
                    <a:stretch>
                      <a:fillRect/>
                    </a:stretch>
                  </pic:blipFill>
                  <pic:spPr>
                    <a:xfrm>
                      <a:off x="0" y="0"/>
                      <a:ext cx="1229995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left="630" w:hanging="630" w:hangingChars="3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Times New Roman"/>
          <w:kern w:val="0"/>
          <w:szCs w:val="21"/>
        </w:rPr>
        <w:t>活动</w:t>
      </w:r>
      <w:r>
        <w:rPr>
          <w:rFonts w:ascii="宋体" w:hAnsi="宋体" w:eastAsia="宋体" w:cs="Times New Roman"/>
          <w:kern w:val="0"/>
          <w:szCs w:val="21"/>
        </w:rPr>
        <w:t>2</w:t>
      </w:r>
      <w:r>
        <w:rPr>
          <w:rFonts w:hint="eastAsia" w:ascii="宋体" w:hAnsi="宋体" w:eastAsia="宋体" w:cs="Times New Roman"/>
          <w:kern w:val="0"/>
          <w:szCs w:val="21"/>
        </w:rPr>
        <w:t>：已</w:t>
      </w:r>
      <w:r>
        <w:rPr>
          <w:rFonts w:hint="eastAsia" w:ascii="Times New Roman" w:hAnsi="Times New Roman" w:eastAsia="宋体" w:cs="Times New Roman"/>
          <w:szCs w:val="21"/>
        </w:rPr>
        <w:t>知平面直角坐标系</w:t>
      </w:r>
      <w:r>
        <w:rPr>
          <w:rFonts w:ascii="Times New Roman" w:hAnsi="Times New Roman" w:eastAsia="宋体" w:cs="Times New Roman"/>
          <w:position w:val="-10"/>
          <w:szCs w:val="21"/>
        </w:rPr>
        <w:object>
          <v:shape id="_x0000_i1050" o:spt="75" type="#_x0000_t75" style="height:16.6pt;width:23.5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4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中，点</w:t>
      </w:r>
      <w:r>
        <w:rPr>
          <w:rFonts w:ascii="Times New Roman" w:hAnsi="Times New Roman" w:eastAsia="宋体" w:cs="Times New Roman"/>
          <w:position w:val="-10"/>
          <w:szCs w:val="21"/>
        </w:rPr>
        <w:object>
          <v:shape id="_x0000_i1051" o:spt="75" type="#_x0000_t75" style="height:16.6pt;width:36.15pt;" o:ole="t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4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、点</w:t>
      </w:r>
      <w:r>
        <w:rPr>
          <w:rFonts w:ascii="Times New Roman" w:hAnsi="Times New Roman" w:eastAsia="宋体" w:cs="Times New Roman"/>
          <w:position w:val="-10"/>
          <w:szCs w:val="21"/>
        </w:rPr>
        <w:object>
          <v:shape id="_x0000_i1052" o:spt="75" type="#_x0000_t75" style="height:16.6pt;width:38.55pt;" o:ole="t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4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和点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053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4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都在抛物线</w:t>
      </w:r>
      <w:r>
        <w:rPr>
          <w:rFonts w:ascii="Times New Roman" w:hAnsi="Times New Roman" w:eastAsia="宋体" w:cs="Times New Roman"/>
          <w:position w:val="-10"/>
          <w:szCs w:val="21"/>
        </w:rPr>
        <w:object>
          <v:shape id="_x0000_i1054" o:spt="75" type="#_x0000_t75" style="height:18.45pt;width:73.05pt;" o:ole="t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4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上，点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055" o:spt="75" type="#_x0000_t75" style="height:13.1pt;width:12.05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4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在</w:t>
      </w:r>
      <w:r>
        <w:rPr>
          <w:rFonts w:ascii="Times New Roman" w:hAnsi="Times New Roman" w:eastAsia="宋体" w:cs="Times New Roman"/>
          <w:position w:val="-6"/>
          <w:szCs w:val="21"/>
        </w:rPr>
        <w:object>
          <v:shape id="_x0000_i1056" o:spt="75" type="#_x0000_t75" style="height:11.25pt;width:10.15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5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轴上，若以</w:t>
      </w:r>
      <w:r>
        <w:rPr>
          <w:rFonts w:ascii="Times New Roman" w:hAnsi="Times New Roman" w:eastAsia="宋体" w:cs="Times New Roman"/>
          <w:position w:val="-10"/>
          <w:szCs w:val="21"/>
        </w:rPr>
        <w:object>
          <v:shape id="_x0000_i1057" o:spt="75" type="#_x0000_t75" style="height:16.6pt;width:51.65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5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为顶点的四边形是平行四边形，求点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058" o:spt="75" type="#_x0000_t75" style="height:13.1pt;width:12.05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5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坐标.</w:t>
      </w:r>
    </w:p>
    <w:p>
      <w:pPr>
        <w:ind w:left="630" w:hanging="630" w:hangingChars="300"/>
        <w:jc w:val="left"/>
        <w:rPr>
          <w:rFonts w:ascii="Times New Roman" w:hAnsi="Times New Roman" w:eastAsia="宋体" w:cs="Times New Roman"/>
          <w:szCs w:val="21"/>
        </w:rPr>
      </w:pPr>
    </w:p>
    <w:p>
      <w:pPr>
        <w:ind w:firstLine="420" w:firstLine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在这个教学片段中，笔者首先引导</w:t>
      </w:r>
      <w:r>
        <w:rPr>
          <w:rFonts w:ascii="Times New Roman" w:hAnsi="Times New Roman" w:eastAsia="宋体" w:cs="Times New Roman"/>
          <w:szCs w:val="21"/>
        </w:rPr>
        <w:t>同学们</w:t>
      </w:r>
      <w:r>
        <w:rPr>
          <w:rFonts w:hint="eastAsia" w:ascii="Times New Roman" w:hAnsi="Times New Roman" w:eastAsia="宋体" w:cs="Times New Roman"/>
          <w:szCs w:val="21"/>
        </w:rPr>
        <w:t>先观察活动2与活动</w:t>
      </w:r>
      <w:r>
        <w:rPr>
          <w:rFonts w:ascii="Times New Roman" w:hAnsi="Times New Roman" w:eastAsia="宋体" w:cs="Times New Roman"/>
          <w:szCs w:val="21"/>
        </w:rPr>
        <w:t>1</w:t>
      </w:r>
      <w:r>
        <w:rPr>
          <w:rFonts w:hint="eastAsia" w:ascii="Times New Roman" w:hAnsi="Times New Roman" w:eastAsia="宋体" w:cs="Times New Roman"/>
          <w:szCs w:val="21"/>
        </w:rPr>
        <w:t>的区别与联系，学生能够及时发现活动1</w:t>
      </w:r>
      <w:r>
        <w:rPr>
          <w:rFonts w:ascii="Times New Roman" w:hAnsi="Times New Roman" w:eastAsia="宋体" w:cs="Times New Roman"/>
          <w:szCs w:val="21"/>
        </w:rPr>
        <w:t>有三个定点一个动点</w:t>
      </w:r>
      <w:r>
        <w:rPr>
          <w:rFonts w:hint="eastAsia" w:ascii="Times New Roman" w:hAnsi="Times New Roman" w:eastAsia="宋体" w:cs="Times New Roman"/>
          <w:szCs w:val="21"/>
        </w:rPr>
        <w:t>，而活动2</w:t>
      </w:r>
      <w:r>
        <w:rPr>
          <w:rFonts w:ascii="Times New Roman" w:hAnsi="Times New Roman" w:eastAsia="宋体" w:cs="Times New Roman"/>
          <w:szCs w:val="21"/>
        </w:rPr>
        <w:t>是两个定点两个动点。相同的地方</w:t>
      </w:r>
      <w:r>
        <w:rPr>
          <w:rFonts w:hint="eastAsia" w:ascii="Times New Roman" w:hAnsi="Times New Roman" w:eastAsia="宋体" w:cs="Times New Roman"/>
          <w:szCs w:val="21"/>
        </w:rPr>
        <w:t>是</w:t>
      </w:r>
      <w:r>
        <w:rPr>
          <w:rFonts w:ascii="Times New Roman" w:hAnsi="Times New Roman" w:eastAsia="宋体" w:cs="Times New Roman"/>
          <w:szCs w:val="21"/>
        </w:rPr>
        <w:t>顶点的</w:t>
      </w:r>
      <w:r>
        <w:rPr>
          <w:rFonts w:hint="eastAsia" w:ascii="Times New Roman" w:hAnsi="Times New Roman" w:eastAsia="宋体" w:cs="Times New Roman"/>
          <w:szCs w:val="21"/>
        </w:rPr>
        <w:t>字母</w:t>
      </w:r>
      <w:r>
        <w:rPr>
          <w:rFonts w:ascii="Times New Roman" w:hAnsi="Times New Roman" w:eastAsia="宋体" w:cs="Times New Roman"/>
          <w:szCs w:val="21"/>
        </w:rPr>
        <w:t>顺序都是不确定的</w:t>
      </w:r>
      <w:r>
        <w:rPr>
          <w:rFonts w:hint="eastAsia" w:ascii="Times New Roman" w:hAnsi="Times New Roman" w:eastAsia="宋体" w:cs="Times New Roman"/>
          <w:szCs w:val="21"/>
        </w:rPr>
        <w:t>，所以都需要分类讨论。笔者继续引导“在活动1中</w:t>
      </w:r>
      <w:r>
        <w:rPr>
          <w:rFonts w:ascii="Times New Roman" w:hAnsi="Times New Roman" w:eastAsia="宋体" w:cs="Times New Roman"/>
          <w:szCs w:val="21"/>
        </w:rPr>
        <w:t>我们因为已知三个点</w:t>
      </w:r>
      <w:r>
        <w:rPr>
          <w:rFonts w:hint="eastAsia" w:ascii="Times New Roman" w:hAnsi="Times New Roman" w:eastAsia="宋体" w:cs="Times New Roman"/>
          <w:szCs w:val="21"/>
        </w:rPr>
        <w:t>，也就是</w:t>
      </w:r>
      <w:r>
        <w:rPr>
          <w:rFonts w:ascii="Times New Roman" w:hAnsi="Times New Roman" w:eastAsia="宋体" w:cs="Times New Roman"/>
          <w:szCs w:val="21"/>
        </w:rPr>
        <w:t>确定了三条定线段</w:t>
      </w:r>
      <w:r>
        <w:rPr>
          <w:rFonts w:hint="eastAsia" w:ascii="Times New Roman" w:hAnsi="Times New Roman" w:eastAsia="宋体" w:cs="Times New Roman"/>
          <w:szCs w:val="21"/>
        </w:rPr>
        <w:t>，于是</w:t>
      </w:r>
      <w:r>
        <w:rPr>
          <w:rFonts w:ascii="Times New Roman" w:hAnsi="Times New Roman" w:eastAsia="宋体" w:cs="Times New Roman"/>
          <w:szCs w:val="21"/>
        </w:rPr>
        <w:t>我们把这三条线段分别作为对角线来做一个分类讨论，那</w:t>
      </w:r>
      <w:r>
        <w:rPr>
          <w:rFonts w:hint="eastAsia" w:ascii="Times New Roman" w:hAnsi="Times New Roman" w:eastAsia="宋体" w:cs="Times New Roman"/>
          <w:szCs w:val="21"/>
        </w:rPr>
        <w:t>么</w:t>
      </w:r>
      <w:r>
        <w:rPr>
          <w:rFonts w:ascii="Times New Roman" w:hAnsi="Times New Roman" w:eastAsia="宋体" w:cs="Times New Roman"/>
          <w:szCs w:val="21"/>
        </w:rPr>
        <w:t>在</w:t>
      </w:r>
      <w:r>
        <w:rPr>
          <w:rFonts w:hint="eastAsia" w:ascii="Times New Roman" w:hAnsi="Times New Roman" w:eastAsia="宋体" w:cs="Times New Roman"/>
          <w:szCs w:val="21"/>
        </w:rPr>
        <w:t>活动2中</w:t>
      </w:r>
      <w:r>
        <w:rPr>
          <w:rFonts w:ascii="Times New Roman" w:hAnsi="Times New Roman" w:eastAsia="宋体" w:cs="Times New Roman"/>
          <w:szCs w:val="21"/>
        </w:rPr>
        <w:t>我们只确定了两个点</w:t>
      </w:r>
      <w:r>
        <w:rPr>
          <w:rFonts w:hint="eastAsia" w:ascii="Times New Roman" w:hAnsi="Times New Roman" w:eastAsia="宋体" w:cs="Times New Roman"/>
          <w:szCs w:val="21"/>
        </w:rPr>
        <w:t>，</w:t>
      </w:r>
      <w:r>
        <w:rPr>
          <w:rFonts w:ascii="Times New Roman" w:hAnsi="Times New Roman" w:eastAsia="宋体" w:cs="Times New Roman"/>
          <w:szCs w:val="21"/>
        </w:rPr>
        <w:t>也就是只能确定一条定线段的情况下，我们的分类应该怎样调整呢？</w:t>
      </w:r>
      <w:r>
        <w:rPr>
          <w:rFonts w:hint="eastAsia" w:ascii="Times New Roman" w:hAnsi="Times New Roman" w:eastAsia="宋体" w:cs="Times New Roman"/>
          <w:szCs w:val="21"/>
        </w:rPr>
        <w:t>”从而引导学生得出这条定线段可以是边也可以是对角线。</w:t>
      </w:r>
    </w:p>
    <w:p>
      <w:pPr>
        <w:ind w:left="420" w:hanging="420" w:hangingChars="200"/>
        <w:jc w:val="left"/>
        <w:rPr>
          <w:rFonts w:ascii="Times New Roman" w:hAnsi="Times New Roman" w:eastAsia="宋体" w:cs="Times New Roman"/>
          <w:szCs w:val="21"/>
        </w:rPr>
      </w:pPr>
    </w:p>
    <w:p>
      <w:pPr>
        <w:ind w:left="630" w:hanging="630" w:hangingChars="3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变式①：若点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059" o:spt="75" type="#_x0000_t75" style="height:13.1pt;width:12.05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5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在</w:t>
      </w:r>
      <w:r>
        <w:rPr>
          <w:rFonts w:ascii="Times New Roman" w:hAnsi="Times New Roman" w:eastAsia="宋体" w:cs="Times New Roman"/>
          <w:position w:val="-6"/>
          <w:szCs w:val="21"/>
        </w:rPr>
        <w:object>
          <v:shape id="_x0000_i1060" o:spt="75" type="#_x0000_t75" style="height:11.25pt;width:10.15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5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轴上，点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061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5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在反比例函数</w:t>
      </w:r>
      <w:r>
        <w:rPr>
          <w:rFonts w:ascii="Times New Roman" w:hAnsi="Times New Roman" w:eastAsia="宋体" w:cs="Times New Roman"/>
          <w:position w:val="-24"/>
          <w:szCs w:val="21"/>
        </w:rPr>
        <w:object>
          <v:shape id="_x0000_i1062" o:spt="75" type="#_x0000_t75" style="height:31.05pt;width:31.05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6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上，求点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063" o:spt="75" type="#_x0000_t75" style="height:13.1pt;width:12.05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6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坐标.</w:t>
      </w:r>
    </w:p>
    <w:p>
      <w:pPr>
        <w:ind w:left="420" w:hanging="420" w:hanging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师：</w:t>
      </w:r>
      <w:r>
        <w:rPr>
          <w:rFonts w:ascii="Times New Roman" w:hAnsi="Times New Roman" w:eastAsia="宋体" w:cs="Times New Roman"/>
          <w:szCs w:val="21"/>
        </w:rPr>
        <w:t>拿到这道</w:t>
      </w:r>
      <w:r>
        <w:rPr>
          <w:rFonts w:hint="eastAsia" w:ascii="Times New Roman" w:hAnsi="Times New Roman" w:eastAsia="宋体" w:cs="Times New Roman"/>
          <w:szCs w:val="21"/>
        </w:rPr>
        <w:t>变式①</w:t>
      </w:r>
      <w:r>
        <w:rPr>
          <w:rFonts w:ascii="Times New Roman" w:hAnsi="Times New Roman" w:eastAsia="宋体" w:cs="Times New Roman"/>
          <w:szCs w:val="21"/>
        </w:rPr>
        <w:t>以后，请同学们还是首先看一下它和我们</w:t>
      </w:r>
      <w:r>
        <w:rPr>
          <w:rFonts w:hint="eastAsia" w:ascii="Times New Roman" w:hAnsi="Times New Roman" w:eastAsia="宋体" w:cs="Times New Roman"/>
          <w:szCs w:val="21"/>
        </w:rPr>
        <w:t>活动2</w:t>
      </w:r>
      <w:r>
        <w:rPr>
          <w:rFonts w:ascii="Times New Roman" w:hAnsi="Times New Roman" w:eastAsia="宋体" w:cs="Times New Roman"/>
          <w:szCs w:val="21"/>
        </w:rPr>
        <w:t>的原题有什么相同和不同的地方。你能不能根据这些相同和不同的地方。来修改一下我们前面的过程来得到我们</w:t>
      </w:r>
      <w:r>
        <w:rPr>
          <w:rFonts w:hint="eastAsia" w:ascii="Times New Roman" w:hAnsi="Times New Roman" w:eastAsia="宋体" w:cs="Times New Roman"/>
          <w:szCs w:val="21"/>
        </w:rPr>
        <w:t>变式①</w:t>
      </w:r>
      <w:r>
        <w:rPr>
          <w:rFonts w:ascii="Times New Roman" w:hAnsi="Times New Roman" w:eastAsia="宋体" w:cs="Times New Roman"/>
          <w:szCs w:val="21"/>
        </w:rPr>
        <w:t>的答案</w:t>
      </w:r>
      <w:r>
        <w:rPr>
          <w:rFonts w:hint="eastAsia" w:ascii="Times New Roman" w:hAnsi="Times New Roman" w:eastAsia="宋体" w:cs="Times New Roman"/>
          <w:szCs w:val="21"/>
        </w:rPr>
        <w:t>，</w:t>
      </w:r>
      <w:r>
        <w:rPr>
          <w:rFonts w:ascii="Times New Roman" w:hAnsi="Times New Roman" w:eastAsia="宋体" w:cs="Times New Roman"/>
          <w:szCs w:val="21"/>
        </w:rPr>
        <w:t>在修改的过程中</w:t>
      </w:r>
      <w:r>
        <w:rPr>
          <w:rFonts w:hint="eastAsia" w:ascii="Times New Roman" w:hAnsi="Times New Roman" w:eastAsia="宋体" w:cs="Times New Roman"/>
          <w:szCs w:val="21"/>
        </w:rPr>
        <w:t>，</w:t>
      </w:r>
      <w:r>
        <w:rPr>
          <w:rFonts w:ascii="Times New Roman" w:hAnsi="Times New Roman" w:eastAsia="宋体" w:cs="Times New Roman"/>
          <w:szCs w:val="21"/>
        </w:rPr>
        <w:t>你能不能高度的概括一下我们这一类的题目应该怎么做</w:t>
      </w:r>
      <w:r>
        <w:rPr>
          <w:rFonts w:hint="eastAsia" w:ascii="Times New Roman" w:hAnsi="Times New Roman" w:eastAsia="宋体" w:cs="Times New Roman"/>
          <w:szCs w:val="21"/>
        </w:rPr>
        <w:t>？</w:t>
      </w:r>
      <w:r>
        <w:rPr>
          <w:rFonts w:ascii="Times New Roman" w:hAnsi="Times New Roman" w:eastAsia="宋体" w:cs="Times New Roman"/>
          <w:szCs w:val="21"/>
        </w:rPr>
        <w:t xml:space="preserve"> </w:t>
      </w:r>
    </w:p>
    <w:p>
      <w:pPr>
        <w:ind w:left="630" w:hanging="630" w:hangingChars="3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生：不同点</w:t>
      </w:r>
      <w:r>
        <w:rPr>
          <w:rFonts w:ascii="Times New Roman" w:hAnsi="Times New Roman" w:eastAsia="宋体" w:cs="Times New Roman"/>
          <w:szCs w:val="21"/>
        </w:rPr>
        <w:t>是</w:t>
      </w:r>
      <w:r>
        <w:rPr>
          <w:rFonts w:hint="eastAsia" w:ascii="Times New Roman" w:hAnsi="Times New Roman" w:eastAsia="宋体" w:cs="Times New Roman"/>
          <w:szCs w:val="21"/>
        </w:rPr>
        <w:t>活动2原题</w:t>
      </w:r>
      <w:r>
        <w:rPr>
          <w:rFonts w:ascii="Times New Roman" w:hAnsi="Times New Roman" w:eastAsia="宋体" w:cs="Times New Roman"/>
          <w:szCs w:val="21"/>
        </w:rPr>
        <w:t>是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064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64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1"/>
        </w:rPr>
        <w:t>在抛物线上，然后</w:t>
      </w:r>
      <w:r>
        <w:rPr>
          <w:rFonts w:hint="eastAsia" w:ascii="Times New Roman" w:hAnsi="Times New Roman" w:eastAsia="宋体" w:cs="Times New Roman"/>
          <w:szCs w:val="21"/>
        </w:rPr>
        <w:t>变式①点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065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  <o:OLEObject Type="Embed" ProgID="Equation.DSMT4" ShapeID="_x0000_i1065" DrawAspect="Content" ObjectID="_1468075765" r:id="rId65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1"/>
        </w:rPr>
        <w:t>在反比例函数上。</w:t>
      </w:r>
    </w:p>
    <w:p>
      <w:pPr>
        <w:ind w:left="420" w:hanging="420" w:hanging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师：非常好，那么</w:t>
      </w:r>
      <w:r>
        <w:rPr>
          <w:rFonts w:ascii="Times New Roman" w:hAnsi="Times New Roman" w:eastAsia="宋体" w:cs="Times New Roman"/>
          <w:szCs w:val="21"/>
        </w:rPr>
        <w:t>草图画</w:t>
      </w:r>
      <w:r>
        <w:rPr>
          <w:rFonts w:hint="eastAsia" w:ascii="Times New Roman" w:hAnsi="Times New Roman" w:eastAsia="宋体" w:cs="Times New Roman"/>
          <w:szCs w:val="21"/>
        </w:rPr>
        <w:t>好</w:t>
      </w:r>
      <w:r>
        <w:rPr>
          <w:rFonts w:ascii="Times New Roman" w:hAnsi="Times New Roman" w:eastAsia="宋体" w:cs="Times New Roman"/>
          <w:szCs w:val="21"/>
        </w:rPr>
        <w:t>了以后我们来看看，对于我们原</w:t>
      </w:r>
      <w:r>
        <w:rPr>
          <w:rFonts w:hint="eastAsia" w:ascii="Times New Roman" w:hAnsi="Times New Roman" w:eastAsia="宋体" w:cs="Times New Roman"/>
          <w:szCs w:val="21"/>
        </w:rPr>
        <w:t>题</w:t>
      </w:r>
      <w:r>
        <w:rPr>
          <w:rFonts w:ascii="Times New Roman" w:hAnsi="Times New Roman" w:eastAsia="宋体" w:cs="Times New Roman"/>
          <w:szCs w:val="21"/>
        </w:rPr>
        <w:t>的这个过程哪里做修改就可以了</w:t>
      </w:r>
      <w:r>
        <w:rPr>
          <w:rFonts w:hint="eastAsia" w:ascii="Times New Roman" w:hAnsi="Times New Roman" w:eastAsia="宋体" w:cs="Times New Roman"/>
          <w:szCs w:val="21"/>
        </w:rPr>
        <w:t>？</w:t>
      </w:r>
    </w:p>
    <w:p>
      <w:pPr>
        <w:ind w:left="420" w:hanging="420" w:hanging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生：</w:t>
      </w:r>
      <w:r>
        <w:rPr>
          <w:rFonts w:ascii="Times New Roman" w:hAnsi="Times New Roman" w:eastAsia="宋体" w:cs="Times New Roman"/>
          <w:szCs w:val="21"/>
        </w:rPr>
        <w:t>就是在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066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6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点纵坐标求出来之后，原来是代入</w:t>
      </w:r>
      <w:r>
        <w:rPr>
          <w:rFonts w:ascii="Times New Roman" w:hAnsi="Times New Roman" w:eastAsia="宋体" w:cs="Times New Roman"/>
          <w:szCs w:val="21"/>
        </w:rPr>
        <w:t>抛物线</w:t>
      </w:r>
      <w:r>
        <w:rPr>
          <w:rFonts w:hint="eastAsia" w:ascii="Times New Roman" w:hAnsi="Times New Roman" w:eastAsia="宋体" w:cs="Times New Roman"/>
          <w:szCs w:val="21"/>
        </w:rPr>
        <w:t>，现在</w:t>
      </w:r>
      <w:r>
        <w:rPr>
          <w:rFonts w:ascii="Times New Roman" w:hAnsi="Times New Roman" w:eastAsia="宋体" w:cs="Times New Roman"/>
          <w:szCs w:val="21"/>
        </w:rPr>
        <w:t>应该代入反比</w:t>
      </w:r>
      <w:r>
        <w:rPr>
          <w:rFonts w:hint="eastAsia" w:ascii="Times New Roman" w:hAnsi="Times New Roman" w:eastAsia="宋体" w:cs="Times New Roman"/>
          <w:szCs w:val="21"/>
        </w:rPr>
        <w:t>例</w:t>
      </w:r>
      <w:r>
        <w:rPr>
          <w:rFonts w:ascii="Times New Roman" w:hAnsi="Times New Roman" w:eastAsia="宋体" w:cs="Times New Roman"/>
          <w:szCs w:val="21"/>
        </w:rPr>
        <w:t>函数。</w:t>
      </w:r>
    </w:p>
    <w:p>
      <w:pPr>
        <w:jc w:val="left"/>
        <w:rPr>
          <w:rFonts w:ascii="Times New Roman" w:hAnsi="Times New Roman" w:eastAsia="宋体" w:cs="Times New Roman"/>
          <w:szCs w:val="21"/>
        </w:rPr>
      </w:pPr>
    </w:p>
    <w:p>
      <w:pPr>
        <w:ind w:left="630" w:hanging="630" w:hangingChars="3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变式②：若点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067" o:spt="75" type="#_x0000_t75" style="height:13.1pt;width:12.05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6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在抛物线的对称轴上，点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068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6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在抛物线上，求点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069" o:spt="75" type="#_x0000_t75" style="height:13.1pt;width:12.05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DSMT4" ShapeID="_x0000_i1069" DrawAspect="Content" ObjectID="_1468075769" r:id="rId6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坐标.</w:t>
      </w:r>
    </w:p>
    <w:p>
      <w:pPr>
        <w:pStyle w:val="4"/>
        <w:widowControl/>
        <w:spacing w:line="276" w:lineRule="auto"/>
        <w:ind w:right="100"/>
        <w:rPr>
          <w:rFonts w:hint="default"/>
          <w:sz w:val="21"/>
          <w:szCs w:val="21"/>
        </w:rPr>
      </w:pPr>
      <w:r>
        <w:rPr>
          <w:sz w:val="21"/>
          <w:szCs w:val="21"/>
        </w:rPr>
        <w:t>师：同学们，对于这道变式②，你会怎么解决呢？</w:t>
      </w:r>
    </w:p>
    <w:p>
      <w:pPr>
        <w:pStyle w:val="4"/>
        <w:widowControl/>
        <w:spacing w:line="276" w:lineRule="auto"/>
        <w:ind w:left="420" w:right="100" w:hanging="420" w:hangingChars="200"/>
        <w:rPr>
          <w:rFonts w:hint="default"/>
          <w:sz w:val="21"/>
          <w:szCs w:val="21"/>
        </w:rPr>
      </w:pPr>
      <w:r>
        <w:rPr>
          <w:sz w:val="21"/>
          <w:szCs w:val="21"/>
        </w:rPr>
        <w:t>生：变式②和原题还有变式①的区别就是现在点</w:t>
      </w:r>
      <w:r>
        <w:rPr>
          <w:rFonts w:ascii="Times New Roman" w:hAnsi="Times New Roman"/>
          <w:position w:val="-4"/>
          <w:sz w:val="21"/>
          <w:szCs w:val="21"/>
        </w:rPr>
        <w:object>
          <v:shape id="_x0000_i1070" o:spt="75" type="#_x0000_t75" style="height:13.1pt;width:12.05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DSMT4" ShapeID="_x0000_i1070" DrawAspect="Content" ObjectID="_1468075770" r:id="rId70">
            <o:LockedField>false</o:LockedField>
          </o:OLEObject>
        </w:object>
      </w:r>
      <w:r>
        <w:rPr>
          <w:sz w:val="21"/>
          <w:szCs w:val="21"/>
        </w:rPr>
        <w:t>不在</w:t>
      </w:r>
      <w:r>
        <w:rPr>
          <w:rFonts w:ascii="Times New Roman" w:hAnsi="Times New Roman"/>
          <w:position w:val="-6"/>
          <w:sz w:val="21"/>
          <w:szCs w:val="21"/>
        </w:rPr>
        <w:object>
          <v:shape id="_x0000_i1071" o:spt="75" type="#_x0000_t75" style="height:11.25pt;width:10.15pt;" o:ole="t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  <w10:wrap type="none"/>
            <w10:anchorlock/>
          </v:shape>
          <o:OLEObject Type="Embed" ProgID="Equation.DSMT4" ShapeID="_x0000_i1071" DrawAspect="Content" ObjectID="_1468075771" r:id="rId71">
            <o:LockedField>false</o:LockedField>
          </o:OLEObject>
        </w:object>
      </w:r>
      <w:r>
        <w:rPr>
          <w:sz w:val="21"/>
          <w:szCs w:val="21"/>
        </w:rPr>
        <w:t>轴上了，它在抛物线的对称轴上。</w:t>
      </w:r>
    </w:p>
    <w:p>
      <w:pPr>
        <w:pStyle w:val="4"/>
        <w:widowControl/>
        <w:spacing w:line="276" w:lineRule="auto"/>
        <w:ind w:right="100"/>
        <w:rPr>
          <w:rFonts w:hint="default"/>
          <w:sz w:val="21"/>
          <w:szCs w:val="21"/>
        </w:rPr>
      </w:pPr>
      <w:r>
        <w:rPr>
          <w:sz w:val="21"/>
          <w:szCs w:val="21"/>
        </w:rPr>
        <w:t>师：所以怎样修改我们的过程？</w:t>
      </w:r>
    </w:p>
    <w:p>
      <w:pPr>
        <w:pStyle w:val="4"/>
        <w:widowControl/>
        <w:spacing w:line="276" w:lineRule="auto"/>
        <w:ind w:right="100"/>
        <w:rPr>
          <w:rFonts w:hint="default"/>
          <w:sz w:val="21"/>
          <w:szCs w:val="21"/>
        </w:rPr>
      </w:pPr>
      <w:r>
        <w:rPr>
          <w:sz w:val="21"/>
          <w:szCs w:val="21"/>
        </w:rPr>
        <w:t>生：原来是可以先求得点</w:t>
      </w:r>
      <w:r>
        <w:rPr>
          <w:rFonts w:ascii="Times New Roman" w:hAnsi="Times New Roman"/>
          <w:position w:val="-4"/>
          <w:sz w:val="21"/>
          <w:szCs w:val="21"/>
        </w:rPr>
        <w:object>
          <v:shape id="_x0000_i1072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DSMT4" ShapeID="_x0000_i1072" DrawAspect="Content" ObjectID="_1468075772" r:id="rId73">
            <o:LockedField>false</o:LockedField>
          </o:OLEObject>
        </w:object>
      </w:r>
      <w:r>
        <w:rPr>
          <w:rFonts w:ascii="Times New Roman" w:hAnsi="Times New Roman"/>
          <w:sz w:val="21"/>
          <w:szCs w:val="21"/>
        </w:rPr>
        <w:t>的纵坐标，现在可以先求得点</w:t>
      </w:r>
      <w:r>
        <w:rPr>
          <w:rFonts w:ascii="Times New Roman" w:hAnsi="Times New Roman"/>
          <w:position w:val="-4"/>
          <w:sz w:val="21"/>
          <w:szCs w:val="21"/>
        </w:rPr>
        <w:object>
          <v:shape id="_x0000_i1073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DSMT4" ShapeID="_x0000_i1073" DrawAspect="Content" ObjectID="_1468075773" r:id="rId75">
            <o:LockedField>false</o:LockedField>
          </o:OLEObject>
        </w:object>
      </w:r>
      <w:r>
        <w:rPr>
          <w:rFonts w:ascii="Times New Roman" w:hAnsi="Times New Roman"/>
          <w:sz w:val="21"/>
          <w:szCs w:val="21"/>
        </w:rPr>
        <w:t>的横坐标。</w:t>
      </w:r>
    </w:p>
    <w:p>
      <w:pPr>
        <w:pStyle w:val="4"/>
        <w:widowControl/>
        <w:spacing w:line="276" w:lineRule="auto"/>
        <w:ind w:right="100"/>
        <w:rPr>
          <w:rFonts w:hint="default"/>
          <w:sz w:val="21"/>
          <w:szCs w:val="21"/>
        </w:rPr>
      </w:pPr>
    </w:p>
    <w:p>
      <w:pPr>
        <w:pStyle w:val="4"/>
        <w:widowControl/>
        <w:spacing w:line="276" w:lineRule="auto"/>
        <w:ind w:right="100" w:firstLine="420" w:firstLineChars="200"/>
        <w:rPr>
          <w:rFonts w:hint="default" w:cs="宋体" w:asciiTheme="minorEastAsia" w:hAnsiTheme="minorEastAsia" w:eastAsiaTheme="minorEastAsia"/>
          <w:kern w:val="2"/>
          <w:sz w:val="21"/>
          <w:szCs w:val="21"/>
        </w:rPr>
      </w:pPr>
      <w:r>
        <w:rPr>
          <w:rFonts w:cs="宋体" w:asciiTheme="minorEastAsia" w:hAnsiTheme="minorEastAsia" w:eastAsiaTheme="minorEastAsia"/>
          <w:kern w:val="2"/>
          <w:sz w:val="21"/>
          <w:szCs w:val="21"/>
        </w:rPr>
        <w:t>笔者在本节课中设置了多重变式练习，活动1</w:t>
      </w:r>
      <w:r>
        <w:rPr>
          <w:rFonts w:ascii="Times New Roman" w:hAnsi="Times New Roman"/>
          <w:position w:val="-6"/>
          <w:sz w:val="21"/>
          <w:szCs w:val="21"/>
        </w:rPr>
        <w:object>
          <v:shape id="_x0000_i1074" o:spt="75" type="#_x0000_t75" style="height:11.25pt;width:15pt;" o:ole="t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  <w10:wrap type="none"/>
            <w10:anchorlock/>
          </v:shape>
          <o:OLEObject Type="Embed" ProgID="Equation.DSMT4" ShapeID="_x0000_i1074" DrawAspect="Content" ObjectID="_1468075774" r:id="rId76">
            <o:LockedField>false</o:LockedField>
          </o:OLEObject>
        </w:object>
      </w:r>
      <w:r>
        <w:rPr>
          <w:rFonts w:ascii="Times New Roman" w:hAnsi="Times New Roman"/>
          <w:sz w:val="21"/>
          <w:szCs w:val="21"/>
        </w:rPr>
        <w:t>活动1变式</w:t>
      </w:r>
      <w:r>
        <w:rPr>
          <w:rFonts w:ascii="Times New Roman" w:hAnsi="Times New Roman"/>
          <w:position w:val="-6"/>
          <w:sz w:val="21"/>
          <w:szCs w:val="21"/>
        </w:rPr>
        <w:object>
          <v:shape id="_x0000_i1075" o:spt="75" type="#_x0000_t75" style="height:11.25pt;width:15pt;" o:ole="t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  <w10:wrap type="none"/>
            <w10:anchorlock/>
          </v:shape>
          <o:OLEObject Type="Embed" ProgID="Equation.DSMT4" ShapeID="_x0000_i1075" DrawAspect="Content" ObjectID="_1468075775" r:id="rId78">
            <o:LockedField>false</o:LockedField>
          </o:OLEObject>
        </w:object>
      </w:r>
      <w:r>
        <w:rPr>
          <w:rFonts w:ascii="Times New Roman" w:hAnsi="Times New Roman"/>
          <w:sz w:val="21"/>
          <w:szCs w:val="21"/>
        </w:rPr>
        <w:t>活动2</w:t>
      </w:r>
      <w:r>
        <w:rPr>
          <w:rFonts w:ascii="Times New Roman" w:hAnsi="Times New Roman"/>
          <w:position w:val="-6"/>
          <w:sz w:val="21"/>
          <w:szCs w:val="21"/>
        </w:rPr>
        <w:object>
          <v:shape id="_x0000_i1076" o:spt="75" type="#_x0000_t75" style="height:11.25pt;width:15pt;" o:ole="t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  <w10:wrap type="none"/>
            <w10:anchorlock/>
          </v:shape>
          <o:OLEObject Type="Embed" ProgID="Equation.DSMT4" ShapeID="_x0000_i1076" DrawAspect="Content" ObjectID="_1468075776" r:id="rId79">
            <o:LockedField>false</o:LockedField>
          </o:OLEObject>
        </w:object>
      </w:r>
      <w:r>
        <w:rPr>
          <w:rFonts w:ascii="Times New Roman" w:hAnsi="Times New Roman"/>
          <w:sz w:val="21"/>
          <w:szCs w:val="21"/>
        </w:rPr>
        <w:t>活动2变式①</w:t>
      </w:r>
      <w:r>
        <w:rPr>
          <w:rFonts w:ascii="Times New Roman" w:hAnsi="Times New Roman"/>
          <w:position w:val="-6"/>
          <w:sz w:val="21"/>
          <w:szCs w:val="21"/>
        </w:rPr>
        <w:object>
          <v:shape id="_x0000_i1077" o:spt="75" type="#_x0000_t75" style="height:11.25pt;width:15pt;" o:ole="t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  <w10:wrap type="none"/>
            <w10:anchorlock/>
          </v:shape>
          <o:OLEObject Type="Embed" ProgID="Equation.DSMT4" ShapeID="_x0000_i1077" DrawAspect="Content" ObjectID="_1468075777" r:id="rId80">
            <o:LockedField>false</o:LockedField>
          </o:OLEObject>
        </w:object>
      </w:r>
      <w:r>
        <w:rPr>
          <w:rFonts w:ascii="Times New Roman" w:hAnsi="Times New Roman"/>
          <w:sz w:val="21"/>
          <w:szCs w:val="21"/>
        </w:rPr>
        <w:t>活动2变式②，每一次的变式都引导学生尝试发现什么变了什么没变？正是因为这些“变与不变”，所以我们的解题方法和过程哪些应该保留哪些应该修改？通过对</w:t>
      </w:r>
      <w:r>
        <w:rPr>
          <w:rFonts w:asciiTheme="minorEastAsia" w:hAnsiTheme="minorEastAsia" w:eastAsiaTheme="minorEastAsia"/>
          <w:sz w:val="21"/>
          <w:szCs w:val="21"/>
        </w:rPr>
        <w:t>旧题的变身重组，引导学生在辨析变与不变的过程中，构建了知识模块，清晰了数学学习的方法。在</w:t>
      </w:r>
      <w:r>
        <w:rPr>
          <w:rFonts w:cs="宋体" w:asciiTheme="minorEastAsia" w:hAnsiTheme="minorEastAsia" w:eastAsiaTheme="minorEastAsia"/>
          <w:sz w:val="21"/>
          <w:szCs w:val="21"/>
        </w:rPr>
        <w:t>层层递进的变式练习中关注题目之间的联系，不变中有方法的迁移，变化中又有新的条件，辨析中，思维的深刻性得到了提升，希望达到的教学效果是学生能够从会解题进阶到会辩题，会编题，吃透数学的本质。</w:t>
      </w:r>
      <w:r>
        <w:rPr>
          <w:rFonts w:cs="宋体" w:asciiTheme="minorEastAsia" w:hAnsiTheme="minorEastAsia" w:eastAsiaTheme="minorEastAsia"/>
          <w:color w:val="000000"/>
          <w:sz w:val="21"/>
          <w:szCs w:val="21"/>
        </w:rPr>
        <w:t>变式题组的教学，不是解决一个问题，而是解决一类问题，遏制“题海战术”，开拓学生解题思路，培养学生的探索意识，实现“以少胜多”。</w:t>
      </w:r>
    </w:p>
    <w:p>
      <w:pPr>
        <w:spacing w:line="276" w:lineRule="auto"/>
        <w:ind w:firstLine="420" w:firstLineChars="200"/>
        <w:rPr>
          <w:rFonts w:cs="宋体" w:asciiTheme="minorEastAsia" w:hAnsiTheme="minorEastAsia"/>
          <w:szCs w:val="21"/>
        </w:rPr>
      </w:pPr>
    </w:p>
    <w:p>
      <w:pPr>
        <w:adjustRightInd w:val="0"/>
        <w:snapToGrid w:val="0"/>
        <w:spacing w:line="360" w:lineRule="auto"/>
        <w:rPr>
          <w:rFonts w:ascii="宋体" w:hAnsi="宋体" w:eastAsia="宋体" w:cs="宋体"/>
          <w:b/>
          <w:bCs/>
          <w:szCs w:val="21"/>
        </w:rPr>
      </w:pPr>
      <w:r>
        <w:rPr>
          <w:rFonts w:hint="eastAsia" w:cs="宋体" w:asciiTheme="minorEastAsia" w:hAnsiTheme="minorEastAsia"/>
          <w:b/>
          <w:bCs/>
          <w:szCs w:val="21"/>
        </w:rPr>
        <w:t>四、</w:t>
      </w:r>
      <w:r>
        <w:rPr>
          <w:rFonts w:hint="eastAsia" w:ascii="宋体" w:hAnsi="宋体" w:eastAsia="宋体" w:cs="宋体"/>
          <w:b/>
          <w:bCs/>
          <w:szCs w:val="21"/>
        </w:rPr>
        <w:t>交流精讲点拨</w:t>
      </w:r>
    </w:p>
    <w:p>
      <w:pPr>
        <w:adjustRightInd w:val="0"/>
        <w:snapToGrid w:val="0"/>
        <w:spacing w:line="360" w:lineRule="auto"/>
        <w:rPr>
          <w:rFonts w:cs="宋体" w:asciiTheme="minorEastAsia" w:hAnsiTheme="minorEastAsia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     通过师生共同交流，完成对知识的回顾，同时引导学生构建出所复习内容的知识结构，明晰本部分知识的重点、难点、疑点和关键点，提升复习的深度</w:t>
      </w:r>
      <w:r>
        <w:rPr>
          <w:szCs w:val="21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4054475</wp:posOffset>
            </wp:positionH>
            <wp:positionV relativeFrom="paragraph">
              <wp:posOffset>1054735</wp:posOffset>
            </wp:positionV>
            <wp:extent cx="1209675" cy="1242060"/>
            <wp:effectExtent l="0" t="0" r="9525" b="0"/>
            <wp:wrapTight wrapText="bothSides">
              <wp:wrapPolygon>
                <wp:start x="0" y="0"/>
                <wp:lineTo x="0" y="21202"/>
                <wp:lineTo x="21430" y="21202"/>
                <wp:lineTo x="21430" y="0"/>
                <wp:lineTo x="0" y="0"/>
              </wp:wrapPolygon>
            </wp:wrapTight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Cs w:val="21"/>
        </w:rPr>
        <w:t>，在例题分析中，结合题目揭示数形结合的“数解形的理性，形助数的直观”双重含义。节选两段生动的课堂实录呈现学生的理解。</w:t>
      </w:r>
    </w:p>
    <w:p>
      <w:pPr>
        <w:spacing w:line="276" w:lineRule="auto"/>
        <w:ind w:left="630" w:hanging="630" w:hangingChars="300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活动1：已知平面直角坐标系</w:t>
      </w:r>
      <w:r>
        <w:rPr>
          <w:rFonts w:asciiTheme="minorEastAsia" w:hAnsiTheme="minorEastAsia"/>
          <w:position w:val="-10"/>
          <w:szCs w:val="21"/>
        </w:rPr>
        <w:object>
          <v:shape id="_x0000_i1078" o:spt="75" type="#_x0000_t75" style="height:16.6pt;width:23.5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DSMT4" ShapeID="_x0000_i1078" DrawAspect="Content" ObjectID="_1468075778" r:id="rId82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中，</w:t>
      </w:r>
      <w:r>
        <w:rPr>
          <w:rFonts w:asciiTheme="minorEastAsia" w:hAnsiTheme="minorEastAsia"/>
          <w:position w:val="-10"/>
          <w:szCs w:val="21"/>
        </w:rPr>
        <w:object>
          <v:shape id="_x0000_i1079" o:spt="75" type="#_x0000_t75" style="height:16.05pt;width:79.2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79" DrawAspect="Content" ObjectID="_1468075779" r:id="rId83">
            <o:LockedField>false</o:LockedField>
          </o:OLEObject>
        </w:object>
      </w:r>
      <w:r>
        <w:rPr>
          <w:rFonts w:asciiTheme="minorEastAsia" w:hAnsiTheme="minorEastAsia"/>
          <w:position w:val="-10"/>
          <w:szCs w:val="21"/>
        </w:rPr>
        <w:object>
          <v:shape id="_x0000_i1080" o:spt="75" type="#_x0000_t75" style="height:16.05pt;width:49.8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DSMT4" ShapeID="_x0000_i1080" DrawAspect="Content" ObjectID="_1468075780" r:id="rId84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，点</w:t>
      </w:r>
      <w:r>
        <w:rPr>
          <w:rFonts w:asciiTheme="minorEastAsia" w:hAnsiTheme="minorEastAsia"/>
          <w:position w:val="-4"/>
          <w:szCs w:val="21"/>
        </w:rPr>
        <w:object>
          <v:shape id="_x0000_i1081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81" DrawAspect="Content" ObjectID="_1468075781" r:id="rId85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为平面内一点，若四边形</w:t>
      </w:r>
      <w:r>
        <w:rPr>
          <w:rFonts w:asciiTheme="minorEastAsia" w:hAnsiTheme="minorEastAsia"/>
          <w:position w:val="-6"/>
          <w:szCs w:val="21"/>
        </w:rPr>
        <w:object>
          <v:shape id="_x0000_i1082" o:spt="75" type="#_x0000_t75" style="height:13.9pt;width:36.4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082" DrawAspect="Content" ObjectID="_1468075782" r:id="rId86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为平行四边形，求点</w:t>
      </w:r>
      <w:r>
        <w:rPr>
          <w:rFonts w:asciiTheme="minorEastAsia" w:hAnsiTheme="minorEastAsia"/>
          <w:position w:val="-4"/>
          <w:szCs w:val="21"/>
        </w:rPr>
        <w:object>
          <v:shape id="_x0000_i1083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83" DrawAspect="Content" ObjectID="_1468075783" r:id="rId87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坐标.（</w:t>
      </w:r>
      <w:r>
        <w:rPr>
          <w:rFonts w:hint="eastAsia" w:cs="华文楷体" w:asciiTheme="minorEastAsia" w:hAnsiTheme="minorEastAsia"/>
          <w:szCs w:val="21"/>
        </w:rPr>
        <w:t>用尽可能多的方法</w:t>
      </w:r>
      <w:r>
        <w:rPr>
          <w:rFonts w:hint="eastAsia" w:asciiTheme="minorEastAsia" w:hAnsiTheme="minorEastAsia"/>
          <w:szCs w:val="21"/>
        </w:rPr>
        <w:t>）</w:t>
      </w:r>
    </w:p>
    <w:p>
      <w:pPr>
        <w:spacing w:line="276" w:lineRule="auto"/>
        <w:rPr>
          <w:rFonts w:asciiTheme="minorEastAsia" w:hAnsiTheme="minorEastAsia"/>
          <w:szCs w:val="21"/>
        </w:rPr>
      </w:pPr>
    </w:p>
    <w:p>
      <w:pPr>
        <w:spacing w:line="276" w:lineRule="auto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法1：利用平行四边形的对边平行且相等，用平移法得点</w:t>
      </w:r>
      <w:r>
        <w:rPr>
          <w:rFonts w:asciiTheme="minorEastAsia" w:hAnsiTheme="minorEastAsia"/>
          <w:position w:val="-4"/>
          <w:szCs w:val="21"/>
        </w:rPr>
        <w:object>
          <v:shape id="_x0000_i1084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84" DrawAspect="Content" ObjectID="_1468075784" r:id="rId88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坐标</w:t>
      </w:r>
    </w:p>
    <w:p>
      <w:pPr>
        <w:spacing w:line="276" w:lineRule="auto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法2：利用平行四边形对边平行，求出直线</w:t>
      </w:r>
      <w:r>
        <w:rPr>
          <w:rFonts w:asciiTheme="minorEastAsia" w:hAnsiTheme="minorEastAsia"/>
          <w:position w:val="-10"/>
          <w:szCs w:val="21"/>
        </w:rPr>
        <w:object>
          <v:shape id="_x0000_i1085" o:spt="75" type="#_x0000_t75" style="height:16.6pt;width:42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DSMT4" ShapeID="_x0000_i1085" DrawAspect="Content" ObjectID="_1468075785" r:id="rId89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解析式，联立得交点</w:t>
      </w:r>
      <w:r>
        <w:rPr>
          <w:rFonts w:asciiTheme="minorEastAsia" w:hAnsiTheme="minorEastAsia"/>
          <w:position w:val="-4"/>
          <w:szCs w:val="21"/>
        </w:rPr>
        <w:object>
          <v:shape id="_x0000_i1086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86" DrawAspect="Content" ObjectID="_1468075786" r:id="rId90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坐标</w:t>
      </w:r>
    </w:p>
    <w:p>
      <w:pPr>
        <w:spacing w:line="276" w:lineRule="auto"/>
        <w:ind w:left="630" w:hanging="630" w:hangingChars="3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法3：利用平行四边形对边相等，设</w:t>
      </w:r>
      <w:r>
        <w:rPr>
          <w:rFonts w:asciiTheme="minorEastAsia" w:hAnsiTheme="minorEastAsia"/>
          <w:position w:val="-10"/>
          <w:szCs w:val="21"/>
        </w:rPr>
        <w:object>
          <v:shape id="_x0000_i1087" o:spt="75" type="#_x0000_t75" style="height:16.6pt;width:39.1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DSMT4" ShapeID="_x0000_i1087" DrawAspect="Content" ObjectID="_1468075787" r:id="rId91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，利用两点之间距离公式列方程组求解</w:t>
      </w:r>
      <w:r>
        <w:rPr>
          <w:rFonts w:asciiTheme="minorEastAsia" w:hAnsiTheme="minorEastAsia"/>
          <w:position w:val="-4"/>
          <w:szCs w:val="21"/>
        </w:rPr>
        <w:object>
          <v:shape id="_x0000_i1088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88" DrawAspect="Content" ObjectID="_1468075788" r:id="rId92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坐标</w:t>
      </w:r>
    </w:p>
    <w:p>
      <w:pPr>
        <w:spacing w:line="276" w:lineRule="auto"/>
        <w:ind w:left="630" w:hanging="630" w:hangingChars="300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法4：利用平行四边形两条对角线互相平分，借助中点公式，得</w:t>
      </w:r>
      <w:r>
        <w:rPr>
          <w:rFonts w:asciiTheme="minorEastAsia" w:hAnsiTheme="minorEastAsia"/>
          <w:position w:val="-4"/>
          <w:szCs w:val="21"/>
        </w:rPr>
        <w:object>
          <v:shape id="_x0000_i1089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89" DrawAspect="Content" ObjectID="_1468075789" r:id="rId93">
            <o:LockedField>false</o:LockedField>
          </o:OLEObject>
        </w:object>
      </w:r>
      <w:r>
        <w:rPr>
          <w:rFonts w:hint="eastAsia" w:asciiTheme="minorEastAsia" w:hAnsiTheme="minorEastAsia"/>
          <w:szCs w:val="21"/>
        </w:rPr>
        <w:t>坐标（填选）</w:t>
      </w:r>
    </w:p>
    <w:p>
      <w:pPr>
        <w:spacing w:line="276" w:lineRule="auto"/>
        <w:jc w:val="left"/>
        <w:rPr>
          <w:rFonts w:cs="宋体" w:asciiTheme="minorEastAsia" w:hAnsiTheme="minorEastAsia"/>
          <w:szCs w:val="21"/>
        </w:rPr>
      </w:pPr>
    </w:p>
    <w:p>
      <w:pPr>
        <w:spacing w:line="276" w:lineRule="auto"/>
        <w:ind w:firstLine="420" w:firstLineChars="200"/>
        <w:jc w:val="left"/>
        <w:rPr>
          <w:rFonts w:cs="宋体" w:asciiTheme="minorEastAsia" w:hAnsiTheme="minorEastAsia"/>
          <w:szCs w:val="21"/>
        </w:rPr>
      </w:pPr>
      <w:r>
        <w:rPr>
          <w:rFonts w:hint="eastAsia" w:cs="宋体" w:asciiTheme="minorEastAsia" w:hAnsiTheme="minorEastAsia"/>
          <w:szCs w:val="21"/>
        </w:rPr>
        <w:t>经过这个教学片段的学习，学生</w:t>
      </w:r>
      <w:r>
        <w:rPr>
          <w:rFonts w:cs="宋体" w:asciiTheme="minorEastAsia" w:hAnsiTheme="minorEastAsia"/>
          <w:szCs w:val="21"/>
        </w:rPr>
        <w:t>们不难发现，由于平行四边形的性质较多，求解平行四边形顶点坐标的方法也比较多，在以上的这几种方法中，很显然最快捷最方便的是第一种，也就是利用平行四边形对边平行</w:t>
      </w:r>
      <w:r>
        <w:rPr>
          <w:rFonts w:hint="eastAsia" w:cs="宋体" w:asciiTheme="minorEastAsia" w:hAnsiTheme="minorEastAsia"/>
          <w:szCs w:val="21"/>
        </w:rPr>
        <w:t>且</w:t>
      </w:r>
      <w:r>
        <w:rPr>
          <w:rFonts w:cs="宋体" w:asciiTheme="minorEastAsia" w:hAnsiTheme="minorEastAsia"/>
          <w:szCs w:val="21"/>
        </w:rPr>
        <w:t>相等的平移法</w:t>
      </w:r>
      <w:r>
        <w:rPr>
          <w:rFonts w:hint="eastAsia" w:cs="宋体" w:asciiTheme="minorEastAsia" w:hAnsiTheme="minorEastAsia"/>
          <w:szCs w:val="21"/>
        </w:rPr>
        <w:t>，</w:t>
      </w:r>
      <w:r>
        <w:rPr>
          <w:rFonts w:cs="宋体" w:asciiTheme="minorEastAsia" w:hAnsiTheme="minorEastAsia"/>
          <w:szCs w:val="21"/>
        </w:rPr>
        <w:t>在这个方法中，</w:t>
      </w:r>
      <w:r>
        <w:rPr>
          <w:rFonts w:hint="eastAsia" w:cs="宋体" w:asciiTheme="minorEastAsia" w:hAnsiTheme="minorEastAsia"/>
          <w:szCs w:val="21"/>
        </w:rPr>
        <w:t>学生们</w:t>
      </w:r>
      <w:r>
        <w:rPr>
          <w:rFonts w:cs="宋体" w:asciiTheme="minorEastAsia" w:hAnsiTheme="minorEastAsia"/>
          <w:szCs w:val="21"/>
        </w:rPr>
        <w:t>也不难发现，</w:t>
      </w:r>
      <w:r>
        <w:rPr>
          <w:rFonts w:hint="eastAsia" w:cs="宋体" w:asciiTheme="minorEastAsia" w:hAnsiTheme="minorEastAsia"/>
          <w:szCs w:val="21"/>
        </w:rPr>
        <w:t>它</w:t>
      </w:r>
      <w:r>
        <w:rPr>
          <w:rFonts w:cs="宋体" w:asciiTheme="minorEastAsia" w:hAnsiTheme="minorEastAsia"/>
          <w:szCs w:val="21"/>
        </w:rPr>
        <w:t>对于图形的依赖程度是很高的，</w:t>
      </w:r>
      <w:r>
        <w:rPr>
          <w:rFonts w:hint="eastAsia" w:cs="宋体" w:asciiTheme="minorEastAsia" w:hAnsiTheme="minorEastAsia"/>
          <w:szCs w:val="21"/>
        </w:rPr>
        <w:t>我们</w:t>
      </w:r>
      <w:r>
        <w:rPr>
          <w:rFonts w:cs="宋体" w:asciiTheme="minorEastAsia" w:hAnsiTheme="minorEastAsia"/>
          <w:szCs w:val="21"/>
        </w:rPr>
        <w:t>需要靠图形来确定平移的方向和距离，从而又快又好的求解出顶点坐标</w:t>
      </w:r>
      <w:r>
        <w:rPr>
          <w:rFonts w:hint="eastAsia" w:cs="宋体" w:asciiTheme="minorEastAsia" w:hAnsiTheme="minorEastAsia"/>
          <w:szCs w:val="21"/>
        </w:rPr>
        <w:t>，</w:t>
      </w:r>
      <w:r>
        <w:rPr>
          <w:rFonts w:cs="宋体" w:asciiTheme="minorEastAsia" w:hAnsiTheme="minorEastAsia"/>
          <w:szCs w:val="21"/>
        </w:rPr>
        <w:t>这提示我们在函数背景下的几何问题，要充分的利用数形结合思想，在这道问题里面我们是用形来</w:t>
      </w:r>
      <w:r>
        <w:rPr>
          <w:rFonts w:hint="eastAsia" w:cs="宋体" w:asciiTheme="minorEastAsia" w:hAnsiTheme="minorEastAsia"/>
          <w:szCs w:val="21"/>
        </w:rPr>
        <w:t>助数，</w:t>
      </w:r>
      <w:r>
        <w:rPr>
          <w:rFonts w:cs="宋体" w:asciiTheme="minorEastAsia" w:hAnsiTheme="minorEastAsia"/>
          <w:szCs w:val="21"/>
        </w:rPr>
        <w:t>通过</w:t>
      </w:r>
      <w:r>
        <w:rPr>
          <w:rFonts w:hint="eastAsia" w:cs="宋体" w:asciiTheme="minorEastAsia" w:hAnsiTheme="minorEastAsia"/>
          <w:szCs w:val="21"/>
        </w:rPr>
        <w:t>形</w:t>
      </w:r>
      <w:r>
        <w:rPr>
          <w:rFonts w:cs="宋体" w:asciiTheme="minorEastAsia" w:hAnsiTheme="minorEastAsia"/>
          <w:szCs w:val="21"/>
        </w:rPr>
        <w:t>我们更快的得到了点坐标，在很多问题中</w:t>
      </w:r>
      <w:r>
        <w:rPr>
          <w:rFonts w:hint="eastAsia" w:cs="宋体" w:asciiTheme="minorEastAsia" w:hAnsiTheme="minorEastAsia"/>
          <w:szCs w:val="21"/>
        </w:rPr>
        <w:t>借助形</w:t>
      </w:r>
      <w:r>
        <w:rPr>
          <w:rFonts w:cs="宋体" w:asciiTheme="minorEastAsia" w:hAnsiTheme="minorEastAsia"/>
          <w:szCs w:val="21"/>
        </w:rPr>
        <w:t>都可以更直观的得到答案，</w:t>
      </w:r>
      <w:r>
        <w:rPr>
          <w:rFonts w:hint="eastAsia" w:cs="宋体" w:asciiTheme="minorEastAsia" w:hAnsiTheme="minorEastAsia"/>
          <w:szCs w:val="21"/>
        </w:rPr>
        <w:t>即“形助数，多直观”。</w:t>
      </w:r>
    </w:p>
    <w:p>
      <w:pPr>
        <w:spacing w:line="276" w:lineRule="auto"/>
        <w:jc w:val="left"/>
        <w:rPr>
          <w:rFonts w:cs="宋体" w:asciiTheme="minorEastAsia" w:hAnsiTheme="minorEastAsia"/>
          <w:szCs w:val="21"/>
        </w:rPr>
      </w:pPr>
    </w:p>
    <w:p>
      <w:pPr>
        <w:ind w:left="630" w:hanging="630" w:hangingChars="300"/>
        <w:jc w:val="left"/>
        <w:rPr>
          <w:rFonts w:ascii="Times New Roman" w:hAnsi="Times New Roman" w:eastAsia="宋体" w:cs="Times New Roman"/>
          <w:szCs w:val="21"/>
        </w:rPr>
      </w:pPr>
      <w:r>
        <w:rPr>
          <w:szCs w:val="21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4035425</wp:posOffset>
            </wp:positionH>
            <wp:positionV relativeFrom="paragraph">
              <wp:posOffset>55245</wp:posOffset>
            </wp:positionV>
            <wp:extent cx="1231900" cy="1266825"/>
            <wp:effectExtent l="0" t="0" r="6350" b="9525"/>
            <wp:wrapTight wrapText="bothSides">
              <wp:wrapPolygon>
                <wp:start x="0" y="0"/>
                <wp:lineTo x="0" y="21438"/>
                <wp:lineTo x="21377" y="21438"/>
                <wp:lineTo x="21377" y="0"/>
                <wp:lineTo x="0" y="0"/>
              </wp:wrapPolygon>
            </wp:wrapTight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Times New Roman"/>
          <w:kern w:val="0"/>
          <w:szCs w:val="21"/>
        </w:rPr>
        <w:t>活动</w:t>
      </w:r>
      <w:r>
        <w:rPr>
          <w:rFonts w:ascii="宋体" w:hAnsi="宋体" w:eastAsia="宋体" w:cs="Times New Roman"/>
          <w:kern w:val="0"/>
          <w:szCs w:val="21"/>
        </w:rPr>
        <w:t>2</w:t>
      </w:r>
      <w:r>
        <w:rPr>
          <w:rFonts w:hint="eastAsia" w:ascii="宋体" w:hAnsi="宋体" w:eastAsia="宋体" w:cs="Times New Roman"/>
          <w:kern w:val="0"/>
          <w:szCs w:val="21"/>
        </w:rPr>
        <w:t>：已</w:t>
      </w:r>
      <w:r>
        <w:rPr>
          <w:rFonts w:hint="eastAsia" w:ascii="Times New Roman" w:hAnsi="Times New Roman" w:eastAsia="宋体" w:cs="Times New Roman"/>
          <w:szCs w:val="21"/>
        </w:rPr>
        <w:t>知平面直角坐标系</w:t>
      </w:r>
      <w:r>
        <w:rPr>
          <w:rFonts w:ascii="Times New Roman" w:hAnsi="Times New Roman" w:eastAsia="宋体" w:cs="Times New Roman"/>
          <w:position w:val="-10"/>
          <w:szCs w:val="21"/>
        </w:rPr>
        <w:object>
          <v:shape id="_x0000_i1090" o:spt="75" type="#_x0000_t75" style="height:16.6pt;width:23.5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DSMT4" ShapeID="_x0000_i1090" DrawAspect="Content" ObjectID="_1468075790" r:id="rId9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中，点</w:t>
      </w:r>
      <w:r>
        <w:rPr>
          <w:rFonts w:ascii="Times New Roman" w:hAnsi="Times New Roman" w:eastAsia="宋体" w:cs="Times New Roman"/>
          <w:position w:val="-10"/>
          <w:szCs w:val="21"/>
        </w:rPr>
        <w:object>
          <v:shape id="_x0000_i1091" o:spt="75" type="#_x0000_t75" style="height:16.6pt;width:36.15pt;" o:ole="t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  <o:OLEObject Type="Embed" ProgID="Equation.DSMT4" ShapeID="_x0000_i1091" DrawAspect="Content" ObjectID="_1468075791" r:id="rId9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、点</w:t>
      </w:r>
      <w:r>
        <w:rPr>
          <w:rFonts w:ascii="Times New Roman" w:hAnsi="Times New Roman" w:eastAsia="宋体" w:cs="Times New Roman"/>
          <w:position w:val="-10"/>
          <w:szCs w:val="21"/>
        </w:rPr>
        <w:object>
          <v:shape id="_x0000_i1092" o:spt="75" type="#_x0000_t75" style="height:16.6pt;width:38.55pt;" o:ole="t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DSMT4" ShapeID="_x0000_i1092" DrawAspect="Content" ObjectID="_1468075792" r:id="rId9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和点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093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  <o:OLEObject Type="Embed" ProgID="Equation.DSMT4" ShapeID="_x0000_i1093" DrawAspect="Content" ObjectID="_1468075793" r:id="rId9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都在抛物线</w:t>
      </w:r>
      <w:r>
        <w:rPr>
          <w:rFonts w:ascii="Times New Roman" w:hAnsi="Times New Roman" w:eastAsia="宋体" w:cs="Times New Roman"/>
          <w:position w:val="-10"/>
          <w:szCs w:val="21"/>
        </w:rPr>
        <w:object>
          <v:shape id="_x0000_i1094" o:spt="75" type="#_x0000_t75" style="height:18.45pt;width:73.05pt;" o:ole="t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  <o:OLEObject Type="Embed" ProgID="Equation.DSMT4" ShapeID="_x0000_i1094" DrawAspect="Content" ObjectID="_1468075794" r:id="rId9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上，点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095" o:spt="75" type="#_x0000_t75" style="height:13.1pt;width:12.05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DSMT4" ShapeID="_x0000_i1095" DrawAspect="Content" ObjectID="_1468075795" r:id="rId10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在</w:t>
      </w:r>
      <w:r>
        <w:rPr>
          <w:rFonts w:ascii="Times New Roman" w:hAnsi="Times New Roman" w:eastAsia="宋体" w:cs="Times New Roman"/>
          <w:position w:val="-6"/>
          <w:szCs w:val="21"/>
        </w:rPr>
        <w:object>
          <v:shape id="_x0000_i1096" o:spt="75" type="#_x0000_t75" style="height:11.25pt;width:10.15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DSMT4" ShapeID="_x0000_i1096" DrawAspect="Content" ObjectID="_1468075796" r:id="rId10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轴上，若以</w:t>
      </w:r>
      <w:r>
        <w:rPr>
          <w:rFonts w:ascii="Times New Roman" w:hAnsi="Times New Roman" w:eastAsia="宋体" w:cs="Times New Roman"/>
          <w:position w:val="-10"/>
          <w:szCs w:val="21"/>
        </w:rPr>
        <w:object>
          <v:shape id="_x0000_i1097" o:spt="75" type="#_x0000_t75" style="height:16.6pt;width:51.65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DSMT4" ShapeID="_x0000_i1097" DrawAspect="Content" ObjectID="_1468075797" r:id="rId10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为顶点的四边形是平行四边形，求点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098" o:spt="75" type="#_x0000_t75" style="height:13.1pt;width:12.05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DSMT4" ShapeID="_x0000_i1098" DrawAspect="Content" ObjectID="_1468075798" r:id="rId10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坐标.</w:t>
      </w:r>
      <w:r>
        <w:rPr>
          <w:szCs w:val="21"/>
        </w:rPr>
        <w:t xml:space="preserve"> </w:t>
      </w:r>
    </w:p>
    <w:p>
      <w:pPr>
        <w:ind w:left="630" w:hanging="630" w:hangingChars="3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变式①：若点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099" o:spt="75" type="#_x0000_t75" style="height:13.1pt;width:12.05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DSMT4" ShapeID="_x0000_i1099" DrawAspect="Content" ObjectID="_1468075799" r:id="rId10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在</w:t>
      </w:r>
      <w:r>
        <w:rPr>
          <w:rFonts w:ascii="Times New Roman" w:hAnsi="Times New Roman" w:eastAsia="宋体" w:cs="Times New Roman"/>
          <w:position w:val="-6"/>
          <w:szCs w:val="21"/>
        </w:rPr>
        <w:object>
          <v:shape id="_x0000_i1100" o:spt="75" type="#_x0000_t75" style="height:11.25pt;width:10.15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DSMT4" ShapeID="_x0000_i1100" DrawAspect="Content" ObjectID="_1468075800" r:id="rId10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轴上，点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101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  <w10:wrap type="none"/>
            <w10:anchorlock/>
          </v:shape>
          <o:OLEObject Type="Embed" ProgID="Equation.DSMT4" ShapeID="_x0000_i1101" DrawAspect="Content" ObjectID="_1468075801" r:id="rId10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在反比例函数</w:t>
      </w:r>
      <w:r>
        <w:rPr>
          <w:rFonts w:ascii="Times New Roman" w:hAnsi="Times New Roman" w:eastAsia="宋体" w:cs="Times New Roman"/>
          <w:position w:val="-24"/>
          <w:szCs w:val="21"/>
        </w:rPr>
        <w:object>
          <v:shape id="_x0000_i1102" o:spt="75" type="#_x0000_t75" style="height:31.05pt;width:31.05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DSMT4" ShapeID="_x0000_i1102" DrawAspect="Content" ObjectID="_1468075802" r:id="rId10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上，求点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103" o:spt="75" type="#_x0000_t75" style="height:13.1pt;width:12.05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DSMT4" ShapeID="_x0000_i1103" DrawAspect="Content" ObjectID="_1468075803" r:id="rId10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坐标.</w:t>
      </w:r>
    </w:p>
    <w:p>
      <w:pPr>
        <w:spacing w:line="276" w:lineRule="auto"/>
        <w:jc w:val="left"/>
        <w:rPr>
          <w:rFonts w:cs="宋体" w:asciiTheme="minorEastAsia" w:hAnsiTheme="minorEastAsia"/>
          <w:szCs w:val="21"/>
        </w:rPr>
      </w:pPr>
    </w:p>
    <w:p>
      <w:pPr>
        <w:spacing w:line="276" w:lineRule="auto"/>
        <w:ind w:left="420" w:hanging="420" w:hangingChars="200"/>
        <w:jc w:val="left"/>
        <w:rPr>
          <w:rFonts w:cs="宋体" w:asciiTheme="minorEastAsia" w:hAnsiTheme="minorEastAsia"/>
          <w:szCs w:val="21"/>
        </w:rPr>
      </w:pPr>
      <w:r>
        <w:rPr>
          <w:rFonts w:hint="eastAsia" w:cs="宋体" w:asciiTheme="minorEastAsia" w:hAnsiTheme="minorEastAsia"/>
          <w:szCs w:val="21"/>
        </w:rPr>
        <w:t>师：接下来我们来看一下最难的一种情况，也就是当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104" o:spt="75" type="#_x0000_t75" style="height:13.1pt;width:19.8pt;" o:ole="t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  <w10:wrap type="none"/>
            <w10:anchorlock/>
          </v:shape>
          <o:OLEObject Type="Embed" ProgID="Equation.DSMT4" ShapeID="_x0000_i1104" DrawAspect="Content" ObjectID="_1468075804" r:id="rId10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为对角线时，怎么画草图？</w:t>
      </w:r>
    </w:p>
    <w:p>
      <w:pPr>
        <w:spacing w:line="276" w:lineRule="auto"/>
        <w:jc w:val="left"/>
        <w:rPr>
          <w:rFonts w:cs="宋体" w:asciiTheme="minorEastAsia" w:hAnsiTheme="minorEastAsia"/>
          <w:szCs w:val="21"/>
        </w:rPr>
      </w:pPr>
      <w:r>
        <w:rPr>
          <w:rFonts w:hint="eastAsia" w:cs="宋体" w:asciiTheme="minorEastAsia" w:hAnsiTheme="minorEastAsia"/>
          <w:szCs w:val="21"/>
        </w:rPr>
        <w:t>生：我没有画出来。</w:t>
      </w:r>
    </w:p>
    <w:p>
      <w:pPr>
        <w:spacing w:line="276" w:lineRule="auto"/>
        <w:jc w:val="left"/>
        <w:rPr>
          <w:rFonts w:cs="宋体" w:asciiTheme="minorEastAsia" w:hAnsiTheme="minorEastAsia"/>
          <w:szCs w:val="21"/>
        </w:rPr>
      </w:pPr>
      <w:r>
        <w:rPr>
          <w:rFonts w:hint="eastAsia" w:cs="宋体" w:asciiTheme="minorEastAsia" w:hAnsiTheme="minorEastAsia"/>
          <w:szCs w:val="21"/>
        </w:rPr>
        <w:t>师：你觉得这种情况存在吗？</w:t>
      </w:r>
    </w:p>
    <w:p>
      <w:pPr>
        <w:spacing w:line="276" w:lineRule="auto"/>
        <w:jc w:val="left"/>
        <w:rPr>
          <w:rFonts w:cs="宋体" w:asciiTheme="minorEastAsia" w:hAnsiTheme="minorEastAsia"/>
          <w:szCs w:val="21"/>
        </w:rPr>
      </w:pPr>
      <w:r>
        <w:rPr>
          <w:rFonts w:hint="eastAsia" w:cs="宋体" w:asciiTheme="minorEastAsia" w:hAnsiTheme="minorEastAsia"/>
          <w:szCs w:val="21"/>
        </w:rPr>
        <w:t>生：好像不存在。</w:t>
      </w:r>
    </w:p>
    <w:p>
      <w:pPr>
        <w:spacing w:line="276" w:lineRule="auto"/>
        <w:ind w:left="420" w:hanging="420" w:hanging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cs="宋体" w:asciiTheme="minorEastAsia" w:hAnsiTheme="minorEastAsia"/>
          <w:szCs w:val="21"/>
        </w:rPr>
        <w:t>师：好的，感觉上</w:t>
      </w:r>
      <w:r>
        <w:rPr>
          <w:rFonts w:cs="宋体" w:asciiTheme="minorEastAsia" w:hAnsiTheme="minorEastAsia"/>
          <w:szCs w:val="21"/>
        </w:rPr>
        <w:t>好像不存在</w:t>
      </w:r>
      <w:r>
        <w:rPr>
          <w:rFonts w:hint="eastAsia" w:cs="宋体" w:asciiTheme="minorEastAsia" w:hAnsiTheme="minorEastAsia"/>
          <w:szCs w:val="21"/>
        </w:rPr>
        <w:t>。</w:t>
      </w:r>
      <w:r>
        <w:rPr>
          <w:rFonts w:cs="宋体" w:asciiTheme="minorEastAsia" w:hAnsiTheme="minorEastAsia"/>
          <w:szCs w:val="21"/>
        </w:rPr>
        <w:t>同学们，根据我们以往做题的经验，</w:t>
      </w:r>
      <w:r>
        <w:rPr>
          <w:rFonts w:hint="eastAsia" w:cs="宋体" w:asciiTheme="minorEastAsia" w:hAnsiTheme="minorEastAsia"/>
          <w:szCs w:val="21"/>
        </w:rPr>
        <w:t>我们会发现</w:t>
      </w:r>
      <w:r>
        <w:rPr>
          <w:rFonts w:cs="宋体" w:asciiTheme="minorEastAsia" w:hAnsiTheme="minorEastAsia"/>
          <w:szCs w:val="21"/>
        </w:rPr>
        <w:t>有些时候</w:t>
      </w:r>
      <w:r>
        <w:rPr>
          <w:rFonts w:hint="eastAsia" w:cs="宋体" w:asciiTheme="minorEastAsia" w:hAnsiTheme="minorEastAsia"/>
          <w:szCs w:val="21"/>
        </w:rPr>
        <w:t>图</w:t>
      </w:r>
      <w:r>
        <w:rPr>
          <w:rFonts w:cs="宋体" w:asciiTheme="minorEastAsia" w:hAnsiTheme="minorEastAsia"/>
          <w:szCs w:val="21"/>
        </w:rPr>
        <w:t>画不出来并不代表</w:t>
      </w:r>
      <w:r>
        <w:rPr>
          <w:rFonts w:hint="eastAsia" w:cs="宋体" w:asciiTheme="minorEastAsia" w:hAnsiTheme="minorEastAsia"/>
          <w:szCs w:val="21"/>
        </w:rPr>
        <w:t>一定</w:t>
      </w:r>
      <w:r>
        <w:rPr>
          <w:rFonts w:cs="宋体" w:asciiTheme="minorEastAsia" w:hAnsiTheme="minorEastAsia"/>
          <w:szCs w:val="21"/>
        </w:rPr>
        <w:t>不存在，</w:t>
      </w:r>
      <w:r>
        <w:rPr>
          <w:rFonts w:hint="eastAsia" w:cs="宋体" w:asciiTheme="minorEastAsia" w:hAnsiTheme="minorEastAsia"/>
          <w:szCs w:val="21"/>
        </w:rPr>
        <w:t>有</w:t>
      </w:r>
      <w:r>
        <w:rPr>
          <w:rFonts w:cs="宋体" w:asciiTheme="minorEastAsia" w:hAnsiTheme="minorEastAsia"/>
          <w:szCs w:val="21"/>
        </w:rPr>
        <w:t>可能</w:t>
      </w:r>
      <w:r>
        <w:rPr>
          <w:rFonts w:hint="eastAsia" w:cs="宋体" w:asciiTheme="minorEastAsia" w:hAnsiTheme="minorEastAsia"/>
          <w:szCs w:val="21"/>
        </w:rPr>
        <w:t>是</w:t>
      </w:r>
      <w:r>
        <w:rPr>
          <w:rFonts w:cs="宋体" w:asciiTheme="minorEastAsia" w:hAnsiTheme="minorEastAsia"/>
          <w:szCs w:val="21"/>
        </w:rPr>
        <w:t>我们一开始没有发现</w:t>
      </w:r>
      <w:r>
        <w:rPr>
          <w:rFonts w:hint="eastAsia" w:cs="宋体" w:asciiTheme="minorEastAsia" w:hAnsiTheme="minorEastAsia"/>
          <w:szCs w:val="21"/>
        </w:rPr>
        <w:t>。</w:t>
      </w:r>
      <w:r>
        <w:rPr>
          <w:rFonts w:cs="宋体" w:asciiTheme="minorEastAsia" w:hAnsiTheme="minorEastAsia"/>
          <w:szCs w:val="21"/>
        </w:rPr>
        <w:t>那么</w:t>
      </w:r>
      <w:r>
        <w:rPr>
          <w:rFonts w:hint="eastAsia" w:cs="宋体" w:asciiTheme="minorEastAsia" w:hAnsiTheme="minorEastAsia"/>
          <w:szCs w:val="21"/>
        </w:rPr>
        <w:t>这个时候</w:t>
      </w:r>
      <w:r>
        <w:rPr>
          <w:rFonts w:cs="宋体" w:asciiTheme="minorEastAsia" w:hAnsiTheme="minorEastAsia"/>
          <w:szCs w:val="21"/>
        </w:rPr>
        <w:t>我们不妨还是依然回到</w:t>
      </w:r>
      <w:r>
        <w:rPr>
          <w:rFonts w:hint="eastAsia" w:cs="宋体" w:asciiTheme="minorEastAsia" w:hAnsiTheme="minorEastAsia"/>
          <w:szCs w:val="21"/>
        </w:rPr>
        <w:t>“数”</w:t>
      </w:r>
      <w:r>
        <w:rPr>
          <w:rFonts w:cs="宋体" w:asciiTheme="minorEastAsia" w:hAnsiTheme="minorEastAsia"/>
          <w:szCs w:val="21"/>
        </w:rPr>
        <w:t>，</w:t>
      </w:r>
      <w:r>
        <w:rPr>
          <w:rFonts w:hint="eastAsia" w:cs="宋体" w:asciiTheme="minorEastAsia" w:hAnsiTheme="minorEastAsia"/>
          <w:szCs w:val="21"/>
        </w:rPr>
        <w:t>通过理性分析，我们发现当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105" o:spt="75" type="#_x0000_t75" style="height:13.1pt;width:19.8pt;" o:ole="t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  <w10:wrap type="none"/>
            <w10:anchorlock/>
          </v:shape>
          <o:OLEObject Type="Embed" ProgID="Equation.DSMT4" ShapeID="_x0000_i1105" DrawAspect="Content" ObjectID="_1468075805" r:id="rId11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为对角线时，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106" o:spt="75" type="#_x0000_t75" style="height:13.1pt;width:18.75pt;" o:ole="t" filled="f" o:preferrelative="t" stroked="f" coordsize="21600,21600">
            <v:path/>
            <v:fill on="f" focussize="0,0"/>
            <v:stroke on="f" joinstyle="miter"/>
            <v:imagedata r:id="rId113" o:title=""/>
            <o:lock v:ext="edit" aspectratio="t"/>
            <w10:wrap type="none"/>
            <w10:anchorlock/>
          </v:shape>
          <o:OLEObject Type="Embed" ProgID="Equation.DSMT4" ShapeID="_x0000_i1106" DrawAspect="Content" ObjectID="_1468075806" r:id="rId11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和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107" o:spt="75" type="#_x0000_t75" style="height:13.1pt;width:19.8pt;" o:ole="t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  <w10:wrap type="none"/>
            <w10:anchorlock/>
          </v:shape>
          <o:OLEObject Type="Embed" ProgID="Equation.DSMT4" ShapeID="_x0000_i1107" DrawAspect="Content" ObjectID="_1468075807" r:id="rId11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就为边，于是利用它们的平行我们可以得到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108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  <w10:wrap type="none"/>
            <w10:anchorlock/>
          </v:shape>
          <o:OLEObject Type="Embed" ProgID="Equation.DSMT4" ShapeID="_x0000_i1108" DrawAspect="Content" ObjectID="_1468075808" r:id="rId11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点的纵坐标为</w:t>
      </w:r>
      <w:r>
        <w:rPr>
          <w:rFonts w:ascii="Times New Roman" w:hAnsi="Times New Roman" w:eastAsia="宋体" w:cs="Times New Roman"/>
          <w:position w:val="-6"/>
          <w:szCs w:val="21"/>
        </w:rPr>
        <w:object>
          <v:shape id="_x0000_i1109" o:spt="75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  <w10:wrap type="none"/>
            <w10:anchorlock/>
          </v:shape>
          <o:OLEObject Type="Embed" ProgID="Equation.DSMT4" ShapeID="_x0000_i1109" DrawAspect="Content" ObjectID="_1468075809" r:id="rId11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，代入反比例函数得到</w:t>
      </w:r>
      <w:r>
        <w:rPr>
          <w:rFonts w:ascii="Times New Roman" w:hAnsi="Times New Roman" w:eastAsia="宋体" w:cs="Times New Roman"/>
          <w:position w:val="-10"/>
          <w:szCs w:val="21"/>
        </w:rPr>
        <w:object>
          <v:shape id="_x0000_i1110" o:spt="75" type="#_x0000_t75" style="height:16.6pt;width:49.8pt;" o:ole="t" filled="f" o:preferrelative="t" stroked="f" coordsize="21600,21600">
            <v:path/>
            <v:fill on="f" focussize="0,0"/>
            <v:stroke on="f" joinstyle="miter"/>
            <v:imagedata r:id="rId121" o:title=""/>
            <o:lock v:ext="edit" aspectratio="t"/>
            <w10:wrap type="none"/>
            <w10:anchorlock/>
          </v:shape>
          <o:OLEObject Type="Embed" ProgID="Equation.DSMT4" ShapeID="_x0000_i1110" DrawAspect="Content" ObjectID="_1468075810" r:id="rId12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，当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111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23" o:title=""/>
            <o:lock v:ext="edit" aspectratio="t"/>
            <w10:wrap type="none"/>
            <w10:anchorlock/>
          </v:shape>
          <o:OLEObject Type="Embed" ProgID="Equation.DSMT4" ShapeID="_x0000_i1111" DrawAspect="Content" ObjectID="_1468075811" r:id="rId12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点坐标确定了之后，此时的草图你会画了吗？</w:t>
      </w:r>
    </w:p>
    <w:p>
      <w:pPr>
        <w:spacing w:line="276" w:lineRule="auto"/>
        <w:ind w:left="420" w:hanging="420" w:hangingChars="200"/>
        <w:jc w:val="left"/>
        <w:rPr>
          <w:rFonts w:cs="宋体" w:asciiTheme="minorEastAsia" w:hAnsiTheme="minorEastAsia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生：会画了，联结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112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23" o:title=""/>
            <o:lock v:ext="edit" aspectratio="t"/>
            <w10:wrap type="none"/>
            <w10:anchorlock/>
          </v:shape>
          <o:OLEObject Type="Embed" ProgID="Equation.DSMT4" ShapeID="_x0000_i1112" DrawAspect="Content" ObjectID="_1468075812" r:id="rId12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和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113" o:spt="75" type="#_x0000_t75" style="height:13.1pt;width:19.8pt;" o:ole="t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  <w10:wrap type="none"/>
            <w10:anchorlock/>
          </v:shape>
          <o:OLEObject Type="Embed" ProgID="Equation.DSMT4" ShapeID="_x0000_i1113" DrawAspect="Content" ObjectID="_1468075813" r:id="rId12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中点并延长交</w:t>
      </w:r>
      <w:r>
        <w:rPr>
          <w:rFonts w:ascii="Times New Roman" w:hAnsi="Times New Roman" w:eastAsia="宋体" w:cs="Times New Roman"/>
          <w:position w:val="-6"/>
          <w:szCs w:val="21"/>
        </w:rPr>
        <w:object>
          <v:shape id="_x0000_i1114" o:spt="75" type="#_x0000_t75" style="height:11.25pt;width:10.15pt;" o:ole="t" filled="f" o:preferrelative="t" stroked="f" coordsize="21600,21600">
            <v:path/>
            <v:fill on="f" focussize="0,0"/>
            <v:stroke on="f" joinstyle="miter"/>
            <v:imagedata r:id="rId127" o:title=""/>
            <o:lock v:ext="edit" aspectratio="t"/>
            <w10:wrap type="none"/>
            <w10:anchorlock/>
          </v:shape>
          <o:OLEObject Type="Embed" ProgID="Equation.DSMT4" ShapeID="_x0000_i1114" DrawAspect="Content" ObjectID="_1468075814" r:id="rId12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轴于点</w:t>
      </w:r>
      <w:r>
        <w:rPr>
          <w:rFonts w:ascii="Times New Roman" w:hAnsi="Times New Roman" w:eastAsia="宋体" w:cs="Times New Roman"/>
          <w:position w:val="-4"/>
          <w:szCs w:val="21"/>
        </w:rPr>
        <w:object>
          <v:shape id="_x0000_i1115" o:spt="75" type="#_x0000_t75" style="height:13.1pt;width:12.05pt;" o:ole="t" filled="f" o:preferrelative="t" stroked="f" coordsize="21600,21600">
            <v:path/>
            <v:fill on="f" focussize="0,0"/>
            <v:stroke on="f" joinstyle="miter"/>
            <v:imagedata r:id="rId129" o:title=""/>
            <o:lock v:ext="edit" aspectratio="t"/>
            <w10:wrap type="none"/>
            <w10:anchorlock/>
          </v:shape>
          <o:OLEObject Type="Embed" ProgID="Equation.DSMT4" ShapeID="_x0000_i1115" DrawAspect="Content" ObjectID="_1468075815" r:id="rId128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1"/>
        </w:rPr>
        <w:t>.</w:t>
      </w:r>
    </w:p>
    <w:p>
      <w:pPr>
        <w:spacing w:line="276" w:lineRule="auto"/>
        <w:ind w:left="420" w:hanging="420" w:hangingChars="200"/>
        <w:jc w:val="left"/>
        <w:rPr>
          <w:rFonts w:cs="宋体" w:asciiTheme="minorEastAsia" w:hAnsiTheme="minorEastAsia"/>
          <w:szCs w:val="21"/>
        </w:rPr>
      </w:pPr>
      <w:r>
        <w:rPr>
          <w:rFonts w:hint="eastAsia" w:cs="宋体" w:asciiTheme="minorEastAsia" w:hAnsiTheme="minorEastAsia"/>
          <w:szCs w:val="21"/>
        </w:rPr>
        <w:t>师：</w:t>
      </w:r>
      <w:r>
        <w:rPr>
          <w:rFonts w:cs="宋体" w:asciiTheme="minorEastAsia" w:hAnsiTheme="minorEastAsia"/>
          <w:szCs w:val="21"/>
        </w:rPr>
        <w:t>同学们</w:t>
      </w:r>
      <w:r>
        <w:rPr>
          <w:rFonts w:hint="eastAsia" w:cs="宋体" w:asciiTheme="minorEastAsia" w:hAnsiTheme="minorEastAsia"/>
          <w:szCs w:val="21"/>
        </w:rPr>
        <w:t>，从这里我们可以从另一个角度理解数形</w:t>
      </w:r>
      <w:r>
        <w:rPr>
          <w:rFonts w:cs="宋体" w:asciiTheme="minorEastAsia" w:hAnsiTheme="minorEastAsia"/>
          <w:szCs w:val="21"/>
        </w:rPr>
        <w:t>结合，之前我们靠形来更快的得到数</w:t>
      </w:r>
      <w:r>
        <w:rPr>
          <w:rFonts w:hint="eastAsia" w:cs="宋体" w:asciiTheme="minorEastAsia" w:hAnsiTheme="minorEastAsia"/>
          <w:szCs w:val="21"/>
        </w:rPr>
        <w:t>，即“形助数，多直观”，</w:t>
      </w:r>
      <w:r>
        <w:rPr>
          <w:rFonts w:cs="宋体" w:asciiTheme="minorEastAsia" w:hAnsiTheme="minorEastAsia"/>
          <w:szCs w:val="21"/>
        </w:rPr>
        <w:t>在这道题里面，我们感受到</w:t>
      </w:r>
      <w:r>
        <w:rPr>
          <w:rFonts w:hint="eastAsia" w:cs="宋体" w:asciiTheme="minorEastAsia" w:hAnsiTheme="minorEastAsia"/>
          <w:szCs w:val="21"/>
        </w:rPr>
        <w:t>也可以</w:t>
      </w:r>
      <w:r>
        <w:rPr>
          <w:rFonts w:cs="宋体" w:asciiTheme="minorEastAsia" w:hAnsiTheme="minorEastAsia"/>
          <w:szCs w:val="21"/>
        </w:rPr>
        <w:t>靠数来确定</w:t>
      </w:r>
      <w:r>
        <w:rPr>
          <w:rFonts w:hint="eastAsia" w:cs="宋体" w:asciiTheme="minorEastAsia" w:hAnsiTheme="minorEastAsia"/>
          <w:szCs w:val="21"/>
        </w:rPr>
        <w:t>形</w:t>
      </w:r>
      <w:r>
        <w:rPr>
          <w:rFonts w:cs="宋体" w:asciiTheme="minorEastAsia" w:hAnsiTheme="minorEastAsia"/>
          <w:szCs w:val="21"/>
        </w:rPr>
        <w:t>，</w:t>
      </w:r>
      <w:r>
        <w:rPr>
          <w:rFonts w:hint="eastAsia" w:cs="宋体" w:asciiTheme="minorEastAsia" w:hAnsiTheme="minorEastAsia"/>
          <w:szCs w:val="21"/>
        </w:rPr>
        <w:t>当画草图遇到困难时，不妨回归理性，通过对数的分析和运算，帮助我们画出图，也就是“数解形，多理性”，</w:t>
      </w:r>
      <w:r>
        <w:rPr>
          <w:rFonts w:cs="宋体" w:asciiTheme="minorEastAsia" w:hAnsiTheme="minorEastAsia"/>
          <w:szCs w:val="21"/>
        </w:rPr>
        <w:t>所以</w:t>
      </w:r>
      <w:r>
        <w:rPr>
          <w:rFonts w:hint="eastAsia" w:cs="宋体" w:asciiTheme="minorEastAsia" w:hAnsiTheme="minorEastAsia"/>
          <w:szCs w:val="21"/>
        </w:rPr>
        <w:t>说</w:t>
      </w:r>
      <w:r>
        <w:rPr>
          <w:rFonts w:cs="宋体" w:asciiTheme="minorEastAsia" w:hAnsiTheme="minorEastAsia"/>
          <w:szCs w:val="21"/>
        </w:rPr>
        <w:t>数形结合它是双向的，请同学们在做题的过程中一定要注意</w:t>
      </w:r>
      <w:r>
        <w:rPr>
          <w:rFonts w:hint="eastAsia" w:cs="宋体" w:asciiTheme="minorEastAsia" w:hAnsiTheme="minorEastAsia"/>
          <w:szCs w:val="21"/>
        </w:rPr>
        <w:t>。</w:t>
      </w:r>
    </w:p>
    <w:p>
      <w:pPr>
        <w:adjustRightInd w:val="0"/>
        <w:snapToGrid w:val="0"/>
        <w:spacing w:line="276" w:lineRule="auto"/>
        <w:rPr>
          <w:rFonts w:cs="宋体" w:asciiTheme="minorEastAsia" w:hAnsiTheme="minorEastAsia"/>
          <w:szCs w:val="21"/>
        </w:rPr>
      </w:pPr>
    </w:p>
    <w:p>
      <w:pPr>
        <w:adjustRightInd w:val="0"/>
        <w:snapToGrid w:val="0"/>
        <w:spacing w:line="276" w:lineRule="auto"/>
        <w:ind w:firstLine="420" w:firstLineChars="200"/>
        <w:rPr>
          <w:rFonts w:cs="宋体" w:asciiTheme="minorEastAsia" w:hAnsiTheme="minorEastAsia"/>
          <w:szCs w:val="21"/>
        </w:rPr>
      </w:pPr>
      <w:r>
        <w:rPr>
          <w:rFonts w:hint="eastAsia" w:cs="宋体" w:asciiTheme="minorEastAsia" w:hAnsiTheme="minorEastAsia"/>
          <w:szCs w:val="21"/>
        </w:rPr>
        <w:t>本节课，通过师生共同交流和一系列变式</w:t>
      </w:r>
      <w:r>
        <w:rPr>
          <w:rFonts w:cs="宋体" w:asciiTheme="minorEastAsia" w:hAnsiTheme="minorEastAsia"/>
          <w:szCs w:val="21"/>
        </w:rPr>
        <w:t>练习</w:t>
      </w:r>
      <w:r>
        <w:rPr>
          <w:rFonts w:hint="eastAsia" w:cs="宋体" w:asciiTheme="minorEastAsia" w:hAnsiTheme="minorEastAsia"/>
          <w:szCs w:val="21"/>
        </w:rPr>
        <w:t>，引导学生归纳</w:t>
      </w:r>
      <w:r>
        <w:rPr>
          <w:rFonts w:cs="宋体" w:asciiTheme="minorEastAsia" w:hAnsiTheme="minorEastAsia"/>
          <w:szCs w:val="21"/>
        </w:rPr>
        <w:t>总结出</w:t>
      </w:r>
      <w:r>
        <w:rPr>
          <w:rFonts w:hint="eastAsia" w:cs="宋体" w:asciiTheme="minorEastAsia" w:hAnsiTheme="minorEastAsia"/>
          <w:szCs w:val="21"/>
        </w:rPr>
        <w:t>解决一类问题的</w:t>
      </w:r>
      <w:r>
        <w:rPr>
          <w:rFonts w:cs="宋体" w:asciiTheme="minorEastAsia" w:hAnsiTheme="minorEastAsia"/>
          <w:szCs w:val="21"/>
        </w:rPr>
        <w:t>一般解题步骤</w:t>
      </w:r>
      <w:r>
        <w:rPr>
          <w:rFonts w:hint="eastAsia" w:cs="宋体" w:asciiTheme="minorEastAsia" w:hAnsiTheme="minorEastAsia"/>
          <w:szCs w:val="21"/>
        </w:rPr>
        <w:t>，渗透数形结合思想，引导学生自主</w:t>
      </w:r>
      <w:r>
        <w:rPr>
          <w:rFonts w:cs="宋体" w:asciiTheme="minorEastAsia" w:hAnsiTheme="minorEastAsia"/>
          <w:szCs w:val="21"/>
        </w:rPr>
        <w:t>提炼和归纳，</w:t>
      </w:r>
      <w:r>
        <w:rPr>
          <w:rFonts w:hint="eastAsia" w:cs="宋体" w:asciiTheme="minorEastAsia" w:hAnsiTheme="minorEastAsia"/>
          <w:szCs w:val="21"/>
        </w:rPr>
        <w:t>通过师生共同剖析典型例题，经发散串联、收敛反馈、讲评矫正、总结提炼，尝试实现“在学中练”、“在练中提炼”。</w:t>
      </w:r>
    </w:p>
    <w:p>
      <w:pPr>
        <w:adjustRightInd w:val="0"/>
        <w:snapToGrid w:val="0"/>
        <w:spacing w:line="276" w:lineRule="auto"/>
        <w:ind w:firstLine="420" w:firstLineChars="200"/>
        <w:rPr>
          <w:rFonts w:cs="宋体" w:asciiTheme="minorEastAsia" w:hAnsiTheme="minorEastAsia"/>
          <w:szCs w:val="21"/>
        </w:rPr>
      </w:pPr>
      <w:r>
        <w:rPr>
          <w:rFonts w:hint="eastAsia" w:cs="宋体" w:asciiTheme="minorEastAsia" w:hAnsiTheme="minorEastAsia"/>
          <w:szCs w:val="21"/>
        </w:rPr>
        <w:t>在本节课的课前准备和课后反思中，笔者对于怎样上好一节复习课有了更深入的理解，也深切的感受到了要给学生一杯水，教师必须有一桶水，并且是一桶有源头的活水，未来的教学生涯中笔者还需不断进取，永不止步。</w:t>
      </w:r>
    </w:p>
    <w:p>
      <w:pPr>
        <w:adjustRightInd w:val="0"/>
        <w:snapToGrid w:val="0"/>
        <w:spacing w:line="276" w:lineRule="auto"/>
        <w:ind w:firstLine="420" w:firstLineChars="200"/>
        <w:rPr>
          <w:rFonts w:cs="宋体" w:asciiTheme="minorEastAsia" w:hAnsiTheme="minorEastAsia"/>
          <w:szCs w:val="21"/>
        </w:rPr>
      </w:pPr>
    </w:p>
    <w:p>
      <w:pPr>
        <w:adjustRightInd w:val="0"/>
        <w:snapToGrid w:val="0"/>
        <w:spacing w:line="276" w:lineRule="auto"/>
        <w:ind w:firstLine="422" w:firstLineChars="200"/>
        <w:rPr>
          <w:rFonts w:cs="宋体" w:asciiTheme="minorEastAsia" w:hAnsiTheme="minorEastAsia"/>
          <w:b/>
          <w:bCs/>
          <w:szCs w:val="21"/>
        </w:rPr>
      </w:pPr>
      <w:r>
        <w:rPr>
          <w:rFonts w:hint="eastAsia" w:cs="宋体" w:asciiTheme="minorEastAsia" w:hAnsiTheme="minorEastAsia"/>
          <w:b/>
          <w:bCs/>
          <w:szCs w:val="21"/>
        </w:rPr>
        <w:t>参考文献：</w:t>
      </w:r>
    </w:p>
    <w:p>
      <w:pPr>
        <w:adjustRightInd w:val="0"/>
        <w:snapToGrid w:val="0"/>
        <w:spacing w:line="276" w:lineRule="auto"/>
        <w:rPr>
          <w:rFonts w:cs="宋体" w:asciiTheme="minorEastAsia" w:hAnsiTheme="minorEastAsia"/>
          <w:sz w:val="18"/>
          <w:szCs w:val="18"/>
        </w:rPr>
      </w:pPr>
      <w:r>
        <w:rPr>
          <w:rFonts w:hint="eastAsia" w:ascii="微软雅黑" w:hAnsi="微软雅黑" w:eastAsia="微软雅黑"/>
          <w:color w:val="666666"/>
          <w:sz w:val="18"/>
          <w:szCs w:val="18"/>
          <w:shd w:val="clear" w:color="auto" w:fill="FFFFFF"/>
        </w:rPr>
        <w:t>[1]杨丽蓉.习题变式在初三数学复习课中的应用[J].初中数学教与学,2022(06):26-28.</w:t>
      </w:r>
    </w:p>
    <w:p>
      <w:pPr>
        <w:adjustRightInd w:val="0"/>
        <w:snapToGrid w:val="0"/>
        <w:spacing w:line="276" w:lineRule="auto"/>
        <w:rPr>
          <w:rFonts w:ascii="宋体" w:hAnsi="宋体" w:cs="宋体"/>
          <w:b/>
          <w:bCs/>
          <w:szCs w:val="21"/>
        </w:rPr>
      </w:pPr>
      <w:r>
        <w:rPr>
          <w:rFonts w:hint="eastAsia" w:ascii="微软雅黑" w:hAnsi="微软雅黑" w:eastAsia="微软雅黑"/>
          <w:color w:val="666666"/>
          <w:sz w:val="18"/>
          <w:szCs w:val="18"/>
          <w:shd w:val="clear" w:color="auto" w:fill="FFFFFF"/>
        </w:rPr>
        <w:t>[</w:t>
      </w:r>
      <w:r>
        <w:rPr>
          <w:rFonts w:ascii="微软雅黑" w:hAnsi="微软雅黑" w:eastAsia="微软雅黑"/>
          <w:color w:val="666666"/>
          <w:sz w:val="18"/>
          <w:szCs w:val="18"/>
          <w:shd w:val="clear" w:color="auto" w:fill="FFFFFF"/>
        </w:rPr>
        <w:t>2</w:t>
      </w:r>
      <w:r>
        <w:rPr>
          <w:rFonts w:hint="eastAsia" w:ascii="微软雅黑" w:hAnsi="微软雅黑" w:eastAsia="微软雅黑"/>
          <w:color w:val="666666"/>
          <w:sz w:val="18"/>
          <w:szCs w:val="18"/>
          <w:shd w:val="clear" w:color="auto" w:fill="FFFFFF"/>
        </w:rPr>
        <w:t>]徐晓燕</w:t>
      </w:r>
      <w:r>
        <w:rPr>
          <w:rFonts w:hint="eastAsia" w:ascii="宋体" w:hAnsi="宋体" w:cs="宋体"/>
          <w:b/>
          <w:szCs w:val="21"/>
        </w:rPr>
        <w:t>“三阶段五环节”复习教学范式</w:t>
      </w:r>
      <w:r>
        <w:rPr>
          <w:rFonts w:hint="eastAsia" w:ascii="宋体" w:hAnsi="宋体" w:cs="宋体"/>
          <w:b/>
          <w:bCs/>
          <w:szCs w:val="21"/>
        </w:rPr>
        <w:t>的构建，区教师培训</w:t>
      </w:r>
    </w:p>
    <w:p>
      <w:pPr>
        <w:adjustRightInd w:val="0"/>
        <w:snapToGrid w:val="0"/>
        <w:spacing w:line="276" w:lineRule="auto"/>
        <w:rPr>
          <w:rFonts w:cs="宋体" w:asciiTheme="minorEastAsia" w:hAnsiTheme="minorEastAsia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658127"/>
    <w:multiLevelType w:val="singleLevel"/>
    <w:tmpl w:val="A665812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jZGVhMzg0ODJkYjhkYzE4MDRjMzI4NTk4Y2ZlZTUifQ=="/>
  </w:docVars>
  <w:rsids>
    <w:rsidRoot w:val="24385A4A"/>
    <w:rsid w:val="00025921"/>
    <w:rsid w:val="00081A19"/>
    <w:rsid w:val="00087B7F"/>
    <w:rsid w:val="00165367"/>
    <w:rsid w:val="00165CBA"/>
    <w:rsid w:val="001E5C15"/>
    <w:rsid w:val="00223BF6"/>
    <w:rsid w:val="002C4FBB"/>
    <w:rsid w:val="00343499"/>
    <w:rsid w:val="00367728"/>
    <w:rsid w:val="0038350E"/>
    <w:rsid w:val="003A1094"/>
    <w:rsid w:val="003D39BB"/>
    <w:rsid w:val="00413895"/>
    <w:rsid w:val="00460F33"/>
    <w:rsid w:val="004668D3"/>
    <w:rsid w:val="00472504"/>
    <w:rsid w:val="004C6679"/>
    <w:rsid w:val="004E4E95"/>
    <w:rsid w:val="005D2D83"/>
    <w:rsid w:val="0062708E"/>
    <w:rsid w:val="006E2F1E"/>
    <w:rsid w:val="00711418"/>
    <w:rsid w:val="008317D7"/>
    <w:rsid w:val="00836AAF"/>
    <w:rsid w:val="008629AB"/>
    <w:rsid w:val="0086743C"/>
    <w:rsid w:val="009240B7"/>
    <w:rsid w:val="00930EFF"/>
    <w:rsid w:val="0095367C"/>
    <w:rsid w:val="00993025"/>
    <w:rsid w:val="009D6D5B"/>
    <w:rsid w:val="00A45FB1"/>
    <w:rsid w:val="00A47544"/>
    <w:rsid w:val="00A91A11"/>
    <w:rsid w:val="00B069EB"/>
    <w:rsid w:val="00B41738"/>
    <w:rsid w:val="00B94607"/>
    <w:rsid w:val="00BF0223"/>
    <w:rsid w:val="00C22971"/>
    <w:rsid w:val="00C333B1"/>
    <w:rsid w:val="00CD7E7D"/>
    <w:rsid w:val="00D5190A"/>
    <w:rsid w:val="00E05A34"/>
    <w:rsid w:val="00E61033"/>
    <w:rsid w:val="00F436E2"/>
    <w:rsid w:val="00F50953"/>
    <w:rsid w:val="1F4372FA"/>
    <w:rsid w:val="24385A4A"/>
    <w:rsid w:val="2E7637B2"/>
    <w:rsid w:val="3198554A"/>
    <w:rsid w:val="342944BF"/>
    <w:rsid w:val="357763AB"/>
    <w:rsid w:val="41E06905"/>
    <w:rsid w:val="44E216F6"/>
    <w:rsid w:val="56745BE4"/>
    <w:rsid w:val="66C378C1"/>
    <w:rsid w:val="69E421A0"/>
    <w:rsid w:val="6DC57592"/>
    <w:rsid w:val="784D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character" w:customStyle="1" w:styleId="7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70.bin"/><Relationship Id="rId98" Type="http://schemas.openxmlformats.org/officeDocument/2006/relationships/oleObject" Target="embeddings/oleObject69.bin"/><Relationship Id="rId97" Type="http://schemas.openxmlformats.org/officeDocument/2006/relationships/oleObject" Target="embeddings/oleObject68.bin"/><Relationship Id="rId96" Type="http://schemas.openxmlformats.org/officeDocument/2006/relationships/oleObject" Target="embeddings/oleObject67.bin"/><Relationship Id="rId95" Type="http://schemas.openxmlformats.org/officeDocument/2006/relationships/oleObject" Target="embeddings/oleObject66.bin"/><Relationship Id="rId94" Type="http://schemas.openxmlformats.org/officeDocument/2006/relationships/image" Target="media/image26.png"/><Relationship Id="rId93" Type="http://schemas.openxmlformats.org/officeDocument/2006/relationships/oleObject" Target="embeddings/oleObject65.bin"/><Relationship Id="rId92" Type="http://schemas.openxmlformats.org/officeDocument/2006/relationships/oleObject" Target="embeddings/oleObject64.bin"/><Relationship Id="rId91" Type="http://schemas.openxmlformats.org/officeDocument/2006/relationships/oleObject" Target="embeddings/oleObject63.bin"/><Relationship Id="rId90" Type="http://schemas.openxmlformats.org/officeDocument/2006/relationships/oleObject" Target="embeddings/oleObject62.bin"/><Relationship Id="rId9" Type="http://schemas.openxmlformats.org/officeDocument/2006/relationships/oleObject" Target="embeddings/oleObject3.bin"/><Relationship Id="rId89" Type="http://schemas.openxmlformats.org/officeDocument/2006/relationships/oleObject" Target="embeddings/oleObject61.bin"/><Relationship Id="rId88" Type="http://schemas.openxmlformats.org/officeDocument/2006/relationships/oleObject" Target="embeddings/oleObject60.bin"/><Relationship Id="rId87" Type="http://schemas.openxmlformats.org/officeDocument/2006/relationships/oleObject" Target="embeddings/oleObject59.bin"/><Relationship Id="rId86" Type="http://schemas.openxmlformats.org/officeDocument/2006/relationships/oleObject" Target="embeddings/oleObject58.bin"/><Relationship Id="rId85" Type="http://schemas.openxmlformats.org/officeDocument/2006/relationships/oleObject" Target="embeddings/oleObject57.bin"/><Relationship Id="rId84" Type="http://schemas.openxmlformats.org/officeDocument/2006/relationships/oleObject" Target="embeddings/oleObject56.bin"/><Relationship Id="rId83" Type="http://schemas.openxmlformats.org/officeDocument/2006/relationships/oleObject" Target="embeddings/oleObject55.bin"/><Relationship Id="rId82" Type="http://schemas.openxmlformats.org/officeDocument/2006/relationships/oleObject" Target="embeddings/oleObject54.bin"/><Relationship Id="rId81" Type="http://schemas.openxmlformats.org/officeDocument/2006/relationships/image" Target="media/image25.png"/><Relationship Id="rId80" Type="http://schemas.openxmlformats.org/officeDocument/2006/relationships/oleObject" Target="embeddings/oleObject53.bin"/><Relationship Id="rId8" Type="http://schemas.openxmlformats.org/officeDocument/2006/relationships/image" Target="media/image3.wmf"/><Relationship Id="rId79" Type="http://schemas.openxmlformats.org/officeDocument/2006/relationships/oleObject" Target="embeddings/oleObject52.bin"/><Relationship Id="rId78" Type="http://schemas.openxmlformats.org/officeDocument/2006/relationships/oleObject" Target="embeddings/oleObject51.bin"/><Relationship Id="rId77" Type="http://schemas.openxmlformats.org/officeDocument/2006/relationships/image" Target="media/image24.wmf"/><Relationship Id="rId76" Type="http://schemas.openxmlformats.org/officeDocument/2006/relationships/oleObject" Target="embeddings/oleObject50.bin"/><Relationship Id="rId75" Type="http://schemas.openxmlformats.org/officeDocument/2006/relationships/oleObject" Target="embeddings/oleObject49.bin"/><Relationship Id="rId74" Type="http://schemas.openxmlformats.org/officeDocument/2006/relationships/image" Target="media/image23.wmf"/><Relationship Id="rId73" Type="http://schemas.openxmlformats.org/officeDocument/2006/relationships/oleObject" Target="embeddings/oleObject48.bin"/><Relationship Id="rId72" Type="http://schemas.openxmlformats.org/officeDocument/2006/relationships/image" Target="media/image22.wmf"/><Relationship Id="rId71" Type="http://schemas.openxmlformats.org/officeDocument/2006/relationships/oleObject" Target="embeddings/oleObject47.bin"/><Relationship Id="rId70" Type="http://schemas.openxmlformats.org/officeDocument/2006/relationships/oleObject" Target="embeddings/oleObject46.bin"/><Relationship Id="rId7" Type="http://schemas.openxmlformats.org/officeDocument/2006/relationships/oleObject" Target="embeddings/oleObject2.bin"/><Relationship Id="rId69" Type="http://schemas.openxmlformats.org/officeDocument/2006/relationships/oleObject" Target="embeddings/oleObject45.bin"/><Relationship Id="rId68" Type="http://schemas.openxmlformats.org/officeDocument/2006/relationships/oleObject" Target="embeddings/oleObject44.bin"/><Relationship Id="rId67" Type="http://schemas.openxmlformats.org/officeDocument/2006/relationships/oleObject" Target="embeddings/oleObject43.bin"/><Relationship Id="rId66" Type="http://schemas.openxmlformats.org/officeDocument/2006/relationships/oleObject" Target="embeddings/oleObject42.bin"/><Relationship Id="rId65" Type="http://schemas.openxmlformats.org/officeDocument/2006/relationships/oleObject" Target="embeddings/oleObject41.bin"/><Relationship Id="rId64" Type="http://schemas.openxmlformats.org/officeDocument/2006/relationships/oleObject" Target="embeddings/oleObject40.bin"/><Relationship Id="rId63" Type="http://schemas.openxmlformats.org/officeDocument/2006/relationships/oleObject" Target="embeddings/oleObject39.bin"/><Relationship Id="rId62" Type="http://schemas.openxmlformats.org/officeDocument/2006/relationships/image" Target="media/image21.wmf"/><Relationship Id="rId61" Type="http://schemas.openxmlformats.org/officeDocument/2006/relationships/oleObject" Target="embeddings/oleObject38.bin"/><Relationship Id="rId60" Type="http://schemas.openxmlformats.org/officeDocument/2006/relationships/image" Target="media/image20.wmf"/><Relationship Id="rId6" Type="http://schemas.openxmlformats.org/officeDocument/2006/relationships/image" Target="media/image2.wmf"/><Relationship Id="rId59" Type="http://schemas.openxmlformats.org/officeDocument/2006/relationships/oleObject" Target="embeddings/oleObject37.bin"/><Relationship Id="rId58" Type="http://schemas.openxmlformats.org/officeDocument/2006/relationships/oleObject" Target="embeddings/oleObject36.bin"/><Relationship Id="rId57" Type="http://schemas.openxmlformats.org/officeDocument/2006/relationships/oleObject" Target="embeddings/oleObject35.bin"/><Relationship Id="rId56" Type="http://schemas.openxmlformats.org/officeDocument/2006/relationships/image" Target="media/image19.wmf"/><Relationship Id="rId55" Type="http://schemas.openxmlformats.org/officeDocument/2006/relationships/oleObject" Target="embeddings/oleObject34.bin"/><Relationship Id="rId54" Type="http://schemas.openxmlformats.org/officeDocument/2006/relationships/image" Target="media/image18.wmf"/><Relationship Id="rId53" Type="http://schemas.openxmlformats.org/officeDocument/2006/relationships/oleObject" Target="embeddings/oleObject33.bin"/><Relationship Id="rId52" Type="http://schemas.openxmlformats.org/officeDocument/2006/relationships/image" Target="media/image17.wmf"/><Relationship Id="rId51" Type="http://schemas.openxmlformats.org/officeDocument/2006/relationships/oleObject" Target="embeddings/oleObject32.bin"/><Relationship Id="rId50" Type="http://schemas.openxmlformats.org/officeDocument/2006/relationships/image" Target="media/image16.wmf"/><Relationship Id="rId5" Type="http://schemas.openxmlformats.org/officeDocument/2006/relationships/oleObject" Target="embeddings/oleObject1.bin"/><Relationship Id="rId49" Type="http://schemas.openxmlformats.org/officeDocument/2006/relationships/oleObject" Target="embeddings/oleObject31.bin"/><Relationship Id="rId48" Type="http://schemas.openxmlformats.org/officeDocument/2006/relationships/image" Target="media/image15.wmf"/><Relationship Id="rId47" Type="http://schemas.openxmlformats.org/officeDocument/2006/relationships/oleObject" Target="embeddings/oleObject30.bin"/><Relationship Id="rId46" Type="http://schemas.openxmlformats.org/officeDocument/2006/relationships/image" Target="media/image14.wmf"/><Relationship Id="rId45" Type="http://schemas.openxmlformats.org/officeDocument/2006/relationships/oleObject" Target="embeddings/oleObject29.bin"/><Relationship Id="rId44" Type="http://schemas.openxmlformats.org/officeDocument/2006/relationships/image" Target="media/image13.wmf"/><Relationship Id="rId43" Type="http://schemas.openxmlformats.org/officeDocument/2006/relationships/oleObject" Target="embeddings/oleObject28.bin"/><Relationship Id="rId42" Type="http://schemas.openxmlformats.org/officeDocument/2006/relationships/image" Target="media/image12.wmf"/><Relationship Id="rId41" Type="http://schemas.openxmlformats.org/officeDocument/2006/relationships/oleObject" Target="embeddings/oleObject27.bin"/><Relationship Id="rId40" Type="http://schemas.openxmlformats.org/officeDocument/2006/relationships/oleObject" Target="embeddings/oleObject26.bin"/><Relationship Id="rId4" Type="http://schemas.openxmlformats.org/officeDocument/2006/relationships/image" Target="media/image1.png"/><Relationship Id="rId39" Type="http://schemas.openxmlformats.org/officeDocument/2006/relationships/image" Target="media/image11.jpeg"/><Relationship Id="rId38" Type="http://schemas.openxmlformats.org/officeDocument/2006/relationships/oleObject" Target="embeddings/oleObject25.bin"/><Relationship Id="rId37" Type="http://schemas.openxmlformats.org/officeDocument/2006/relationships/oleObject" Target="embeddings/oleObject24.bin"/><Relationship Id="rId36" Type="http://schemas.openxmlformats.org/officeDocument/2006/relationships/oleObject" Target="embeddings/oleObject23.bin"/><Relationship Id="rId35" Type="http://schemas.openxmlformats.org/officeDocument/2006/relationships/image" Target="media/image10.wmf"/><Relationship Id="rId34" Type="http://schemas.openxmlformats.org/officeDocument/2006/relationships/oleObject" Target="embeddings/oleObject22.bin"/><Relationship Id="rId33" Type="http://schemas.openxmlformats.org/officeDocument/2006/relationships/oleObject" Target="embeddings/oleObject21.bin"/><Relationship Id="rId32" Type="http://schemas.openxmlformats.org/officeDocument/2006/relationships/oleObject" Target="embeddings/oleObject20.bin"/><Relationship Id="rId31" Type="http://schemas.openxmlformats.org/officeDocument/2006/relationships/oleObject" Target="embeddings/oleObject19.bin"/><Relationship Id="rId30" Type="http://schemas.openxmlformats.org/officeDocument/2006/relationships/oleObject" Target="embeddings/oleObject18.bin"/><Relationship Id="rId3" Type="http://schemas.openxmlformats.org/officeDocument/2006/relationships/theme" Target="theme/theme1.xml"/><Relationship Id="rId29" Type="http://schemas.openxmlformats.org/officeDocument/2006/relationships/oleObject" Target="embeddings/oleObject17.bin"/><Relationship Id="rId28" Type="http://schemas.openxmlformats.org/officeDocument/2006/relationships/oleObject" Target="embeddings/oleObject16.bin"/><Relationship Id="rId27" Type="http://schemas.openxmlformats.org/officeDocument/2006/relationships/image" Target="media/image9.png"/><Relationship Id="rId26" Type="http://schemas.openxmlformats.org/officeDocument/2006/relationships/oleObject" Target="embeddings/oleObject15.bin"/><Relationship Id="rId25" Type="http://schemas.openxmlformats.org/officeDocument/2006/relationships/oleObject" Target="embeddings/oleObject14.bin"/><Relationship Id="rId24" Type="http://schemas.openxmlformats.org/officeDocument/2006/relationships/image" Target="media/image8.wmf"/><Relationship Id="rId23" Type="http://schemas.openxmlformats.org/officeDocument/2006/relationships/oleObject" Target="embeddings/oleObject13.bin"/><Relationship Id="rId22" Type="http://schemas.openxmlformats.org/officeDocument/2006/relationships/oleObject" Target="embeddings/oleObject12.bin"/><Relationship Id="rId21" Type="http://schemas.openxmlformats.org/officeDocument/2006/relationships/image" Target="media/image7.wmf"/><Relationship Id="rId20" Type="http://schemas.openxmlformats.org/officeDocument/2006/relationships/oleObject" Target="embeddings/oleObject11.bin"/><Relationship Id="rId2" Type="http://schemas.openxmlformats.org/officeDocument/2006/relationships/settings" Target="settings.xml"/><Relationship Id="rId19" Type="http://schemas.openxmlformats.org/officeDocument/2006/relationships/oleObject" Target="embeddings/oleObject10.bin"/><Relationship Id="rId18" Type="http://schemas.openxmlformats.org/officeDocument/2006/relationships/oleObject" Target="embeddings/oleObject9.bin"/><Relationship Id="rId17" Type="http://schemas.openxmlformats.org/officeDocument/2006/relationships/oleObject" Target="embeddings/oleObject8.bin"/><Relationship Id="rId16" Type="http://schemas.openxmlformats.org/officeDocument/2006/relationships/oleObject" Target="embeddings/oleObject7.bin"/><Relationship Id="rId15" Type="http://schemas.openxmlformats.org/officeDocument/2006/relationships/oleObject" Target="embeddings/oleObject6.bin"/><Relationship Id="rId14" Type="http://schemas.openxmlformats.org/officeDocument/2006/relationships/image" Target="media/image6.wmf"/><Relationship Id="rId131" Type="http://schemas.openxmlformats.org/officeDocument/2006/relationships/fontTable" Target="fontTable.xml"/><Relationship Id="rId130" Type="http://schemas.openxmlformats.org/officeDocument/2006/relationships/numbering" Target="numbering.xml"/><Relationship Id="rId13" Type="http://schemas.openxmlformats.org/officeDocument/2006/relationships/oleObject" Target="embeddings/oleObject5.bin"/><Relationship Id="rId129" Type="http://schemas.openxmlformats.org/officeDocument/2006/relationships/image" Target="media/image35.wmf"/><Relationship Id="rId128" Type="http://schemas.openxmlformats.org/officeDocument/2006/relationships/oleObject" Target="embeddings/oleObject91.bin"/><Relationship Id="rId127" Type="http://schemas.openxmlformats.org/officeDocument/2006/relationships/image" Target="media/image34.wmf"/><Relationship Id="rId126" Type="http://schemas.openxmlformats.org/officeDocument/2006/relationships/oleObject" Target="embeddings/oleObject90.bin"/><Relationship Id="rId125" Type="http://schemas.openxmlformats.org/officeDocument/2006/relationships/oleObject" Target="embeddings/oleObject89.bin"/><Relationship Id="rId124" Type="http://schemas.openxmlformats.org/officeDocument/2006/relationships/oleObject" Target="embeddings/oleObject88.bin"/><Relationship Id="rId123" Type="http://schemas.openxmlformats.org/officeDocument/2006/relationships/image" Target="media/image33.wmf"/><Relationship Id="rId122" Type="http://schemas.openxmlformats.org/officeDocument/2006/relationships/oleObject" Target="embeddings/oleObject87.bin"/><Relationship Id="rId121" Type="http://schemas.openxmlformats.org/officeDocument/2006/relationships/image" Target="media/image32.wmf"/><Relationship Id="rId120" Type="http://schemas.openxmlformats.org/officeDocument/2006/relationships/oleObject" Target="embeddings/oleObject86.bin"/><Relationship Id="rId12" Type="http://schemas.openxmlformats.org/officeDocument/2006/relationships/image" Target="media/image5.wmf"/><Relationship Id="rId119" Type="http://schemas.openxmlformats.org/officeDocument/2006/relationships/image" Target="media/image31.wmf"/><Relationship Id="rId118" Type="http://schemas.openxmlformats.org/officeDocument/2006/relationships/oleObject" Target="embeddings/oleObject85.bin"/><Relationship Id="rId117" Type="http://schemas.openxmlformats.org/officeDocument/2006/relationships/image" Target="media/image30.wmf"/><Relationship Id="rId116" Type="http://schemas.openxmlformats.org/officeDocument/2006/relationships/oleObject" Target="embeddings/oleObject84.bin"/><Relationship Id="rId115" Type="http://schemas.openxmlformats.org/officeDocument/2006/relationships/image" Target="media/image29.wmf"/><Relationship Id="rId114" Type="http://schemas.openxmlformats.org/officeDocument/2006/relationships/oleObject" Target="embeddings/oleObject83.bin"/><Relationship Id="rId113" Type="http://schemas.openxmlformats.org/officeDocument/2006/relationships/image" Target="media/image28.wmf"/><Relationship Id="rId112" Type="http://schemas.openxmlformats.org/officeDocument/2006/relationships/oleObject" Target="embeddings/oleObject82.bin"/><Relationship Id="rId111" Type="http://schemas.openxmlformats.org/officeDocument/2006/relationships/oleObject" Target="embeddings/oleObject81.bin"/><Relationship Id="rId110" Type="http://schemas.openxmlformats.org/officeDocument/2006/relationships/image" Target="media/image27.wmf"/><Relationship Id="rId11" Type="http://schemas.openxmlformats.org/officeDocument/2006/relationships/oleObject" Target="embeddings/oleObject4.bin"/><Relationship Id="rId109" Type="http://schemas.openxmlformats.org/officeDocument/2006/relationships/oleObject" Target="embeddings/oleObject80.bin"/><Relationship Id="rId108" Type="http://schemas.openxmlformats.org/officeDocument/2006/relationships/oleObject" Target="embeddings/oleObject79.bin"/><Relationship Id="rId107" Type="http://schemas.openxmlformats.org/officeDocument/2006/relationships/oleObject" Target="embeddings/oleObject78.bin"/><Relationship Id="rId106" Type="http://schemas.openxmlformats.org/officeDocument/2006/relationships/oleObject" Target="embeddings/oleObject77.bin"/><Relationship Id="rId105" Type="http://schemas.openxmlformats.org/officeDocument/2006/relationships/oleObject" Target="embeddings/oleObject76.bin"/><Relationship Id="rId104" Type="http://schemas.openxmlformats.org/officeDocument/2006/relationships/oleObject" Target="embeddings/oleObject75.bin"/><Relationship Id="rId103" Type="http://schemas.openxmlformats.org/officeDocument/2006/relationships/oleObject" Target="embeddings/oleObject74.bin"/><Relationship Id="rId102" Type="http://schemas.openxmlformats.org/officeDocument/2006/relationships/oleObject" Target="embeddings/oleObject73.bin"/><Relationship Id="rId101" Type="http://schemas.openxmlformats.org/officeDocument/2006/relationships/oleObject" Target="embeddings/oleObject72.bin"/><Relationship Id="rId100" Type="http://schemas.openxmlformats.org/officeDocument/2006/relationships/oleObject" Target="embeddings/oleObject71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1028</Words>
  <Characters>5863</Characters>
  <Lines>48</Lines>
  <Paragraphs>13</Paragraphs>
  <TotalTime>24</TotalTime>
  <ScaleCrop>false</ScaleCrop>
  <LinksUpToDate>false</LinksUpToDate>
  <CharactersWithSpaces>6878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2022-04-28T12:33:00Z</dcterms:created>
  <dc:creator>娥姐</dc:creator>
  <cp:lastModifiedBy>徐晓燕（beltha）</cp:lastModifiedBy>
  <dcterms:modified xsi:type="dcterms:W3CDTF">2022-08-31T01:07:40Z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8CA41B5F47D34437B85CBB5CD1DE0827</vt:lpwstr>
  </property>
</Properties>
</file>