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482" w:firstLineChars="200"/>
        <w:contextualSpacing/>
        <w:jc w:val="center"/>
        <w:rPr>
          <w:rFonts w:ascii="宋体" w:hAnsi="宋体" w:eastAsia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厘清概念阐释路径，提升学生逻辑思维</w:t>
      </w:r>
    </w:p>
    <w:p>
      <w:pPr>
        <w:ind w:firstLine="482" w:firstLineChars="200"/>
        <w:contextualSpacing/>
        <w:jc w:val="center"/>
        <w:rPr>
          <w:rFonts w:ascii="宋体" w:hAnsi="宋体" w:eastAsia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——以《乡土中国》整本书阅读教学概念阐释为例</w:t>
      </w:r>
    </w:p>
    <w:p>
      <w:pPr>
        <w:ind w:firstLine="482" w:firstLineChars="200"/>
        <w:contextualSpacing/>
        <w:jc w:val="center"/>
        <w:rPr>
          <w:rFonts w:ascii="宋体" w:hAnsi="宋体" w:eastAsia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ind w:firstLine="482" w:firstLineChars="200"/>
        <w:contextualSpacing/>
        <w:jc w:val="center"/>
        <w:rPr>
          <w:rFonts w:ascii="宋体" w:hAnsi="宋体" w:eastAsia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上海市第二中学 </w:t>
      </w:r>
      <w:r>
        <w:rPr>
          <w:rFonts w:ascii="宋体" w:hAnsi="宋体" w:eastAsia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曹海珍</w:t>
      </w:r>
    </w:p>
    <w:p>
      <w:pPr>
        <w:ind w:firstLine="482" w:firstLineChars="200"/>
        <w:contextualSpacing/>
        <w:jc w:val="center"/>
        <w:rPr>
          <w:rFonts w:ascii="宋体" w:hAnsi="宋体" w:eastAsia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ind w:firstLine="482" w:firstLineChars="200"/>
        <w:contextualSpacing/>
        <w:jc w:val="left"/>
        <w:rPr>
          <w:rFonts w:ascii="宋体" w:hAnsi="宋体" w:eastAsia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摘要：</w:t>
      </w:r>
      <w:r>
        <w:rPr>
          <w:rFonts w:hint="eastAsia" w:ascii="宋体" w:hAnsi="宋体" w:eastAsia="宋体"/>
          <w:bCs/>
          <w:color w:val="000000" w:themeColor="text1"/>
          <w14:textFill>
            <w14:solidFill>
              <w14:schemeClr w14:val="tx1"/>
            </w14:solidFill>
          </w14:textFill>
        </w:rPr>
        <w:t>为解决学生在议论文写作中存在的概念问题，本文以《乡土中国》的核心概念“差序格局”为范例，在整本书阅读教学中探析概念阐释的有效方法，以读促思促写，为学生概念阐释提供切实路径，在阅读与写作实践中促进逻辑思维的提升。</w:t>
      </w:r>
    </w:p>
    <w:p>
      <w:pPr>
        <w:ind w:firstLine="482" w:firstLineChars="200"/>
        <w:contextualSpacing/>
        <w:jc w:val="left"/>
        <w:rPr>
          <w:rFonts w:ascii="宋体" w:hAnsi="宋体" w:eastAsia="宋体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关键词：</w:t>
      </w:r>
      <w:r>
        <w:rPr>
          <w:rFonts w:hint="eastAsia" w:ascii="宋体" w:hAnsi="宋体" w:eastAsia="宋体"/>
          <w:bCs/>
          <w:color w:val="000000" w:themeColor="text1"/>
          <w14:textFill>
            <w14:solidFill>
              <w14:schemeClr w14:val="tx1"/>
            </w14:solidFill>
          </w14:textFill>
        </w:rPr>
        <w:t>议论文写作；概念阐释；乡土中国；差序格局</w:t>
      </w:r>
    </w:p>
    <w:p>
      <w:pPr>
        <w:ind w:firstLine="482" w:firstLineChars="200"/>
        <w:contextualSpacing/>
        <w:jc w:val="left"/>
        <w:rPr>
          <w:rFonts w:ascii="宋体" w:hAnsi="宋体" w:eastAsia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ind w:firstLine="482" w:firstLineChars="200"/>
        <w:contextualSpacing/>
        <w:jc w:val="left"/>
        <w:rPr>
          <w:rFonts w:ascii="宋体" w:hAnsi="宋体" w:eastAsia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一、</w:t>
      </w:r>
      <w:r>
        <w:rPr>
          <w:rFonts w:ascii="宋体" w:hAnsi="宋体" w:eastAsia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背景与问题</w:t>
      </w:r>
    </w:p>
    <w:p>
      <w:pPr>
        <w:ind w:firstLine="480" w:firstLineChars="200"/>
        <w:contextualSpacing/>
        <w:jc w:val="left"/>
        <w:rPr>
          <w:rFonts w:ascii="宋体" w:hAnsi="宋体" w:eastAsia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《普通高中语文课程标准（2017年版）》把“发展逻辑思维”“提升思维品质”列为课程目标，“学习任务群6 思辨性阅读与表达”强调“</w:t>
      </w:r>
      <w:r>
        <w:rPr>
          <w:rFonts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引导学生学习思辨性阅读和表达，发展实证、推理、批判与发现的能力，增强思维的逻辑性和深刻性</w:t>
      </w:r>
      <w:r>
        <w:rPr>
          <w:rFonts w:hint="eastAsia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”，同时也指出要“</w:t>
      </w:r>
      <w:r>
        <w:rPr>
          <w:rFonts w:ascii="宋体" w:hAnsi="宋体" w:eastAsia="宋体" w:cs="MS Mincho"/>
          <w:color w:val="000000" w:themeColor="text1"/>
          <w:kern w:val="0"/>
          <w14:textFill>
            <w14:solidFill>
              <w14:schemeClr w14:val="tx1"/>
            </w14:solidFill>
          </w14:textFill>
        </w:rPr>
        <w:t>有效地帮助学生解决概念、判断、推理等方面遇到的</w:t>
      </w:r>
      <w:r>
        <w:rPr>
          <w:rFonts w:ascii="宋体" w:hAnsi="宋体" w:eastAsia="宋体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问题</w:t>
      </w:r>
      <w:r>
        <w:rPr>
          <w:rFonts w:ascii="宋体" w:hAnsi="宋体" w:eastAsia="宋体" w:cs="MS Mincho"/>
          <w:color w:val="000000" w:themeColor="text1"/>
          <w:kern w:val="0"/>
          <w14:textFill>
            <w14:solidFill>
              <w14:schemeClr w14:val="tx1"/>
            </w14:solidFill>
          </w14:textFill>
        </w:rPr>
        <w:t>”。</w:t>
      </w:r>
    </w:p>
    <w:p>
      <w:pPr>
        <w:ind w:firstLine="480" w:firstLineChars="200"/>
        <w:contextualSpacing/>
        <w:jc w:val="left"/>
        <w:rPr>
          <w:rFonts w:ascii="宋体" w:hAnsi="宋体" w:eastAsia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议论文写作是培养逻辑思维能力的重要阵地，对核心概念的理解阐释在写作中起统领性作用。但在议论文写作中，有学生或是缺乏概念阐释的意识，对核心概念缺乏必要界定，论述过程中概念内涵或外延不能保持一致，违背同一律要求，发生概念混淆、概念偷换问题；或是不能条理清晰地深入阐释概念，只能在字面意义上复述语词，思维浅表化，未能建立起概念阐释的有效策略。</w:t>
      </w:r>
    </w:p>
    <w:p>
      <w:pPr>
        <w:ind w:firstLine="480" w:firstLineChars="200"/>
        <w:contextualSpacing/>
        <w:jc w:val="left"/>
        <w:rPr>
          <w:rFonts w:ascii="宋体" w:hAnsi="宋体" w:eastAsia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针对以上问题，笔者以学术著作《乡土中国》为范例，在整本书阅读教学中，引导学生归纳总结费氏概念阐释的方法，以读促思促写，提升学生思维的逻辑性与深刻性，并在写作中加以实践，以期用科学有效的方法解决概念阐释模糊化、表面化等问题。</w:t>
      </w:r>
    </w:p>
    <w:p>
      <w:pPr>
        <w:ind w:firstLine="482" w:firstLineChars="200"/>
        <w:contextualSpacing/>
        <w:jc w:val="left"/>
        <w:rPr>
          <w:rFonts w:ascii="宋体" w:hAnsi="宋体" w:eastAsia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ind w:firstLine="482" w:firstLineChars="200"/>
        <w:contextualSpacing/>
        <w:rPr>
          <w:rFonts w:ascii="宋体" w:hAnsi="宋体" w:eastAsia="宋体" w:cs="Times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b/>
          <w:color w:val="000000" w:themeColor="text1"/>
          <w14:textFill>
            <w14:solidFill>
              <w14:schemeClr w14:val="tx1"/>
            </w14:solidFill>
          </w14:textFill>
        </w:rPr>
        <w:t>二、</w:t>
      </w:r>
      <w:r>
        <w:rPr>
          <w:rFonts w:ascii="宋体" w:hAnsi="宋体" w:eastAsia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实践与探索</w:t>
      </w:r>
    </w:p>
    <w:p>
      <w:pPr>
        <w:ind w:firstLine="480" w:firstLineChars="200"/>
        <w:contextualSpacing/>
        <w:rPr>
          <w:rFonts w:ascii="宋体" w:hAnsi="宋体" w:eastAsia="宋体" w:cs="Times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"/>
          <w:color w:val="000000" w:themeColor="text1"/>
          <w:kern w:val="0"/>
          <w14:textFill>
            <w14:solidFill>
              <w14:schemeClr w14:val="tx1"/>
            </w14:solidFill>
          </w14:textFill>
        </w:rPr>
        <w:t>（一）依托整本书阅读教学，</w:t>
      </w:r>
      <w:r>
        <w:rPr>
          <w:rFonts w:hint="eastAsia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探究概念，明晰阐释方法</w:t>
      </w:r>
    </w:p>
    <w:p>
      <w:pPr>
        <w:ind w:firstLine="480" w:firstLineChars="200"/>
        <w:contextualSpacing/>
        <w:rPr>
          <w:rFonts w:ascii="宋体" w:hAnsi="宋体" w:eastAsia="宋体" w:cs="Times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《乡土中国》概念繁多，但作者深入浅出、联系贯通，阐述生动易懂，不失为学习概念阐释的良好范本。整本书阅读《乡土中国》，不仅应注重内容层面的</w:t>
      </w:r>
      <w:r>
        <w:rPr>
          <w:rFonts w:hint="eastAsia" w:ascii="宋体" w:hAnsi="宋体" w:eastAsia="宋体" w:cs="Times"/>
          <w:color w:val="000000" w:themeColor="text1"/>
          <w:kern w:val="0"/>
          <w:szCs w:val="28"/>
          <w14:textFill>
            <w14:solidFill>
              <w14:schemeClr w14:val="tx1"/>
            </w14:solidFill>
          </w14:textFill>
        </w:rPr>
        <w:t>概念</w:t>
      </w:r>
      <w:r>
        <w:rPr>
          <w:rFonts w:ascii="宋体" w:hAnsi="宋体" w:eastAsia="宋体" w:cs="Times"/>
          <w:color w:val="000000" w:themeColor="text1"/>
          <w:kern w:val="0"/>
          <w:szCs w:val="28"/>
          <w14:textFill>
            <w14:solidFill>
              <w14:schemeClr w14:val="tx1"/>
            </w14:solidFill>
          </w14:textFill>
        </w:rPr>
        <w:t>理解，</w:t>
      </w:r>
      <w:r>
        <w:rPr>
          <w:rFonts w:hint="eastAsia" w:ascii="宋体" w:hAnsi="宋体" w:eastAsia="宋体" w:cs="Times"/>
          <w:color w:val="000000" w:themeColor="text1"/>
          <w:kern w:val="0"/>
          <w:szCs w:val="28"/>
          <w14:textFill>
            <w14:solidFill>
              <w14:schemeClr w14:val="tx1"/>
            </w14:solidFill>
          </w14:textFill>
        </w:rPr>
        <w:t>还应关注概念</w:t>
      </w:r>
      <w:r>
        <w:rPr>
          <w:rFonts w:ascii="宋体" w:hAnsi="宋体" w:eastAsia="宋体" w:cs="Times"/>
          <w:color w:val="000000" w:themeColor="text1"/>
          <w:kern w:val="0"/>
          <w:szCs w:val="28"/>
          <w14:textFill>
            <w14:solidFill>
              <w14:schemeClr w14:val="tx1"/>
            </w14:solidFill>
          </w14:textFill>
        </w:rPr>
        <w:t>阐释</w:t>
      </w:r>
      <w:r>
        <w:rPr>
          <w:rFonts w:hint="eastAsia" w:ascii="宋体" w:hAnsi="宋体" w:eastAsia="宋体" w:cs="Times"/>
          <w:color w:val="000000" w:themeColor="text1"/>
          <w:kern w:val="0"/>
          <w:szCs w:val="28"/>
          <w14:textFill>
            <w14:solidFill>
              <w14:schemeClr w14:val="tx1"/>
            </w14:solidFill>
          </w14:textFill>
        </w:rPr>
        <w:t>的路径与方法</w:t>
      </w:r>
      <w:r>
        <w:rPr>
          <w:rFonts w:ascii="宋体" w:hAnsi="宋体" w:eastAsia="宋体" w:cs="Times"/>
          <w:color w:val="000000" w:themeColor="text1"/>
          <w:kern w:val="0"/>
          <w:szCs w:val="28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宋体" w:hAnsi="宋体" w:eastAsia="宋体" w:cs="Times"/>
          <w:color w:val="000000" w:themeColor="text1"/>
          <w:kern w:val="0"/>
          <w:szCs w:val="28"/>
          <w14:textFill>
            <w14:solidFill>
              <w14:schemeClr w14:val="tx1"/>
            </w14:solidFill>
          </w14:textFill>
        </w:rPr>
        <w:t>为了阅读探讨更集中，</w:t>
      </w:r>
      <w:r>
        <w:rPr>
          <w:rFonts w:hint="eastAsia" w:ascii="宋体" w:hAnsi="宋体" w:eastAsia="宋体" w:cs="Times"/>
          <w:color w:val="000000" w:themeColor="text1"/>
          <w:kern w:val="0"/>
          <w14:textFill>
            <w14:solidFill>
              <w14:schemeClr w14:val="tx1"/>
            </w14:solidFill>
          </w14:textFill>
        </w:rPr>
        <w:t>以核心概念</w:t>
      </w:r>
      <w:r>
        <w:rPr>
          <w:rFonts w:hint="eastAsia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“差序格局”为例，探究概念</w:t>
      </w:r>
      <w:r>
        <w:rPr>
          <w:rFonts w:hint="eastAsia" w:ascii="宋体" w:hAnsi="宋体" w:eastAsia="宋体" w:cs="Times"/>
          <w:color w:val="000000" w:themeColor="text1"/>
          <w:kern w:val="0"/>
          <w14:textFill>
            <w14:solidFill>
              <w14:schemeClr w14:val="tx1"/>
            </w14:solidFill>
          </w14:textFill>
        </w:rPr>
        <w:t>阐释方式，以</w:t>
      </w:r>
      <w:r>
        <w:rPr>
          <w:rFonts w:hint="eastAsia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任务驱动激发学生思考；</w:t>
      </w:r>
      <w:r>
        <w:rPr>
          <w:rFonts w:hint="eastAsia" w:ascii="宋体" w:hAnsi="宋体" w:eastAsia="宋体" w:cs="Times"/>
          <w:color w:val="000000" w:themeColor="text1"/>
          <w:kern w:val="0"/>
          <w14:textFill>
            <w14:solidFill>
              <w14:schemeClr w14:val="tx1"/>
            </w14:solidFill>
          </w14:textFill>
        </w:rPr>
        <w:t>并进一步探究整本书中诸多概念的阐释方法，生成表格（下表简化示例），以内化程序化知识，</w:t>
      </w:r>
      <w:r>
        <w:rPr>
          <w:rFonts w:hint="eastAsia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提升逻辑思维</w:t>
      </w:r>
      <w:r>
        <w:rPr>
          <w:rFonts w:hint="eastAsia" w:ascii="宋体" w:hAnsi="宋体" w:eastAsia="宋体" w:cs="Times"/>
          <w:color w:val="000000" w:themeColor="text1"/>
          <w:kern w:val="0"/>
          <w14:textFill>
            <w14:solidFill>
              <w14:schemeClr w14:val="tx1"/>
            </w14:solidFill>
          </w14:textFill>
        </w:rPr>
        <w:t>。</w:t>
      </w:r>
    </w:p>
    <w:p>
      <w:pPr>
        <w:contextualSpacing/>
        <w:rPr>
          <w:rFonts w:ascii="黑体" w:hAnsi="黑体" w:eastAsia="黑体" w:cs="Times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"/>
          <w:color w:val="000000" w:themeColor="text1"/>
          <w:kern w:val="0"/>
          <w14:textFill>
            <w14:solidFill>
              <w14:schemeClr w14:val="tx1"/>
            </w14:solidFill>
          </w14:textFill>
        </w:rPr>
        <w:t>表1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1"/>
        <w:gridCol w:w="3303"/>
        <w:gridCol w:w="32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1" w:type="dxa"/>
          </w:tcPr>
          <w:p>
            <w:pPr>
              <w:contextualSpacing/>
              <w:jc w:val="center"/>
              <w:rPr>
                <w:rFonts w:ascii="宋体" w:hAnsi="宋体" w:eastAsia="宋体" w:cs="Times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概念</w:t>
            </w:r>
          </w:p>
        </w:tc>
        <w:tc>
          <w:tcPr>
            <w:tcW w:w="3303" w:type="dxa"/>
          </w:tcPr>
          <w:p>
            <w:pPr>
              <w:contextualSpacing/>
              <w:jc w:val="center"/>
              <w:rPr>
                <w:rFonts w:ascii="宋体" w:hAnsi="宋体" w:eastAsia="宋体" w:cs="Times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阐释语句</w:t>
            </w:r>
          </w:p>
        </w:tc>
        <w:tc>
          <w:tcPr>
            <w:tcW w:w="3296" w:type="dxa"/>
          </w:tcPr>
          <w:p>
            <w:pPr>
              <w:contextualSpacing/>
              <w:jc w:val="center"/>
              <w:rPr>
                <w:rFonts w:ascii="宋体" w:hAnsi="宋体" w:eastAsia="宋体" w:cs="Times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方法总结分析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1" w:type="dxa"/>
          </w:tcPr>
          <w:p>
            <w:pPr>
              <w:ind w:firstLine="480" w:firstLineChars="200"/>
              <w:contextualSpacing/>
              <w:rPr>
                <w:rFonts w:ascii="宋体" w:hAnsi="宋体" w:eastAsia="宋体" w:cs="Times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03" w:type="dxa"/>
          </w:tcPr>
          <w:p>
            <w:pPr>
              <w:ind w:firstLine="480" w:firstLineChars="200"/>
              <w:contextualSpacing/>
              <w:rPr>
                <w:rFonts w:ascii="宋体" w:hAnsi="宋体" w:eastAsia="宋体" w:cs="Times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96" w:type="dxa"/>
          </w:tcPr>
          <w:p>
            <w:pPr>
              <w:ind w:firstLine="480" w:firstLineChars="200"/>
              <w:contextualSpacing/>
              <w:rPr>
                <w:rFonts w:ascii="宋体" w:hAnsi="宋体" w:eastAsia="宋体" w:cs="Times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ind w:firstLine="480" w:firstLineChars="200"/>
        <w:contextualSpacing/>
        <w:rPr>
          <w:rFonts w:ascii="宋体" w:hAnsi="宋体" w:eastAsia="宋体" w:cs="Times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"/>
          <w:color w:val="000000" w:themeColor="text1"/>
          <w:kern w:val="0"/>
          <w14:textFill>
            <w14:solidFill>
              <w14:schemeClr w14:val="tx1"/>
            </w14:solidFill>
          </w14:textFill>
        </w:rPr>
        <w:t>学习任务及概念阐释方法探讨如下：</w:t>
      </w:r>
    </w:p>
    <w:p>
      <w:pPr>
        <w:ind w:firstLine="480" w:firstLineChars="200"/>
        <w:contextualSpacing/>
        <w:rPr>
          <w:rFonts w:ascii="楷体" w:hAnsi="楷体" w:eastAsia="楷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color w:val="000000" w:themeColor="text1"/>
          <w14:textFill>
            <w14:solidFill>
              <w14:schemeClr w14:val="tx1"/>
            </w14:solidFill>
          </w14:textFill>
        </w:rPr>
        <w:t>学习任务1：阅读第四章，圈划阐释差序格局的相关语句，概括并分析作者概念阐释的方法。</w:t>
      </w:r>
    </w:p>
    <w:p>
      <w:pPr>
        <w:ind w:firstLine="480" w:firstLineChars="200"/>
        <w:contextualSpacing/>
        <w:outlineLvl w:val="0"/>
        <w:rPr>
          <w:rFonts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1.就近取譬，对比阐释</w:t>
      </w:r>
    </w:p>
    <w:p>
      <w:pPr>
        <w:ind w:firstLine="480" w:firstLineChars="200"/>
        <w:contextualSpacing/>
        <w:rPr>
          <w:rFonts w:ascii="楷体" w:hAnsi="楷体" w:eastAsia="楷体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费孝通先生阐释传统社会的“差序格局”时，与西洋的“团体格局”对照分析，并以形象的譬喻“水波纹”和“捆柴”来分别解释：喻体“捆柴”突出了团体格局中人人平等，每个人与团体的关系相同，群体界限清晰；“水波纹”则清晰呈现了差序格局“以自我为中心、由己向外延伸、有</w:t>
      </w:r>
      <w:r>
        <w:rPr>
          <w:rFonts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差等次序</w:t>
      </w:r>
      <w:r>
        <w:rPr>
          <w:rFonts w:hint="eastAsia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”的特点，化抽象为具象，清晰阐释了两种不同结构格局中群己关系、人我界限的特点。</w:t>
      </w:r>
    </w:p>
    <w:p>
      <w:pPr>
        <w:ind w:firstLine="480" w:firstLineChars="200"/>
        <w:contextualSpacing/>
        <w:rPr>
          <w:rFonts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但譬喻阐释法的使用，需要注意喻体与本体的贴切程度，两者在特质呈现上应该是全同关系，但这在实际使用中较难达成，可能存在不够精准的问题。比如上文两个喻体，与概念的核心特点十分贴合，但“捆柴”简单化了人的社会关系，作者也指出不太合适；而“水波纹”比喻“差序格局”，虽然横向维度上体现了“以己为中心的远近亲疏”的人际社会关系的差等次序特点，但在纵向维度上传统社会“贵贱、上下”的等级结构特点并不能体现，这是譬喻阐释在达成明白易懂的效果时所承担的代价，也是学生在运用这一方法时要辩证思考的。</w:t>
      </w:r>
    </w:p>
    <w:p>
      <w:pPr>
        <w:widowControl/>
        <w:autoSpaceDE w:val="0"/>
        <w:autoSpaceDN w:val="0"/>
        <w:adjustRightInd w:val="0"/>
        <w:ind w:firstLine="480" w:firstLineChars="200"/>
        <w:contextualSpacing/>
        <w:jc w:val="left"/>
        <w:rPr>
          <w:rFonts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2.拆词析字，触类旁通</w:t>
      </w:r>
    </w:p>
    <w:p>
      <w:pPr>
        <w:widowControl/>
        <w:autoSpaceDE w:val="0"/>
        <w:autoSpaceDN w:val="0"/>
        <w:adjustRightInd w:val="0"/>
        <w:ind w:firstLine="480" w:firstLineChars="200"/>
        <w:contextualSpacing/>
        <w:jc w:val="left"/>
        <w:rPr>
          <w:rFonts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差序格局的中心语“格局”指向的是社会关系和社会结构架落。而“差序”这一定语较为抽象，费孝通先生借用传统的儒家概念“人伦”来阐释，“释名”解释“伦也，水文相次有伦理也”，以及潘光旦先生《说伦字》</w:t>
      </w:r>
      <w:r>
        <w:rPr>
          <w:rFonts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“共同表示的是条理，类别，秩序的一番意思”</w:t>
      </w:r>
      <w:r>
        <w:rPr>
          <w:rFonts w:hint="eastAsia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，与“水波纹”譬喻相互印证，强调了差序的“差次、秩序”特点。尤其是借用《礼记》中的“十伦”分类，对“伦”外延进行探讨，明晰了“亲亲、尊尊、长长”的社会结构架格，是对“水波纹”喻体不足之处的补充。</w:t>
      </w:r>
    </w:p>
    <w:p>
      <w:pPr>
        <w:widowControl/>
        <w:autoSpaceDE w:val="0"/>
        <w:autoSpaceDN w:val="0"/>
        <w:adjustRightInd w:val="0"/>
        <w:ind w:firstLine="480" w:firstLineChars="200"/>
        <w:contextualSpacing/>
        <w:jc w:val="left"/>
        <w:rPr>
          <w:rFonts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拆分概念的语词结构，有助于明确概念的侧重点与难点，从词性、语词组成对概念加以明确解释。另外，引用相关典籍阐说“伦”这一相近概念，进而明确“差序”的特点与范围，显示了较高的学术积淀与触类旁通的思维品质，近义法和引用法丰富了概念的内涵，对写作者思维有较高的要求。</w:t>
      </w:r>
    </w:p>
    <w:p>
      <w:pPr>
        <w:ind w:firstLine="480" w:firstLineChars="200"/>
        <w:contextualSpacing/>
        <w:outlineLvl w:val="0"/>
        <w:rPr>
          <w:rFonts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3.对象分类，化虚为实</w:t>
      </w:r>
    </w:p>
    <w:p>
      <w:pPr>
        <w:ind w:firstLine="480" w:firstLineChars="200"/>
        <w:contextualSpacing/>
        <w:outlineLvl w:val="0"/>
        <w:rPr>
          <w:rFonts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为了使抽象概念更清楚易懂，费孝通先生对差序格局的外延进行分类例举，传统社会中的亲属关系和地缘关系都属于差序格局。并把地缘关系中有势力人家和穷苦人家街坊范围进行对比，以《红楼梦》贾家势力变化，亲属范围从大缩小的事例，阐明了差序格局“以己为中心、私人性、相对性、伸缩性”等特点。对概念涵盖对象进行具体分类，以生活事例和文学事例形象化阐释概念的内涵特征，化虚为实，贴切而具象。</w:t>
      </w:r>
    </w:p>
    <w:p>
      <w:pPr>
        <w:widowControl/>
        <w:autoSpaceDE w:val="0"/>
        <w:autoSpaceDN w:val="0"/>
        <w:adjustRightInd w:val="0"/>
        <w:ind w:firstLine="480" w:firstLineChars="200"/>
        <w:contextualSpacing/>
        <w:jc w:val="left"/>
        <w:rPr>
          <w:rFonts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“差序格局”这一概念较为抽象，因此阐释方法也多偏于具体形象，在此概念分析基础上，学生自主探究整本书概念阐释方法，补充表1。基于“差序格局”和本书其他概念，对整本书概念阐释方法总结如下表：</w:t>
      </w:r>
    </w:p>
    <w:p>
      <w:pPr>
        <w:widowControl/>
        <w:autoSpaceDE w:val="0"/>
        <w:autoSpaceDN w:val="0"/>
        <w:adjustRightInd w:val="0"/>
        <w:contextualSpacing/>
        <w:rPr>
          <w:rFonts w:ascii="黑体" w:hAnsi="黑体" w:eastAsia="黑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14:textFill>
            <w14:solidFill>
              <w14:schemeClr w14:val="tx1"/>
            </w14:solidFill>
          </w14:textFill>
        </w:rPr>
        <w:t>表2</w:t>
      </w:r>
    </w:p>
    <w:tbl>
      <w:tblPr>
        <w:tblStyle w:val="5"/>
        <w:tblpPr w:leftFromText="180" w:rightFromText="180" w:vertAnchor="text" w:horzAnchor="page" w:tblpX="1990" w:tblpY="4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"/>
        <w:gridCol w:w="1276"/>
        <w:gridCol w:w="64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>
            <w:pPr>
              <w:widowControl/>
              <w:autoSpaceDE w:val="0"/>
              <w:autoSpaceDN w:val="0"/>
              <w:adjustRightInd w:val="0"/>
              <w:contextualSpacing/>
              <w:jc w:val="left"/>
              <w:rPr>
                <w:rFonts w:ascii="宋体" w:hAnsi="宋体" w:eastAsia="宋体" w:cs="Times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</w:tcPr>
          <w:p>
            <w:pPr>
              <w:widowControl/>
              <w:autoSpaceDE w:val="0"/>
              <w:autoSpaceDN w:val="0"/>
              <w:adjustRightInd w:val="0"/>
              <w:contextualSpacing/>
              <w:jc w:val="left"/>
              <w:rPr>
                <w:rFonts w:ascii="宋体" w:hAnsi="宋体" w:eastAsia="宋体" w:cs="Times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阐释方法</w:t>
            </w:r>
          </w:p>
        </w:tc>
        <w:tc>
          <w:tcPr>
            <w:tcW w:w="6454" w:type="dxa"/>
          </w:tcPr>
          <w:p>
            <w:pPr>
              <w:widowControl/>
              <w:autoSpaceDE w:val="0"/>
              <w:autoSpaceDN w:val="0"/>
              <w:adjustRightInd w:val="0"/>
              <w:contextualSpacing/>
              <w:jc w:val="left"/>
              <w:rPr>
                <w:rFonts w:ascii="宋体" w:hAnsi="宋体" w:eastAsia="宋体" w:cs="Times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阐释路径及示例补充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2" w:hRule="atLeast"/>
        </w:trPr>
        <w:tc>
          <w:tcPr>
            <w:tcW w:w="560" w:type="dxa"/>
            <w:vMerge w:val="restart"/>
          </w:tcPr>
          <w:p>
            <w:pPr>
              <w:widowControl/>
              <w:autoSpaceDE w:val="0"/>
              <w:autoSpaceDN w:val="0"/>
              <w:adjustRightInd w:val="0"/>
              <w:contextualSpacing/>
              <w:jc w:val="center"/>
              <w:rPr>
                <w:rFonts w:ascii="宋体" w:hAnsi="宋体" w:eastAsia="宋体" w:cs="Times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针对概念内涵</w:t>
            </w:r>
          </w:p>
        </w:tc>
        <w:tc>
          <w:tcPr>
            <w:tcW w:w="1276" w:type="dxa"/>
          </w:tcPr>
          <w:p>
            <w:pPr>
              <w:contextualSpacing/>
              <w:rPr>
                <w:rFonts w:ascii="宋体" w:hAnsi="宋体" w:eastAsia="宋体" w:cs="Times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定义法</w:t>
            </w:r>
          </w:p>
        </w:tc>
        <w:tc>
          <w:tcPr>
            <w:tcW w:w="6454" w:type="dxa"/>
          </w:tcPr>
          <w:p>
            <w:pPr>
              <w:contextualSpacing/>
              <w:rPr>
                <w:rFonts w:ascii="宋体" w:hAnsi="宋体" w:eastAsia="宋体" w:cs="Times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用明确的判断</w:t>
            </w:r>
            <w:r>
              <w:rPr>
                <w:rFonts w:hint="eastAsia"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词，如“是、为”</w:t>
            </w:r>
            <w:r>
              <w:rPr>
                <w:rFonts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对</w:t>
            </w:r>
            <w:r>
              <w:rPr>
                <w:rFonts w:hint="eastAsia"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概念的特征品质、行为方式等</w:t>
            </w:r>
            <w:r>
              <w:rPr>
                <w:rFonts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加以定性。</w:t>
            </w:r>
            <w:r>
              <w:rPr>
                <w:rFonts w:hint="eastAsia"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可以用“</w:t>
            </w:r>
            <w:r>
              <w:rPr>
                <w:rFonts w:hint="eastAsia" w:ascii="宋体" w:hAnsi="宋体" w:eastAsia="宋体" w:cs="Times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种差＋属”的逻辑方法进行定义，如本书中对文化的定义：</w:t>
            </w:r>
            <w:r>
              <w:rPr>
                <w:rFonts w:hint="eastAsia" w:ascii="宋体" w:hAnsi="宋体" w:eastAsia="宋体" w:cs="Times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“文化是依赖象征体系和个人的记忆而维护着的社会共同经验”</w:t>
            </w:r>
            <w:r>
              <w:rPr>
                <w:rFonts w:hint="eastAsia" w:ascii="宋体" w:hAnsi="宋体" w:eastAsia="宋体" w:cs="Times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。“</w:t>
            </w:r>
            <w:r>
              <w:rPr>
                <w:rFonts w:hint="eastAsia" w:ascii="宋体" w:hAnsi="宋体" w:eastAsia="宋体" w:cs="Times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社会共同经验”是文化所“属”，而前面的方式是对“属”进行限定的“种差”。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" w:hRule="atLeast"/>
        </w:trPr>
        <w:tc>
          <w:tcPr>
            <w:tcW w:w="560" w:type="dxa"/>
            <w:vMerge w:val="continue"/>
          </w:tcPr>
          <w:p>
            <w:pPr>
              <w:widowControl/>
              <w:autoSpaceDE w:val="0"/>
              <w:autoSpaceDN w:val="0"/>
              <w:adjustRightInd w:val="0"/>
              <w:contextualSpacing/>
              <w:jc w:val="left"/>
              <w:rPr>
                <w:rFonts w:ascii="宋体" w:hAnsi="宋体" w:eastAsia="宋体" w:cs="Times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</w:tcPr>
          <w:p>
            <w:pPr>
              <w:widowControl/>
              <w:autoSpaceDE w:val="0"/>
              <w:autoSpaceDN w:val="0"/>
              <w:adjustRightInd w:val="0"/>
              <w:contextualSpacing/>
              <w:jc w:val="left"/>
              <w:rPr>
                <w:rFonts w:ascii="宋体" w:hAnsi="宋体" w:eastAsia="宋体" w:cs="Times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拆词析字法</w:t>
            </w:r>
          </w:p>
        </w:tc>
        <w:tc>
          <w:tcPr>
            <w:tcW w:w="6454" w:type="dxa"/>
          </w:tcPr>
          <w:p>
            <w:pPr>
              <w:contextualSpacing/>
              <w:rPr>
                <w:rFonts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对组成概念的短语、词乃至字加以拆分、解释，从而准确阐明概念的内涵特征，除“差序格局”外，本书中对“学”与“习”，“记”与“忆”等也进行了拆词阐释。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9" w:hRule="atLeast"/>
        </w:trPr>
        <w:tc>
          <w:tcPr>
            <w:tcW w:w="560" w:type="dxa"/>
            <w:vMerge w:val="continue"/>
          </w:tcPr>
          <w:p>
            <w:pPr>
              <w:widowControl/>
              <w:autoSpaceDE w:val="0"/>
              <w:autoSpaceDN w:val="0"/>
              <w:adjustRightInd w:val="0"/>
              <w:contextualSpacing/>
              <w:jc w:val="left"/>
              <w:rPr>
                <w:rFonts w:ascii="宋体" w:hAnsi="宋体" w:eastAsia="宋体" w:cs="Times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</w:tcPr>
          <w:p>
            <w:pPr>
              <w:widowControl/>
              <w:autoSpaceDE w:val="0"/>
              <w:autoSpaceDN w:val="0"/>
              <w:adjustRightInd w:val="0"/>
              <w:contextualSpacing/>
              <w:jc w:val="left"/>
              <w:rPr>
                <w:rFonts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近义/反义阐释法</w:t>
            </w:r>
          </w:p>
        </w:tc>
        <w:tc>
          <w:tcPr>
            <w:tcW w:w="6454" w:type="dxa"/>
          </w:tcPr>
          <w:p>
            <w:pPr>
              <w:contextualSpacing/>
              <w:rPr>
                <w:rFonts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引入近义概念或反义概念，或借两者的相似处阐明核心概念的特征；或对两者的适用范围、程度等进行辨析，借以对原概念进行修正、限定、补充。本书里还借用了</w:t>
            </w:r>
            <w:r>
              <w:rPr>
                <w:rFonts w:hint="eastAsia" w:ascii="宋体" w:hAnsi="宋体" w:eastAsia="宋体" w:cs="Times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社会学里的</w:t>
            </w:r>
            <w:r>
              <w:rPr>
                <w:rFonts w:hint="eastAsia"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hint="eastAsia" w:ascii="宋体" w:hAnsi="宋体" w:eastAsia="宋体" w:cs="Times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Face to face group”“面对面的社群”</w:t>
            </w:r>
            <w:r>
              <w:rPr>
                <w:rFonts w:hint="eastAsia"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概念来阐释熟人社会这一概念。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</w:trPr>
        <w:tc>
          <w:tcPr>
            <w:tcW w:w="560" w:type="dxa"/>
            <w:vMerge w:val="continue"/>
          </w:tcPr>
          <w:p>
            <w:pPr>
              <w:widowControl/>
              <w:autoSpaceDE w:val="0"/>
              <w:autoSpaceDN w:val="0"/>
              <w:adjustRightInd w:val="0"/>
              <w:contextualSpacing/>
              <w:jc w:val="left"/>
              <w:rPr>
                <w:rFonts w:ascii="宋体" w:hAnsi="宋体" w:eastAsia="宋体" w:cs="Times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</w:tcPr>
          <w:p>
            <w:pPr>
              <w:widowControl/>
              <w:autoSpaceDE w:val="0"/>
              <w:autoSpaceDN w:val="0"/>
              <w:adjustRightInd w:val="0"/>
              <w:contextualSpacing/>
              <w:jc w:val="left"/>
              <w:rPr>
                <w:rFonts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事例/譬喻/引用阐释法</w:t>
            </w:r>
          </w:p>
        </w:tc>
        <w:tc>
          <w:tcPr>
            <w:tcW w:w="6454" w:type="dxa"/>
          </w:tcPr>
          <w:p>
            <w:pPr>
              <w:contextualSpacing/>
              <w:rPr>
                <w:rFonts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引入贴合、典型、形象的事例/譬喻/他人解说，来阐释概念的核心特点，尤其是抽象概念，使之生动易于理解。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560" w:type="dxa"/>
            <w:vMerge w:val="continue"/>
          </w:tcPr>
          <w:p>
            <w:pPr>
              <w:widowControl/>
              <w:autoSpaceDE w:val="0"/>
              <w:autoSpaceDN w:val="0"/>
              <w:adjustRightInd w:val="0"/>
              <w:contextualSpacing/>
              <w:jc w:val="left"/>
              <w:rPr>
                <w:rFonts w:ascii="宋体" w:hAnsi="宋体" w:eastAsia="宋体" w:cs="Times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</w:tcPr>
          <w:p>
            <w:pPr>
              <w:widowControl/>
              <w:autoSpaceDE w:val="0"/>
              <w:autoSpaceDN w:val="0"/>
              <w:adjustRightInd w:val="0"/>
              <w:contextualSpacing/>
              <w:jc w:val="left"/>
              <w:rPr>
                <w:rFonts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原因阐释法/过程生成法</w:t>
            </w:r>
          </w:p>
        </w:tc>
        <w:tc>
          <w:tcPr>
            <w:tcW w:w="6454" w:type="dxa"/>
          </w:tcPr>
          <w:p>
            <w:pPr>
              <w:contextualSpacing/>
              <w:rPr>
                <w:rFonts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围绕概念生成的原因、背景，对概念的生成过程加以探讨，从而明确其特点与运用情境。如本书第一章对“乡土性”的</w:t>
            </w:r>
            <w:r>
              <w:rPr>
                <w:rFonts w:hint="eastAsia" w:ascii="宋体" w:hAnsi="宋体" w:eastAsia="宋体" w:cs="Times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集中阐释：由“土”字的基本意义，形成了种地这一农民基本谋生方式，</w:t>
            </w:r>
            <w:r>
              <w:rPr>
                <w:rFonts w:ascii="宋体" w:hAnsi="宋体" w:eastAsia="宋体" w:cs="Times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依托于土</w:t>
            </w:r>
            <w:r>
              <w:rPr>
                <w:rFonts w:hint="eastAsia" w:ascii="宋体" w:hAnsi="宋体" w:eastAsia="宋体" w:cs="Times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而</w:t>
            </w:r>
            <w:r>
              <w:rPr>
                <w:rFonts w:ascii="宋体" w:hAnsi="宋体" w:eastAsia="宋体" w:cs="Times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形成</w:t>
            </w:r>
            <w:r>
              <w:rPr>
                <w:rFonts w:hint="eastAsia" w:ascii="宋体" w:hAnsi="宋体" w:eastAsia="宋体" w:cs="Times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了</w:t>
            </w:r>
            <w:r>
              <w:rPr>
                <w:rFonts w:ascii="宋体" w:hAnsi="宋体" w:eastAsia="宋体" w:cs="Times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“乡”</w:t>
            </w:r>
            <w:r>
              <w:rPr>
                <w:rFonts w:hint="eastAsia" w:ascii="宋体" w:hAnsi="宋体" w:eastAsia="宋体" w:cs="Times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这一</w:t>
            </w:r>
            <w:r>
              <w:rPr>
                <w:rFonts w:ascii="宋体" w:hAnsi="宋体" w:eastAsia="宋体" w:cs="Times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人口聚集形式</w:t>
            </w:r>
            <w:r>
              <w:rPr>
                <w:rFonts w:hint="eastAsia" w:ascii="宋体" w:hAnsi="宋体" w:eastAsia="宋体" w:cs="Times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，由因到果</w:t>
            </w:r>
            <w:r>
              <w:rPr>
                <w:rFonts w:ascii="宋体" w:hAnsi="宋体" w:eastAsia="宋体" w:cs="Times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eastAsia="宋体" w:cs="Times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步步阐述了“不流动、世代定居、孤立与隔膜”的乡土特性。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560" w:type="dxa"/>
            <w:vMerge w:val="continue"/>
          </w:tcPr>
          <w:p>
            <w:pPr>
              <w:widowControl/>
              <w:autoSpaceDE w:val="0"/>
              <w:autoSpaceDN w:val="0"/>
              <w:adjustRightInd w:val="0"/>
              <w:contextualSpacing/>
              <w:jc w:val="left"/>
              <w:rPr>
                <w:rFonts w:ascii="宋体" w:hAnsi="宋体" w:eastAsia="宋体" w:cs="Times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</w:tcPr>
          <w:p>
            <w:pPr>
              <w:widowControl/>
              <w:autoSpaceDE w:val="0"/>
              <w:autoSpaceDN w:val="0"/>
              <w:adjustRightInd w:val="0"/>
              <w:contextualSpacing/>
              <w:jc w:val="left"/>
              <w:rPr>
                <w:rFonts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特点层层阐释法</w:t>
            </w:r>
          </w:p>
        </w:tc>
        <w:tc>
          <w:tcPr>
            <w:tcW w:w="6454" w:type="dxa"/>
          </w:tcPr>
          <w:p>
            <w:pPr>
              <w:contextualSpacing/>
              <w:rPr>
                <w:rFonts w:ascii="宋体" w:hAnsi="宋体" w:eastAsia="宋体" w:cs="Times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将一个概念不同方面的</w:t>
            </w:r>
            <w:r>
              <w:rPr>
                <w:rFonts w:hint="eastAsia" w:ascii="宋体" w:hAnsi="宋体" w:eastAsia="宋体" w:cs="Times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特性分角度讨论，综合其不同范围的特点与影响</w:t>
            </w:r>
            <w:r>
              <w:rPr>
                <w:rFonts w:ascii="宋体" w:hAnsi="宋体" w:eastAsia="宋体" w:cs="Times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eastAsia="宋体" w:cs="Times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以全面展示概念的本质属性。如本书对综合性概念“乡土社会”的阐释，十四章分别从“经济、文化、社会格局、政治、社会变迁”等角度全方面阐释其特性，全面而深入。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560" w:type="dxa"/>
            <w:vMerge w:val="restart"/>
          </w:tcPr>
          <w:p>
            <w:pPr>
              <w:contextualSpacing/>
              <w:jc w:val="center"/>
              <w:rPr>
                <w:rFonts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针对概念外延</w:t>
            </w:r>
          </w:p>
          <w:p>
            <w:pPr>
              <w:widowControl/>
              <w:autoSpaceDE w:val="0"/>
              <w:autoSpaceDN w:val="0"/>
              <w:adjustRightInd w:val="0"/>
              <w:contextualSpacing/>
              <w:jc w:val="left"/>
              <w:rPr>
                <w:rFonts w:ascii="宋体" w:hAnsi="宋体" w:eastAsia="宋体" w:cs="Times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</w:tcPr>
          <w:p>
            <w:pPr>
              <w:widowControl/>
              <w:autoSpaceDE w:val="0"/>
              <w:autoSpaceDN w:val="0"/>
              <w:adjustRightInd w:val="0"/>
              <w:contextualSpacing/>
              <w:jc w:val="left"/>
              <w:rPr>
                <w:rFonts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范畴界定法</w:t>
            </w:r>
          </w:p>
        </w:tc>
        <w:tc>
          <w:tcPr>
            <w:tcW w:w="6454" w:type="dxa"/>
          </w:tcPr>
          <w:p>
            <w:pPr>
              <w:contextualSpacing/>
              <w:rPr>
                <w:rFonts w:ascii="宋体" w:hAnsi="宋体" w:eastAsia="宋体" w:cs="Times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界定</w:t>
            </w:r>
            <w:r>
              <w:rPr>
                <w:rFonts w:hint="eastAsia"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概念的</w:t>
            </w:r>
            <w:r>
              <w:rPr>
                <w:rFonts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适用范围，</w:t>
            </w:r>
            <w:r>
              <w:rPr>
                <w:rFonts w:hint="eastAsia"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明确概念所反映的对象范围，界定文章立论范畴。如</w:t>
            </w:r>
            <w:r>
              <w:rPr>
                <w:rFonts w:hint="eastAsia" w:ascii="宋体" w:hAnsi="宋体" w:eastAsia="宋体" w:cs="Times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本书开篇即明确指出乡土性的适用范围是</w:t>
            </w:r>
            <w:r>
              <w:rPr>
                <w:rFonts w:ascii="宋体" w:hAnsi="宋体" w:eastAsia="宋体" w:cs="Times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中国</w:t>
            </w:r>
            <w:r>
              <w:rPr>
                <w:rFonts w:hint="eastAsia" w:ascii="宋体" w:hAnsi="宋体" w:eastAsia="宋体" w:cs="Times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社会</w:t>
            </w:r>
            <w:r>
              <w:rPr>
                <w:rFonts w:ascii="宋体" w:hAnsi="宋体" w:eastAsia="宋体" w:cs="Times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的基层，不包含从这基层曾长出的的“士工商”阶层，也有别于当时百年来的半殖民社会</w:t>
            </w:r>
            <w:r>
              <w:rPr>
                <w:rFonts w:hint="eastAsia" w:ascii="宋体" w:hAnsi="宋体" w:eastAsia="宋体" w:cs="Times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，反映的是</w:t>
            </w:r>
            <w:r>
              <w:rPr>
                <w:rFonts w:ascii="宋体" w:hAnsi="宋体" w:eastAsia="宋体" w:cs="Times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中国传统社会的一个基本面而非全貌</w:t>
            </w:r>
            <w:r>
              <w:rPr>
                <w:rFonts w:hint="eastAsia" w:ascii="宋体" w:hAnsi="宋体" w:eastAsia="宋体" w:cs="Times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ascii="宋体" w:hAnsi="宋体" w:eastAsia="宋体" w:cs="Times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奠定</w:t>
            </w:r>
            <w:r>
              <w:rPr>
                <w:rFonts w:hint="eastAsia" w:ascii="宋体" w:hAnsi="宋体" w:eastAsia="宋体" w:cs="Times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整书</w:t>
            </w:r>
            <w:r>
              <w:rPr>
                <w:rFonts w:ascii="宋体" w:hAnsi="宋体" w:eastAsia="宋体" w:cs="Times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立论</w:t>
            </w:r>
            <w:r>
              <w:rPr>
                <w:rFonts w:hint="eastAsia" w:ascii="宋体" w:hAnsi="宋体" w:eastAsia="宋体" w:cs="Times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基础。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560" w:type="dxa"/>
            <w:vMerge w:val="continue"/>
          </w:tcPr>
          <w:p>
            <w:pPr>
              <w:widowControl/>
              <w:autoSpaceDE w:val="0"/>
              <w:autoSpaceDN w:val="0"/>
              <w:adjustRightInd w:val="0"/>
              <w:contextualSpacing/>
              <w:jc w:val="left"/>
              <w:rPr>
                <w:rFonts w:ascii="宋体" w:hAnsi="宋体" w:eastAsia="宋体" w:cs="Times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</w:tcPr>
          <w:p>
            <w:pPr>
              <w:widowControl/>
              <w:autoSpaceDE w:val="0"/>
              <w:autoSpaceDN w:val="0"/>
              <w:adjustRightInd w:val="0"/>
              <w:contextualSpacing/>
              <w:jc w:val="left"/>
              <w:rPr>
                <w:rFonts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对象分类法</w:t>
            </w:r>
          </w:p>
        </w:tc>
        <w:tc>
          <w:tcPr>
            <w:tcW w:w="6454" w:type="dxa"/>
          </w:tcPr>
          <w:p>
            <w:pPr>
              <w:contextualSpacing/>
              <w:rPr>
                <w:rFonts w:ascii="宋体" w:hAnsi="宋体" w:eastAsia="宋体" w:cs="Times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对概念所指对象进行划分，分类讨论，由具体反映抽象，以小见大。</w:t>
            </w:r>
          </w:p>
        </w:tc>
      </w:tr>
    </w:tbl>
    <w:p>
      <w:pPr>
        <w:widowControl/>
        <w:autoSpaceDE w:val="0"/>
        <w:autoSpaceDN w:val="0"/>
        <w:adjustRightInd w:val="0"/>
        <w:ind w:firstLine="482" w:firstLineChars="200"/>
        <w:contextualSpacing/>
        <w:jc w:val="left"/>
        <w:rPr>
          <w:rFonts w:ascii="宋体" w:hAnsi="宋体" w:eastAsia="宋体" w:cs="Times"/>
          <w:b/>
          <w:color w:val="000000" w:themeColor="text1"/>
          <w:kern w:val="0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b/>
          <w:color w:val="000000" w:themeColor="text1"/>
          <w14:textFill>
            <w14:solidFill>
              <w14:schemeClr w14:val="tx1"/>
            </w14:solidFill>
          </w14:textFill>
        </w:rPr>
        <w:t>（二）实战演练高考真题</w:t>
      </w:r>
      <w:r>
        <w:rPr>
          <w:rFonts w:hint="eastAsia" w:ascii="宋体" w:hAnsi="宋体" w:eastAsia="宋体" w:cs="Times"/>
          <w:b/>
          <w:color w:val="000000" w:themeColor="text1"/>
          <w:kern w:val="0"/>
          <w:szCs w:val="28"/>
          <w14:textFill>
            <w14:solidFill>
              <w14:schemeClr w14:val="tx1"/>
            </w14:solidFill>
          </w14:textFill>
        </w:rPr>
        <w:t>，以读促写</w:t>
      </w:r>
      <w:r>
        <w:rPr>
          <w:rFonts w:hint="eastAsia" w:ascii="宋体" w:hAnsi="宋体" w:eastAsia="宋体"/>
          <w:b/>
          <w:color w:val="000000" w:themeColor="text1"/>
          <w14:textFill>
            <w14:solidFill>
              <w14:schemeClr w14:val="tx1"/>
            </w14:solidFill>
          </w14:textFill>
        </w:rPr>
        <w:t>，实践阐释方法</w:t>
      </w:r>
    </w:p>
    <w:p>
      <w:pPr>
        <w:widowControl/>
        <w:autoSpaceDE w:val="0"/>
        <w:autoSpaceDN w:val="0"/>
        <w:adjustRightInd w:val="0"/>
        <w:ind w:firstLine="480" w:firstLineChars="200"/>
        <w:contextualSpacing/>
        <w:jc w:val="left"/>
        <w:rPr>
          <w:rFonts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议论文写作中，学生概念阐释能力的达成，不仅要通过优秀文本了解概念阐释的有效方法，更需要与已有思维方法相结合。由此，笔者以21年上海高考作文材料为题，进行议论文写作实践。</w:t>
      </w:r>
    </w:p>
    <w:p>
      <w:pPr>
        <w:widowControl/>
        <w:autoSpaceDE w:val="0"/>
        <w:autoSpaceDN w:val="0"/>
        <w:adjustRightInd w:val="0"/>
        <w:ind w:firstLine="480" w:firstLineChars="200"/>
        <w:contextualSpacing/>
        <w:jc w:val="left"/>
        <w:rPr>
          <w:rFonts w:ascii="楷体" w:hAnsi="楷体" w:eastAsia="楷体" w:cs="Times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Times"/>
          <w:color w:val="000000" w:themeColor="text1"/>
          <w:kern w:val="0"/>
          <w14:textFill>
            <w14:solidFill>
              <w14:schemeClr w14:val="tx1"/>
            </w14:solidFill>
          </w14:textFill>
        </w:rPr>
        <w:t>原题：</w:t>
      </w:r>
      <w:r>
        <w:rPr>
          <w:rFonts w:ascii="楷体" w:hAnsi="楷体" w:eastAsia="楷体" w:cs="Times"/>
          <w:color w:val="000000" w:themeColor="text1"/>
          <w:kern w:val="0"/>
          <w14:textFill>
            <w14:solidFill>
              <w14:schemeClr w14:val="tx1"/>
            </w14:solidFill>
          </w14:textFill>
        </w:rPr>
        <w:t>有人说，经过时间的沉淀，事物的价值才能被人们认识；也有人认为不尽如此。你怎么看？请写一篇文章，谈谈你的思考。</w:t>
      </w:r>
    </w:p>
    <w:p>
      <w:pPr>
        <w:widowControl/>
        <w:autoSpaceDE w:val="0"/>
        <w:autoSpaceDN w:val="0"/>
        <w:adjustRightInd w:val="0"/>
        <w:ind w:firstLine="480" w:firstLineChars="200"/>
        <w:contextualSpacing/>
        <w:jc w:val="left"/>
        <w:rPr>
          <w:rFonts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初次写作中，部分学生不能正确理解“价值”的内涵，以例代议，分析浅表；有些学生对“价值”外延的分析不能坚持同一律要求，发生了概念偷换。因此</w:t>
      </w:r>
      <w:r>
        <w:rPr>
          <w:rFonts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作文</w:t>
      </w:r>
      <w:r>
        <w:rPr>
          <w:rFonts w:hint="eastAsia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讲评课最首要的一步，就是</w:t>
      </w:r>
      <w:r>
        <w:rPr>
          <w:rFonts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厘清关键</w:t>
      </w:r>
      <w:r>
        <w:rPr>
          <w:rFonts w:hint="eastAsia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概念，实践《乡土中国》概念阐释方法，此处截取作文讲评课概念辨析环节：</w:t>
      </w:r>
    </w:p>
    <w:p>
      <w:pPr>
        <w:ind w:firstLine="480" w:firstLineChars="200"/>
        <w:contextualSpacing/>
        <w:rPr>
          <w:rFonts w:ascii="楷体" w:hAnsi="楷体" w:eastAsia="楷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color w:val="000000" w:themeColor="text1"/>
          <w14:textFill>
            <w14:solidFill>
              <w14:schemeClr w14:val="tx1"/>
            </w14:solidFill>
          </w14:textFill>
        </w:rPr>
        <w:t>师：有同学写“经过时间的沉淀，古董花瓶的价值才逐渐被人们认识”，这个理解符合材料吗？</w:t>
      </w:r>
    </w:p>
    <w:p>
      <w:pPr>
        <w:ind w:firstLine="480" w:firstLineChars="200"/>
        <w:contextualSpacing/>
        <w:rPr>
          <w:rFonts w:ascii="楷体" w:hAnsi="楷体" w:eastAsia="楷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color w:val="000000" w:themeColor="text1"/>
          <w14:textFill>
            <w14:solidFill>
              <w14:schemeClr w14:val="tx1"/>
            </w14:solidFill>
          </w14:textFill>
        </w:rPr>
        <w:t>生：不大对，古董花瓶原来用来插花、观赏，经过时间沉淀，人们现在通过它了解历史文化。</w:t>
      </w:r>
    </w:p>
    <w:p>
      <w:pPr>
        <w:ind w:firstLine="480" w:firstLineChars="200"/>
        <w:contextualSpacing/>
        <w:rPr>
          <w:rFonts w:ascii="楷体" w:hAnsi="楷体" w:eastAsia="楷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color w:val="000000" w:themeColor="text1"/>
          <w14:textFill>
            <w14:solidFill>
              <w14:schemeClr w14:val="tx1"/>
            </w14:solidFill>
          </w14:textFill>
        </w:rPr>
        <w:t>师：很好，这里其实违背了逻辑规律的同一律要求对不对？花瓶价值的外延没有统一。我们来看材料第一句话的观点，有这三个关键概念（板书：</w:t>
      </w:r>
      <w:r>
        <w:rPr>
          <w:rFonts w:ascii="楷体" w:hAnsi="楷体" w:eastAsia="楷体"/>
          <w:color w:val="000000" w:themeColor="text1"/>
          <w14:textFill>
            <w14:solidFill>
              <w14:schemeClr w14:val="tx1"/>
            </w14:solidFill>
          </w14:textFill>
        </w:rPr>
        <w:t>时间的沉淀</w:t>
      </w:r>
      <w:r>
        <w:rPr>
          <w:rFonts w:hint="eastAsia" w:ascii="楷体" w:hAnsi="楷体" w:eastAsia="楷体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ascii="楷体" w:hAnsi="楷体" w:eastAsia="楷体"/>
          <w:color w:val="000000" w:themeColor="text1"/>
          <w14:textFill>
            <w14:solidFill>
              <w14:schemeClr w14:val="tx1"/>
            </w14:solidFill>
          </w14:textFill>
        </w:rPr>
        <w:t>事物的价值</w:t>
      </w:r>
      <w:r>
        <w:rPr>
          <w:rFonts w:hint="eastAsia" w:ascii="楷体" w:hAnsi="楷体" w:eastAsia="楷体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ascii="楷体" w:hAnsi="楷体" w:eastAsia="楷体"/>
          <w:color w:val="000000" w:themeColor="text1"/>
          <w14:textFill>
            <w14:solidFill>
              <w14:schemeClr w14:val="tx1"/>
            </w14:solidFill>
          </w14:textFill>
        </w:rPr>
        <w:t>认识</w:t>
      </w:r>
      <w:r>
        <w:rPr>
          <w:rFonts w:hint="eastAsia" w:ascii="楷体" w:hAnsi="楷体" w:eastAsia="楷体"/>
          <w:color w:val="000000" w:themeColor="text1"/>
          <w14:textFill>
            <w14:solidFill>
              <w14:schemeClr w14:val="tx1"/>
            </w14:solidFill>
          </w14:textFill>
        </w:rPr>
        <w:t>），核心概念是什么？事物的价值（下划线）。时间沉淀是事物价值被人们认识的充分条件，那什么是沉淀？沉淀与沉积、流逝，有什么区别呢？</w:t>
      </w:r>
    </w:p>
    <w:p>
      <w:pPr>
        <w:ind w:firstLine="480" w:firstLineChars="200"/>
        <w:contextualSpacing/>
        <w:rPr>
          <w:rFonts w:ascii="楷体" w:hAnsi="楷体" w:eastAsia="楷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color w:val="000000" w:themeColor="text1"/>
          <w14:textFill>
            <w14:solidFill>
              <w14:schemeClr w14:val="tx1"/>
            </w14:solidFill>
          </w14:textFill>
        </w:rPr>
        <w:t>生：感觉沉积是被动的，流逝也是，但沉淀是主动的。</w:t>
      </w:r>
    </w:p>
    <w:p>
      <w:pPr>
        <w:ind w:firstLine="480" w:firstLineChars="200"/>
        <w:contextualSpacing/>
        <w:rPr>
          <w:rFonts w:ascii="楷体" w:hAnsi="楷体" w:eastAsia="楷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color w:val="000000" w:themeColor="text1"/>
          <w14:textFill>
            <w14:solidFill>
              <w14:schemeClr w14:val="tx1"/>
            </w14:solidFill>
          </w14:textFill>
        </w:rPr>
        <w:t>师：时间的沉淀怎么是主动的？</w:t>
      </w:r>
    </w:p>
    <w:p>
      <w:pPr>
        <w:ind w:firstLine="480" w:firstLineChars="200"/>
        <w:contextualSpacing/>
        <w:rPr>
          <w:rFonts w:ascii="楷体" w:hAnsi="楷体" w:eastAsia="楷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color w:val="000000" w:themeColor="text1"/>
          <w14:textFill>
            <w14:solidFill>
              <w14:schemeClr w14:val="tx1"/>
            </w14:solidFill>
          </w14:textFill>
        </w:rPr>
        <w:t>生：流逝就是时间客观的流逝，沉积也是物体的客观物理属性，比如泥沙沉积，沉淀是有价值的东西沉淀下来了，含有人的认知升华，有一种价值观的变化。</w:t>
      </w:r>
    </w:p>
    <w:p>
      <w:pPr>
        <w:widowControl/>
        <w:autoSpaceDE w:val="0"/>
        <w:autoSpaceDN w:val="0"/>
        <w:adjustRightInd w:val="0"/>
        <w:ind w:firstLine="480" w:firstLineChars="200"/>
        <w:contextualSpacing/>
        <w:jc w:val="left"/>
        <w:rPr>
          <w:rFonts w:ascii="楷体" w:hAnsi="楷体" w:eastAsia="楷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color w:val="000000" w:themeColor="text1"/>
          <w14:textFill>
            <w14:solidFill>
              <w14:schemeClr w14:val="tx1"/>
            </w14:solidFill>
          </w14:textFill>
        </w:rPr>
        <w:t>师：很棒！我们在分析沉淀这个概念的时候，老师引入了什么？</w:t>
      </w:r>
    </w:p>
    <w:p>
      <w:pPr>
        <w:widowControl/>
        <w:autoSpaceDE w:val="0"/>
        <w:autoSpaceDN w:val="0"/>
        <w:adjustRightInd w:val="0"/>
        <w:ind w:firstLine="480" w:firstLineChars="200"/>
        <w:contextualSpacing/>
        <w:jc w:val="left"/>
        <w:rPr>
          <w:rFonts w:ascii="楷体" w:hAnsi="楷体" w:eastAsia="楷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color w:val="000000" w:themeColor="text1"/>
          <w14:textFill>
            <w14:solidFill>
              <w14:schemeClr w14:val="tx1"/>
            </w14:solidFill>
          </w14:textFill>
        </w:rPr>
        <w:t>生：近义词。</w:t>
      </w:r>
    </w:p>
    <w:p>
      <w:pPr>
        <w:widowControl/>
        <w:autoSpaceDE w:val="0"/>
        <w:autoSpaceDN w:val="0"/>
        <w:adjustRightInd w:val="0"/>
        <w:ind w:firstLine="480" w:firstLineChars="200"/>
        <w:contextualSpacing/>
        <w:jc w:val="left"/>
        <w:rPr>
          <w:rFonts w:ascii="楷体" w:hAnsi="楷体" w:eastAsia="楷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Times"/>
          <w:color w:val="000000" w:themeColor="text1"/>
          <w:kern w:val="0"/>
          <w:szCs w:val="28"/>
          <w14:textFill>
            <w14:solidFill>
              <w14:schemeClr w14:val="tx1"/>
            </w14:solidFill>
          </w14:textFill>
        </w:rPr>
        <w:t>师：对了（板书：近义阐释法）。我们再来看核心概念事物的价值，请同学</w:t>
      </w:r>
      <w:r>
        <w:rPr>
          <w:rFonts w:hint="eastAsia" w:ascii="楷体" w:hAnsi="楷体" w:eastAsia="楷体"/>
          <w:color w:val="000000" w:themeColor="text1"/>
          <w14:textFill>
            <w14:solidFill>
              <w14:schemeClr w14:val="tx1"/>
            </w14:solidFill>
          </w14:textFill>
        </w:rPr>
        <w:t>来拆分下这个短语。</w:t>
      </w:r>
    </w:p>
    <w:p>
      <w:pPr>
        <w:widowControl/>
        <w:autoSpaceDE w:val="0"/>
        <w:autoSpaceDN w:val="0"/>
        <w:adjustRightInd w:val="0"/>
        <w:ind w:firstLine="480" w:firstLineChars="200"/>
        <w:contextualSpacing/>
        <w:jc w:val="left"/>
        <w:rPr>
          <w:rFonts w:ascii="楷体" w:hAnsi="楷体" w:eastAsia="楷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color w:val="000000" w:themeColor="text1"/>
          <w14:textFill>
            <w14:solidFill>
              <w14:schemeClr w14:val="tx1"/>
            </w14:solidFill>
          </w14:textFill>
        </w:rPr>
        <w:t>生：</w:t>
      </w:r>
      <w:r>
        <w:rPr>
          <w:rFonts w:hint="eastAsia" w:ascii="楷体" w:hAnsi="楷体" w:eastAsia="楷体" w:cs="Times"/>
          <w:color w:val="000000" w:themeColor="text1"/>
          <w:kern w:val="0"/>
          <w:szCs w:val="28"/>
          <w14:textFill>
            <w14:solidFill>
              <w14:schemeClr w14:val="tx1"/>
            </w14:solidFill>
          </w14:textFill>
        </w:rPr>
        <w:t>拆开就是</w:t>
      </w:r>
      <w:r>
        <w:rPr>
          <w:rFonts w:hint="eastAsia" w:ascii="楷体" w:hAnsi="楷体" w:eastAsia="楷体"/>
          <w:color w:val="000000" w:themeColor="text1"/>
          <w14:textFill>
            <w14:solidFill>
              <w14:schemeClr w14:val="tx1"/>
            </w14:solidFill>
          </w14:textFill>
        </w:rPr>
        <w:t>事物和价值两个词语。</w:t>
      </w:r>
    </w:p>
    <w:p>
      <w:pPr>
        <w:widowControl/>
        <w:autoSpaceDE w:val="0"/>
        <w:autoSpaceDN w:val="0"/>
        <w:adjustRightInd w:val="0"/>
        <w:ind w:firstLine="480" w:firstLineChars="200"/>
        <w:contextualSpacing/>
        <w:jc w:val="left"/>
        <w:rPr>
          <w:rFonts w:ascii="楷体" w:hAnsi="楷体" w:eastAsia="楷体" w:cs="Times"/>
          <w:color w:val="000000" w:themeColor="text1"/>
          <w:kern w:val="0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Times"/>
          <w:color w:val="000000" w:themeColor="text1"/>
          <w:kern w:val="0"/>
          <w:szCs w:val="28"/>
          <w14:textFill>
            <w14:solidFill>
              <w14:schemeClr w14:val="tx1"/>
            </w14:solidFill>
          </w14:textFill>
        </w:rPr>
        <w:t>师：那这两个词分别指什么呢？</w:t>
      </w:r>
    </w:p>
    <w:p>
      <w:pPr>
        <w:widowControl/>
        <w:autoSpaceDE w:val="0"/>
        <w:autoSpaceDN w:val="0"/>
        <w:adjustRightInd w:val="0"/>
        <w:ind w:firstLine="480" w:firstLineChars="200"/>
        <w:contextualSpacing/>
        <w:jc w:val="left"/>
        <w:rPr>
          <w:rFonts w:ascii="楷体" w:hAnsi="楷体" w:eastAsia="楷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color w:val="000000" w:themeColor="text1"/>
          <w14:textFill>
            <w14:solidFill>
              <w14:schemeClr w14:val="tx1"/>
            </w14:solidFill>
          </w14:textFill>
        </w:rPr>
        <w:t>生：事物有有形和无形的，有形的就是实际存在的物品和实际发生过的事情，无形的主要是指思想观念。价值就是从事物里可以汲取的东西，价值要与前面的东西对应起来，比如有形的东西的意义，就是用价格表示。</w:t>
      </w:r>
    </w:p>
    <w:p>
      <w:pPr>
        <w:widowControl/>
        <w:autoSpaceDE w:val="0"/>
        <w:autoSpaceDN w:val="0"/>
        <w:adjustRightInd w:val="0"/>
        <w:ind w:firstLine="480" w:firstLineChars="200"/>
        <w:contextualSpacing/>
        <w:jc w:val="left"/>
        <w:rPr>
          <w:rFonts w:ascii="楷体" w:hAnsi="楷体" w:eastAsia="楷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Times"/>
          <w:color w:val="000000" w:themeColor="text1"/>
          <w:kern w:val="0"/>
          <w:szCs w:val="28"/>
          <w14:textFill>
            <w14:solidFill>
              <w14:schemeClr w14:val="tx1"/>
            </w14:solidFill>
          </w14:textFill>
        </w:rPr>
        <w:t>师：</w:t>
      </w:r>
      <w:r>
        <w:rPr>
          <w:rFonts w:hint="eastAsia" w:ascii="楷体" w:hAnsi="楷体" w:eastAsia="楷体"/>
          <w:color w:val="000000" w:themeColor="text1"/>
          <w14:textFill>
            <w14:solidFill>
              <w14:schemeClr w14:val="tx1"/>
            </w14:solidFill>
          </w14:textFill>
        </w:rPr>
        <w:t>价值就是价格吗？</w:t>
      </w:r>
    </w:p>
    <w:p>
      <w:pPr>
        <w:widowControl/>
        <w:autoSpaceDE w:val="0"/>
        <w:autoSpaceDN w:val="0"/>
        <w:adjustRightInd w:val="0"/>
        <w:ind w:firstLine="480" w:firstLineChars="200"/>
        <w:contextualSpacing/>
        <w:jc w:val="left"/>
        <w:rPr>
          <w:rFonts w:ascii="楷体" w:hAnsi="楷体" w:eastAsia="楷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color w:val="000000" w:themeColor="text1"/>
          <w14:textFill>
            <w14:solidFill>
              <w14:schemeClr w14:val="tx1"/>
            </w14:solidFill>
          </w14:textFill>
        </w:rPr>
        <w:t>生：也不是，比如空气没有价格，但可以让人活下去，这就是空气的意义。</w:t>
      </w:r>
    </w:p>
    <w:p>
      <w:pPr>
        <w:widowControl/>
        <w:autoSpaceDE w:val="0"/>
        <w:autoSpaceDN w:val="0"/>
        <w:adjustRightInd w:val="0"/>
        <w:ind w:firstLine="480" w:firstLineChars="200"/>
        <w:contextualSpacing/>
        <w:jc w:val="left"/>
        <w:rPr>
          <w:rFonts w:ascii="楷体" w:hAnsi="楷体" w:eastAsia="楷体" w:cs="Times"/>
          <w:color w:val="000000" w:themeColor="text1"/>
          <w:kern w:val="0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Times"/>
          <w:color w:val="000000" w:themeColor="text1"/>
          <w:kern w:val="0"/>
          <w:szCs w:val="28"/>
          <w14:textFill>
            <w14:solidFill>
              <w14:schemeClr w14:val="tx1"/>
            </w14:solidFill>
          </w14:textFill>
        </w:rPr>
        <w:t>师：也就是有形的东西对人有实际意义，能满足人们生活或生产的需求。那无形的东西的价值呢？</w:t>
      </w:r>
    </w:p>
    <w:p>
      <w:pPr>
        <w:widowControl/>
        <w:autoSpaceDE w:val="0"/>
        <w:autoSpaceDN w:val="0"/>
        <w:adjustRightInd w:val="0"/>
        <w:ind w:firstLine="480" w:firstLineChars="200"/>
        <w:contextualSpacing/>
        <w:jc w:val="left"/>
        <w:rPr>
          <w:rFonts w:ascii="楷体" w:hAnsi="楷体" w:eastAsia="楷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Times"/>
          <w:color w:val="000000" w:themeColor="text1"/>
          <w:kern w:val="0"/>
          <w:szCs w:val="28"/>
          <w14:textFill>
            <w14:solidFill>
              <w14:schemeClr w14:val="tx1"/>
            </w14:solidFill>
          </w14:textFill>
        </w:rPr>
        <w:t>生：无形的东西主要指思想观念这一类的东西，它们的价值就是让人们认识到世界是什么样的，帮助我们建立正确的观念，以及我们应对这个世界、怎么做事的方法。</w:t>
      </w:r>
    </w:p>
    <w:p>
      <w:pPr>
        <w:widowControl/>
        <w:autoSpaceDE w:val="0"/>
        <w:autoSpaceDN w:val="0"/>
        <w:adjustRightInd w:val="0"/>
        <w:ind w:firstLine="480" w:firstLineChars="200"/>
        <w:contextualSpacing/>
        <w:jc w:val="left"/>
        <w:rPr>
          <w:rFonts w:ascii="楷体" w:hAnsi="楷体" w:eastAsia="楷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color w:val="000000" w:themeColor="text1"/>
          <w14:textFill>
            <w14:solidFill>
              <w14:schemeClr w14:val="tx1"/>
            </w14:solidFill>
          </w14:textFill>
        </w:rPr>
        <w:t>师：抽象事物的价值也是通过作用于人发挥意义。那通过分类探讨，能不能给价值下一个定义？</w:t>
      </w:r>
    </w:p>
    <w:p>
      <w:pPr>
        <w:widowControl/>
        <w:autoSpaceDE w:val="0"/>
        <w:autoSpaceDN w:val="0"/>
        <w:adjustRightInd w:val="0"/>
        <w:ind w:firstLine="480" w:firstLineChars="200"/>
        <w:contextualSpacing/>
        <w:jc w:val="left"/>
        <w:rPr>
          <w:rFonts w:ascii="楷体" w:hAnsi="楷体" w:eastAsia="楷体" w:cs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Times"/>
          <w:color w:val="000000" w:themeColor="text1"/>
          <w:kern w:val="0"/>
          <w:szCs w:val="28"/>
          <w14:textFill>
            <w14:solidFill>
              <w14:schemeClr w14:val="tx1"/>
            </w14:solidFill>
          </w14:textFill>
        </w:rPr>
        <w:t>生：</w:t>
      </w:r>
      <w:r>
        <w:rPr>
          <w:rFonts w:hint="eastAsia" w:ascii="楷体" w:hAnsi="楷体" w:eastAsia="楷体"/>
          <w:color w:val="000000" w:themeColor="text1"/>
          <w14:textFill>
            <w14:solidFill>
              <w14:schemeClr w14:val="tx1"/>
            </w14:solidFill>
          </w14:textFill>
        </w:rPr>
        <w:t>价值是指事物能满足人的</w:t>
      </w:r>
      <w:r>
        <w:rPr>
          <w:rFonts w:hint="eastAsia" w:ascii="楷体" w:hAnsi="楷体" w:eastAsia="楷体" w:cs="MS Mincho"/>
          <w:color w:val="000000" w:themeColor="text1"/>
          <w14:textFill>
            <w14:solidFill>
              <w14:schemeClr w14:val="tx1"/>
            </w14:solidFill>
          </w14:textFill>
        </w:rPr>
        <w:t>生理的或</w:t>
      </w:r>
      <w:r>
        <w:rPr>
          <w:rFonts w:hint="eastAsia" w:ascii="楷体" w:hAnsi="楷体" w:eastAsia="楷体" w:cs="宋体"/>
          <w:color w:val="000000" w:themeColor="text1"/>
          <w14:textFill>
            <w14:solidFill>
              <w14:schemeClr w14:val="tx1"/>
            </w14:solidFill>
          </w14:textFill>
        </w:rPr>
        <w:t>精神需求的东西。</w:t>
      </w:r>
    </w:p>
    <w:p>
      <w:pPr>
        <w:widowControl/>
        <w:autoSpaceDE w:val="0"/>
        <w:autoSpaceDN w:val="0"/>
        <w:adjustRightInd w:val="0"/>
        <w:ind w:firstLine="480" w:firstLineChars="200"/>
        <w:contextualSpacing/>
        <w:jc w:val="left"/>
        <w:rPr>
          <w:rFonts w:ascii="楷体" w:hAnsi="楷体" w:eastAsia="楷体" w:cs="Apple Color Emoji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color w:val="000000" w:themeColor="text1"/>
          <w14:textFill>
            <w14:solidFill>
              <w14:schemeClr w14:val="tx1"/>
            </w14:solidFill>
          </w14:textFill>
        </w:rPr>
        <w:t>师：</w:t>
      </w:r>
      <w:r>
        <w:rPr>
          <w:rFonts w:hint="eastAsia" w:ascii="楷体" w:hAnsi="楷体" w:eastAsia="楷体" w:cs="宋体"/>
          <w:color w:val="000000" w:themeColor="text1"/>
          <w14:textFill>
            <w14:solidFill>
              <w14:schemeClr w14:val="tx1"/>
            </w14:solidFill>
          </w14:textFill>
        </w:rPr>
        <w:t>东西不大准确。</w:t>
      </w:r>
    </w:p>
    <w:p>
      <w:pPr>
        <w:widowControl/>
        <w:autoSpaceDE w:val="0"/>
        <w:autoSpaceDN w:val="0"/>
        <w:adjustRightInd w:val="0"/>
        <w:ind w:firstLine="480" w:firstLineChars="200"/>
        <w:contextualSpacing/>
        <w:jc w:val="left"/>
        <w:rPr>
          <w:rFonts w:ascii="楷体" w:hAnsi="楷体" w:eastAsia="楷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Times"/>
          <w:color w:val="000000" w:themeColor="text1"/>
          <w:kern w:val="0"/>
          <w:szCs w:val="28"/>
          <w14:textFill>
            <w14:solidFill>
              <w14:schemeClr w14:val="tx1"/>
            </w14:solidFill>
          </w14:textFill>
        </w:rPr>
        <w:t>生：</w:t>
      </w:r>
      <w:r>
        <w:rPr>
          <w:rFonts w:hint="eastAsia" w:ascii="楷体" w:hAnsi="楷体" w:eastAsia="楷体"/>
          <w:color w:val="000000" w:themeColor="text1"/>
          <w14:textFill>
            <w14:solidFill>
              <w14:schemeClr w14:val="tx1"/>
            </w14:solidFill>
          </w14:textFill>
        </w:rPr>
        <w:t>作用，功能。</w:t>
      </w:r>
    </w:p>
    <w:p>
      <w:pPr>
        <w:widowControl/>
        <w:autoSpaceDE w:val="0"/>
        <w:autoSpaceDN w:val="0"/>
        <w:adjustRightInd w:val="0"/>
        <w:ind w:firstLine="480" w:firstLineChars="200"/>
        <w:contextualSpacing/>
        <w:jc w:val="left"/>
        <w:rPr>
          <w:rFonts w:ascii="楷体" w:hAnsi="楷体" w:eastAsia="楷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color w:val="000000" w:themeColor="text1"/>
          <w14:textFill>
            <w14:solidFill>
              <w14:schemeClr w14:val="tx1"/>
            </w14:solidFill>
          </w14:textFill>
        </w:rPr>
        <w:t>师：好的，价值就是事物能够满足人主体需求的客体属性和功能，可以说是客观事物与主观认知的统一。而根据客观事物的不同，有具体的实用价值，也有抽象的思想、文化、审美价值等。</w:t>
      </w:r>
    </w:p>
    <w:p>
      <w:pPr>
        <w:widowControl/>
        <w:autoSpaceDE w:val="0"/>
        <w:autoSpaceDN w:val="0"/>
        <w:adjustRightInd w:val="0"/>
        <w:ind w:firstLine="480" w:firstLineChars="200"/>
        <w:contextualSpacing/>
        <w:jc w:val="left"/>
        <w:rPr>
          <w:rFonts w:ascii="楷体" w:hAnsi="楷体" w:eastAsia="楷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color w:val="000000" w:themeColor="text1"/>
          <w14:textFill>
            <w14:solidFill>
              <w14:schemeClr w14:val="tx1"/>
            </w14:solidFill>
          </w14:textFill>
        </w:rPr>
        <w:t>师：刚才几位同学分析“事物的价值”时，运用了哪些方法来一点点深入阐释的？</w:t>
      </w:r>
    </w:p>
    <w:p>
      <w:pPr>
        <w:widowControl/>
        <w:autoSpaceDE w:val="0"/>
        <w:autoSpaceDN w:val="0"/>
        <w:adjustRightInd w:val="0"/>
        <w:ind w:firstLine="480" w:firstLineChars="200"/>
        <w:contextualSpacing/>
        <w:jc w:val="left"/>
        <w:rPr>
          <w:rFonts w:ascii="楷体" w:hAnsi="楷体" w:eastAsia="楷体" w:cs="Times"/>
          <w:color w:val="000000" w:themeColor="text1"/>
          <w:kern w:val="0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Times"/>
          <w:color w:val="000000" w:themeColor="text1"/>
          <w:kern w:val="0"/>
          <w:szCs w:val="28"/>
          <w14:textFill>
            <w14:solidFill>
              <w14:schemeClr w14:val="tx1"/>
            </w14:solidFill>
          </w14:textFill>
        </w:rPr>
        <w:t>生（陆陆续续）：拆词法、分类法、定义法、空气的例子。</w:t>
      </w:r>
    </w:p>
    <w:p>
      <w:pPr>
        <w:widowControl/>
        <w:autoSpaceDE w:val="0"/>
        <w:autoSpaceDN w:val="0"/>
        <w:adjustRightInd w:val="0"/>
        <w:ind w:firstLine="480" w:firstLineChars="200"/>
        <w:contextualSpacing/>
        <w:jc w:val="left"/>
        <w:rPr>
          <w:rFonts w:ascii="楷体" w:hAnsi="楷体" w:eastAsia="楷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color w:val="000000" w:themeColor="text1"/>
          <w14:textFill>
            <w14:solidFill>
              <w14:schemeClr w14:val="tx1"/>
            </w14:solidFill>
          </w14:textFill>
        </w:rPr>
        <w:t>师（</w:t>
      </w:r>
      <w:r>
        <w:rPr>
          <w:rFonts w:hint="eastAsia" w:ascii="楷体" w:hAnsi="楷体" w:eastAsia="楷体" w:cs="Times"/>
          <w:color w:val="000000" w:themeColor="text1"/>
          <w:kern w:val="0"/>
          <w:szCs w:val="28"/>
          <w14:textFill>
            <w14:solidFill>
              <w14:schemeClr w14:val="tx1"/>
            </w14:solidFill>
          </w14:textFill>
        </w:rPr>
        <w:t>板书：拆词</w:t>
      </w:r>
      <w:r>
        <w:rPr>
          <w:rFonts w:ascii="楷体" w:hAnsi="楷体" w:eastAsia="楷体" w:cs="Times"/>
          <w:color w:val="000000" w:themeColor="text1"/>
          <w:kern w:val="0"/>
          <w:szCs w:val="28"/>
          <w14:textFill>
            <w14:solidFill>
              <w14:schemeClr w14:val="tx1"/>
            </w14:solidFill>
          </w14:textFill>
        </w:rPr>
        <w:t>析字</w:t>
      </w:r>
      <w:r>
        <w:rPr>
          <w:rFonts w:hint="eastAsia" w:ascii="楷体" w:hAnsi="楷体" w:eastAsia="楷体" w:cs="Times"/>
          <w:color w:val="000000" w:themeColor="text1"/>
          <w:kern w:val="0"/>
          <w:szCs w:val="28"/>
          <w14:textFill>
            <w14:solidFill>
              <w14:schemeClr w14:val="tx1"/>
            </w14:solidFill>
          </w14:textFill>
        </w:rPr>
        <w:t>法、外延分类法、定义阐释法、事例阐释法）很好，我们可以综合运用很多方式来理解“价值”这个核心关键词，在辨析分类过程中，我们的理解阐释也将更为准确。</w:t>
      </w:r>
    </w:p>
    <w:p>
      <w:pPr>
        <w:widowControl/>
        <w:autoSpaceDE w:val="0"/>
        <w:autoSpaceDN w:val="0"/>
        <w:adjustRightInd w:val="0"/>
        <w:ind w:firstLine="480" w:firstLineChars="200"/>
        <w:contextualSpacing/>
        <w:jc w:val="left"/>
        <w:rPr>
          <w:rFonts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以上课例环节重点是实践《乡土中国》中提炼的概念阐释方法，可概括为“相似概念辨析 → 概念短语拆分 → 对象分类 → 明确外延 → 界定内涵”的思维过程。从课堂呈现来看，对《乡土中国》概念阐释方法的总结，一定程度上帮助学生建立了良好的概念阐释的思维路径，比如对外延分类思考、由具象到达抽象，促进了学生对概念准确全面的理解。当然，由教师提供的近义概念一定程度上也限制了学生的思考，习惯性思维也容易影响学生对近似概念比如“价值”与“价格”的判断，这些都值得注意。</w:t>
      </w:r>
    </w:p>
    <w:p>
      <w:pPr>
        <w:widowControl/>
        <w:autoSpaceDE w:val="0"/>
        <w:autoSpaceDN w:val="0"/>
        <w:adjustRightInd w:val="0"/>
        <w:ind w:firstLine="480" w:firstLineChars="200"/>
        <w:contextualSpacing/>
        <w:jc w:val="left"/>
        <w:rPr>
          <w:rFonts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ind w:firstLine="482" w:firstLineChars="200"/>
        <w:contextualSpacing/>
        <w:jc w:val="left"/>
        <w:rPr>
          <w:rFonts w:ascii="宋体" w:hAnsi="宋体" w:eastAsia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三、</w:t>
      </w:r>
      <w:r>
        <w:rPr>
          <w:rFonts w:ascii="宋体" w:hAnsi="宋体" w:eastAsia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启示与反思</w:t>
      </w:r>
    </w:p>
    <w:p>
      <w:pPr>
        <w:widowControl/>
        <w:autoSpaceDE w:val="0"/>
        <w:autoSpaceDN w:val="0"/>
        <w:adjustRightInd w:val="0"/>
        <w:ind w:firstLine="480" w:firstLineChars="200"/>
        <w:contextualSpacing/>
        <w:jc w:val="left"/>
        <w:rPr>
          <w:rFonts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学生在写作中暴露的概念阐释问题，一部分是由于缺乏概念界定意识，而更多是由于没有建立概念理解、阐释的有效路径。在教学中，我们强调写作目标，强调概念阐释的重要性，但“要”不代表“会”，目标的告知不代表写作策略的建立。在整本书阅读教学中，引导学生关注概念阐释的路径、方法，为学生提供了一个切入点，弥补学生在概念阐释方面的薄弱处，更充分发挥整本书阅读的作用，以读促写，提升学生写作思维能力。</w:t>
      </w:r>
    </w:p>
    <w:p>
      <w:pPr>
        <w:widowControl/>
        <w:autoSpaceDE w:val="0"/>
        <w:autoSpaceDN w:val="0"/>
        <w:adjustRightInd w:val="0"/>
        <w:ind w:firstLine="480" w:firstLineChars="200"/>
        <w:contextualSpacing/>
        <w:jc w:val="left"/>
        <w:rPr>
          <w:rFonts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以此为启发，对于教材中优秀的议论性文本也应加以利用，不仅要从思想内容上把握课文，更应关注其思考路径、说理形式、结构布局，在日常的教学中着力培养学生概念阐释的思维与方法。比如教材中的《修辞立其诚》对“诚”的内涵考察、外延分类，《人应该坚持正义》对“正义”理念的层层阐释，《拿来主义》中对“拿来主义”的内涵、使用场景的阐述，都是概念阐释极好的范例，是可留意于启发学生的。</w:t>
      </w:r>
    </w:p>
    <w:p>
      <w:pPr>
        <w:widowControl/>
        <w:autoSpaceDE w:val="0"/>
        <w:autoSpaceDN w:val="0"/>
        <w:adjustRightInd w:val="0"/>
        <w:ind w:firstLine="480" w:firstLineChars="200"/>
        <w:contextualSpacing/>
        <w:jc w:val="left"/>
        <w:rPr>
          <w:rFonts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但是若只是止步于方法提炼，说理方法对学生来说仍然只是静态性知识，缺乏实操就无法切实提升思维能力、写作能力。而能力的达成也无法通过一次训练便可一蹴而就，学生的思维仍会反复，方法的内化需要循序渐进的过程。但若一直“练习——评讲”，使用同一模式训练，学生兴趣会降低，课堂效果也有限，因此在后续的实践中，可以灵活采取多种形式，比如采用小组制，每周选择一组概念，“每日演讲——一周一文”，或者进行“概念阐释片段写作——学生打分——修改完善”等形式，在多样化形式中巩固概念阐释的方法，提升逻辑思维。</w:t>
      </w:r>
    </w:p>
    <w:p>
      <w:pPr>
        <w:widowControl/>
        <w:autoSpaceDE w:val="0"/>
        <w:autoSpaceDN w:val="0"/>
        <w:adjustRightInd w:val="0"/>
        <w:ind w:firstLine="480" w:firstLineChars="200"/>
        <w:contextualSpacing/>
        <w:jc w:val="left"/>
        <w:rPr>
          <w:rFonts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widowControl/>
        <w:autoSpaceDE w:val="0"/>
        <w:autoSpaceDN w:val="0"/>
        <w:adjustRightInd w:val="0"/>
        <w:ind w:firstLine="480" w:firstLineChars="200"/>
        <w:contextualSpacing/>
        <w:jc w:val="left"/>
        <w:rPr>
          <w:rFonts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>
      <w:pPr>
        <w:ind w:firstLine="520" w:firstLineChars="200"/>
        <w:rPr>
          <w:rFonts w:ascii="楷体" w:hAnsi="楷体" w:eastAsia="楷体" w:cs="Times"/>
          <w:color w:val="000000" w:themeColor="text1"/>
          <w:kern w:val="0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Times"/>
          <w:color w:val="000000" w:themeColor="text1"/>
          <w:kern w:val="0"/>
          <w:sz w:val="26"/>
          <w:szCs w:val="26"/>
          <w14:textFill>
            <w14:solidFill>
              <w14:schemeClr w14:val="tx1"/>
            </w14:solidFill>
          </w14:textFill>
        </w:rPr>
        <w:t>参考文献：</w:t>
      </w:r>
    </w:p>
    <w:p>
      <w:pPr>
        <w:ind w:firstLine="520" w:firstLineChars="200"/>
        <w:rPr>
          <w:rFonts w:ascii="楷体" w:hAnsi="楷体" w:eastAsia="楷体" w:cs="Times"/>
          <w:color w:val="000000" w:themeColor="text1"/>
          <w:kern w:val="0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楷体" w:hAnsi="楷体" w:eastAsia="楷体" w:cs="Times"/>
          <w:color w:val="000000" w:themeColor="text1"/>
          <w:kern w:val="0"/>
          <w:sz w:val="26"/>
          <w:szCs w:val="26"/>
          <w14:textFill>
            <w14:solidFill>
              <w14:schemeClr w14:val="tx1"/>
            </w14:solidFill>
          </w14:textFill>
        </w:rPr>
        <w:t>[1]胡婧</w:t>
      </w:r>
      <w:r>
        <w:rPr>
          <w:rFonts w:hint="eastAsia" w:ascii="楷体" w:hAnsi="楷体" w:eastAsia="楷体" w:cs="Times"/>
          <w:color w:val="000000" w:themeColor="text1"/>
          <w:kern w:val="0"/>
          <w:sz w:val="26"/>
          <w:szCs w:val="26"/>
          <w14:textFill>
            <w14:solidFill>
              <w14:schemeClr w14:val="tx1"/>
            </w14:solidFill>
          </w14:textFill>
        </w:rPr>
        <w:t>.</w:t>
      </w:r>
      <w:r>
        <w:rPr>
          <w:rFonts w:ascii="楷体" w:hAnsi="楷体" w:eastAsia="楷体" w:cs="Times"/>
          <w:color w:val="000000" w:themeColor="text1"/>
          <w:kern w:val="0"/>
          <w:sz w:val="26"/>
          <w:szCs w:val="26"/>
          <w14:textFill>
            <w14:solidFill>
              <w14:schemeClr w14:val="tx1"/>
            </w14:solidFill>
          </w14:textFill>
        </w:rPr>
        <w:t>议论文写作课的教学逻辑[J].中学语文,</w:t>
      </w:r>
      <w:r>
        <w:rPr>
          <w:rFonts w:hint="eastAsia" w:ascii="楷体" w:hAnsi="楷体" w:eastAsia="楷体" w:cs="Times"/>
          <w:color w:val="000000" w:themeColor="text1"/>
          <w:kern w:val="0"/>
          <w:sz w:val="26"/>
          <w:szCs w:val="26"/>
          <w14:textFill>
            <w14:solidFill>
              <w14:schemeClr w14:val="tx1"/>
            </w14:solidFill>
          </w14:textFill>
        </w:rPr>
        <w:t xml:space="preserve"> 2020(04).</w:t>
      </w:r>
      <w:r>
        <w:rPr>
          <w:rFonts w:ascii="楷体" w:hAnsi="楷体" w:eastAsia="楷体" w:cs="Times"/>
          <w:color w:val="000000" w:themeColor="text1"/>
          <w:kern w:val="0"/>
          <w:sz w:val="26"/>
          <w:szCs w:val="26"/>
          <w14:textFill>
            <w14:solidFill>
              <w14:schemeClr w14:val="tx1"/>
            </w14:solidFill>
          </w14:textFill>
        </w:rPr>
        <w:t xml:space="preserve"> </w:t>
      </w:r>
    </w:p>
    <w:p>
      <w:pPr>
        <w:ind w:firstLine="520" w:firstLineChars="200"/>
        <w:rPr>
          <w:rFonts w:ascii="楷体" w:hAnsi="楷体" w:eastAsia="楷体" w:cs="Times"/>
          <w:color w:val="000000" w:themeColor="text1"/>
          <w:kern w:val="0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Times"/>
          <w:color w:val="000000" w:themeColor="text1"/>
          <w:kern w:val="0"/>
          <w:sz w:val="26"/>
          <w:szCs w:val="26"/>
          <w14:textFill>
            <w14:solidFill>
              <w14:schemeClr w14:val="tx1"/>
            </w14:solidFill>
          </w14:textFill>
        </w:rPr>
        <w:t>[2]</w:t>
      </w:r>
      <w:r>
        <w:rPr>
          <w:rFonts w:ascii="楷体" w:hAnsi="楷体" w:eastAsia="楷体" w:cs="Times"/>
          <w:color w:val="000000" w:themeColor="text1"/>
          <w:kern w:val="0"/>
          <w:sz w:val="26"/>
          <w:szCs w:val="26"/>
          <w14:textFill>
            <w14:solidFill>
              <w14:schemeClr w14:val="tx1"/>
            </w14:solidFill>
          </w14:textFill>
        </w:rPr>
        <w:t>刘丹妮</w:t>
      </w:r>
      <w:r>
        <w:rPr>
          <w:rFonts w:hint="eastAsia" w:ascii="楷体" w:hAnsi="楷体" w:eastAsia="楷体" w:cs="Times"/>
          <w:color w:val="000000" w:themeColor="text1"/>
          <w:kern w:val="0"/>
          <w:sz w:val="26"/>
          <w:szCs w:val="26"/>
          <w14:textFill>
            <w14:solidFill>
              <w14:schemeClr w14:val="tx1"/>
            </w14:solidFill>
          </w14:textFill>
        </w:rPr>
        <w:t>.</w:t>
      </w:r>
      <w:r>
        <w:rPr>
          <w:rFonts w:ascii="楷体" w:hAnsi="楷体" w:eastAsia="楷体" w:cs="Times"/>
          <w:color w:val="000000" w:themeColor="text1"/>
          <w:kern w:val="0"/>
          <w:sz w:val="26"/>
          <w:szCs w:val="26"/>
          <w14:textFill>
            <w14:solidFill>
              <w14:schemeClr w14:val="tx1"/>
            </w14:solidFill>
          </w14:textFill>
        </w:rPr>
        <w:t>从形式逻辑角度例析《乡土中国》概念阐释的阅读策略</w:t>
      </w:r>
      <w:r>
        <w:rPr>
          <w:rFonts w:ascii="楷体" w:hAnsi="楷体" w:eastAsia="楷体" w:cs="Times"/>
          <w:color w:val="000000" w:themeColor="text1"/>
          <w:kern w:val="0"/>
          <w:sz w:val="26"/>
          <w:szCs w:val="26"/>
          <w14:textFill>
            <w14:solidFill>
              <w14:schemeClr w14:val="tx1"/>
            </w14:solidFill>
          </w14:textFill>
        </w:rPr>
        <w:tab/>
      </w:r>
      <w:r>
        <w:rPr>
          <w:rFonts w:ascii="楷体" w:hAnsi="楷体" w:eastAsia="楷体" w:cs="Times"/>
          <w:color w:val="000000" w:themeColor="text1"/>
          <w:kern w:val="0"/>
          <w:sz w:val="26"/>
          <w:szCs w:val="26"/>
          <w14:textFill>
            <w14:solidFill>
              <w14:schemeClr w14:val="tx1"/>
            </w14:solidFill>
          </w14:textFill>
        </w:rPr>
        <w:t>[J].中学语文,2021</w:t>
      </w:r>
      <w:r>
        <w:rPr>
          <w:rFonts w:hint="eastAsia" w:ascii="楷体" w:hAnsi="楷体" w:eastAsia="楷体" w:cs="Times"/>
          <w:color w:val="000000" w:themeColor="text1"/>
          <w:kern w:val="0"/>
          <w:sz w:val="26"/>
          <w:szCs w:val="26"/>
          <w14:textFill>
            <w14:solidFill>
              <w14:schemeClr w14:val="tx1"/>
            </w14:solidFill>
          </w14:textFill>
        </w:rPr>
        <w:t>(</w:t>
      </w:r>
      <w:r>
        <w:rPr>
          <w:rFonts w:ascii="楷体" w:hAnsi="楷体" w:eastAsia="楷体" w:cs="Times"/>
          <w:color w:val="000000" w:themeColor="text1"/>
          <w:kern w:val="0"/>
          <w:sz w:val="26"/>
          <w:szCs w:val="26"/>
          <w14:textFill>
            <w14:solidFill>
              <w14:schemeClr w14:val="tx1"/>
            </w14:solidFill>
          </w14:textFill>
        </w:rPr>
        <w:t>02</w:t>
      </w:r>
      <w:r>
        <w:rPr>
          <w:rFonts w:hint="eastAsia" w:ascii="楷体" w:hAnsi="楷体" w:eastAsia="楷体" w:cs="Times"/>
          <w:color w:val="000000" w:themeColor="text1"/>
          <w:kern w:val="0"/>
          <w:sz w:val="26"/>
          <w:szCs w:val="26"/>
          <w14:textFill>
            <w14:solidFill>
              <w14:schemeClr w14:val="tx1"/>
            </w14:solidFill>
          </w14:textFill>
        </w:rPr>
        <w:t>).</w:t>
      </w:r>
      <w:r>
        <w:rPr>
          <w:rFonts w:ascii="楷体" w:hAnsi="楷体" w:eastAsia="楷体" w:cs="Times"/>
          <w:color w:val="000000" w:themeColor="text1"/>
          <w:kern w:val="0"/>
          <w:sz w:val="26"/>
          <w:szCs w:val="26"/>
          <w14:textFill>
            <w14:solidFill>
              <w14:schemeClr w14:val="tx1"/>
            </w14:solidFill>
          </w14:textFill>
        </w:rPr>
        <w:tab/>
      </w:r>
    </w:p>
    <w:sectPr>
      <w:footerReference r:id="rId3" w:type="default"/>
      <w:footerReference r:id="rId4" w:type="even"/>
      <w:pgSz w:w="11900" w:h="16840"/>
      <w:pgMar w:top="1440" w:right="1800" w:bottom="1440" w:left="1800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script"/>
    <w:pitch w:val="default"/>
    <w:sig w:usb0="A00002BF" w:usb1="38CF7CFA" w:usb2="00000016" w:usb3="00000000" w:csb0="0004000F" w:csb1="00000000"/>
  </w:font>
  <w:font w:name="Arial Unicode MS">
    <w:altName w:val="Arial"/>
    <w:panose1 w:val="020B0604020202020204"/>
    <w:charset w:val="00"/>
    <w:family w:val="swiss"/>
    <w:pitch w:val="default"/>
    <w:sig w:usb0="00000000" w:usb1="00000000" w:usb2="0000003F" w:usb3="00000000" w:csb0="003F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MS Mincho">
    <w:altName w:val="Yu Gothic UI"/>
    <w:panose1 w:val="02020609040205080304"/>
    <w:charset w:val="80"/>
    <w:family w:val="roman"/>
    <w:pitch w:val="default"/>
    <w:sig w:usb0="00000000" w:usb1="00000000" w:usb2="08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Times">
    <w:altName w:val="Times New Roman"/>
    <w:panose1 w:val="02000500000000000000"/>
    <w:charset w:val="00"/>
    <w:family w:val="roman"/>
    <w:pitch w:val="default"/>
    <w:sig w:usb0="00000000" w:usb1="00000000" w:usb2="00000000" w:usb3="00000000" w:csb0="000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pple Color Emoji">
    <w:altName w:val="Segoe Print"/>
    <w:panose1 w:val="00000000000000000000"/>
    <w:charset w:val="00"/>
    <w:family w:val="auto"/>
    <w:pitch w:val="default"/>
    <w:sig w:usb0="00000000" w:usb1="00000000" w:usb2="14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uto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separate"/>
    </w:r>
    <w:r>
      <w:rPr>
        <w:rStyle w:val="7"/>
      </w:rPr>
      <w:t>1</w:t>
    </w:r>
    <w:r>
      <w:rPr>
        <w:rStyle w:val="7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uto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doNotDisplayPageBoundaries w:val="1"/>
  <w:displayBackgroundShape w:val="1"/>
  <w:bordersDoNotSurroundHeader w:val="1"/>
  <w:bordersDoNotSurroundFooter w:val="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E5ZTZlOGUzMWUwNTMxZTRjNmI0MjVkZGE2MWY5MjkifQ=="/>
  </w:docVars>
  <w:rsids>
    <w:rsidRoot w:val="00C215D5"/>
    <w:rsid w:val="000013FE"/>
    <w:rsid w:val="0000369C"/>
    <w:rsid w:val="0000525F"/>
    <w:rsid w:val="00006FE6"/>
    <w:rsid w:val="00013BD8"/>
    <w:rsid w:val="00020430"/>
    <w:rsid w:val="00020703"/>
    <w:rsid w:val="00023D78"/>
    <w:rsid w:val="00036302"/>
    <w:rsid w:val="00036358"/>
    <w:rsid w:val="00046509"/>
    <w:rsid w:val="00046726"/>
    <w:rsid w:val="00050CD1"/>
    <w:rsid w:val="00053526"/>
    <w:rsid w:val="00057B55"/>
    <w:rsid w:val="000615FA"/>
    <w:rsid w:val="00063FA5"/>
    <w:rsid w:val="0006442D"/>
    <w:rsid w:val="000746DA"/>
    <w:rsid w:val="00076067"/>
    <w:rsid w:val="00076E6E"/>
    <w:rsid w:val="00087D8E"/>
    <w:rsid w:val="00091746"/>
    <w:rsid w:val="000934DC"/>
    <w:rsid w:val="00093BF6"/>
    <w:rsid w:val="00095289"/>
    <w:rsid w:val="000B2230"/>
    <w:rsid w:val="000B79EB"/>
    <w:rsid w:val="000C0754"/>
    <w:rsid w:val="000C3AB7"/>
    <w:rsid w:val="000C5EE1"/>
    <w:rsid w:val="000C66FE"/>
    <w:rsid w:val="000C7879"/>
    <w:rsid w:val="000C7910"/>
    <w:rsid w:val="000D0880"/>
    <w:rsid w:val="000D7F0A"/>
    <w:rsid w:val="000E4281"/>
    <w:rsid w:val="000F0DDB"/>
    <w:rsid w:val="000F3760"/>
    <w:rsid w:val="000F7CDF"/>
    <w:rsid w:val="001075CB"/>
    <w:rsid w:val="00107FA1"/>
    <w:rsid w:val="00107FFB"/>
    <w:rsid w:val="00110354"/>
    <w:rsid w:val="001108AA"/>
    <w:rsid w:val="00111A00"/>
    <w:rsid w:val="00112B36"/>
    <w:rsid w:val="00114A33"/>
    <w:rsid w:val="00116A4D"/>
    <w:rsid w:val="00116EFC"/>
    <w:rsid w:val="00121B0A"/>
    <w:rsid w:val="00130E26"/>
    <w:rsid w:val="00140102"/>
    <w:rsid w:val="00141BE9"/>
    <w:rsid w:val="00143601"/>
    <w:rsid w:val="00144B01"/>
    <w:rsid w:val="0015236D"/>
    <w:rsid w:val="00153133"/>
    <w:rsid w:val="00156CB8"/>
    <w:rsid w:val="00160D33"/>
    <w:rsid w:val="001623BD"/>
    <w:rsid w:val="001702E1"/>
    <w:rsid w:val="00173A7A"/>
    <w:rsid w:val="0018029B"/>
    <w:rsid w:val="00182150"/>
    <w:rsid w:val="00182618"/>
    <w:rsid w:val="00184BFA"/>
    <w:rsid w:val="00186A8F"/>
    <w:rsid w:val="00187037"/>
    <w:rsid w:val="001878EB"/>
    <w:rsid w:val="00192124"/>
    <w:rsid w:val="00194014"/>
    <w:rsid w:val="001957F9"/>
    <w:rsid w:val="00196703"/>
    <w:rsid w:val="00197012"/>
    <w:rsid w:val="001A0956"/>
    <w:rsid w:val="001A545A"/>
    <w:rsid w:val="001A5859"/>
    <w:rsid w:val="001A5A26"/>
    <w:rsid w:val="001A7699"/>
    <w:rsid w:val="001B01E8"/>
    <w:rsid w:val="001B2004"/>
    <w:rsid w:val="001C26CE"/>
    <w:rsid w:val="001C5DED"/>
    <w:rsid w:val="001D0C31"/>
    <w:rsid w:val="001F1DEA"/>
    <w:rsid w:val="00202FB1"/>
    <w:rsid w:val="00206EB0"/>
    <w:rsid w:val="00214DD5"/>
    <w:rsid w:val="00221293"/>
    <w:rsid w:val="00234DE1"/>
    <w:rsid w:val="00235173"/>
    <w:rsid w:val="00235B34"/>
    <w:rsid w:val="002373A9"/>
    <w:rsid w:val="002556F8"/>
    <w:rsid w:val="002603C0"/>
    <w:rsid w:val="00263294"/>
    <w:rsid w:val="00275BE2"/>
    <w:rsid w:val="00276618"/>
    <w:rsid w:val="00280F8A"/>
    <w:rsid w:val="002831A7"/>
    <w:rsid w:val="002872D6"/>
    <w:rsid w:val="00287590"/>
    <w:rsid w:val="00287E61"/>
    <w:rsid w:val="00291490"/>
    <w:rsid w:val="0029226C"/>
    <w:rsid w:val="002A06A1"/>
    <w:rsid w:val="002A15C7"/>
    <w:rsid w:val="002A27EF"/>
    <w:rsid w:val="002A55AF"/>
    <w:rsid w:val="002B1785"/>
    <w:rsid w:val="002B33C8"/>
    <w:rsid w:val="002B40DA"/>
    <w:rsid w:val="002B69C6"/>
    <w:rsid w:val="002B779F"/>
    <w:rsid w:val="002C1939"/>
    <w:rsid w:val="002C5A7D"/>
    <w:rsid w:val="002E2133"/>
    <w:rsid w:val="002E5E7F"/>
    <w:rsid w:val="002F0A2F"/>
    <w:rsid w:val="002F71DF"/>
    <w:rsid w:val="0031084E"/>
    <w:rsid w:val="00312B1A"/>
    <w:rsid w:val="0032074A"/>
    <w:rsid w:val="003315D4"/>
    <w:rsid w:val="00335B4C"/>
    <w:rsid w:val="00336024"/>
    <w:rsid w:val="00337C1A"/>
    <w:rsid w:val="003443F0"/>
    <w:rsid w:val="00344C34"/>
    <w:rsid w:val="003457FF"/>
    <w:rsid w:val="003479FD"/>
    <w:rsid w:val="003503DC"/>
    <w:rsid w:val="00357537"/>
    <w:rsid w:val="0036113B"/>
    <w:rsid w:val="00363681"/>
    <w:rsid w:val="00370164"/>
    <w:rsid w:val="00372193"/>
    <w:rsid w:val="00373566"/>
    <w:rsid w:val="00373932"/>
    <w:rsid w:val="003763D4"/>
    <w:rsid w:val="00381507"/>
    <w:rsid w:val="0038727E"/>
    <w:rsid w:val="0039447B"/>
    <w:rsid w:val="003A1764"/>
    <w:rsid w:val="003A1D60"/>
    <w:rsid w:val="003A1F45"/>
    <w:rsid w:val="003A420C"/>
    <w:rsid w:val="003A7E75"/>
    <w:rsid w:val="003B0DAC"/>
    <w:rsid w:val="003B11C2"/>
    <w:rsid w:val="003B1E92"/>
    <w:rsid w:val="003B41FA"/>
    <w:rsid w:val="003B6263"/>
    <w:rsid w:val="003C0181"/>
    <w:rsid w:val="003C65A8"/>
    <w:rsid w:val="003D0242"/>
    <w:rsid w:val="003D151C"/>
    <w:rsid w:val="003D3975"/>
    <w:rsid w:val="003E452F"/>
    <w:rsid w:val="003E4DDB"/>
    <w:rsid w:val="003E7B3C"/>
    <w:rsid w:val="003F182A"/>
    <w:rsid w:val="003F1BA1"/>
    <w:rsid w:val="003F3C84"/>
    <w:rsid w:val="003F5CE1"/>
    <w:rsid w:val="003F65D5"/>
    <w:rsid w:val="003F7D72"/>
    <w:rsid w:val="00401D29"/>
    <w:rsid w:val="004047B1"/>
    <w:rsid w:val="0040483A"/>
    <w:rsid w:val="00407F93"/>
    <w:rsid w:val="0041000B"/>
    <w:rsid w:val="00417B88"/>
    <w:rsid w:val="00420E29"/>
    <w:rsid w:val="00421ABC"/>
    <w:rsid w:val="00431022"/>
    <w:rsid w:val="004313BE"/>
    <w:rsid w:val="0043171D"/>
    <w:rsid w:val="0043350D"/>
    <w:rsid w:val="00437C01"/>
    <w:rsid w:val="00441C1B"/>
    <w:rsid w:val="00443CA3"/>
    <w:rsid w:val="00473845"/>
    <w:rsid w:val="00473A94"/>
    <w:rsid w:val="00475CA5"/>
    <w:rsid w:val="00483ACC"/>
    <w:rsid w:val="00485D0F"/>
    <w:rsid w:val="00493077"/>
    <w:rsid w:val="004A0EA9"/>
    <w:rsid w:val="004A36B8"/>
    <w:rsid w:val="004A5243"/>
    <w:rsid w:val="004A7362"/>
    <w:rsid w:val="004B71D1"/>
    <w:rsid w:val="004C0589"/>
    <w:rsid w:val="004C14BF"/>
    <w:rsid w:val="004C25D7"/>
    <w:rsid w:val="004C4EEB"/>
    <w:rsid w:val="004C5773"/>
    <w:rsid w:val="004D2F4D"/>
    <w:rsid w:val="004D32E0"/>
    <w:rsid w:val="004E3898"/>
    <w:rsid w:val="004E448E"/>
    <w:rsid w:val="004E4E1B"/>
    <w:rsid w:val="004F154C"/>
    <w:rsid w:val="004F5E10"/>
    <w:rsid w:val="00500AE6"/>
    <w:rsid w:val="0050420A"/>
    <w:rsid w:val="00505C7F"/>
    <w:rsid w:val="005060B6"/>
    <w:rsid w:val="00510B1D"/>
    <w:rsid w:val="005110BC"/>
    <w:rsid w:val="00511F59"/>
    <w:rsid w:val="00512EBD"/>
    <w:rsid w:val="00521AA6"/>
    <w:rsid w:val="00521E14"/>
    <w:rsid w:val="00525530"/>
    <w:rsid w:val="00525E60"/>
    <w:rsid w:val="00530BCA"/>
    <w:rsid w:val="00534060"/>
    <w:rsid w:val="00535D80"/>
    <w:rsid w:val="00542942"/>
    <w:rsid w:val="005446CA"/>
    <w:rsid w:val="00550ED6"/>
    <w:rsid w:val="0055534A"/>
    <w:rsid w:val="00555661"/>
    <w:rsid w:val="00560066"/>
    <w:rsid w:val="0056573E"/>
    <w:rsid w:val="0057016C"/>
    <w:rsid w:val="00572A17"/>
    <w:rsid w:val="00573E71"/>
    <w:rsid w:val="00573E84"/>
    <w:rsid w:val="00577E2D"/>
    <w:rsid w:val="0058087D"/>
    <w:rsid w:val="00581C34"/>
    <w:rsid w:val="00585C89"/>
    <w:rsid w:val="0058732D"/>
    <w:rsid w:val="005977CB"/>
    <w:rsid w:val="005A23CE"/>
    <w:rsid w:val="005A45D3"/>
    <w:rsid w:val="005B0EE2"/>
    <w:rsid w:val="005B1B7A"/>
    <w:rsid w:val="005B4F57"/>
    <w:rsid w:val="005B5023"/>
    <w:rsid w:val="005C0D9E"/>
    <w:rsid w:val="005C6851"/>
    <w:rsid w:val="005C7151"/>
    <w:rsid w:val="005C7A8C"/>
    <w:rsid w:val="005C7DBE"/>
    <w:rsid w:val="005D4418"/>
    <w:rsid w:val="005D648E"/>
    <w:rsid w:val="005D7167"/>
    <w:rsid w:val="005E13E6"/>
    <w:rsid w:val="005E3466"/>
    <w:rsid w:val="005E3869"/>
    <w:rsid w:val="005E79C9"/>
    <w:rsid w:val="006066CC"/>
    <w:rsid w:val="00625A73"/>
    <w:rsid w:val="0063355D"/>
    <w:rsid w:val="00634183"/>
    <w:rsid w:val="006358DB"/>
    <w:rsid w:val="0064245A"/>
    <w:rsid w:val="00646400"/>
    <w:rsid w:val="0065209A"/>
    <w:rsid w:val="00652C4D"/>
    <w:rsid w:val="0066316A"/>
    <w:rsid w:val="00665812"/>
    <w:rsid w:val="00675119"/>
    <w:rsid w:val="0067549D"/>
    <w:rsid w:val="00680BE1"/>
    <w:rsid w:val="006824B8"/>
    <w:rsid w:val="00686C9E"/>
    <w:rsid w:val="00687258"/>
    <w:rsid w:val="00692EEE"/>
    <w:rsid w:val="006933FA"/>
    <w:rsid w:val="006A6307"/>
    <w:rsid w:val="006A7443"/>
    <w:rsid w:val="006B1203"/>
    <w:rsid w:val="006B393D"/>
    <w:rsid w:val="006B73D7"/>
    <w:rsid w:val="006C3CFF"/>
    <w:rsid w:val="006C727B"/>
    <w:rsid w:val="006D3BB6"/>
    <w:rsid w:val="006D7493"/>
    <w:rsid w:val="006D78D9"/>
    <w:rsid w:val="006E0F70"/>
    <w:rsid w:val="006E5114"/>
    <w:rsid w:val="006E76CE"/>
    <w:rsid w:val="006F683C"/>
    <w:rsid w:val="006F7751"/>
    <w:rsid w:val="00701B22"/>
    <w:rsid w:val="0070216B"/>
    <w:rsid w:val="00703003"/>
    <w:rsid w:val="00710FBE"/>
    <w:rsid w:val="00713AB7"/>
    <w:rsid w:val="00716E03"/>
    <w:rsid w:val="00720B33"/>
    <w:rsid w:val="007219EF"/>
    <w:rsid w:val="0072366F"/>
    <w:rsid w:val="00731A8F"/>
    <w:rsid w:val="007332F3"/>
    <w:rsid w:val="00734D3B"/>
    <w:rsid w:val="007373D3"/>
    <w:rsid w:val="00740B20"/>
    <w:rsid w:val="00746722"/>
    <w:rsid w:val="00750405"/>
    <w:rsid w:val="00756EEE"/>
    <w:rsid w:val="00763F88"/>
    <w:rsid w:val="00764325"/>
    <w:rsid w:val="0077219B"/>
    <w:rsid w:val="00772C88"/>
    <w:rsid w:val="0077404F"/>
    <w:rsid w:val="00777D5A"/>
    <w:rsid w:val="007814EE"/>
    <w:rsid w:val="00792EE9"/>
    <w:rsid w:val="00795C62"/>
    <w:rsid w:val="007A176D"/>
    <w:rsid w:val="007A2122"/>
    <w:rsid w:val="007A7BAD"/>
    <w:rsid w:val="007B3C0B"/>
    <w:rsid w:val="007B4127"/>
    <w:rsid w:val="007B5D1F"/>
    <w:rsid w:val="007B6A6E"/>
    <w:rsid w:val="007C3BF8"/>
    <w:rsid w:val="007D0992"/>
    <w:rsid w:val="007D2F95"/>
    <w:rsid w:val="007D7B38"/>
    <w:rsid w:val="007E76C6"/>
    <w:rsid w:val="007F728E"/>
    <w:rsid w:val="00801751"/>
    <w:rsid w:val="00811CAF"/>
    <w:rsid w:val="00814201"/>
    <w:rsid w:val="0081541C"/>
    <w:rsid w:val="00816E66"/>
    <w:rsid w:val="00817A74"/>
    <w:rsid w:val="008241D0"/>
    <w:rsid w:val="00824351"/>
    <w:rsid w:val="00830CB5"/>
    <w:rsid w:val="00830D25"/>
    <w:rsid w:val="00832612"/>
    <w:rsid w:val="00833680"/>
    <w:rsid w:val="0083677D"/>
    <w:rsid w:val="008532F4"/>
    <w:rsid w:val="008546D3"/>
    <w:rsid w:val="00860485"/>
    <w:rsid w:val="00867F98"/>
    <w:rsid w:val="00880238"/>
    <w:rsid w:val="00884EB7"/>
    <w:rsid w:val="00885518"/>
    <w:rsid w:val="00885AB4"/>
    <w:rsid w:val="008A2332"/>
    <w:rsid w:val="008A5FA5"/>
    <w:rsid w:val="008B0993"/>
    <w:rsid w:val="008B5156"/>
    <w:rsid w:val="008B5796"/>
    <w:rsid w:val="008B6E03"/>
    <w:rsid w:val="008C06AD"/>
    <w:rsid w:val="008C181A"/>
    <w:rsid w:val="008D1E3E"/>
    <w:rsid w:val="008D73BF"/>
    <w:rsid w:val="008E3182"/>
    <w:rsid w:val="008E5A69"/>
    <w:rsid w:val="008E5A7D"/>
    <w:rsid w:val="008E71B7"/>
    <w:rsid w:val="008E7CBE"/>
    <w:rsid w:val="008F35AE"/>
    <w:rsid w:val="008F5B38"/>
    <w:rsid w:val="009047D7"/>
    <w:rsid w:val="009122E3"/>
    <w:rsid w:val="00915A07"/>
    <w:rsid w:val="00915D3A"/>
    <w:rsid w:val="009173EF"/>
    <w:rsid w:val="0091748E"/>
    <w:rsid w:val="00917D7D"/>
    <w:rsid w:val="009223A4"/>
    <w:rsid w:val="00930691"/>
    <w:rsid w:val="00930F9F"/>
    <w:rsid w:val="0093195A"/>
    <w:rsid w:val="009324F4"/>
    <w:rsid w:val="00935573"/>
    <w:rsid w:val="0093633F"/>
    <w:rsid w:val="00942F29"/>
    <w:rsid w:val="00951FEC"/>
    <w:rsid w:val="009520F9"/>
    <w:rsid w:val="009533E6"/>
    <w:rsid w:val="009562D5"/>
    <w:rsid w:val="009717D4"/>
    <w:rsid w:val="00973363"/>
    <w:rsid w:val="009754F7"/>
    <w:rsid w:val="00981E21"/>
    <w:rsid w:val="009979D3"/>
    <w:rsid w:val="009A045F"/>
    <w:rsid w:val="009A0639"/>
    <w:rsid w:val="009A3F6A"/>
    <w:rsid w:val="009A5DBE"/>
    <w:rsid w:val="009A72CA"/>
    <w:rsid w:val="009B0636"/>
    <w:rsid w:val="009B0E1B"/>
    <w:rsid w:val="009B3085"/>
    <w:rsid w:val="009C03D3"/>
    <w:rsid w:val="009C154B"/>
    <w:rsid w:val="009C2715"/>
    <w:rsid w:val="009C63FF"/>
    <w:rsid w:val="009C6495"/>
    <w:rsid w:val="009C7388"/>
    <w:rsid w:val="009C7BAB"/>
    <w:rsid w:val="009D4CF6"/>
    <w:rsid w:val="009D4F87"/>
    <w:rsid w:val="009E19FB"/>
    <w:rsid w:val="009E2ED4"/>
    <w:rsid w:val="009F2539"/>
    <w:rsid w:val="009F3B81"/>
    <w:rsid w:val="00A00335"/>
    <w:rsid w:val="00A0491D"/>
    <w:rsid w:val="00A11DB6"/>
    <w:rsid w:val="00A13408"/>
    <w:rsid w:val="00A15AB9"/>
    <w:rsid w:val="00A16F34"/>
    <w:rsid w:val="00A21A07"/>
    <w:rsid w:val="00A22AA9"/>
    <w:rsid w:val="00A233A1"/>
    <w:rsid w:val="00A27801"/>
    <w:rsid w:val="00A3095F"/>
    <w:rsid w:val="00A375C5"/>
    <w:rsid w:val="00A4068B"/>
    <w:rsid w:val="00A42039"/>
    <w:rsid w:val="00A42059"/>
    <w:rsid w:val="00A4497C"/>
    <w:rsid w:val="00A46A99"/>
    <w:rsid w:val="00A471D9"/>
    <w:rsid w:val="00A51D65"/>
    <w:rsid w:val="00A5264E"/>
    <w:rsid w:val="00A5731C"/>
    <w:rsid w:val="00A61CC0"/>
    <w:rsid w:val="00A62053"/>
    <w:rsid w:val="00A70864"/>
    <w:rsid w:val="00A74A9A"/>
    <w:rsid w:val="00A75A1B"/>
    <w:rsid w:val="00A84D51"/>
    <w:rsid w:val="00A90D8E"/>
    <w:rsid w:val="00A92EF4"/>
    <w:rsid w:val="00A96985"/>
    <w:rsid w:val="00AA38A3"/>
    <w:rsid w:val="00AA5B8D"/>
    <w:rsid w:val="00AB149F"/>
    <w:rsid w:val="00AB56AC"/>
    <w:rsid w:val="00AB7AAB"/>
    <w:rsid w:val="00AC1467"/>
    <w:rsid w:val="00AC2250"/>
    <w:rsid w:val="00AC2B1E"/>
    <w:rsid w:val="00AC47B7"/>
    <w:rsid w:val="00AD10EA"/>
    <w:rsid w:val="00AD5A0A"/>
    <w:rsid w:val="00AD5C65"/>
    <w:rsid w:val="00AE38C3"/>
    <w:rsid w:val="00AE49CD"/>
    <w:rsid w:val="00AE626B"/>
    <w:rsid w:val="00AF12C8"/>
    <w:rsid w:val="00AF58C0"/>
    <w:rsid w:val="00AF7DD5"/>
    <w:rsid w:val="00B03030"/>
    <w:rsid w:val="00B0676D"/>
    <w:rsid w:val="00B07942"/>
    <w:rsid w:val="00B12488"/>
    <w:rsid w:val="00B14F01"/>
    <w:rsid w:val="00B14FD4"/>
    <w:rsid w:val="00B157D4"/>
    <w:rsid w:val="00B157E4"/>
    <w:rsid w:val="00B16F08"/>
    <w:rsid w:val="00B225CC"/>
    <w:rsid w:val="00B26907"/>
    <w:rsid w:val="00B2770F"/>
    <w:rsid w:val="00B40225"/>
    <w:rsid w:val="00B4148B"/>
    <w:rsid w:val="00B467DD"/>
    <w:rsid w:val="00B46981"/>
    <w:rsid w:val="00B50DF0"/>
    <w:rsid w:val="00B5113D"/>
    <w:rsid w:val="00B54207"/>
    <w:rsid w:val="00B556EC"/>
    <w:rsid w:val="00B64901"/>
    <w:rsid w:val="00B64FB6"/>
    <w:rsid w:val="00B66273"/>
    <w:rsid w:val="00B66CC6"/>
    <w:rsid w:val="00B67F8F"/>
    <w:rsid w:val="00B72A48"/>
    <w:rsid w:val="00B76D9B"/>
    <w:rsid w:val="00B774EB"/>
    <w:rsid w:val="00B81CBB"/>
    <w:rsid w:val="00B86203"/>
    <w:rsid w:val="00B86B1E"/>
    <w:rsid w:val="00B87240"/>
    <w:rsid w:val="00B91BAC"/>
    <w:rsid w:val="00BA3AF1"/>
    <w:rsid w:val="00BA4EFA"/>
    <w:rsid w:val="00BA6908"/>
    <w:rsid w:val="00BB1DBA"/>
    <w:rsid w:val="00BB23A3"/>
    <w:rsid w:val="00BB4F72"/>
    <w:rsid w:val="00BC3CD2"/>
    <w:rsid w:val="00BC422C"/>
    <w:rsid w:val="00BD5FD7"/>
    <w:rsid w:val="00BE052A"/>
    <w:rsid w:val="00BF35A9"/>
    <w:rsid w:val="00BF4EAD"/>
    <w:rsid w:val="00BF768D"/>
    <w:rsid w:val="00C0283C"/>
    <w:rsid w:val="00C074F0"/>
    <w:rsid w:val="00C10C88"/>
    <w:rsid w:val="00C202F2"/>
    <w:rsid w:val="00C20980"/>
    <w:rsid w:val="00C215D5"/>
    <w:rsid w:val="00C33CD2"/>
    <w:rsid w:val="00C377FE"/>
    <w:rsid w:val="00C40CC3"/>
    <w:rsid w:val="00C42E8F"/>
    <w:rsid w:val="00C524DA"/>
    <w:rsid w:val="00C71FD0"/>
    <w:rsid w:val="00C81DA5"/>
    <w:rsid w:val="00C8290F"/>
    <w:rsid w:val="00C869AE"/>
    <w:rsid w:val="00C86DC8"/>
    <w:rsid w:val="00C92117"/>
    <w:rsid w:val="00C9723A"/>
    <w:rsid w:val="00CB0F90"/>
    <w:rsid w:val="00CB1429"/>
    <w:rsid w:val="00CB2849"/>
    <w:rsid w:val="00CB347F"/>
    <w:rsid w:val="00CB4D69"/>
    <w:rsid w:val="00CC11B4"/>
    <w:rsid w:val="00CC35A5"/>
    <w:rsid w:val="00CC3702"/>
    <w:rsid w:val="00CC3FEC"/>
    <w:rsid w:val="00CC52E7"/>
    <w:rsid w:val="00CD6F89"/>
    <w:rsid w:val="00CE311A"/>
    <w:rsid w:val="00CE31F6"/>
    <w:rsid w:val="00CE6ADE"/>
    <w:rsid w:val="00D01D61"/>
    <w:rsid w:val="00D01E6B"/>
    <w:rsid w:val="00D04FC9"/>
    <w:rsid w:val="00D06042"/>
    <w:rsid w:val="00D06FCC"/>
    <w:rsid w:val="00D135D2"/>
    <w:rsid w:val="00D169AE"/>
    <w:rsid w:val="00D44585"/>
    <w:rsid w:val="00D45A72"/>
    <w:rsid w:val="00D46D3F"/>
    <w:rsid w:val="00D50ED4"/>
    <w:rsid w:val="00D53928"/>
    <w:rsid w:val="00D56A03"/>
    <w:rsid w:val="00D60084"/>
    <w:rsid w:val="00D81CE5"/>
    <w:rsid w:val="00D83865"/>
    <w:rsid w:val="00D91A37"/>
    <w:rsid w:val="00D92FA0"/>
    <w:rsid w:val="00D975CE"/>
    <w:rsid w:val="00DA00AE"/>
    <w:rsid w:val="00DA1C17"/>
    <w:rsid w:val="00DA4965"/>
    <w:rsid w:val="00DB03D4"/>
    <w:rsid w:val="00DB3191"/>
    <w:rsid w:val="00DC3699"/>
    <w:rsid w:val="00DC4CB7"/>
    <w:rsid w:val="00DC4EFC"/>
    <w:rsid w:val="00DD18F5"/>
    <w:rsid w:val="00DE3A44"/>
    <w:rsid w:val="00DE456D"/>
    <w:rsid w:val="00DE67E7"/>
    <w:rsid w:val="00DE75F3"/>
    <w:rsid w:val="00DF05D6"/>
    <w:rsid w:val="00DF6830"/>
    <w:rsid w:val="00DF68B3"/>
    <w:rsid w:val="00E00280"/>
    <w:rsid w:val="00E07F0C"/>
    <w:rsid w:val="00E10517"/>
    <w:rsid w:val="00E13DDC"/>
    <w:rsid w:val="00E1464B"/>
    <w:rsid w:val="00E16CE7"/>
    <w:rsid w:val="00E2162A"/>
    <w:rsid w:val="00E239B0"/>
    <w:rsid w:val="00E26947"/>
    <w:rsid w:val="00E27755"/>
    <w:rsid w:val="00E27D37"/>
    <w:rsid w:val="00E37ABF"/>
    <w:rsid w:val="00E4575F"/>
    <w:rsid w:val="00E46444"/>
    <w:rsid w:val="00E47FB7"/>
    <w:rsid w:val="00E5286A"/>
    <w:rsid w:val="00E570B2"/>
    <w:rsid w:val="00E5750B"/>
    <w:rsid w:val="00E577D9"/>
    <w:rsid w:val="00E646D0"/>
    <w:rsid w:val="00E7150F"/>
    <w:rsid w:val="00E715A7"/>
    <w:rsid w:val="00E73792"/>
    <w:rsid w:val="00E73BAF"/>
    <w:rsid w:val="00E96F6C"/>
    <w:rsid w:val="00EA09EE"/>
    <w:rsid w:val="00EA0B9B"/>
    <w:rsid w:val="00EA2052"/>
    <w:rsid w:val="00EB1F5D"/>
    <w:rsid w:val="00EB1F98"/>
    <w:rsid w:val="00EB205F"/>
    <w:rsid w:val="00EB2E5A"/>
    <w:rsid w:val="00EB4613"/>
    <w:rsid w:val="00EB47B4"/>
    <w:rsid w:val="00EB750F"/>
    <w:rsid w:val="00EC048B"/>
    <w:rsid w:val="00EC0610"/>
    <w:rsid w:val="00EC080D"/>
    <w:rsid w:val="00EC198F"/>
    <w:rsid w:val="00EC53C4"/>
    <w:rsid w:val="00ED1E26"/>
    <w:rsid w:val="00ED71AB"/>
    <w:rsid w:val="00EE2392"/>
    <w:rsid w:val="00EE709D"/>
    <w:rsid w:val="00EF5622"/>
    <w:rsid w:val="00EF654B"/>
    <w:rsid w:val="00EF66C0"/>
    <w:rsid w:val="00F00454"/>
    <w:rsid w:val="00F05866"/>
    <w:rsid w:val="00F10A32"/>
    <w:rsid w:val="00F1735E"/>
    <w:rsid w:val="00F20223"/>
    <w:rsid w:val="00F22C52"/>
    <w:rsid w:val="00F271A0"/>
    <w:rsid w:val="00F3118F"/>
    <w:rsid w:val="00F32FED"/>
    <w:rsid w:val="00F35036"/>
    <w:rsid w:val="00F37035"/>
    <w:rsid w:val="00F406F8"/>
    <w:rsid w:val="00F43231"/>
    <w:rsid w:val="00F4671A"/>
    <w:rsid w:val="00F6099F"/>
    <w:rsid w:val="00F6217B"/>
    <w:rsid w:val="00F82798"/>
    <w:rsid w:val="00F91D3D"/>
    <w:rsid w:val="00F92034"/>
    <w:rsid w:val="00F94EB9"/>
    <w:rsid w:val="00FA2C0D"/>
    <w:rsid w:val="00FC063E"/>
    <w:rsid w:val="00FC0904"/>
    <w:rsid w:val="00FC2A6A"/>
    <w:rsid w:val="00FC76D1"/>
    <w:rsid w:val="00FD401E"/>
    <w:rsid w:val="00FD41FC"/>
    <w:rsid w:val="00FD7CEB"/>
    <w:rsid w:val="00FE0B0A"/>
    <w:rsid w:val="00FE0D85"/>
    <w:rsid w:val="00FE0F35"/>
    <w:rsid w:val="00FE21E9"/>
    <w:rsid w:val="00FE6955"/>
    <w:rsid w:val="00FE74EF"/>
    <w:rsid w:val="00FF27A4"/>
    <w:rsid w:val="08840688"/>
    <w:rsid w:val="18BC0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page number"/>
    <w:basedOn w:val="6"/>
    <w:semiHidden/>
    <w:unhideWhenUsed/>
    <w:uiPriority w:val="99"/>
  </w:style>
  <w:style w:type="character" w:styleId="8">
    <w:name w:val="FollowedHyperlink"/>
    <w:basedOn w:val="6"/>
    <w:semiHidden/>
    <w:unhideWhenUsed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9">
    <w:name w:val="Hyperlink"/>
    <w:basedOn w:val="6"/>
    <w:semiHidden/>
    <w:unhideWhenUsed/>
    <w:uiPriority w:val="99"/>
    <w:rPr>
      <w:color w:val="0000FF"/>
      <w:u w:val="single"/>
    </w:rPr>
  </w:style>
  <w:style w:type="paragraph" w:customStyle="1" w:styleId="10">
    <w:name w:val="正文 A"/>
    <w:qFormat/>
    <w:uiPriority w:val="0"/>
    <w:pPr>
      <w:framePr w:wrap="around" w:vAnchor="margin" w:hAnchor="text" w:y="1"/>
      <w:widowControl w:val="0"/>
      <w:jc w:val="both"/>
    </w:pPr>
    <w:rPr>
      <w:rFonts w:hint="eastAsia" w:ascii="Arial Unicode MS" w:hAnsi="Arial Unicode MS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11">
    <w:name w:val="页眉字符"/>
    <w:basedOn w:val="6"/>
    <w:link w:val="3"/>
    <w:uiPriority w:val="99"/>
    <w:rPr>
      <w:sz w:val="18"/>
      <w:szCs w:val="18"/>
    </w:rPr>
  </w:style>
  <w:style w:type="character" w:customStyle="1" w:styleId="12">
    <w:name w:val="页脚字符"/>
    <w:basedOn w:val="6"/>
    <w:link w:val="2"/>
    <w:uiPriority w:val="99"/>
    <w:rPr>
      <w:sz w:val="18"/>
      <w:szCs w:val="18"/>
    </w:rPr>
  </w:style>
  <w:style w:type="paragraph" w:styleId="13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6BE6CFA3-8DBE-AD47-B3CD-3DAD0483151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4982</Words>
  <Characters>5027</Characters>
  <Lines>36</Lines>
  <Paragraphs>10</Paragraphs>
  <TotalTime>297</TotalTime>
  <ScaleCrop>false</ScaleCrop>
  <LinksUpToDate>false</LinksUpToDate>
  <CharactersWithSpaces>5046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2022-06-23T08:26:00Z</dcterms:created>
  <dc:creator>Microsoft Office 用户</dc:creator>
  <cp:lastModifiedBy>珍酱</cp:lastModifiedBy>
  <cp:lastPrinted>2022-06-24T14:20:00Z</cp:lastPrinted>
  <dcterms:modified xsi:type="dcterms:W3CDTF">2022-09-04T12:44:54Z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917CCB0DC4E541E4912650B36E0CBB41</vt:lpwstr>
  </property>
</Properties>
</file>