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数学核心素养下小学数学估算教学的问题与改进对策</w:t>
      </w:r>
    </w:p>
    <w:p>
      <w:pPr>
        <w:pStyle w:val="2"/>
        <w:jc w:val="cente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蒋星月</w:t>
      </w:r>
    </w:p>
    <w:p>
      <w:pPr>
        <w:pStyle w:val="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color w:val="000000"/>
          <w:sz w:val="24"/>
          <w:szCs w:val="24"/>
          <w:shd w:val="clear" w:color="auto" w:fill="FFFFFF"/>
        </w:rPr>
      </w:pPr>
      <w:r>
        <w:rPr>
          <w:rFonts w:hint="eastAsia" w:ascii="宋体" w:hAnsi="宋体"/>
          <w:color w:val="000000"/>
          <w:sz w:val="24"/>
          <w:szCs w:val="24"/>
          <w:shd w:val="clear" w:color="auto" w:fill="FFFFFF"/>
        </w:rPr>
        <w:t>摘要：估算能力是一种综合性的高层次思维能力，对培养学生数感、运算能力和运用意识具有重要价值，是落实数学核心素养“三会”的应然追求。但迄今人们对估算内涵认识不足，对估算教学价值认识深度不够，导致估算教学仍存在一些问题。因此，本文聚焦学生核心素养，并以此为基点优化小学数学估算教学策略，以此打破估算难教、难学的困境。</w:t>
      </w:r>
    </w:p>
    <w:p>
      <w:pPr>
        <w:pStyle w:val="2"/>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olor w:val="000000"/>
          <w:sz w:val="24"/>
          <w:szCs w:val="24"/>
          <w:shd w:val="clear" w:color="auto" w:fill="FFFFFF"/>
          <w:lang w:val="en-US" w:eastAsia="zh-CN"/>
        </w:rPr>
      </w:pPr>
      <w:r>
        <w:rPr>
          <w:rFonts w:hint="eastAsia" w:ascii="黑体" w:hAnsi="黑体" w:eastAsia="黑体" w:cs="黑体"/>
          <w:color w:val="000000"/>
          <w:sz w:val="24"/>
          <w:szCs w:val="24"/>
          <w:shd w:val="clear" w:color="auto" w:fill="FFFFFF"/>
          <w:lang w:val="en-US" w:eastAsia="zh-CN"/>
        </w:rPr>
        <w:t>关键词：</w:t>
      </w:r>
      <w:r>
        <w:rPr>
          <w:rFonts w:hint="eastAsia" w:ascii="宋体" w:hAnsi="宋体"/>
          <w:color w:val="000000"/>
          <w:sz w:val="24"/>
          <w:szCs w:val="24"/>
          <w:shd w:val="clear" w:color="auto" w:fill="FFFFFF"/>
          <w:lang w:val="en-US" w:eastAsia="zh-CN"/>
        </w:rPr>
        <w:t>小学数学  估算教学  数学核心素养</w:t>
      </w:r>
    </w:p>
    <w:p>
      <w:pPr>
        <w:pStyle w:val="6"/>
        <w:keepNext w:val="0"/>
        <w:keepLines w:val="0"/>
        <w:pageBreakBefore w:val="0"/>
        <w:widowControl/>
        <w:kinsoku/>
        <w:wordWrap/>
        <w:overflowPunct/>
        <w:topLinePunct w:val="0"/>
        <w:autoSpaceDE/>
        <w:autoSpaceDN/>
        <w:bidi w:val="0"/>
        <w:adjustRightInd/>
        <w:snapToGrid/>
        <w:spacing w:before="313" w:beforeLines="100" w:line="400" w:lineRule="exact"/>
        <w:ind w:firstLine="480" w:firstLineChars="200"/>
        <w:jc w:val="both"/>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估算是人们应用广泛的一项基本生活技能，比精算更具实用性。20世纪80年代以来，随着社会的进步，人们对估算的现实需求越来越大，世界各国开始积极鼓励学生进行“估计训练”，并将“估算”作为一种重要的数学素质</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0"/>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。但当时我国小学数学只是将估算能力视为一种运算能力，估算教学的“重点仍然是为了计算的验算，并没有涉及到数感和解决问题”</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1"/>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直至2011年版义务教育数学课程标准才明确提出估算教学目标和要求，并进一步强调了估算在培养学生数感和解决生活问题的应用价值。此外，《义务教育数学课程标准（2022年版）》（以下简称“新课标”）也在不同学段对估算教学目标、内容和方法提出了明确要求，并着重强调估算在解决实际问题中的意义和价值。</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新课标”指出数学课程要培养学生“用数学的眼光观察现实世界、用数学的思维思考现实世界、用数学的语言表达现实世界”的“三会”数学核心素养。数学核心素养的培养离不开学生数学课程知识的获得，离不开学生解决问题的数学能力，也与学生数学学习过程中形成的数学情感紧密相关。而估算是小学数学的重要课程内容，是培养学生数感，提高运算能力的重要途径，因此估算教学必须紧紧围绕“培养学生数学核心素养”这一条主线。综上，本文从数学核心素养视角出发,审视小学估算教学现状，并以此为基点优化小学数学估算教学策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firstLineChars="200"/>
        <w:textAlignment w:val="auto"/>
        <w:rPr>
          <w:rFonts w:hint="eastAsia" w:ascii="黑体" w:hAnsi="黑体" w:eastAsia="黑体" w:cs="黑体"/>
          <w:b w:val="0"/>
          <w:bCs w:val="0"/>
          <w:color w:val="000000" w:themeColor="text1"/>
          <w:sz w:val="30"/>
          <w:szCs w:val="30"/>
          <w14:textFill>
            <w14:solidFill>
              <w14:schemeClr w14:val="tx1"/>
            </w14:solidFill>
          </w14:textFill>
        </w:rPr>
      </w:pPr>
      <w:r>
        <w:rPr>
          <w:rFonts w:hint="eastAsia" w:ascii="黑体" w:hAnsi="黑体" w:eastAsia="黑体" w:cs="黑体"/>
          <w:b w:val="0"/>
          <w:bCs w:val="0"/>
          <w:color w:val="000000" w:themeColor="text1"/>
          <w:sz w:val="30"/>
          <w:szCs w:val="30"/>
          <w:lang w:val="en-US" w:eastAsia="zh-CN"/>
          <w14:textFill>
            <w14:solidFill>
              <w14:schemeClr w14:val="tx1"/>
            </w14:solidFill>
          </w14:textFill>
        </w:rPr>
        <w:t>一、数学核心素养下小学估算教学的价值</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国内外相关研究表明，数学核心素养对学生窥探知识本质、掌握问题解决方法等发挥着重要作用</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2"/>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，是适应学生终身发展的关键品质与能力。</w:t>
      </w:r>
      <w:r>
        <w:rPr>
          <w:rFonts w:hint="eastAsia" w:ascii="宋体" w:hAnsi="宋体" w:eastAsia="宋体" w:cs="宋体"/>
          <w:color w:val="000000" w:themeColor="text1"/>
          <w:sz w:val="24"/>
          <w:szCs w:val="24"/>
          <w14:textFill>
            <w14:solidFill>
              <w14:schemeClr w14:val="tx1"/>
            </w14:solidFill>
          </w14:textFill>
        </w:rPr>
        <w:t>汉语词典</w:t>
      </w:r>
      <w:r>
        <w:rPr>
          <w:rFonts w:hint="eastAsia" w:ascii="宋体" w:hAnsi="宋体" w:eastAsia="宋体" w:cs="宋体"/>
          <w:color w:val="000000" w:themeColor="text1"/>
          <w:sz w:val="24"/>
          <w:szCs w:val="24"/>
          <w:lang w:val="en-US" w:eastAsia="zh-CN"/>
          <w14:textFill>
            <w14:solidFill>
              <w14:schemeClr w14:val="tx1"/>
            </w14:solidFill>
          </w14:textFill>
        </w:rPr>
        <w:t>将</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估算</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的“估”解释为“估计”，“算”解释为“计算、推算”</w:t>
      </w:r>
      <w:r>
        <w:rPr>
          <w:rStyle w:val="9"/>
          <w:rFonts w:hint="eastAsia" w:ascii="宋体" w:hAnsi="宋体" w:eastAsia="宋体" w:cs="宋体"/>
          <w:color w:val="000000" w:themeColor="text1"/>
          <w:sz w:val="24"/>
          <w:szCs w:val="24"/>
          <w14:textFill>
            <w14:solidFill>
              <w14:schemeClr w14:val="tx1"/>
            </w14:solidFill>
          </w14:textFill>
        </w:rPr>
        <w:t>[</w:t>
      </w:r>
      <w:r>
        <w:rPr>
          <w:rStyle w:val="9"/>
          <w:rFonts w:hint="eastAsia" w:ascii="宋体" w:hAnsi="宋体" w:eastAsia="宋体" w:cs="宋体"/>
          <w:color w:val="000000" w:themeColor="text1"/>
          <w:sz w:val="24"/>
          <w:szCs w:val="24"/>
          <w14:textFill>
            <w14:solidFill>
              <w14:schemeClr w14:val="tx1"/>
            </w14:solidFill>
          </w14:textFill>
        </w:rPr>
        <w:footnoteReference w:id="3"/>
      </w:r>
      <w:r>
        <w:rPr>
          <w:rStyle w:val="9"/>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因此</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估算”可以理解为对事物的数量作大致的推算，其所求的值不是一个精确值，而是一种近似计算的方法。从估算内涵来看，估算过程是学生数学直觉、数学思维和数学能力的直接体现，且这种“近似计算”、“非精确求值”的特性实然赋予了估算更丰富的功能，进而多方培养学生数学能力和数学素养，也成了估算教学的重要价值所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t>（一）加强估算教学是培养学生数感的迫切要求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新课标指出，培养学生数感是小学阶段义务教育数学课程标准的重要目标，是培养数学核心素养的重要方面。而估算作为数学课程的重要内容，加强其教学力度已然成为培养学生数感的迫切要求。罗增儒（1997）认为，“估算”是估算者在面对模糊问题情境时，基于自身扎实的学理基础和估算直觉对问题情境进行快速判断，并做出决策的过程</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4"/>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。由此可见，估算能力是一种数学直觉和一种数学洞察力，是个体对所面临问题情境“能否估算”的迅速反应，这与新课标中“数感”内涵相一致。提高学生估算能力也成为了培养学生数感的重要内容和途径。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新课标指出“数感的意义就是能用多种方法表示数；能在具体情境中把握数的相对大小关系；能为解决问题选择适当的方法；能估计运算的结果，并对结果的合理性做出解释”。从新课标对“数感”内涵和意义的阐述来看，数感是个体对于“数”精确、敏锐的直观感悟，也是个体将现实问题与数学知识自觉关联而逐渐形成的一种思维习惯。因此，从培养学生数学核心素养视角出发，加强估算教学，培养学生形成估算直觉、数学直觉，并在此过程中逐渐培养学生运用估算解决问题的思维和习惯，是培养学生数感的迫切要求，也是培养学生数学核心素养的有效途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t>（二）加强估算教学是提高学生运算能力的有效途径</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运算是数学课程的重要学习内容，它不仅是数学学科的重要活动形式，而且是数学解题方法的常用方法</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5"/>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。因此，学生运算能力也就成为影响学生数学学业质量的重要影响因素</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6"/>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2011年版义务教育数学课程标准明确提出包含“运算能力”的十大核心概念，2022年版义务教育数学课程标准在确定了以核心素养为导向的数学课程标准的基础上，不仅继承了2011年版课标“核心概念”的合理内核，还分别描述了不同核心概念在小学和初中阶段的阶段性表达，其中“运算能力”被分别包含在小学和初中阶段核心素养的学段性表达中，具体见图1。由此可见学生“运算能力”的培养对于提升其数学核心素养有着重要意义，它是数学各项能力和数学素养形成的基础。</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drawing>
          <wp:anchor distT="0" distB="0" distL="114300" distR="114300" simplePos="0" relativeHeight="251659264" behindDoc="0" locked="0" layoutInCell="1" allowOverlap="1">
            <wp:simplePos x="0" y="0"/>
            <wp:positionH relativeFrom="column">
              <wp:posOffset>698500</wp:posOffset>
            </wp:positionH>
            <wp:positionV relativeFrom="paragraph">
              <wp:posOffset>106680</wp:posOffset>
            </wp:positionV>
            <wp:extent cx="4396740" cy="1866900"/>
            <wp:effectExtent l="0" t="0" r="10160" b="0"/>
            <wp:wrapNone/>
            <wp:docPr id="1" name="图片 1" descr="f6d6fdd1281feffa5ba0cacbf1f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6d6fdd1281feffa5ba0cacbf1f2331"/>
                    <pic:cNvPicPr>
                      <a:picLocks noChangeAspect="1"/>
                    </pic:cNvPicPr>
                  </pic:nvPicPr>
                  <pic:blipFill>
                    <a:blip r:embed="rId6"/>
                    <a:stretch>
                      <a:fillRect/>
                    </a:stretch>
                  </pic:blipFill>
                  <pic:spPr>
                    <a:xfrm>
                      <a:off x="0" y="0"/>
                      <a:ext cx="4396740" cy="186690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 xml:space="preserve">             图1 2022年版新课标核心素养的学段性表述</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7"/>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此外，估算的过程也是个体运算的过程，它是估算者运用数学进行分析、猜测、心算和决策等一系列内在思考过程的综合运算过程</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8"/>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必然以扎实的算理知识为基础。进而扎实的学理知识和运算能力促使估算过程更具条理性、逻辑性和准确性。因此，估算教学是运算教学的重要内容，同时学生估算能力的提升必然以运算能力为基础，反过来也将促进学生运算能力的提高，两者相辅相成，形成一种动态循环的促进作用。因此，从培养学生数学核心素养视角出发，加强估算教学，提高学生估算能力，是培养学生运算能力的重要途径，也是培养学生数学核心素养的必然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（三）加强估算教学是增强学生运用意识的应然追求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根据新课标对数学核心素养内涵的阐述，数学核心素养不仅包括知识能力层面的数感、数学方法方面的运算能力，更包含数学情感维度的运用意识。估算能力是估算者通过长时间数学知识学习，并运用相关数学知识解决现实问题而积累起来的能力，其本质是一种用于解决问题的情境性技能和工具</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footnoteReference w:id="9"/>
      </w:r>
      <w:r>
        <w:rPr>
          <w:rStyle w:val="9"/>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。由此可见，估算对于解决现实问题发挥着至关重要的作用，加强估算教学进而也能增强学生运用数学知识解决现实问题的意识。</w:t>
      </w:r>
    </w:p>
    <w:p>
      <w:pPr>
        <w:pStyle w:val="6"/>
        <w:keepNext w:val="0"/>
        <w:keepLines w:val="0"/>
        <w:pageBreakBefore w:val="0"/>
        <w:widowControl/>
        <w:kinsoku/>
        <w:wordWrap/>
        <w:overflowPunct/>
        <w:topLinePunct w:val="0"/>
        <w:autoSpaceDE/>
        <w:autoSpaceDN/>
        <w:bidi w:val="0"/>
        <w:adjustRightInd/>
        <w:snapToGrid/>
        <w:spacing w:before="120" w:after="120" w:line="400" w:lineRule="exact"/>
        <w:ind w:firstLine="600" w:firstLineChars="200"/>
        <w:textAlignment w:val="auto"/>
        <w:rPr>
          <w:rFonts w:hint="eastAsia" w:ascii="黑体" w:hAnsi="黑体" w:eastAsia="黑体" w:cs="黑体"/>
          <w:b w:val="0"/>
          <w:bCs w:val="0"/>
          <w:color w:val="000000" w:themeColor="text1"/>
          <w:sz w:val="30"/>
          <w:szCs w:val="30"/>
          <w:lang w:val="en-US" w:eastAsia="zh-CN"/>
          <w14:textFill>
            <w14:solidFill>
              <w14:schemeClr w14:val="tx1"/>
            </w14:solidFill>
          </w14:textFill>
        </w:rPr>
      </w:pPr>
      <w:bookmarkStart w:id="0" w:name="_Toc23339"/>
      <w:r>
        <w:rPr>
          <w:rFonts w:hint="eastAsia" w:ascii="黑体" w:hAnsi="黑体" w:eastAsia="黑体" w:cs="黑体"/>
          <w:b w:val="0"/>
          <w:bCs w:val="0"/>
          <w:color w:val="000000" w:themeColor="text1"/>
          <w:sz w:val="30"/>
          <w:szCs w:val="30"/>
          <w:lang w:val="en-US" w:eastAsia="zh-CN"/>
          <w14:textFill>
            <w14:solidFill>
              <w14:schemeClr w14:val="tx1"/>
            </w14:solidFill>
          </w14:textFill>
        </w:rPr>
        <w:t>二、</w:t>
      </w:r>
      <w:bookmarkEnd w:id="0"/>
      <w:r>
        <w:rPr>
          <w:rFonts w:hint="eastAsia" w:ascii="黑体" w:hAnsi="黑体" w:eastAsia="黑体" w:cs="黑体"/>
          <w:b w:val="0"/>
          <w:bCs w:val="0"/>
          <w:color w:val="000000" w:themeColor="text1"/>
          <w:sz w:val="30"/>
          <w:szCs w:val="30"/>
          <w:lang w:val="en-US" w:eastAsia="zh-CN"/>
          <w14:textFill>
            <w14:solidFill>
              <w14:schemeClr w14:val="tx1"/>
            </w14:solidFill>
          </w14:textFill>
        </w:rPr>
        <w:t>小学数学估算教学的现存问题</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估算是一种数学直觉，是一种数学思维，也是一种数学能力，它是人们应用广泛的生活技能，其内涵和价值也进一步赋予其对于培养学生拥有“数学眼光、数学思维和数学语言”的重要意义。但我国从2011年才明确提出估算教学目标，且长久以来十分重视精算，忽视估算教学，导致目前小学数学估算教学实践中仍然存在着一些亟待解决的问题，具体表现在以下几个方面。</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t>数学教师对估算内涵理解不深，估算教学意识淡薄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一些一线数学教师对估算教学目标不明确，普遍将“估算”片面理解为“一种近似计算的方法”，没有突出“估算”在解决现实问题中的应用价值。</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sz w:val="24"/>
          <w:szCs w:val="24"/>
        </w:rPr>
        <w:t>估算的教学内容在沪教版教材中占比较低，通常以填空、选择的形式出现，涉及的分值也较低，教师为了让学生在考试中取得更好的成绩，他们会更倾向于将时间花在更容易考到的且分值占比较高的知识点上进行讲解。且一些估算题选择的方法不同则会出现多种答案，造成批阅的麻烦，因此，</w:t>
      </w:r>
      <w:r>
        <w:rPr>
          <w:rFonts w:hint="eastAsia" w:ascii="宋体" w:hAnsi="宋体" w:eastAsia="宋体" w:cs="宋体"/>
          <w:color w:val="000000"/>
          <w:sz w:val="24"/>
          <w:szCs w:val="24"/>
          <w:lang w:val="en-US" w:eastAsia="zh-CN"/>
        </w:rPr>
        <w:t>他们</w:t>
      </w:r>
      <w:r>
        <w:rPr>
          <w:rFonts w:hint="eastAsia" w:ascii="宋体" w:hAnsi="宋体" w:eastAsia="宋体" w:cs="宋体"/>
          <w:color w:val="000000"/>
          <w:sz w:val="24"/>
          <w:szCs w:val="24"/>
        </w:rPr>
        <w:t>不愿意把过多的时间和精力放在估算这一篇章上，</w:t>
      </w:r>
      <w:r>
        <w:rPr>
          <w:rFonts w:hint="eastAsia" w:ascii="宋体" w:hAnsi="宋体" w:eastAsia="宋体" w:cs="宋体"/>
          <w:color w:val="000000"/>
          <w:sz w:val="24"/>
          <w:szCs w:val="24"/>
          <w:lang w:val="en-US" w:eastAsia="zh-CN"/>
        </w:rPr>
        <w:t>教师估算教学意识的浅薄</w:t>
      </w:r>
      <w:r>
        <w:rPr>
          <w:rFonts w:hint="eastAsia" w:ascii="宋体" w:hAnsi="宋体" w:eastAsia="宋体" w:cs="宋体"/>
          <w:color w:val="000000"/>
          <w:sz w:val="24"/>
          <w:szCs w:val="24"/>
        </w:rPr>
        <w:t>导致学生对估算的认知很狭隘</w:t>
      </w:r>
      <w:r>
        <w:rPr>
          <w:rFonts w:hint="eastAsia" w:ascii="宋体" w:hAnsi="宋体" w:eastAsia="宋体" w:cs="宋体"/>
          <w:color w:val="000000"/>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t>估算教学过程难以把握，估算教学情境固化</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sz w:val="24"/>
          <w:szCs w:val="24"/>
          <w:lang w:eastAsia="zh-CN"/>
        </w:rPr>
        <w:t>有些教师面对学生提出的各种估算方法，往往不能够及时给予反馈，不能正确引导学生主动优化估算方法，</w:t>
      </w:r>
      <w:r>
        <w:rPr>
          <w:rFonts w:hint="eastAsia" w:ascii="宋体" w:hAnsi="宋体" w:eastAsia="宋体" w:cs="宋体"/>
          <w:color w:val="000000"/>
          <w:sz w:val="24"/>
          <w:szCs w:val="24"/>
          <w:lang w:val="en-US" w:eastAsia="zh-CN"/>
        </w:rPr>
        <w:t>导致</w:t>
      </w:r>
      <w:r>
        <w:rPr>
          <w:rFonts w:hint="eastAsia" w:ascii="宋体" w:hAnsi="宋体" w:eastAsia="宋体" w:cs="宋体"/>
          <w:color w:val="000000"/>
          <w:sz w:val="24"/>
          <w:szCs w:val="24"/>
        </w:rPr>
        <w:t>很多同学在做估算题时形成了死板印象，看到估算题就把靠近整十数的这个数变为整十数，然后再相乘得出结果，这种方法虽然方便但存在缺点，它不能直接判断出估算的结果偏大还是偏小。</w:t>
      </w:r>
      <w:r>
        <w:rPr>
          <w:rFonts w:hint="eastAsia" w:ascii="宋体" w:hAnsi="宋体" w:eastAsia="宋体" w:cs="宋体"/>
          <w:color w:val="000000"/>
          <w:sz w:val="24"/>
          <w:szCs w:val="24"/>
          <w:shd w:val="clear" w:color="auto" w:fill="FFFFFF"/>
        </w:rPr>
        <w:t>比如这题：28个333大约是（），28×333的结果大于（）。</w:t>
      </w:r>
      <w:r>
        <w:rPr>
          <w:rFonts w:hint="eastAsia" w:ascii="宋体" w:hAnsi="宋体" w:eastAsia="宋体" w:cs="宋体"/>
          <w:color w:val="000000"/>
          <w:sz w:val="24"/>
          <w:szCs w:val="24"/>
        </w:rPr>
        <w:t>很多的学生第一问的答案写了9990，第二问的答案也写了9990，9990实际上是30个333的结果，那么原题中28个333的结果它怎么可能会大于9990呢？</w:t>
      </w:r>
      <w:r>
        <w:rPr>
          <w:rFonts w:hint="eastAsia" w:ascii="宋体" w:hAnsi="宋体" w:eastAsia="宋体" w:cs="宋体"/>
          <w:color w:val="000000"/>
          <w:sz w:val="24"/>
          <w:szCs w:val="24"/>
          <w:lang w:val="en-US" w:eastAsia="zh-CN"/>
        </w:rPr>
        <w:t>学生</w:t>
      </w:r>
      <w:r>
        <w:rPr>
          <w:rFonts w:hint="eastAsia" w:ascii="宋体" w:hAnsi="宋体" w:eastAsia="宋体" w:cs="宋体"/>
          <w:color w:val="000000"/>
          <w:sz w:val="24"/>
          <w:szCs w:val="24"/>
        </w:rPr>
        <w:t>应当根据不同的问题灵活地使用不同的方法，但现实却是他们不知道什么时候、在什么情况下该使用哪种估算方法。</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kern w:val="0"/>
          <w:sz w:val="24"/>
          <w:szCs w:val="24"/>
          <w:highlight w:val="none"/>
          <w:lang w:val="en-US" w:eastAsia="zh-CN" w:bidi="ar-SA"/>
          <w14:textFill>
            <w14:solidFill>
              <w14:schemeClr w14:val="tx1"/>
            </w14:solidFill>
          </w14:textFill>
        </w:rPr>
        <w:t>学生估算意识淡薄，不愿用估算</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 xml:space="preserve">  </w:t>
      </w:r>
      <w:r>
        <w:rPr>
          <w:rFonts w:hint="eastAsia" w:ascii="宋体" w:hAnsi="宋体" w:eastAsia="宋体" w:cs="宋体"/>
          <w:color w:val="000000"/>
          <w:sz w:val="24"/>
          <w:szCs w:val="24"/>
        </w:rPr>
        <w:t>由于小学生的认知水平相对较低，思维方式也相对简单，他们更愿意认识一些具体而明确的东西，而不是“估计”“约等于”的结果，在做估算题目的时候，有些学生倾向于先计算出准确的答案，然后再去确定估算值</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即“算着估”现象。</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sz w:val="24"/>
          <w:szCs w:val="24"/>
          <w:lang w:val="en-US" w:eastAsia="zh-CN"/>
        </w:rPr>
        <w:t>此外，</w:t>
      </w:r>
      <w:r>
        <w:rPr>
          <w:rFonts w:hint="eastAsia" w:ascii="宋体" w:hAnsi="宋体" w:eastAsia="宋体" w:cs="宋体"/>
          <w:color w:val="000000"/>
          <w:sz w:val="24"/>
          <w:szCs w:val="24"/>
        </w:rPr>
        <w:t>现如今随着科学技术的发展，电脑、手机、平板电脑和学习设备等各种电子产品逐渐进入小学生的日常生活，这些产品都具有计算功</w:t>
      </w:r>
      <w:r>
        <w:rPr>
          <w:rFonts w:hint="eastAsia" w:ascii="宋体" w:hAnsi="宋体" w:eastAsia="宋体" w:cs="宋体"/>
          <w:color w:val="auto"/>
          <w:sz w:val="24"/>
          <w:szCs w:val="24"/>
        </w:rPr>
        <w:t>能。</w:t>
      </w:r>
      <w:r>
        <w:rPr>
          <w:rFonts w:hint="eastAsia" w:ascii="宋体" w:hAnsi="宋体" w:eastAsia="宋体" w:cs="宋体"/>
          <w:color w:val="000000"/>
          <w:sz w:val="24"/>
          <w:szCs w:val="24"/>
        </w:rPr>
        <w:t xml:space="preserve">当小学生面对大量复杂的计算题目时，他们最先想到的就是使用具有计算器功能的电子产品进行精确计算，而忽略了估算。 </w:t>
      </w:r>
    </w:p>
    <w:p>
      <w:pPr>
        <w:pStyle w:val="6"/>
        <w:keepNext w:val="0"/>
        <w:keepLines w:val="0"/>
        <w:pageBreakBefore w:val="0"/>
        <w:widowControl/>
        <w:kinsoku/>
        <w:wordWrap/>
        <w:overflowPunct/>
        <w:topLinePunct w:val="0"/>
        <w:autoSpaceDE/>
        <w:autoSpaceDN/>
        <w:bidi w:val="0"/>
        <w:adjustRightInd/>
        <w:snapToGrid/>
        <w:spacing w:before="120" w:after="120" w:line="400" w:lineRule="exact"/>
        <w:ind w:firstLine="600" w:firstLineChars="200"/>
        <w:textAlignment w:val="auto"/>
        <w:rPr>
          <w:rFonts w:hint="eastAsia" w:ascii="黑体" w:hAnsi="黑体" w:eastAsia="黑体" w:cs="黑体"/>
          <w:b w:val="0"/>
          <w:bCs w:val="0"/>
          <w:color w:val="000000" w:themeColor="text1"/>
          <w:sz w:val="30"/>
          <w:szCs w:val="30"/>
          <w:lang w:val="en-US" w:eastAsia="zh-CN"/>
          <w14:textFill>
            <w14:solidFill>
              <w14:schemeClr w14:val="tx1"/>
            </w14:solidFill>
          </w14:textFill>
        </w:rPr>
      </w:pPr>
      <w:r>
        <w:rPr>
          <w:rFonts w:hint="eastAsia" w:ascii="黑体" w:hAnsi="黑体" w:eastAsia="黑体" w:cs="黑体"/>
          <w:b w:val="0"/>
          <w:bCs w:val="0"/>
          <w:color w:val="000000" w:themeColor="text1"/>
          <w:sz w:val="30"/>
          <w:szCs w:val="30"/>
          <w:lang w:val="en-US" w:eastAsia="zh-CN"/>
          <w14:textFill>
            <w14:solidFill>
              <w14:schemeClr w14:val="tx1"/>
            </w14:solidFill>
          </w14:textFill>
        </w:rPr>
        <w:t>三、估算教学改进策略</w:t>
      </w:r>
    </w:p>
    <w:p>
      <w:pPr>
        <w:pStyle w:val="6"/>
        <w:keepNext w:val="0"/>
        <w:keepLines w:val="0"/>
        <w:pageBreakBefore w:val="0"/>
        <w:widowControl/>
        <w:kinsoku/>
        <w:wordWrap/>
        <w:overflowPunct/>
        <w:topLinePunct w:val="0"/>
        <w:autoSpaceDE/>
        <w:autoSpaceDN/>
        <w:bidi w:val="0"/>
        <w:adjustRightInd/>
        <w:snapToGrid w:val="0"/>
        <w:spacing w:line="400" w:lineRule="exact"/>
        <w:ind w:firstLine="482" w:firstLineChars="20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cs="宋体"/>
          <w:b w:val="0"/>
          <w:bCs w:val="0"/>
          <w:color w:val="000000" w:themeColor="text1"/>
          <w:sz w:val="24"/>
          <w:szCs w:val="24"/>
          <w:lang w:val="en-US" w:eastAsia="zh-CN"/>
          <w14:textFill>
            <w14:solidFill>
              <w14:schemeClr w14:val="tx1"/>
            </w14:solidFill>
          </w14:textFill>
        </w:rPr>
        <w:t>在</w:t>
      </w:r>
      <w:r>
        <w:rPr>
          <w:rFonts w:hint="eastAsia" w:ascii="宋体" w:hAnsi="宋体" w:eastAsia="宋体" w:cs="宋体"/>
          <w:b w:val="0"/>
          <w:bCs w:val="0"/>
          <w:color w:val="000000" w:themeColor="text1"/>
          <w:sz w:val="24"/>
          <w:szCs w:val="24"/>
          <w:lang w:val="en-US" w:eastAsia="zh-CN"/>
          <w14:textFill>
            <w14:solidFill>
              <w14:schemeClr w14:val="tx1"/>
            </w14:solidFill>
          </w14:textFill>
        </w:rPr>
        <w:t>新课标的引领下把培养学生的估算意识，发展学生估算思维作为培养学生良好数感的一项重要措施。那么如何改进估算教学，笔者认为可以从以下几个方面着手。</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textAlignment w:val="auto"/>
        <w:rPr>
          <w:rFonts w:hint="eastAsia" w:ascii="黑体" w:hAnsi="黑体" w:eastAsia="黑体" w:cs="黑体"/>
          <w:b w:val="0"/>
          <w:bCs w:val="0"/>
          <w:color w:val="000000" w:themeColor="text1"/>
          <w:sz w:val="24"/>
          <w:szCs w:val="24"/>
          <w:lang w:val="en-US" w:eastAsia="zh-CN"/>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（一）深入把握估算内涵和价值，强化估算教学意识</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学生的估算能力未能培养起来，主要原因之一是教师没有给予足够的重视。作为一名教师，最先做的应当是摆正态度，改变对估算的看法，不能因为估算的分值占比低而轻视这一块内容。在日常生活中，教师应当自己先去感受估算的重要性，这样可以在不知不觉中影响到学生，使他们对估算逐步重视起来。</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其次，教师可以将估算的概念融入到学生的生活中，使其感受到估算的应用面之广。在课上或者课后，教师也可以不断有意识或无意识地向学生提问一些与估算相关的问题，如：班中某同学的身高体重大约多少？你每分钟大约步行多少米？飞机的速度大约是多少？等等。学生可以先作答，课后再通过实验、翻阅资料等方式来验证自己估算的准确性。</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sz w:val="24"/>
          <w:szCs w:val="24"/>
          <w:shd w:val="clear" w:color="auto" w:fill="FFFFFF"/>
        </w:rPr>
        <w:t>最后，教师在</w:t>
      </w:r>
      <w:r>
        <w:rPr>
          <w:rFonts w:hint="eastAsia" w:ascii="宋体" w:hAnsi="宋体" w:cs="宋体"/>
          <w:color w:val="000000"/>
          <w:sz w:val="24"/>
          <w:szCs w:val="24"/>
          <w:shd w:val="clear" w:color="auto" w:fill="FFFFFF"/>
          <w:lang w:val="en-US" w:eastAsia="zh-CN"/>
        </w:rPr>
        <w:t>教学中</w:t>
      </w:r>
      <w:r>
        <w:rPr>
          <w:rFonts w:hint="eastAsia" w:ascii="宋体" w:hAnsi="宋体" w:eastAsia="宋体" w:cs="宋体"/>
          <w:color w:val="000000"/>
          <w:sz w:val="24"/>
          <w:szCs w:val="24"/>
          <w:shd w:val="clear" w:color="auto" w:fill="FFFFFF"/>
        </w:rPr>
        <w:t>创建问题情境和问题目标时，需要特别注意语言的准确性和恰当性。 如果教师使用不恰当的语言，学生可能会变得不知所措。</w:t>
      </w:r>
      <w:r>
        <w:rPr>
          <w:rFonts w:hint="eastAsia" w:ascii="宋体" w:hAnsi="宋体" w:eastAsia="宋体" w:cs="宋体"/>
          <w:color w:val="000000" w:themeColor="text1"/>
          <w:sz w:val="24"/>
          <w:szCs w:val="24"/>
          <w:shd w:val="clear" w:color="auto" w:fill="FFFFFF"/>
          <w14:textFill>
            <w14:solidFill>
              <w14:schemeClr w14:val="tx1"/>
            </w14:solidFill>
          </w14:textFill>
        </w:rPr>
        <w:t>例如：</w:t>
      </w:r>
      <w:r>
        <w:rPr>
          <w:rFonts w:hint="eastAsia" w:ascii="宋体" w:hAnsi="宋体" w:eastAsia="宋体" w:cs="宋体"/>
          <w:color w:val="000000" w:themeColor="text1"/>
          <w:sz w:val="24"/>
          <w:szCs w:val="24"/>
          <w14:textFill>
            <w14:solidFill>
              <w14:schemeClr w14:val="tx1"/>
            </w14:solidFill>
          </w14:textFill>
        </w:rPr>
        <w:t>“小丁丁和他的父母去野生动物园游玩，每张儿童门票99元，每张成人门票165元，那么买1张儿童门票和2张成人门票大约多少钱呢？”学生在回答这个问题时往往会出现一些错误，因为问题写的是“大约有多少”，但它并没有表达清楚“大约有多少”后的目的。这道题的问题如果改为“那么大约要准备多少钱才够买1张儿童门票和2张成人门票”则更为恰当。因此，教师提问必须要慎重用词，能够让学生清晰地在问题情境和问题目标中解读出该题是否需要估算。</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lang w:eastAsia="zh-CN"/>
        </w:rPr>
        <w:t>（</w:t>
      </w:r>
      <w:r>
        <w:rPr>
          <w:rFonts w:hint="eastAsia" w:ascii="黑体" w:hAnsi="黑体" w:eastAsia="黑体" w:cs="黑体"/>
          <w:color w:val="000000"/>
          <w:sz w:val="24"/>
          <w:szCs w:val="24"/>
          <w:lang w:val="en-US" w:eastAsia="zh-CN"/>
        </w:rPr>
        <w:t>二</w:t>
      </w:r>
      <w:r>
        <w:rPr>
          <w:rFonts w:hint="eastAsia" w:ascii="黑体" w:hAnsi="黑体" w:eastAsia="黑体" w:cs="黑体"/>
          <w:color w:val="000000"/>
          <w:sz w:val="24"/>
          <w:szCs w:val="24"/>
          <w:lang w:eastAsia="zh-CN"/>
        </w:rPr>
        <w:t>）</w:t>
      </w:r>
      <w:r>
        <w:rPr>
          <w:rFonts w:hint="eastAsia" w:ascii="黑体" w:hAnsi="黑体" w:eastAsia="黑体" w:cs="黑体"/>
          <w:color w:val="000000"/>
          <w:sz w:val="24"/>
          <w:szCs w:val="24"/>
        </w:rPr>
        <w:t>统整估算教材，丰富估算学材</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rPr>
        <w:t>国外</w:t>
      </w:r>
      <w:r>
        <w:rPr>
          <w:rFonts w:hint="eastAsia" w:ascii="宋体" w:hAnsi="宋体" w:eastAsia="宋体" w:cs="宋体"/>
          <w:color w:val="000000"/>
          <w:sz w:val="24"/>
          <w:szCs w:val="24"/>
          <w:lang w:val="en-US" w:eastAsia="zh-CN"/>
        </w:rPr>
        <w:t>教材里有</w:t>
      </w:r>
      <w:r>
        <w:rPr>
          <w:rFonts w:hint="eastAsia" w:ascii="宋体" w:hAnsi="宋体" w:eastAsia="宋体" w:cs="宋体"/>
          <w:color w:val="000000"/>
          <w:sz w:val="24"/>
          <w:szCs w:val="24"/>
        </w:rPr>
        <w:t>一套数学教科书中曾经出过一个“大象吃草”的题目，</w:t>
      </w:r>
      <w:r>
        <w:rPr>
          <w:rFonts w:hint="eastAsia" w:ascii="宋体" w:hAnsi="宋体" w:eastAsia="宋体" w:cs="宋体"/>
          <w:color w:val="000000"/>
          <w:sz w:val="24"/>
          <w:szCs w:val="24"/>
          <w:shd w:val="clear" w:color="auto" w:fill="FFFFFF"/>
        </w:rPr>
        <w:t>“动物园中一头成年大象每天需要吃大约87磅草料，饲养员在二月份的28天中饲养了4头同样的大象，那么现有12000磅草料够不够？</w:t>
      </w:r>
      <w:r>
        <w:rPr>
          <w:rFonts w:hint="eastAsia" w:ascii="宋体" w:hAnsi="宋体" w:eastAsia="宋体" w:cs="宋体"/>
          <w:color w:val="000000"/>
          <w:sz w:val="24"/>
          <w:szCs w:val="24"/>
        </w:rPr>
        <w:t>”</w:t>
      </w:r>
      <w:r>
        <w:rPr>
          <w:rStyle w:val="9"/>
          <w:rFonts w:hint="eastAsia" w:ascii="宋体" w:hAnsi="宋体" w:eastAsia="宋体" w:cs="宋体"/>
          <w:color w:val="000000"/>
          <w:sz w:val="24"/>
          <w:szCs w:val="24"/>
        </w:rPr>
        <w:t>[</w:t>
      </w:r>
      <w:r>
        <w:rPr>
          <w:rStyle w:val="9"/>
          <w:rFonts w:hint="eastAsia" w:ascii="宋体" w:hAnsi="宋体" w:eastAsia="宋体" w:cs="宋体"/>
          <w:color w:val="000000"/>
          <w:sz w:val="24"/>
          <w:szCs w:val="24"/>
        </w:rPr>
        <w:footnoteReference w:id="10"/>
      </w:r>
      <w:r>
        <w:rPr>
          <w:rStyle w:val="9"/>
          <w:rFonts w:hint="eastAsia" w:ascii="宋体" w:hAnsi="宋体" w:eastAsia="宋体" w:cs="宋体"/>
          <w:color w:val="000000"/>
          <w:sz w:val="24"/>
          <w:szCs w:val="24"/>
        </w:rPr>
        <w:t>]</w:t>
      </w:r>
      <w:r>
        <w:rPr>
          <w:rFonts w:hint="eastAsia" w:ascii="宋体" w:hAnsi="宋体" w:eastAsia="宋体" w:cs="宋体"/>
          <w:color w:val="000000"/>
          <w:sz w:val="24"/>
          <w:szCs w:val="24"/>
        </w:rPr>
        <w:t>，这是道例题，书中给出了具体的思考过程和计算方法，在这题的下方还有3道需要学生自己进行讨论的问题，第一个问题是“前面两种方法为什么把28变为25？”第二个问题是“哪一种办法是大估，说一说你是如何知道的？”第三个问题是“哪一种办法是小估，说一说你是如何知道的？”</w:t>
      </w:r>
      <w:r>
        <w:rPr>
          <w:rStyle w:val="9"/>
          <w:rFonts w:hint="eastAsia" w:ascii="宋体" w:hAnsi="宋体" w:eastAsia="宋体" w:cs="宋体"/>
          <w:color w:val="000000"/>
          <w:sz w:val="24"/>
          <w:szCs w:val="24"/>
        </w:rPr>
        <w:t>[</w:t>
      </w:r>
      <w:r>
        <w:rPr>
          <w:rStyle w:val="9"/>
          <w:rFonts w:hint="eastAsia" w:ascii="宋体" w:hAnsi="宋体" w:eastAsia="宋体" w:cs="宋体"/>
          <w:color w:val="000000"/>
          <w:sz w:val="24"/>
          <w:szCs w:val="24"/>
        </w:rPr>
        <w:footnoteReference w:id="11"/>
      </w:r>
      <w:r>
        <w:rPr>
          <w:rStyle w:val="9"/>
          <w:rFonts w:hint="eastAsia" w:ascii="宋体" w:hAnsi="宋体" w:eastAsia="宋体" w:cs="宋体"/>
          <w:color w:val="000000"/>
          <w:sz w:val="24"/>
          <w:szCs w:val="24"/>
        </w:rPr>
        <w:t>]</w:t>
      </w:r>
      <w:r>
        <w:rPr>
          <w:rFonts w:hint="eastAsia" w:ascii="宋体" w:hAnsi="宋体" w:eastAsia="宋体" w:cs="宋体"/>
          <w:color w:val="000000"/>
          <w:sz w:val="24"/>
          <w:szCs w:val="24"/>
        </w:rPr>
        <w:t>这样的编排</w:t>
      </w:r>
      <w:r>
        <w:rPr>
          <w:rFonts w:hint="eastAsia" w:ascii="宋体" w:hAnsi="宋体" w:eastAsia="宋体" w:cs="宋体"/>
          <w:color w:val="000000"/>
          <w:sz w:val="24"/>
          <w:szCs w:val="24"/>
          <w:shd w:val="clear" w:color="auto" w:fill="FFFFFF"/>
        </w:rPr>
        <w:t>结构由浅入深，突出了估算所需的思维细节，使学生能够理解问题的含义和所需的思考步骤，在这一步的基础上进一步让学生用自己的话再去说，使其逐步掌握书中的知识。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000000"/>
          <w:sz w:val="24"/>
          <w:szCs w:val="24"/>
          <w:shd w:val="clear" w:color="auto" w:fill="FFFFFF"/>
          <w:lang w:val="en-US" w:eastAsia="zh-CN"/>
        </w:rPr>
        <w:t>整个教学过程中</w:t>
      </w:r>
      <w:r>
        <w:rPr>
          <w:rFonts w:hint="eastAsia" w:ascii="宋体" w:hAnsi="宋体" w:eastAsia="宋体" w:cs="宋体"/>
          <w:color w:val="auto"/>
          <w:sz w:val="24"/>
          <w:szCs w:val="24"/>
          <w:shd w:val="clear" w:color="auto" w:fill="FFFFFF"/>
          <w:lang w:val="en-US" w:eastAsia="zh-CN"/>
        </w:rPr>
        <w:t>，</w:t>
      </w:r>
      <w:r>
        <w:rPr>
          <w:rFonts w:hint="eastAsia" w:ascii="宋体" w:hAnsi="宋体" w:eastAsia="宋体" w:cs="宋体"/>
          <w:color w:val="auto"/>
          <w:sz w:val="24"/>
          <w:szCs w:val="24"/>
          <w:shd w:val="clear" w:color="auto" w:fill="FFFFFF"/>
        </w:rPr>
        <w:t>教师不是教学生“大象吃草”，而是用“大象吃草”来学习估算。教材是不变的，依据课标、教材、教学指南的基础上，教师要统整估算的各种教材和教法，创新编排“估算学材”，提高估算教学效益。</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themeColor="text1"/>
          <w:sz w:val="24"/>
          <w:szCs w:val="24"/>
          <w:lang w:val="en-US" w:eastAsia="zh-CN"/>
          <w14:textFill>
            <w14:solidFill>
              <w14:schemeClr w14:val="tx1"/>
            </w14:solidFill>
          </w14:textFill>
        </w:rPr>
      </w:pPr>
      <w:r>
        <w:rPr>
          <w:rFonts w:hint="eastAsia" w:ascii="黑体" w:hAnsi="黑体" w:eastAsia="黑体" w:cs="黑体"/>
          <w:color w:val="000000" w:themeColor="text1"/>
          <w:sz w:val="24"/>
          <w:szCs w:val="24"/>
          <w:lang w:val="en-US" w:eastAsia="zh-CN"/>
          <w14:textFill>
            <w14:solidFill>
              <w14:schemeClr w14:val="tx1"/>
            </w14:solidFill>
          </w14:textFill>
        </w:rPr>
        <w:t>（三）鼓励学生积极交流估算思维过程，重视估算思维过程评价</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kern w:val="0"/>
          <w:sz w:val="24"/>
          <w:szCs w:val="24"/>
          <w:shd w:val="clear" w:color="auto" w:fill="FFFFFF"/>
        </w:rPr>
        <w:t>估算的方法虽然灵活多样，但也并非是无章可循的。常用的估算方法有以下4种：</w:t>
      </w:r>
      <w:r>
        <w:rPr>
          <w:rFonts w:hint="eastAsia" w:ascii="宋体" w:hAnsi="宋体" w:eastAsia="宋体" w:cs="宋体"/>
          <w:color w:val="000000"/>
          <w:sz w:val="24"/>
          <w:szCs w:val="24"/>
        </w:rPr>
        <w:t xml:space="preserve">四舍五入法、 </w:t>
      </w:r>
      <w:r>
        <w:rPr>
          <w:rFonts w:hint="eastAsia" w:ascii="宋体" w:hAnsi="宋体" w:eastAsia="宋体" w:cs="宋体"/>
          <w:color w:val="000000"/>
          <w:sz w:val="24"/>
          <w:szCs w:val="24"/>
          <w:shd w:val="clear" w:color="auto" w:fill="FFFFFF"/>
        </w:rPr>
        <w:t>进一法、</w:t>
      </w:r>
      <w:r>
        <w:rPr>
          <w:rFonts w:hint="eastAsia" w:ascii="宋体" w:hAnsi="宋体" w:eastAsia="宋体" w:cs="宋体"/>
          <w:color w:val="000000"/>
          <w:sz w:val="24"/>
          <w:szCs w:val="24"/>
        </w:rPr>
        <w:t>去尾法</w:t>
      </w:r>
      <w:r>
        <w:rPr>
          <w:rFonts w:hint="eastAsia" w:ascii="宋体" w:hAnsi="宋体" w:eastAsia="宋体" w:cs="宋体"/>
          <w:color w:val="000000"/>
          <w:sz w:val="24"/>
          <w:szCs w:val="24"/>
          <w:shd w:val="clear" w:color="auto" w:fill="FFFFFF"/>
        </w:rPr>
        <w:t>、数量单位估计法</w:t>
      </w:r>
      <w:r>
        <w:rPr>
          <w:rStyle w:val="9"/>
          <w:rFonts w:hint="eastAsia" w:ascii="宋体" w:hAnsi="宋体" w:eastAsia="宋体" w:cs="宋体"/>
          <w:color w:val="000000"/>
          <w:sz w:val="24"/>
          <w:szCs w:val="24"/>
          <w:shd w:val="clear" w:color="auto" w:fill="FFFFFF"/>
        </w:rPr>
        <w:t>[</w:t>
      </w:r>
      <w:r>
        <w:rPr>
          <w:rStyle w:val="9"/>
          <w:rFonts w:hint="eastAsia" w:ascii="宋体" w:hAnsi="宋体" w:eastAsia="宋体" w:cs="宋体"/>
          <w:color w:val="000000"/>
          <w:sz w:val="24"/>
          <w:szCs w:val="24"/>
          <w:shd w:val="clear" w:color="auto" w:fill="FFFFFF"/>
        </w:rPr>
        <w:footnoteReference w:id="12"/>
      </w:r>
      <w:r>
        <w:rPr>
          <w:rStyle w:val="9"/>
          <w:rFonts w:hint="eastAsia" w:ascii="宋体" w:hAnsi="宋体" w:eastAsia="宋体" w:cs="宋体"/>
          <w:color w:val="000000"/>
          <w:sz w:val="24"/>
          <w:szCs w:val="24"/>
          <w:shd w:val="clear" w:color="auto" w:fill="FFFFFF"/>
        </w:rPr>
        <w:t>]</w:t>
      </w:r>
      <w:r>
        <w:rPr>
          <w:rFonts w:hint="eastAsia" w:ascii="宋体" w:hAnsi="宋体" w:eastAsia="宋体" w:cs="宋体"/>
          <w:color w:val="000000"/>
          <w:sz w:val="24"/>
          <w:szCs w:val="24"/>
          <w:shd w:val="clear" w:color="auto" w:fill="FFFFFF"/>
        </w:rPr>
        <w:t>。</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sz w:val="24"/>
          <w:szCs w:val="24"/>
          <w:shd w:val="clear" w:color="auto" w:fill="FFFFFF"/>
        </w:rPr>
        <w:t>在课堂教学中，有些教师的教学方法过于死板，只强调最常用的“四舍五入法”，而将其他几种方法一笔带过。教师应当要将学生的知识扩展到课堂之外，并教授所有四种常见的估算方法，以便在面对具体的估算问题时，他们能够选择正确的估算方法，从而得到正确的答案。同时，教师也应该鼓励同学们表达自己的看法，同样的问题，学生们使用不同的估算方法，得到的答案也不尽相同。教师应当尊重每个人的想法，组织同学进行讨论交流，并对估算过程进行说明，让学生对几种估算方法有更深的了解。</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000000" w:themeColor="text1"/>
          <w:sz w:val="24"/>
          <w:szCs w:val="24"/>
          <w:lang w:val="en-US" w:eastAsia="zh-CN"/>
          <w14:textFill>
            <w14:solidFill>
              <w14:schemeClr w14:val="tx1"/>
            </w14:solidFill>
          </w14:textFill>
        </w:rPr>
      </w:pPr>
      <w:r>
        <w:rPr>
          <w:rFonts w:hint="eastAsia" w:ascii="黑体" w:hAnsi="黑体" w:eastAsia="黑体" w:cs="黑体"/>
          <w:color w:val="000000" w:themeColor="text1"/>
          <w:sz w:val="24"/>
          <w:szCs w:val="24"/>
          <w:lang w:val="en-US" w:eastAsia="zh-CN"/>
          <w14:textFill>
            <w14:solidFill>
              <w14:schemeClr w14:val="tx1"/>
            </w14:solidFill>
          </w14:textFill>
        </w:rPr>
        <w:t>创设趣味情境，培养学生自觉估算的意识</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sz w:val="24"/>
          <w:szCs w:val="24"/>
        </w:rPr>
        <w:t>比起那些教科书上枯燥无味的知识点，学生们更愿意去接触那些与自己息息相关的东西。在新课</w:t>
      </w:r>
      <w:r>
        <w:rPr>
          <w:rFonts w:hint="eastAsia" w:ascii="宋体" w:hAnsi="宋体" w:cs="宋体"/>
          <w:color w:val="000000"/>
          <w:sz w:val="24"/>
          <w:szCs w:val="24"/>
          <w:lang w:val="en-US" w:eastAsia="zh-CN"/>
        </w:rPr>
        <w:t>标</w:t>
      </w:r>
      <w:bookmarkStart w:id="1" w:name="_GoBack"/>
      <w:bookmarkEnd w:id="1"/>
      <w:r>
        <w:rPr>
          <w:rFonts w:hint="eastAsia" w:ascii="宋体" w:hAnsi="宋体" w:eastAsia="宋体" w:cs="宋体"/>
          <w:color w:val="000000"/>
          <w:sz w:val="24"/>
          <w:szCs w:val="24"/>
        </w:rPr>
        <w:t>中也明确指出过“估算教学要借助真实情境，引导学生在选择合适单位估算的基础上，感悟选择合适的方法估算的重要性，提高解决问题的能力，发展初步的应用意识。”</w:t>
      </w:r>
      <w:r>
        <w:rPr>
          <w:rStyle w:val="9"/>
          <w:rFonts w:hint="eastAsia" w:ascii="宋体" w:hAnsi="宋体" w:eastAsia="宋体" w:cs="宋体"/>
          <w:color w:val="000000"/>
          <w:sz w:val="24"/>
          <w:szCs w:val="24"/>
        </w:rPr>
        <w:t>[</w:t>
      </w:r>
      <w:r>
        <w:rPr>
          <w:rStyle w:val="9"/>
          <w:rFonts w:hint="eastAsia" w:ascii="宋体" w:hAnsi="宋体" w:eastAsia="宋体" w:cs="宋体"/>
          <w:color w:val="000000"/>
          <w:sz w:val="24"/>
          <w:szCs w:val="24"/>
        </w:rPr>
        <w:footnoteReference w:id="13"/>
      </w:r>
      <w:r>
        <w:rPr>
          <w:rStyle w:val="9"/>
          <w:rFonts w:hint="eastAsia" w:ascii="宋体" w:hAnsi="宋体" w:eastAsia="宋体" w:cs="宋体"/>
          <w:color w:val="000000"/>
          <w:sz w:val="24"/>
          <w:szCs w:val="24"/>
        </w:rPr>
        <w:t>]</w:t>
      </w:r>
      <w:r>
        <w:rPr>
          <w:rFonts w:hint="eastAsia" w:ascii="宋体" w:hAnsi="宋体" w:eastAsia="宋体" w:cs="宋体"/>
          <w:kern w:val="0"/>
          <w:sz w:val="24"/>
          <w:szCs w:val="24"/>
        </w:rPr>
        <w:t>。所以教师在教学时应创设一些贴近学生日常的情境，来引导学生发展估算能力，</w:t>
      </w:r>
      <w:r>
        <w:rPr>
          <w:rFonts w:hint="eastAsia" w:ascii="宋体" w:hAnsi="宋体" w:eastAsia="宋体" w:cs="宋体"/>
          <w:color w:val="000000"/>
          <w:sz w:val="24"/>
          <w:szCs w:val="24"/>
        </w:rPr>
        <w:t>在课堂上，教师可以开发些小游戏，以各种形式进行内容丰富的学习。比如，教师在课堂中可以开设一个采购的场景，将商品贴在黑板上，然后在商品下面写上相对应的价格。如蛋挞8元、原味鸡13元、水彩笔36元、卷笔刀17元等等，并事先准备好印有“5元”、“10元”、“20元”字样的卡片来充当代金券，每位学生各发几张，在规定的时间内，让学生们</w:t>
      </w:r>
      <w:r>
        <w:rPr>
          <w:rFonts w:hint="eastAsia" w:ascii="宋体" w:hAnsi="宋体" w:eastAsia="宋体" w:cs="宋体"/>
          <w:color w:val="000000"/>
          <w:sz w:val="24"/>
          <w:szCs w:val="24"/>
          <w:lang w:val="en-US" w:eastAsia="zh-CN"/>
        </w:rPr>
        <w:t>思考一下</w:t>
      </w:r>
      <w:r>
        <w:rPr>
          <w:rFonts w:hint="eastAsia" w:ascii="宋体" w:hAnsi="宋体" w:eastAsia="宋体" w:cs="宋体"/>
          <w:color w:val="000000"/>
          <w:sz w:val="24"/>
          <w:szCs w:val="24"/>
        </w:rPr>
        <w:t>有</w:t>
      </w:r>
      <w:r>
        <w:rPr>
          <w:rFonts w:hint="eastAsia" w:ascii="宋体" w:hAnsi="宋体" w:eastAsia="宋体" w:cs="宋体"/>
          <w:color w:val="000000"/>
          <w:sz w:val="24"/>
          <w:szCs w:val="24"/>
          <w:lang w:val="en-US" w:eastAsia="zh-CN"/>
        </w:rPr>
        <w:t>几种组合的</w:t>
      </w:r>
      <w:r>
        <w:rPr>
          <w:rFonts w:hint="eastAsia" w:ascii="宋体" w:hAnsi="宋体" w:eastAsia="宋体" w:cs="宋体"/>
          <w:color w:val="000000"/>
          <w:sz w:val="24"/>
          <w:szCs w:val="24"/>
        </w:rPr>
        <w:t>方法，学生</w:t>
      </w:r>
      <w:r>
        <w:rPr>
          <w:rFonts w:hint="eastAsia" w:ascii="宋体" w:hAnsi="宋体" w:eastAsia="宋体" w:cs="宋体"/>
          <w:color w:val="000000"/>
          <w:sz w:val="24"/>
          <w:szCs w:val="24"/>
          <w:lang w:val="en-US" w:eastAsia="zh-CN"/>
        </w:rPr>
        <w:t>若</w:t>
      </w:r>
      <w:r>
        <w:rPr>
          <w:rFonts w:hint="eastAsia" w:ascii="宋体" w:hAnsi="宋体" w:eastAsia="宋体" w:cs="宋体"/>
          <w:color w:val="000000"/>
          <w:sz w:val="24"/>
          <w:szCs w:val="24"/>
        </w:rPr>
        <w:t>要想获胜，就需要通过估算来提高他们的速度。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color w:val="000000"/>
          <w:sz w:val="24"/>
          <w:szCs w:val="24"/>
          <w:lang w:val="en-US" w:eastAsia="zh-CN"/>
        </w:rPr>
        <w:t>借由</w:t>
      </w:r>
      <w:r>
        <w:rPr>
          <w:rFonts w:hint="eastAsia" w:ascii="宋体" w:hAnsi="宋体" w:eastAsia="宋体" w:cs="宋体"/>
          <w:color w:val="000000"/>
          <w:sz w:val="24"/>
          <w:szCs w:val="24"/>
        </w:rPr>
        <w:t>这种趣味的环境，不但可以让</w:t>
      </w:r>
      <w:r>
        <w:rPr>
          <w:rFonts w:hint="eastAsia" w:ascii="宋体" w:hAnsi="宋体" w:eastAsia="宋体" w:cs="宋体"/>
          <w:color w:val="000000"/>
          <w:sz w:val="24"/>
          <w:szCs w:val="24"/>
          <w:lang w:val="en-US" w:eastAsia="zh-CN"/>
        </w:rPr>
        <w:t>学生们</w:t>
      </w:r>
      <w:r>
        <w:rPr>
          <w:rFonts w:hint="eastAsia" w:ascii="宋体" w:hAnsi="宋体" w:eastAsia="宋体" w:cs="宋体"/>
          <w:color w:val="000000"/>
          <w:sz w:val="24"/>
          <w:szCs w:val="24"/>
        </w:rPr>
        <w:t>对估</w:t>
      </w:r>
      <w:r>
        <w:rPr>
          <w:rFonts w:hint="eastAsia" w:ascii="宋体" w:hAnsi="宋体" w:eastAsia="宋体" w:cs="宋体"/>
          <w:color w:val="000000"/>
          <w:sz w:val="24"/>
          <w:szCs w:val="24"/>
          <w:lang w:val="en-US" w:eastAsia="zh-CN"/>
        </w:rPr>
        <w:t>算</w:t>
      </w:r>
      <w:r>
        <w:rPr>
          <w:rFonts w:hint="eastAsia" w:ascii="宋体" w:hAnsi="宋体" w:eastAsia="宋体" w:cs="宋体"/>
          <w:color w:val="000000"/>
          <w:sz w:val="24"/>
          <w:szCs w:val="24"/>
        </w:rPr>
        <w:t>感兴趣，</w:t>
      </w:r>
      <w:r>
        <w:rPr>
          <w:rFonts w:hint="eastAsia" w:ascii="宋体" w:hAnsi="宋体" w:eastAsia="宋体" w:cs="宋体"/>
          <w:kern w:val="0"/>
          <w:sz w:val="24"/>
          <w:szCs w:val="24"/>
        </w:rPr>
        <w:t>也可以让学生意识到估算在现实生活中的重要性，从而增强学习动力。</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“估算”是数学</w:t>
      </w:r>
      <w:r>
        <w:rPr>
          <w:rFonts w:hint="eastAsia" w:ascii="宋体" w:hAnsi="宋体" w:eastAsia="宋体" w:cs="宋体"/>
          <w:kern w:val="0"/>
          <w:sz w:val="24"/>
          <w:szCs w:val="24"/>
          <w:shd w:val="clear" w:color="auto" w:fill="FFFFFF"/>
          <w:lang w:val="en-US" w:eastAsia="zh-CN"/>
        </w:rPr>
        <w:t>核心</w:t>
      </w:r>
      <w:r>
        <w:rPr>
          <w:rFonts w:hint="eastAsia" w:ascii="宋体" w:hAnsi="宋体" w:eastAsia="宋体" w:cs="宋体"/>
          <w:kern w:val="0"/>
          <w:sz w:val="24"/>
          <w:szCs w:val="24"/>
          <w:shd w:val="clear" w:color="auto" w:fill="FFFFFF"/>
        </w:rPr>
        <w:t>素养的对应性的一种必然和能力，是发展</w:t>
      </w:r>
      <w:r>
        <w:rPr>
          <w:rFonts w:hint="eastAsia" w:ascii="宋体" w:hAnsi="宋体" w:eastAsia="宋体" w:cs="宋体"/>
          <w:kern w:val="0"/>
          <w:sz w:val="24"/>
          <w:szCs w:val="24"/>
          <w:shd w:val="clear" w:color="auto" w:fill="FFFFFF"/>
          <w:lang w:val="en-US" w:eastAsia="zh-CN"/>
        </w:rPr>
        <w:t>核心</w:t>
      </w:r>
      <w:r>
        <w:rPr>
          <w:rFonts w:hint="eastAsia" w:ascii="宋体" w:hAnsi="宋体" w:eastAsia="宋体" w:cs="宋体"/>
          <w:kern w:val="0"/>
          <w:sz w:val="24"/>
          <w:szCs w:val="24"/>
          <w:shd w:val="clear" w:color="auto" w:fill="FFFFFF"/>
        </w:rPr>
        <w:t>素养中不可或缺的一个“教与学”的洼地，需要引起广大小学数学教师的高度重视，在“估算”章节或单元的教学中，教师应该从培养学生兴趣开始引导他们慢慢养成估算的习惯。这项能力不仅可以增强他们的思维，还能锻炼他们的创新力</w:t>
      </w:r>
      <w:r>
        <w:rPr>
          <w:rFonts w:hint="eastAsia" w:ascii="宋体" w:hAnsi="宋体" w:eastAsia="宋体" w:cs="宋体"/>
          <w:kern w:val="0"/>
          <w:sz w:val="24"/>
          <w:szCs w:val="24"/>
        </w:rPr>
        <w:t>，更能够帮助他们去解决一些大大小小的生活问题。</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宋体" w:hAnsi="宋体" w:eastAsia="宋体" w:cs="宋体"/>
          <w:kern w:val="0"/>
          <w:sz w:val="28"/>
          <w:szCs w:val="28"/>
          <w:lang w:val="en-US" w:eastAsia="zh-CN"/>
        </w:rPr>
      </w:pPr>
    </w:p>
    <w:p/>
    <w:sectPr>
      <w:pgSz w:w="11906" w:h="16838"/>
      <w:pgMar w:top="1440" w:right="1134" w:bottom="1440" w:left="1134"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footnote>
  <w:footnote w:type="continuationSeparator" w:id="29">
    <w:p/>
  </w:footnote>
  <w:footnote w:id="0">
    <w:p>
      <w:pPr>
        <w:pStyle w:val="5"/>
        <w:snapToGrid w:val="0"/>
      </w:pPr>
      <w:r>
        <w:rPr>
          <w:rStyle w:val="9"/>
        </w:rPr>
        <w:t>[</w:t>
      </w:r>
      <w:r>
        <w:rPr>
          <w:rStyle w:val="9"/>
        </w:rPr>
        <w:footnoteRef/>
      </w:r>
      <w:r>
        <w:rPr>
          <w:rStyle w:val="9"/>
        </w:rPr>
        <w:t>]</w:t>
      </w:r>
      <w:r>
        <w:t xml:space="preserve"> </w:t>
      </w:r>
      <w:r>
        <w:rPr>
          <w:rFonts w:hint="eastAsia"/>
        </w:rPr>
        <w:t>鲍建生.估计——数学教育面临的新课题[J].教育研究,1997(10):69-72.</w:t>
      </w:r>
    </w:p>
  </w:footnote>
  <w:footnote w:id="1">
    <w:p>
      <w:pPr>
        <w:pStyle w:val="5"/>
        <w:snapToGrid w:val="0"/>
        <w:rPr>
          <w:rFonts w:hint="default" w:eastAsia="宋体"/>
          <w:lang w:val="en-US" w:eastAsia="zh-CN"/>
        </w:rPr>
      </w:pPr>
      <w:r>
        <w:rPr>
          <w:rStyle w:val="9"/>
        </w:rPr>
        <w:t>[</w:t>
      </w:r>
      <w:r>
        <w:rPr>
          <w:rStyle w:val="9"/>
        </w:rPr>
        <w:footnoteRef/>
      </w:r>
      <w:r>
        <w:rPr>
          <w:rStyle w:val="9"/>
        </w:rPr>
        <w:t>]</w:t>
      </w:r>
      <w:r>
        <w:t xml:space="preserve"> </w:t>
      </w:r>
      <w:r>
        <w:rPr>
          <w:rFonts w:hint="eastAsia"/>
        </w:rPr>
        <w:t>熊华.小学生估算能力的培养</w:t>
      </w:r>
      <w:r>
        <w:rPr>
          <w:rFonts w:hint="eastAsia"/>
          <w:lang w:eastAsia="zh-CN"/>
        </w:rPr>
        <w:t>——</w:t>
      </w:r>
      <w:r>
        <w:rPr>
          <w:rFonts w:hint="eastAsia"/>
        </w:rPr>
        <w:t>对小学数学教材估算编排修订的思考[J].课程·教材·教法</w:t>
      </w:r>
      <w:r>
        <w:rPr>
          <w:rFonts w:hint="eastAsia"/>
          <w:lang w:val="en-US" w:eastAsia="zh-CN"/>
        </w:rPr>
        <w:t>,</w:t>
      </w:r>
      <w:r>
        <w:rPr>
          <w:rFonts w:hint="eastAsia"/>
        </w:rPr>
        <w:t>2012</w:t>
      </w:r>
      <w:r>
        <w:rPr>
          <w:rFonts w:hint="eastAsia"/>
          <w:lang w:val="en-US" w:eastAsia="zh-CN"/>
        </w:rPr>
        <w:t>,(10).</w:t>
      </w:r>
    </w:p>
  </w:footnote>
  <w:footnote w:id="2">
    <w:p>
      <w:pPr>
        <w:pStyle w:val="5"/>
        <w:snapToGrid w:val="0"/>
      </w:pPr>
      <w:r>
        <w:rPr>
          <w:rStyle w:val="9"/>
        </w:rPr>
        <w:t>[</w:t>
      </w:r>
      <w:r>
        <w:rPr>
          <w:rStyle w:val="9"/>
        </w:rPr>
        <w:footnoteRef/>
      </w:r>
      <w:r>
        <w:rPr>
          <w:rStyle w:val="9"/>
        </w:rPr>
        <w:t>]</w:t>
      </w:r>
      <w:r>
        <w:rPr>
          <w:rFonts w:hint="eastAsia"/>
          <w:lang w:val="en-US" w:eastAsia="zh-CN"/>
        </w:rPr>
        <w:t xml:space="preserve"> </w:t>
      </w:r>
      <w:r>
        <w:rPr>
          <w:rFonts w:hint="eastAsia"/>
        </w:rPr>
        <w:t>闫雨钰. 数学核心素养视域下小学数学“综合与实践”模块教学实施现状研究[D].天津师范大学,2022.</w:t>
      </w:r>
    </w:p>
  </w:footnote>
  <w:footnote w:id="3">
    <w:p>
      <w:pPr>
        <w:pStyle w:val="5"/>
        <w:snapToGrid w:val="0"/>
      </w:pPr>
      <w:r>
        <w:rPr>
          <w:rStyle w:val="9"/>
        </w:rPr>
        <w:t>[</w:t>
      </w:r>
      <w:r>
        <w:rPr>
          <w:rStyle w:val="9"/>
        </w:rPr>
        <w:footnoteRef/>
      </w:r>
      <w:r>
        <w:rPr>
          <w:rStyle w:val="9"/>
        </w:rPr>
        <w:t>]</w:t>
      </w:r>
      <w:r>
        <w:t xml:space="preserve"> </w:t>
      </w:r>
      <w:r>
        <w:rPr>
          <w:rFonts w:hint="eastAsia"/>
        </w:rPr>
        <w:t>鲍建生.估计——数学教育面临的新课题[J].教育研究,1997(10):69-72.</w:t>
      </w:r>
    </w:p>
  </w:footnote>
  <w:footnote w:id="4">
    <w:p>
      <w:pPr>
        <w:pStyle w:val="5"/>
        <w:snapToGrid w:val="0"/>
      </w:pPr>
      <w:r>
        <w:rPr>
          <w:rStyle w:val="9"/>
        </w:rPr>
        <w:t>[</w:t>
      </w:r>
      <w:r>
        <w:rPr>
          <w:rStyle w:val="9"/>
        </w:rPr>
        <w:footnoteRef/>
      </w:r>
      <w:r>
        <w:rPr>
          <w:rStyle w:val="9"/>
        </w:rPr>
        <w:t>]</w:t>
      </w:r>
      <w:r>
        <w:t xml:space="preserve"> </w:t>
      </w:r>
      <w:r>
        <w:rPr>
          <w:rFonts w:hint="eastAsia"/>
        </w:rPr>
        <w:t>罗增儒</w:t>
      </w:r>
      <w:r>
        <w:rPr>
          <w:rFonts w:hint="eastAsia"/>
          <w:lang w:val="en-US" w:eastAsia="zh-CN"/>
        </w:rPr>
        <w:t>.</w:t>
      </w:r>
      <w:r>
        <w:rPr>
          <w:rFonts w:hint="eastAsia"/>
        </w:rPr>
        <w:t>高考中的近似计算问题[J].</w:t>
      </w:r>
      <w:r>
        <w:rPr>
          <w:rFonts w:hint="eastAsia"/>
          <w:lang w:val="en-US" w:eastAsia="zh-CN"/>
        </w:rPr>
        <w:t>中学数学,1997(5):1-3.</w:t>
      </w:r>
    </w:p>
  </w:footnote>
  <w:footnote w:id="5">
    <w:p>
      <w:pPr>
        <w:pStyle w:val="5"/>
        <w:snapToGrid w:val="0"/>
      </w:pPr>
      <w:r>
        <w:rPr>
          <w:rStyle w:val="9"/>
        </w:rPr>
        <w:t>[</w:t>
      </w:r>
      <w:r>
        <w:rPr>
          <w:rStyle w:val="9"/>
        </w:rPr>
        <w:footnoteRef/>
      </w:r>
      <w:r>
        <w:rPr>
          <w:rStyle w:val="9"/>
        </w:rPr>
        <w:t>]</w:t>
      </w:r>
      <w:r>
        <w:t xml:space="preserve"> </w:t>
      </w:r>
      <w:r>
        <w:rPr>
          <w:rFonts w:hint="eastAsia"/>
        </w:rPr>
        <w:t>杨莹. 职前教师与专家型教师教学中落实数学运算素养的个案研究[D].辽宁师范大学</w:t>
      </w:r>
      <w:r>
        <w:rPr>
          <w:rFonts w:hint="eastAsia"/>
          <w:lang w:val="en-US" w:eastAsia="zh-CN"/>
        </w:rPr>
        <w:t>,</w:t>
      </w:r>
      <w:r>
        <w:rPr>
          <w:rFonts w:hint="eastAsia"/>
        </w:rPr>
        <w:t>2019.</w:t>
      </w:r>
    </w:p>
  </w:footnote>
  <w:footnote w:id="6">
    <w:p>
      <w:pPr>
        <w:pStyle w:val="5"/>
        <w:snapToGrid w:val="0"/>
      </w:pPr>
      <w:r>
        <w:rPr>
          <w:rStyle w:val="9"/>
        </w:rPr>
        <w:t>[</w:t>
      </w:r>
      <w:r>
        <w:rPr>
          <w:rStyle w:val="9"/>
        </w:rPr>
        <w:footnoteRef/>
      </w:r>
      <w:r>
        <w:rPr>
          <w:rStyle w:val="9"/>
        </w:rPr>
        <w:t>]</w:t>
      </w:r>
      <w:r>
        <w:t xml:space="preserve"> </w:t>
      </w:r>
      <w:r>
        <w:rPr>
          <w:rFonts w:hint="eastAsia"/>
        </w:rPr>
        <w:t>杨文正.小学数学课堂中学生“运算能力”的培养策略[J].甘肃教育研究,2022(02):52-54.</w:t>
      </w:r>
    </w:p>
  </w:footnote>
  <w:footnote w:id="7">
    <w:p>
      <w:pPr>
        <w:pStyle w:val="5"/>
        <w:snapToGrid w:val="0"/>
      </w:pPr>
      <w:r>
        <w:rPr>
          <w:rStyle w:val="9"/>
        </w:rPr>
        <w:t>[</w:t>
      </w:r>
      <w:r>
        <w:rPr>
          <w:rStyle w:val="9"/>
        </w:rPr>
        <w:footnoteRef/>
      </w:r>
      <w:r>
        <w:rPr>
          <w:rStyle w:val="9"/>
        </w:rPr>
        <w:t>]</w:t>
      </w:r>
      <w:r>
        <w:t xml:space="preserve"> </w:t>
      </w:r>
      <w:r>
        <w:rPr>
          <w:rFonts w:hint="eastAsia"/>
        </w:rPr>
        <w:t>聚焦核心素养 指向学生发展——义务教育数学课程标准（2022年版）解读[J].基础教育课程,2022(10):12-18.</w:t>
      </w:r>
    </w:p>
  </w:footnote>
  <w:footnote w:id="8">
    <w:p>
      <w:pPr>
        <w:pStyle w:val="5"/>
        <w:snapToGrid w:val="0"/>
        <w:rPr>
          <w:rFonts w:hint="default" w:eastAsia="宋体"/>
          <w:lang w:val="en-US" w:eastAsia="zh-CN"/>
        </w:rPr>
      </w:pPr>
      <w:r>
        <w:rPr>
          <w:rStyle w:val="9"/>
        </w:rPr>
        <w:t>[</w:t>
      </w:r>
      <w:r>
        <w:rPr>
          <w:rStyle w:val="9"/>
        </w:rPr>
        <w:footnoteRef/>
      </w:r>
      <w:r>
        <w:rPr>
          <w:rStyle w:val="9"/>
        </w:rPr>
        <w:t>]</w:t>
      </w:r>
      <w:r>
        <w:t xml:space="preserve"> </w:t>
      </w:r>
      <w:r>
        <w:rPr>
          <w:rFonts w:hint="eastAsia"/>
          <w:lang w:val="en-US" w:eastAsia="zh-CN"/>
        </w:rPr>
        <w:t>Reys R E, Bestgen B J. Teaching and Assessing Computational Estimation Skills</w:t>
      </w:r>
      <w:r>
        <w:rPr>
          <w:rFonts w:hint="eastAsia"/>
        </w:rPr>
        <w:t>[J]</w:t>
      </w:r>
      <w:r>
        <w:rPr>
          <w:rFonts w:hint="eastAsia"/>
          <w:lang w:val="en-US" w:eastAsia="zh-CN"/>
        </w:rPr>
        <w:t>.Elementary School Journal, 1981,82(2):117-127.</w:t>
      </w:r>
    </w:p>
  </w:footnote>
  <w:footnote w:id="9">
    <w:p>
      <w:pPr>
        <w:pStyle w:val="5"/>
        <w:snapToGrid w:val="0"/>
        <w:rPr>
          <w:rFonts w:hint="default" w:eastAsia="宋体"/>
          <w:lang w:val="en-US" w:eastAsia="zh-CN"/>
        </w:rPr>
      </w:pPr>
      <w:r>
        <w:rPr>
          <w:rStyle w:val="9"/>
        </w:rPr>
        <w:t>[</w:t>
      </w:r>
      <w:r>
        <w:rPr>
          <w:rStyle w:val="9"/>
        </w:rPr>
        <w:footnoteRef/>
      </w:r>
      <w:r>
        <w:rPr>
          <w:rStyle w:val="9"/>
        </w:rPr>
        <w:t>]</w:t>
      </w:r>
      <w:r>
        <w:t xml:space="preserve"> </w:t>
      </w:r>
      <w:r>
        <w:rPr>
          <w:rFonts w:hint="eastAsia"/>
          <w:lang w:val="en-US" w:eastAsia="zh-CN"/>
        </w:rPr>
        <w:t>Mathematics NCOTO,Inc,Reston.Principles and Standards for School Mathematics: Discussion Draft</w:t>
      </w:r>
      <w:r>
        <w:rPr>
          <w:rFonts w:hint="eastAsia"/>
        </w:rPr>
        <w:t>[J]</w:t>
      </w:r>
      <w:r>
        <w:rPr>
          <w:rFonts w:hint="eastAsia"/>
          <w:lang w:val="en-US" w:eastAsia="zh-CN"/>
        </w:rPr>
        <w:t>.Principles &amp; Standards for School Mathematics,1998(7):305-306.</w:t>
      </w:r>
    </w:p>
  </w:footnote>
  <w:footnote w:id="10">
    <w:p>
      <w:pPr>
        <w:pStyle w:val="5"/>
        <w:snapToGrid w:val="0"/>
      </w:pPr>
      <w:r>
        <w:rPr>
          <w:rStyle w:val="9"/>
        </w:rPr>
        <w:t>[</w:t>
      </w:r>
      <w:r>
        <w:rPr>
          <w:rStyle w:val="9"/>
        </w:rPr>
        <w:footnoteRef/>
      </w:r>
      <w:r>
        <w:rPr>
          <w:rStyle w:val="9"/>
        </w:rPr>
        <w:t>]</w:t>
      </w:r>
      <w:r>
        <w:t xml:space="preserve"> </w:t>
      </w:r>
      <w:r>
        <w:rPr>
          <w:rFonts w:hint="eastAsia"/>
        </w:rPr>
        <w:t>郜舒竹, 刘莹, 王智秋. "估算"在数学课程中的矛盾分析[J]. 课程．教材．教法, 2013(1):9.</w:t>
      </w:r>
    </w:p>
  </w:footnote>
  <w:footnote w:id="11">
    <w:p>
      <w:pPr>
        <w:pStyle w:val="5"/>
        <w:snapToGrid w:val="0"/>
      </w:pPr>
      <w:r>
        <w:rPr>
          <w:rStyle w:val="9"/>
        </w:rPr>
        <w:t>[</w:t>
      </w:r>
      <w:r>
        <w:rPr>
          <w:rStyle w:val="9"/>
        </w:rPr>
        <w:footnoteRef/>
      </w:r>
      <w:r>
        <w:rPr>
          <w:rStyle w:val="9"/>
        </w:rPr>
        <w:t>]</w:t>
      </w:r>
      <w:r>
        <w:t xml:space="preserve"> </w:t>
      </w:r>
      <w:r>
        <w:rPr>
          <w:rFonts w:hint="eastAsia"/>
        </w:rPr>
        <w:t>郜舒竹. 国外"估算"案例析[J]. 教学月刊：小学版（数学）, 2013(3):4.</w:t>
      </w:r>
    </w:p>
  </w:footnote>
  <w:footnote w:id="12">
    <w:p>
      <w:pPr>
        <w:pStyle w:val="5"/>
        <w:snapToGrid w:val="0"/>
      </w:pPr>
      <w:r>
        <w:rPr>
          <w:rStyle w:val="9"/>
        </w:rPr>
        <w:t>[</w:t>
      </w:r>
      <w:r>
        <w:rPr>
          <w:rStyle w:val="9"/>
        </w:rPr>
        <w:footnoteRef/>
      </w:r>
      <w:r>
        <w:rPr>
          <w:rStyle w:val="9"/>
        </w:rPr>
        <w:t>]</w:t>
      </w:r>
      <w:r>
        <w:t xml:space="preserve"> </w:t>
      </w:r>
      <w:r>
        <w:rPr>
          <w:rFonts w:hint="eastAsia"/>
        </w:rPr>
        <w:t>覃汉明. 谈谈取近似数的方法[J]. 小学教学研究, 1990(12):2.</w:t>
      </w:r>
    </w:p>
  </w:footnote>
  <w:footnote w:id="13">
    <w:p>
      <w:pPr>
        <w:pStyle w:val="5"/>
        <w:snapToGrid w:val="0"/>
      </w:pPr>
      <w:r>
        <w:rPr>
          <w:rStyle w:val="9"/>
        </w:rPr>
        <w:t>[</w:t>
      </w:r>
      <w:r>
        <w:rPr>
          <w:rStyle w:val="9"/>
        </w:rPr>
        <w:footnoteRef/>
      </w:r>
      <w:r>
        <w:rPr>
          <w:rStyle w:val="9"/>
        </w:rPr>
        <w:t>]</w:t>
      </w:r>
      <w:r>
        <w:t xml:space="preserve"> </w:t>
      </w:r>
      <w:r>
        <w:rPr>
          <w:rFonts w:hint="eastAsia"/>
        </w:rPr>
        <w:t>廖志强. 新课程标准下初中数学课堂教学的有效性分析[J]. 名师在线(中英文), 2022(21):3.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36239"/>
    <w:multiLevelType w:val="singleLevel"/>
    <w:tmpl w:val="80836239"/>
    <w:lvl w:ilvl="0" w:tentative="0">
      <w:start w:val="4"/>
      <w:numFmt w:val="chineseCounting"/>
      <w:suff w:val="nothing"/>
      <w:lvlText w:val="（%1）"/>
      <w:lvlJc w:val="left"/>
      <w:rPr>
        <w:rFonts w:hint="eastAsia"/>
      </w:rPr>
    </w:lvl>
  </w:abstractNum>
  <w:abstractNum w:abstractNumId="1">
    <w:nsid w:val="D7048420"/>
    <w:multiLevelType w:val="singleLevel"/>
    <w:tmpl w:val="D704842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8"/>
    <w:footnote w:id="29"/>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jNjhmY2M1ODgwMTBlM2IyYjk0MzMzMTQyN2EyYmIifQ=="/>
  </w:docVars>
  <w:rsids>
    <w:rsidRoot w:val="613A2F58"/>
    <w:rsid w:val="0147650D"/>
    <w:rsid w:val="17224BAF"/>
    <w:rsid w:val="186121DA"/>
    <w:rsid w:val="252029B8"/>
    <w:rsid w:val="301532F6"/>
    <w:rsid w:val="3893293A"/>
    <w:rsid w:val="4C4D6F48"/>
    <w:rsid w:val="527C1C93"/>
    <w:rsid w:val="56F20C9F"/>
    <w:rsid w:val="58026DAC"/>
    <w:rsid w:val="613A2F58"/>
    <w:rsid w:val="71BF0CA5"/>
    <w:rsid w:val="749D3912"/>
    <w:rsid w:val="7738179D"/>
    <w:rsid w:val="7CBB76D8"/>
    <w:rsid w:val="7F270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semiHidden/>
    <w:unhideWhenUsed/>
    <w:qFormat/>
    <w:uiPriority w:val="99"/>
    <w:pPr>
      <w:snapToGrid w:val="0"/>
      <w:jc w:val="left"/>
    </w:pPr>
    <w:rPr>
      <w:sz w:val="18"/>
    </w:rPr>
  </w:style>
  <w:style w:type="paragraph" w:styleId="6">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rPr>
  </w:style>
  <w:style w:type="character" w:styleId="9">
    <w:name w:val="footnote reference"/>
    <w:basedOn w:val="8"/>
    <w:semiHidden/>
    <w:unhideWhenUsed/>
    <w:qFormat/>
    <w:uiPriority w:val="99"/>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5279</Words>
  <Characters>5348</Characters>
  <Lines>0</Lines>
  <Paragraphs>0</Paragraphs>
  <TotalTime>91</TotalTime>
  <ScaleCrop>false</ScaleCrop>
  <LinksUpToDate>false</LinksUpToDate>
  <CharactersWithSpaces>5375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2022-12-29T14:55:00Z</dcterms:created>
  <dc:creator>lenovo</dc:creator>
  <cp:lastModifiedBy>lenovo</cp:lastModifiedBy>
  <dcterms:modified xsi:type="dcterms:W3CDTF">2022-12-30T10:57:06Z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2DF1A78E1DB84AEE9F6CB47747E3263D</vt:lpwstr>
  </property>
</Properties>
</file>