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b/>
          <w:bCs/>
          <w:color w:val="333333"/>
          <w:kern w:val="0"/>
          <w:sz w:val="48"/>
          <w:szCs w:val="48"/>
          <w:shd w:val="clear" w:color="auto" w:fill="FFFFFF"/>
          <w:lang w:bidi="ar"/>
        </w:rPr>
      </w:pPr>
      <w:r>
        <w:rPr>
          <w:rFonts w:hint="eastAsia" w:ascii="黑体" w:hAnsi="黑体" w:eastAsia="黑体" w:cs="黑体"/>
          <w:b/>
          <w:bCs/>
          <w:color w:val="333333"/>
          <w:kern w:val="0"/>
          <w:sz w:val="48"/>
          <w:szCs w:val="48"/>
          <w:shd w:val="clear" w:color="auto" w:fill="FFFFFF"/>
          <w:lang w:bidi="ar"/>
        </w:rPr>
        <w:t>上海中考改革背景下</w:t>
      </w:r>
    </w:p>
    <w:p>
      <w:pPr>
        <w:jc w:val="center"/>
        <w:rPr>
          <w:rFonts w:hint="eastAsia" w:ascii="黑体" w:hAnsi="黑体" w:eastAsia="黑体" w:cs="黑体"/>
          <w:b/>
          <w:bCs/>
          <w:color w:val="333333"/>
          <w:kern w:val="0"/>
          <w:sz w:val="48"/>
          <w:szCs w:val="48"/>
          <w:shd w:val="clear" w:color="auto" w:fill="FFFFFF"/>
          <w:lang w:val="en-US" w:eastAsia="zh-CN" w:bidi="ar"/>
        </w:rPr>
      </w:pPr>
      <w:r>
        <w:rPr>
          <w:rFonts w:hint="eastAsia" w:ascii="黑体" w:hAnsi="黑体" w:eastAsia="黑体" w:cs="黑体"/>
          <w:b/>
          <w:bCs/>
          <w:color w:val="333333"/>
          <w:kern w:val="0"/>
          <w:sz w:val="48"/>
          <w:szCs w:val="48"/>
          <w:shd w:val="clear" w:color="auto" w:fill="FFFFFF"/>
          <w:lang w:val="en-US" w:eastAsia="zh-CN" w:bidi="ar"/>
        </w:rPr>
        <w:t>初探物理实验操作考试的人工智能评价系统</w:t>
      </w:r>
    </w:p>
    <w:p>
      <w:pPr>
        <w:jc w:val="center"/>
        <w:rPr>
          <w:rFonts w:hint="eastAsia" w:ascii="黑体" w:hAnsi="黑体" w:eastAsia="黑体" w:cs="黑体"/>
          <w:color w:val="333333"/>
          <w:kern w:val="0"/>
          <w:sz w:val="24"/>
          <w:szCs w:val="24"/>
          <w:shd w:val="clear" w:color="auto" w:fill="FFFFFF"/>
          <w:lang w:bidi="ar"/>
        </w:rPr>
      </w:pPr>
      <w:r>
        <w:rPr>
          <w:rFonts w:hint="eastAsia" w:ascii="黑体" w:hAnsi="黑体" w:eastAsia="黑体" w:cs="黑体"/>
          <w:color w:val="333333"/>
          <w:kern w:val="0"/>
          <w:sz w:val="24"/>
          <w:szCs w:val="24"/>
          <w:shd w:val="clear" w:color="auto" w:fill="FFFFFF"/>
          <w:lang w:bidi="ar"/>
        </w:rPr>
        <w:t>陆旻</w:t>
      </w:r>
    </w:p>
    <w:p>
      <w:pPr>
        <w:jc w:val="center"/>
        <w:rPr>
          <w:rFonts w:hint="eastAsia" w:ascii="楷体" w:hAnsi="楷体" w:eastAsia="楷体" w:cs="楷体"/>
          <w:color w:val="333333"/>
          <w:kern w:val="0"/>
          <w:sz w:val="21"/>
          <w:szCs w:val="21"/>
          <w:shd w:val="clear" w:color="auto" w:fill="FFFFFF"/>
          <w:lang w:eastAsia="zh-CN" w:bidi="ar"/>
        </w:rPr>
      </w:pPr>
      <w:r>
        <w:rPr>
          <w:rFonts w:hint="eastAsia" w:ascii="楷体" w:hAnsi="楷体" w:eastAsia="楷体" w:cs="楷体"/>
          <w:color w:val="333333"/>
          <w:kern w:val="0"/>
          <w:sz w:val="21"/>
          <w:szCs w:val="21"/>
          <w:shd w:val="clear" w:color="auto" w:fill="FFFFFF"/>
          <w:lang w:eastAsia="zh-CN" w:bidi="ar"/>
        </w:rPr>
        <w:t>（</w:t>
      </w:r>
      <w:r>
        <w:rPr>
          <w:rFonts w:hint="eastAsia" w:ascii="楷体" w:hAnsi="楷体" w:eastAsia="楷体" w:cs="楷体"/>
          <w:color w:val="333333"/>
          <w:kern w:val="0"/>
          <w:sz w:val="21"/>
          <w:szCs w:val="21"/>
          <w:shd w:val="clear" w:color="auto" w:fill="FFFFFF"/>
          <w:lang w:bidi="ar"/>
        </w:rPr>
        <w:t>上海市南洋初级中学</w:t>
      </w:r>
      <w:r>
        <w:rPr>
          <w:rFonts w:hint="eastAsia" w:ascii="楷体" w:hAnsi="楷体" w:eastAsia="楷体" w:cs="楷体"/>
          <w:color w:val="333333"/>
          <w:kern w:val="0"/>
          <w:sz w:val="21"/>
          <w:szCs w:val="21"/>
          <w:shd w:val="clear" w:color="auto" w:fill="FFFFFF"/>
          <w:lang w:eastAsia="zh-CN" w:bidi="ar"/>
        </w:rPr>
        <w:t>，</w:t>
      </w:r>
      <w:r>
        <w:rPr>
          <w:rFonts w:hint="eastAsia" w:ascii="楷体" w:hAnsi="楷体" w:eastAsia="楷体" w:cs="楷体"/>
          <w:color w:val="333333"/>
          <w:kern w:val="0"/>
          <w:sz w:val="21"/>
          <w:szCs w:val="21"/>
          <w:shd w:val="clear" w:color="auto" w:fill="FFFFFF"/>
          <w:lang w:val="en-US" w:eastAsia="zh-CN" w:bidi="ar"/>
        </w:rPr>
        <w:t>上海，200032</w:t>
      </w:r>
      <w:r>
        <w:rPr>
          <w:rFonts w:hint="eastAsia" w:ascii="楷体" w:hAnsi="楷体" w:eastAsia="楷体" w:cs="楷体"/>
          <w:color w:val="333333"/>
          <w:kern w:val="0"/>
          <w:sz w:val="21"/>
          <w:szCs w:val="21"/>
          <w:shd w:val="clear" w:color="auto" w:fill="FFFFFF"/>
          <w:lang w:eastAsia="zh-CN" w:bidi="ar"/>
        </w:rPr>
        <w:t>）</w:t>
      </w:r>
    </w:p>
    <w:p>
      <w:pPr>
        <w:spacing w:line="480" w:lineRule="exact"/>
        <w:ind w:firstLine="582" w:firstLineChars="200"/>
        <w:rPr>
          <w:rFonts w:hint="eastAsia" w:cs="微软雅黑" w:asciiTheme="majorEastAsia" w:hAnsiTheme="majorEastAsia" w:eastAsiaTheme="majorEastAsia"/>
          <w:color w:val="333333"/>
          <w:kern w:val="0"/>
          <w:sz w:val="28"/>
          <w:szCs w:val="28"/>
          <w:shd w:val="clear" w:color="auto" w:fill="FFFFFF"/>
          <w:lang w:bidi="ar"/>
        </w:rPr>
      </w:pPr>
    </w:p>
    <w:p>
      <w:pPr>
        <w:rPr>
          <w:rFonts w:hint="eastAsia" w:ascii="宋体" w:hAnsi="宋体" w:eastAsia="宋体" w:cs="宋体"/>
          <w:b w:val="0"/>
          <w:bCs w:val="0"/>
          <w:color w:val="333333"/>
          <w:kern w:val="0"/>
          <w:sz w:val="24"/>
          <w:szCs w:val="24"/>
          <w:shd w:val="clear" w:color="auto" w:fill="FFFFFF"/>
          <w:lang w:val="en-US" w:eastAsia="zh-CN" w:bidi="ar"/>
        </w:rPr>
      </w:pPr>
      <w:r>
        <w:rPr>
          <w:rFonts w:hint="eastAsia"/>
          <w:sz w:val="24"/>
          <w:szCs w:val="24"/>
          <w:lang w:val="en-US" w:eastAsia="zh-CN"/>
        </w:rPr>
        <w:t>摘要：</w:t>
      </w:r>
      <w:r>
        <w:rPr>
          <w:rFonts w:hint="eastAsia" w:ascii="宋体" w:hAnsi="宋体" w:eastAsia="宋体" w:cs="宋体"/>
          <w:b w:val="0"/>
          <w:bCs w:val="0"/>
          <w:color w:val="333333"/>
          <w:kern w:val="0"/>
          <w:sz w:val="24"/>
          <w:szCs w:val="24"/>
          <w:shd w:val="clear" w:color="auto" w:fill="FFFFFF"/>
          <w:lang w:val="en-US" w:eastAsia="zh-CN" w:bidi="ar"/>
        </w:rPr>
        <w:t>通过介绍智能系统的使用原则及注意事项和电学及光学实验的案例分析，帮助老师和学生了解系统及其运作方式。利用智能系统的统计结果可以为教学计划的优化调整提供数据。通过试运行，期待智能系统和实验器材的升级，推动实验教学的整体改革与发展。</w:t>
      </w:r>
    </w:p>
    <w:p>
      <w:pPr>
        <w:rPr>
          <w:rFonts w:hint="eastAsia" w:ascii="宋体" w:hAnsi="宋体" w:eastAsia="宋体" w:cs="宋体"/>
          <w:b w:val="0"/>
          <w:bCs w:val="0"/>
          <w:color w:val="333333"/>
          <w:kern w:val="0"/>
          <w:sz w:val="24"/>
          <w:szCs w:val="24"/>
          <w:shd w:val="clear" w:color="auto" w:fill="FFFFFF"/>
          <w:lang w:val="en-US" w:eastAsia="zh-CN" w:bidi="ar"/>
        </w:rPr>
      </w:pPr>
    </w:p>
    <w:p>
      <w:pPr>
        <w:rPr>
          <w:rFonts w:hint="default" w:ascii="宋体" w:hAnsi="宋体" w:eastAsia="宋体" w:cs="宋体"/>
          <w:b w:val="0"/>
          <w:bCs w:val="0"/>
          <w:color w:val="333333"/>
          <w:kern w:val="0"/>
          <w:sz w:val="24"/>
          <w:szCs w:val="24"/>
          <w:shd w:val="clear" w:color="auto" w:fill="FFFFFF"/>
          <w:lang w:val="en-US" w:eastAsia="zh-CN" w:bidi="ar"/>
        </w:rPr>
      </w:pPr>
      <w:r>
        <w:rPr>
          <w:rFonts w:hint="eastAsia" w:ascii="宋体" w:hAnsi="宋体" w:eastAsia="宋体" w:cs="宋体"/>
          <w:b w:val="0"/>
          <w:bCs w:val="0"/>
          <w:color w:val="333333"/>
          <w:kern w:val="0"/>
          <w:sz w:val="24"/>
          <w:szCs w:val="24"/>
          <w:shd w:val="clear" w:color="auto" w:fill="FFFFFF"/>
          <w:lang w:val="en-US" w:eastAsia="zh-CN" w:bidi="ar"/>
        </w:rPr>
        <w:t>关键词：物理实验操作考试；人工智能；评价系统；</w:t>
      </w:r>
    </w:p>
    <w:p>
      <w:pPr>
        <w:pStyle w:val="5"/>
        <w:widowControl/>
        <w:spacing w:beforeAutospacing="0" w:afterAutospacing="0" w:line="480" w:lineRule="exact"/>
        <w:ind w:firstLine="582" w:firstLineChars="200"/>
        <w:rPr>
          <w:rFonts w:hint="eastAsia" w:cs="微软雅黑" w:asciiTheme="majorEastAsia" w:hAnsiTheme="majorEastAsia" w:eastAsiaTheme="majorEastAsia"/>
          <w:color w:val="333333"/>
          <w:sz w:val="28"/>
          <w:szCs w:val="28"/>
          <w:shd w:val="clear" w:color="auto" w:fill="FFFFFF"/>
          <w:lang w:bidi="ar"/>
        </w:rPr>
      </w:pP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长期以来形成的实验考试评价的问题，使考试工作不能发挥检查学生实验操作技能水平、引导实验教学和促进实验教学发展的功能，导致实验教学不受重视，表现为实验课时缩减、实验设备不完善、学生实践操作能力低下等问题，实验教学工作受到很大的影响。</w:t>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kern w:val="0"/>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传统人工评价模式存在一定风险。传统模式下的</w:t>
      </w:r>
      <w:r>
        <w:rPr>
          <w:rFonts w:hint="eastAsia" w:asciiTheme="minorEastAsia" w:hAnsiTheme="minorEastAsia" w:eastAsiaTheme="minorEastAsia" w:cstheme="minorEastAsia"/>
          <w:color w:val="333333"/>
          <w:kern w:val="0"/>
          <w:sz w:val="21"/>
          <w:szCs w:val="21"/>
          <w:shd w:val="clear" w:color="auto" w:fill="FFFFFF"/>
          <w:lang w:val="en-US" w:eastAsia="zh-CN" w:bidi="ar"/>
        </w:rPr>
        <w:t>评价主要以监考老师的主观判断为主，一方面由于考生人数众多，一位老师要同时兼顾4位或6位学生，既要进行过程性评价，又要进行结果性评价，很难全面兼顾；另一方面，不同老师之间的评价差异和长时间高强度的监考工作形成的疲劳，难免会存在前后评价偏差的现象，这对考生来说是不公平的。</w:t>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kern w:val="0"/>
          <w:sz w:val="21"/>
          <w:szCs w:val="21"/>
          <w:shd w:val="clear" w:color="auto" w:fill="FFFFFF"/>
          <w:lang w:val="en-US" w:eastAsia="zh-CN" w:bidi="ar"/>
        </w:rPr>
      </w:pPr>
      <w:r>
        <w:rPr>
          <w:rFonts w:hint="eastAsia" w:asciiTheme="minorEastAsia" w:hAnsiTheme="minorEastAsia" w:eastAsiaTheme="minorEastAsia" w:cstheme="minorEastAsia"/>
          <w:color w:val="333333"/>
          <w:kern w:val="0"/>
          <w:sz w:val="21"/>
          <w:szCs w:val="21"/>
          <w:shd w:val="clear" w:color="auto" w:fill="FFFFFF"/>
          <w:lang w:val="en-US" w:eastAsia="zh-CN" w:bidi="ar"/>
        </w:rPr>
        <w:t>随着信息化发展，人工智能技术的创新和广泛应用。全新的人工智能赋能物理实验操作评价系统应运而生，它更科学、更规范、更公平。作为试点学校的实验员，笔者有幸参与智能评价系统的试运行。下面就使用过程中的原则和注意事项进行介绍，进行案例分析，以期对新形势下的实验教学有所启发。</w:t>
      </w:r>
    </w:p>
    <w:p>
      <w:pPr>
        <w:pStyle w:val="5"/>
        <w:widowControl/>
        <w:numPr>
          <w:ilvl w:val="0"/>
          <w:numId w:val="0"/>
        </w:numPr>
        <w:spacing w:beforeAutospacing="0" w:afterAutospacing="0" w:line="480" w:lineRule="exact"/>
        <w:ind w:firstLine="582" w:firstLineChars="200"/>
        <w:rPr>
          <w:rFonts w:hint="default" w:cs="微软雅黑" w:asciiTheme="majorEastAsia" w:hAnsiTheme="majorEastAsia" w:eastAsiaTheme="majorEastAsia"/>
          <w:color w:val="333333"/>
          <w:kern w:val="0"/>
          <w:sz w:val="28"/>
          <w:szCs w:val="28"/>
          <w:shd w:val="clear" w:color="auto" w:fill="FFFFFF"/>
          <w:lang w:val="en-US" w:eastAsia="zh-CN" w:bidi="ar"/>
        </w:rPr>
      </w:pPr>
    </w:p>
    <w:p>
      <w:pPr>
        <w:numPr>
          <w:ilvl w:val="0"/>
          <w:numId w:val="0"/>
        </w:numPr>
        <w:spacing w:line="480" w:lineRule="exact"/>
        <w:rPr>
          <w:rFonts w:hint="eastAsia" w:asciiTheme="minorEastAsia" w:hAnsiTheme="minorEastAsia" w:eastAsiaTheme="minorEastAsia" w:cstheme="minorEastAsia"/>
          <w:color w:val="333333"/>
          <w:kern w:val="0"/>
          <w:sz w:val="21"/>
          <w:szCs w:val="21"/>
          <w:shd w:val="clear" w:color="auto" w:fill="FFFFFF"/>
          <w:lang w:val="en-US" w:eastAsia="zh-CN" w:bidi="ar"/>
        </w:rPr>
      </w:pPr>
      <w:r>
        <w:rPr>
          <w:rFonts w:hint="eastAsia" w:asciiTheme="minorEastAsia" w:hAnsiTheme="minorEastAsia" w:eastAsiaTheme="minorEastAsia" w:cstheme="minorEastAsia"/>
          <w:color w:val="333333"/>
          <w:kern w:val="0"/>
          <w:sz w:val="21"/>
          <w:szCs w:val="21"/>
          <w:shd w:val="clear" w:color="auto" w:fill="FFFFFF"/>
          <w:lang w:val="en-US" w:eastAsia="zh-CN" w:bidi="ar"/>
        </w:rPr>
        <w:t>1  物理实验操作考试的人工智能评价系统的使用原则及注意事项</w:t>
      </w:r>
    </w:p>
    <w:p>
      <w:pPr>
        <w:numPr>
          <w:ilvl w:val="0"/>
          <w:numId w:val="0"/>
        </w:numPr>
        <w:spacing w:line="480" w:lineRule="exact"/>
        <w:ind w:firstLine="442" w:firstLineChars="200"/>
        <w:rPr>
          <w:rFonts w:hint="eastAsia" w:asciiTheme="minorEastAsia" w:hAnsiTheme="minorEastAsia" w:eastAsiaTheme="minorEastAsia" w:cstheme="minorEastAsia"/>
          <w:color w:val="333333"/>
          <w:kern w:val="0"/>
          <w:sz w:val="21"/>
          <w:szCs w:val="21"/>
          <w:shd w:val="clear" w:color="auto" w:fill="FFFFFF"/>
          <w:lang w:val="en-US" w:eastAsia="zh-CN" w:bidi="ar"/>
        </w:rPr>
      </w:pPr>
      <w:r>
        <w:rPr>
          <w:rFonts w:hint="eastAsia" w:asciiTheme="minorEastAsia" w:hAnsiTheme="minorEastAsia" w:eastAsiaTheme="minorEastAsia" w:cstheme="minorEastAsia"/>
          <w:color w:val="333333"/>
          <w:kern w:val="0"/>
          <w:sz w:val="21"/>
          <w:szCs w:val="21"/>
          <w:shd w:val="clear" w:color="auto" w:fill="FFFFFF"/>
          <w:lang w:val="en-US" w:eastAsia="zh-CN" w:bidi="ar"/>
        </w:rPr>
        <w:t>人工智能赋能物理实验操作评价系统通过在实验台配置俯视相机、正视相机两个信息捕捉终端。针对采集到的“视频流”，系统将调用智能识别算法进行处理，实现特定实验评价标准的调用匹配、学生实验操作步骤的精确分割和实验操作动作的分类识别。在此基础上，系统的核心逻辑算法将进一步参照物理学科课程标准规定的实验操作要求，结合正视、俯视两个视角的视频内容，进行智能判别与分析，最终对学生实验操作过程及其完成情况进行全自动评价，同步输出过程性评价和结果性评价的评价反馈。</w:t>
      </w:r>
    </w:p>
    <w:p>
      <w:pPr>
        <w:pStyle w:val="5"/>
        <w:widowControl/>
        <w:numPr>
          <w:ilvl w:val="0"/>
          <w:numId w:val="0"/>
        </w:numPr>
        <w:spacing w:beforeAutospacing="0" w:afterAutospacing="0" w:line="480" w:lineRule="exact"/>
        <w:ind w:firstLine="442" w:firstLineChars="200"/>
        <w:rPr>
          <w:rFonts w:hint="eastAsia" w:asciiTheme="minorEastAsia" w:hAnsiTheme="minorEastAsia" w:eastAsiaTheme="minorEastAsia" w:cstheme="minorEastAsia"/>
          <w:color w:val="333333"/>
          <w:kern w:val="0"/>
          <w:sz w:val="21"/>
          <w:szCs w:val="21"/>
          <w:shd w:val="clear" w:color="auto" w:fill="FFFFFF"/>
          <w:lang w:val="en-US" w:eastAsia="zh-CN" w:bidi="ar"/>
        </w:rPr>
      </w:pPr>
      <w:r>
        <w:rPr>
          <w:rFonts w:hint="eastAsia" w:asciiTheme="minorEastAsia" w:hAnsiTheme="minorEastAsia" w:eastAsiaTheme="minorEastAsia" w:cstheme="minorEastAsia"/>
          <w:color w:val="333333"/>
          <w:kern w:val="0"/>
          <w:sz w:val="21"/>
          <w:szCs w:val="21"/>
          <w:shd w:val="clear" w:color="auto" w:fill="FFFFFF"/>
          <w:lang w:val="en-US" w:eastAsia="zh-CN" w:bidi="ar"/>
        </w:rPr>
        <w:t>在系统开发初期，邀请了物理、人工智能、视觉等多方面的专家多次研究论证，再通过大批量学生实验数据验证，最后投入使用。通过两个相机记录学生实验的全过程，在复杂的场景下，智能识别学生，实验器材，分析实验过程和实验结果并自动生成评价。与传统模式相比，智能系统减少主观性评价可能存在的风险，最大程度得保障实验考试评价的客观、公平和公正。当然，我们在享受人工智能系统带来的科学性、规范性、公平性的同时，也要遵守新系统的操作规范。</w:t>
      </w:r>
    </w:p>
    <w:p>
      <w:pPr>
        <w:pStyle w:val="5"/>
        <w:widowControl/>
        <w:numPr>
          <w:ilvl w:val="0"/>
          <w:numId w:val="0"/>
        </w:numPr>
        <w:spacing w:beforeAutospacing="0" w:afterAutospacing="0" w:line="360" w:lineRule="auto"/>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cstheme="minorEastAsia"/>
          <w:color w:val="333333"/>
          <w:sz w:val="21"/>
          <w:szCs w:val="21"/>
          <w:shd w:val="clear" w:color="auto" w:fill="FFFFFF"/>
          <w:lang w:val="en-US" w:eastAsia="zh-CN" w:bidi="ar"/>
        </w:rPr>
        <w:t xml:space="preserve">1.1 </w:t>
      </w:r>
      <w:r>
        <w:rPr>
          <w:rFonts w:hint="eastAsia" w:asciiTheme="minorEastAsia" w:hAnsiTheme="minorEastAsia" w:eastAsiaTheme="minorEastAsia" w:cstheme="minorEastAsia"/>
          <w:color w:val="333333"/>
          <w:sz w:val="21"/>
          <w:szCs w:val="21"/>
          <w:shd w:val="clear" w:color="auto" w:fill="FFFFFF"/>
          <w:lang w:val="en-US" w:eastAsia="zh-CN" w:bidi="ar"/>
        </w:rPr>
        <w:t>需要向摄像头展示实验数据，并在保持镜头无遮挡的情况下停留5秒</w:t>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cstheme="minorEastAsia"/>
          <w:color w:val="333333"/>
          <w:sz w:val="21"/>
          <w:szCs w:val="21"/>
          <w:shd w:val="clear" w:color="auto" w:fill="FFFFFF"/>
          <w:lang w:val="en-US" w:eastAsia="zh-CN" w:bidi="ar"/>
        </w:rPr>
        <w:t>（1）</w:t>
      </w:r>
      <w:r>
        <w:rPr>
          <w:rFonts w:hint="eastAsia" w:asciiTheme="minorEastAsia" w:hAnsiTheme="minorEastAsia" w:eastAsiaTheme="minorEastAsia" w:cstheme="minorEastAsia"/>
          <w:color w:val="333333"/>
          <w:sz w:val="21"/>
          <w:szCs w:val="21"/>
          <w:shd w:val="clear" w:color="auto" w:fill="FFFFFF"/>
          <w:lang w:val="en-US" w:eastAsia="zh-CN" w:bidi="ar"/>
        </w:rPr>
        <w:t>采集视频的摄像头在实验台的位置是固定的，镜头就好比老师的眼睛。我们在日常实验操作时，学生完成实验后，举手请老师走到实验台旁边，近距离检查实验仪器的连接和实验结果等情况，需要等待时间。同样的道理，在智能系统的模式下，学生在做实验时，对于结果性的得分点，需要在保持镜头无遮挡的情况下，停留5秒，以便摄像头采集完整、清晰的图像和视频。</w:t>
      </w:r>
    </w:p>
    <w:p>
      <w:pPr>
        <w:pStyle w:val="5"/>
        <w:widowControl/>
        <w:numPr>
          <w:ilvl w:val="0"/>
          <w:numId w:val="0"/>
        </w:numPr>
        <w:spacing w:beforeAutospacing="0" w:afterAutospacing="0" w:line="360" w:lineRule="auto"/>
        <w:ind w:firstLine="442" w:firstLineChars="200"/>
        <w:rPr>
          <w:rFonts w:hint="default"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cstheme="minorEastAsia"/>
          <w:color w:val="333333"/>
          <w:sz w:val="21"/>
          <w:szCs w:val="21"/>
          <w:shd w:val="clear" w:color="auto" w:fill="FFFFFF"/>
          <w:lang w:val="en-US" w:eastAsia="zh-CN" w:bidi="ar"/>
        </w:rPr>
        <w:t>（2）</w:t>
      </w:r>
      <w:r>
        <w:rPr>
          <w:rFonts w:hint="eastAsia" w:asciiTheme="minorEastAsia" w:hAnsiTheme="minorEastAsia" w:eastAsiaTheme="minorEastAsia" w:cstheme="minorEastAsia"/>
          <w:color w:val="333333"/>
          <w:sz w:val="21"/>
          <w:szCs w:val="21"/>
          <w:shd w:val="clear" w:color="auto" w:fill="FFFFFF"/>
          <w:lang w:val="en-US" w:eastAsia="zh-CN" w:bidi="ar"/>
        </w:rPr>
        <w:t>部分实验，需要增加向摄像头展示实验数据的步骤。例如，弹簧测力计，在调零时，弹簧测力计的面板是朝向学生的。当调零结束后，学生需要将弹簧测力计转向，使刻度面板面对摄像机，以便系统采集数据。展示后，方可进行下一步骤。相同的情况，还有弹簧测力计悬挂重物后的数据；量筒内液体高度的数据等。</w:t>
      </w:r>
    </w:p>
    <w:p>
      <w:pPr>
        <w:pStyle w:val="5"/>
        <w:widowControl/>
        <w:numPr>
          <w:ilvl w:val="0"/>
          <w:numId w:val="0"/>
        </w:numPr>
        <w:spacing w:beforeAutospacing="0" w:afterAutospacing="0" w:line="360" w:lineRule="auto"/>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cstheme="minorEastAsia"/>
          <w:color w:val="333333"/>
          <w:sz w:val="21"/>
          <w:szCs w:val="21"/>
          <w:shd w:val="clear" w:color="auto" w:fill="FFFFFF"/>
          <w:lang w:val="en-US" w:eastAsia="zh-CN" w:bidi="ar"/>
        </w:rPr>
        <w:t xml:space="preserve">1.2 </w:t>
      </w:r>
      <w:r>
        <w:rPr>
          <w:rFonts w:hint="eastAsia" w:asciiTheme="minorEastAsia" w:hAnsiTheme="minorEastAsia" w:eastAsiaTheme="minorEastAsia" w:cstheme="minorEastAsia"/>
          <w:color w:val="333333"/>
          <w:sz w:val="21"/>
          <w:szCs w:val="21"/>
          <w:shd w:val="clear" w:color="auto" w:fill="FFFFFF"/>
          <w:lang w:val="en-US" w:eastAsia="zh-CN" w:bidi="ar"/>
        </w:rPr>
        <w:t>需要注意实验仪器的摆放位置</w:t>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cstheme="minorEastAsia"/>
          <w:color w:val="333333"/>
          <w:sz w:val="21"/>
          <w:szCs w:val="21"/>
          <w:shd w:val="clear" w:color="auto" w:fill="FFFFFF"/>
          <w:lang w:val="en-US" w:eastAsia="zh-CN" w:bidi="ar"/>
        </w:rPr>
        <w:t>（1）</w:t>
      </w:r>
      <w:r>
        <w:rPr>
          <w:rFonts w:hint="eastAsia" w:asciiTheme="minorEastAsia" w:hAnsiTheme="minorEastAsia" w:eastAsiaTheme="minorEastAsia" w:cstheme="minorEastAsia"/>
          <w:color w:val="333333"/>
          <w:sz w:val="21"/>
          <w:szCs w:val="21"/>
          <w:shd w:val="clear" w:color="auto" w:fill="FFFFFF"/>
          <w:lang w:val="en-US" w:eastAsia="zh-CN" w:bidi="ar"/>
        </w:rPr>
        <w:t>既不能超出规定范围（实验台面上有划出指定实验操作区域，这点应该容易理解，摄像机有拍摄视角范围），又要注意仪器不能挤在一堆。我们以电学实验具体说明，在连接电路时，部分学生把实验器材挤在一堆，导线扭曲绕圈，这样容易造成系统误判。在连接正确的前提下，把各个仪器尽量分开放置，均匀分布在实验台面指定区域，并整理导线，使各个仪器和导线清晰地展现出来。不管是老师，还是摄像头，都愿意检查摆放有序、规范的实验器材。</w:t>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cstheme="minorEastAsia"/>
          <w:color w:val="333333"/>
          <w:sz w:val="21"/>
          <w:szCs w:val="21"/>
          <w:shd w:val="clear" w:color="auto" w:fill="FFFFFF"/>
          <w:lang w:val="en-US" w:eastAsia="zh-CN" w:bidi="ar"/>
        </w:rPr>
        <w:t>（2）</w:t>
      </w:r>
      <w:r>
        <w:rPr>
          <w:rFonts w:hint="eastAsia" w:asciiTheme="minorEastAsia" w:hAnsiTheme="minorEastAsia" w:eastAsiaTheme="minorEastAsia" w:cstheme="minorEastAsia"/>
          <w:color w:val="333333"/>
          <w:sz w:val="21"/>
          <w:szCs w:val="21"/>
          <w:shd w:val="clear" w:color="auto" w:fill="FFFFFF"/>
          <w:lang w:val="en-US" w:eastAsia="zh-CN" w:bidi="ar"/>
        </w:rPr>
        <w:t>由于拍摄角度和实验器材外形不同，电流表、电压表、电子天平和量筒适合于摄像机的最佳读取位置也有所不同。示意图</w:t>
      </w:r>
      <w:r>
        <w:rPr>
          <w:rFonts w:hint="eastAsia" w:asciiTheme="minorEastAsia" w:hAnsiTheme="minorEastAsia" w:cstheme="minorEastAsia"/>
          <w:color w:val="333333"/>
          <w:sz w:val="21"/>
          <w:szCs w:val="21"/>
          <w:shd w:val="clear" w:color="auto" w:fill="FFFFFF"/>
          <w:lang w:val="en-US" w:eastAsia="zh-CN" w:bidi="ar"/>
        </w:rPr>
        <w:t>（图1）</w:t>
      </w:r>
      <w:r>
        <w:rPr>
          <w:rFonts w:hint="eastAsia" w:asciiTheme="minorEastAsia" w:hAnsiTheme="minorEastAsia" w:eastAsiaTheme="minorEastAsia" w:cstheme="minorEastAsia"/>
          <w:color w:val="333333"/>
          <w:sz w:val="21"/>
          <w:szCs w:val="21"/>
          <w:shd w:val="clear" w:color="auto" w:fill="FFFFFF"/>
          <w:lang w:val="en-US" w:eastAsia="zh-CN" w:bidi="ar"/>
        </w:rPr>
        <w:t>如下：</w:t>
      </w:r>
    </w:p>
    <w:p>
      <w:pPr>
        <w:pStyle w:val="5"/>
        <w:widowControl/>
        <w:numPr>
          <w:ilvl w:val="0"/>
          <w:numId w:val="0"/>
        </w:numPr>
        <w:spacing w:beforeAutospacing="0" w:afterAutospacing="0" w:line="360" w:lineRule="auto"/>
        <w:ind w:firstLine="442" w:firstLineChars="200"/>
        <w:jc w:val="center"/>
        <w:rPr>
          <w:rFonts w:hint="default" w:asciiTheme="minorEastAsia" w:hAnsiTheme="minorEastAsia" w:eastAsiaTheme="minorEastAsia" w:cstheme="minorEastAsia"/>
          <w:color w:val="333333"/>
          <w:sz w:val="21"/>
          <w:szCs w:val="21"/>
          <w:shd w:val="clear" w:color="auto" w:fill="FFFFFF"/>
          <w:lang w:val="en-US" w:eastAsia="zh-CN" w:bidi="ar"/>
        </w:rPr>
      </w:pPr>
      <w:r>
        <w:rPr>
          <w:rFonts w:hint="default" w:asciiTheme="minorEastAsia" w:hAnsiTheme="minorEastAsia" w:eastAsiaTheme="minorEastAsia" w:cstheme="minorEastAsia"/>
          <w:color w:val="333333"/>
          <w:sz w:val="21"/>
          <w:szCs w:val="21"/>
          <w:shd w:val="clear" w:color="auto" w:fill="FFFFFF"/>
          <w:lang w:val="en-US" w:eastAsia="zh-CN" w:bidi="ar"/>
        </w:rPr>
        <w:drawing>
          <wp:anchor distT="0" distB="0" distL="114300" distR="114300" simplePos="0" relativeHeight="251661312" behindDoc="0" locked="0" layoutInCell="1" allowOverlap="1">
            <wp:simplePos x="0" y="0"/>
            <wp:positionH relativeFrom="column">
              <wp:posOffset>492125</wp:posOffset>
            </wp:positionH>
            <wp:positionV relativeFrom="page">
              <wp:posOffset>1054100</wp:posOffset>
            </wp:positionV>
            <wp:extent cx="5273675" cy="2731770"/>
            <wp:effectExtent l="0" t="0" r="3175" b="11430"/>
            <wp:wrapTopAndBottom/>
            <wp:docPr id="9" name="图片 9" descr="微信图片_20230402211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图片_20230402211713"/>
                    <pic:cNvPicPr>
                      <a:picLocks noChangeAspect="1"/>
                    </pic:cNvPicPr>
                  </pic:nvPicPr>
                  <pic:blipFill>
                    <a:blip r:embed="rId4"/>
                    <a:stretch>
                      <a:fillRect/>
                    </a:stretch>
                  </pic:blipFill>
                  <pic:spPr>
                    <a:xfrm>
                      <a:off x="0" y="0"/>
                      <a:ext cx="5273675" cy="2731770"/>
                    </a:xfrm>
                    <a:prstGeom prst="rect">
                      <a:avLst/>
                    </a:prstGeom>
                  </pic:spPr>
                </pic:pic>
              </a:graphicData>
            </a:graphic>
          </wp:anchor>
        </w:drawing>
      </w:r>
      <w:r>
        <w:rPr>
          <w:rFonts w:hint="eastAsia" w:asciiTheme="minorEastAsia" w:hAnsiTheme="minorEastAsia" w:cstheme="minorEastAsia"/>
          <w:color w:val="333333"/>
          <w:sz w:val="21"/>
          <w:szCs w:val="21"/>
          <w:shd w:val="clear" w:color="auto" w:fill="FFFFFF"/>
          <w:lang w:val="en-US" w:eastAsia="zh-CN" w:bidi="ar"/>
        </w:rPr>
        <w:t>图1 最佳读取位置</w:t>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cstheme="minorEastAsia"/>
          <w:color w:val="333333"/>
          <w:sz w:val="21"/>
          <w:szCs w:val="21"/>
          <w:shd w:val="clear" w:color="auto" w:fill="FFFFFF"/>
          <w:lang w:val="en-US" w:eastAsia="zh-CN" w:bidi="ar"/>
        </w:rPr>
        <w:t xml:space="preserve">2  </w:t>
      </w:r>
      <w:r>
        <w:rPr>
          <w:rFonts w:hint="eastAsia" w:asciiTheme="minorEastAsia" w:hAnsiTheme="minorEastAsia" w:eastAsiaTheme="minorEastAsia" w:cstheme="minorEastAsia"/>
          <w:color w:val="333333"/>
          <w:sz w:val="21"/>
          <w:szCs w:val="21"/>
          <w:shd w:val="clear" w:color="auto" w:fill="FFFFFF"/>
          <w:lang w:val="en-US" w:eastAsia="zh-CN" w:bidi="ar"/>
        </w:rPr>
        <w:t>使用物理实验操作考试的人工智能评价系统案例分析</w:t>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在智能评价系统的试运行中，电学实验“测定小灯泡的电功率”和光学实验“探究凸透镜成像规律”比较典型，这两个实验既有过程性评价又有结果性评价。电学实验器材较多，导线连接方式又大相径庭；光学实验“使光源、凸透镜、光屏的中心在同一高度”和“形成清晰的像”2个得分点的判定与监考老师位置远近、视觉角度、和主观判断息息相关。这些对实验考试评价的公平、公正提出了严峻的挑战，我们来看看智能系统是如何解决的。</w:t>
      </w:r>
    </w:p>
    <w:p>
      <w:pPr>
        <w:pStyle w:val="5"/>
        <w:widowControl/>
        <w:numPr>
          <w:ilvl w:val="0"/>
          <w:numId w:val="0"/>
        </w:numPr>
        <w:spacing w:beforeAutospacing="0" w:afterAutospacing="0" w:line="360" w:lineRule="auto"/>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黑体" w:hAnsi="黑体" w:eastAsia="黑体" w:cs="黑体"/>
          <w:color w:val="333333"/>
          <w:sz w:val="21"/>
          <w:szCs w:val="21"/>
          <w:shd w:val="clear" w:color="auto" w:fill="FFFFFF"/>
          <w:lang w:val="en-US" w:eastAsia="zh-CN" w:bidi="ar"/>
        </w:rPr>
        <w:drawing>
          <wp:anchor distT="0" distB="0" distL="114300" distR="114300" simplePos="0" relativeHeight="251659264" behindDoc="0" locked="0" layoutInCell="1" allowOverlap="1">
            <wp:simplePos x="0" y="0"/>
            <wp:positionH relativeFrom="column">
              <wp:posOffset>1324610</wp:posOffset>
            </wp:positionH>
            <wp:positionV relativeFrom="page">
              <wp:posOffset>6775450</wp:posOffset>
            </wp:positionV>
            <wp:extent cx="3329305" cy="2463800"/>
            <wp:effectExtent l="0" t="0" r="10795"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extLst>
                        <a:ext uri="{28A0092B-C50C-407E-A947-70E740481C1C}">
                          <a14:useLocalDpi xmlns:a14="http://schemas.microsoft.com/office/drawing/2010/main" val="0"/>
                        </a:ext>
                      </a:extLst>
                    </a:blip>
                    <a:srcRect l="701"/>
                    <a:stretch>
                      <a:fillRect/>
                    </a:stretch>
                  </pic:blipFill>
                  <pic:spPr>
                    <a:xfrm>
                      <a:off x="0" y="0"/>
                      <a:ext cx="3329305" cy="2463800"/>
                    </a:xfrm>
                    <a:prstGeom prst="rect">
                      <a:avLst/>
                    </a:prstGeom>
                    <a:noFill/>
                    <a:ln>
                      <a:noFill/>
                    </a:ln>
                  </pic:spPr>
                </pic:pic>
              </a:graphicData>
            </a:graphic>
          </wp:anchor>
        </w:drawing>
      </w:r>
      <w:r>
        <w:rPr>
          <w:rFonts w:hint="eastAsia" w:asciiTheme="minorEastAsia" w:hAnsiTheme="minorEastAsia" w:cstheme="minorEastAsia"/>
          <w:color w:val="333333"/>
          <w:sz w:val="21"/>
          <w:szCs w:val="21"/>
          <w:shd w:val="clear" w:color="auto" w:fill="FFFFFF"/>
          <w:lang w:val="en-US" w:eastAsia="zh-CN" w:bidi="ar"/>
        </w:rPr>
        <w:t xml:space="preserve">2.1 </w:t>
      </w:r>
      <w:r>
        <w:rPr>
          <w:rFonts w:hint="eastAsia" w:asciiTheme="minorEastAsia" w:hAnsiTheme="minorEastAsia" w:eastAsiaTheme="minorEastAsia" w:cstheme="minorEastAsia"/>
          <w:color w:val="333333"/>
          <w:sz w:val="21"/>
          <w:szCs w:val="21"/>
          <w:shd w:val="clear" w:color="auto" w:fill="FFFFFF"/>
          <w:lang w:val="en-US" w:eastAsia="zh-CN" w:bidi="ar"/>
        </w:rPr>
        <w:t>实验“测定小灯泡的电功率”，实验示意图</w:t>
      </w:r>
      <w:r>
        <w:rPr>
          <w:rFonts w:hint="eastAsia" w:asciiTheme="minorEastAsia" w:hAnsiTheme="minorEastAsia" w:cstheme="minorEastAsia"/>
          <w:color w:val="333333"/>
          <w:sz w:val="21"/>
          <w:szCs w:val="21"/>
          <w:shd w:val="clear" w:color="auto" w:fill="FFFFFF"/>
          <w:lang w:val="en-US" w:eastAsia="zh-CN" w:bidi="ar"/>
        </w:rPr>
        <w:t>（图2）</w:t>
      </w:r>
      <w:r>
        <w:rPr>
          <w:rFonts w:hint="eastAsia" w:asciiTheme="minorEastAsia" w:hAnsiTheme="minorEastAsia" w:eastAsiaTheme="minorEastAsia" w:cstheme="minorEastAsia"/>
          <w:color w:val="333333"/>
          <w:sz w:val="21"/>
          <w:szCs w:val="21"/>
          <w:shd w:val="clear" w:color="auto" w:fill="FFFFFF"/>
          <w:lang w:val="en-US" w:eastAsia="zh-CN" w:bidi="ar"/>
        </w:rPr>
        <w:t>和评分点与评价标准（往年的数据）</w:t>
      </w:r>
      <w:r>
        <w:rPr>
          <w:rFonts w:hint="eastAsia" w:asciiTheme="minorEastAsia" w:hAnsiTheme="minorEastAsia" w:cstheme="minorEastAsia"/>
          <w:color w:val="333333"/>
          <w:sz w:val="21"/>
          <w:szCs w:val="21"/>
          <w:shd w:val="clear" w:color="auto" w:fill="FFFFFF"/>
          <w:lang w:val="en-US" w:eastAsia="zh-CN" w:bidi="ar"/>
        </w:rPr>
        <w:t>（表1）</w:t>
      </w:r>
      <w:r>
        <w:rPr>
          <w:rFonts w:hint="eastAsia" w:asciiTheme="minorEastAsia" w:hAnsiTheme="minorEastAsia" w:eastAsiaTheme="minorEastAsia" w:cstheme="minorEastAsia"/>
          <w:color w:val="333333"/>
          <w:sz w:val="21"/>
          <w:szCs w:val="21"/>
          <w:shd w:val="clear" w:color="auto" w:fill="FFFFFF"/>
          <w:lang w:val="en-US" w:eastAsia="zh-CN" w:bidi="ar"/>
        </w:rPr>
        <w:t>如下：</w:t>
      </w:r>
    </w:p>
    <w:p>
      <w:pPr>
        <w:pStyle w:val="5"/>
        <w:widowControl/>
        <w:numPr>
          <w:ilvl w:val="0"/>
          <w:numId w:val="0"/>
        </w:numPr>
        <w:spacing w:beforeAutospacing="0" w:afterAutospacing="0" w:line="360" w:lineRule="auto"/>
        <w:ind w:firstLine="2431" w:firstLineChars="1100"/>
        <w:jc w:val="both"/>
        <w:rPr>
          <w:rFonts w:hint="eastAsia" w:ascii="黑体" w:hAnsi="黑体" w:eastAsia="黑体" w:cs="黑体"/>
          <w:color w:val="333333"/>
          <w:sz w:val="21"/>
          <w:szCs w:val="21"/>
          <w:shd w:val="clear" w:color="auto" w:fill="FFFFFF"/>
          <w:lang w:val="en-US" w:eastAsia="zh-CN" w:bidi="ar"/>
        </w:rPr>
      </w:pPr>
      <w:r>
        <w:rPr>
          <w:rFonts w:hint="eastAsia" w:ascii="黑体" w:hAnsi="黑体" w:eastAsia="黑体" w:cs="黑体"/>
          <w:color w:val="333333"/>
          <w:sz w:val="21"/>
          <w:szCs w:val="21"/>
          <w:shd w:val="clear" w:color="auto" w:fill="FFFFFF"/>
          <w:lang w:val="en-US" w:eastAsia="zh-CN" w:bidi="ar"/>
        </w:rPr>
        <w:t>图2 实验“测定小灯泡的电功率”示意图</w:t>
      </w:r>
    </w:p>
    <w:p>
      <w:pPr>
        <w:pStyle w:val="5"/>
        <w:widowControl/>
        <w:numPr>
          <w:ilvl w:val="0"/>
          <w:numId w:val="0"/>
        </w:numPr>
        <w:spacing w:beforeAutospacing="0" w:afterAutospacing="0" w:line="360" w:lineRule="auto"/>
        <w:ind w:firstLine="2431" w:firstLineChars="1100"/>
        <w:jc w:val="both"/>
        <w:rPr>
          <w:rFonts w:hint="eastAsia" w:ascii="黑体" w:hAnsi="黑体" w:eastAsia="黑体" w:cs="黑体"/>
          <w:color w:val="333333"/>
          <w:sz w:val="21"/>
          <w:szCs w:val="21"/>
          <w:shd w:val="clear" w:color="auto" w:fill="FFFFFF"/>
          <w:lang w:val="en-US" w:eastAsia="zh-CN" w:bidi="ar"/>
        </w:rPr>
      </w:pPr>
    </w:p>
    <w:p>
      <w:pPr>
        <w:pStyle w:val="5"/>
        <w:widowControl/>
        <w:numPr>
          <w:ilvl w:val="0"/>
          <w:numId w:val="0"/>
        </w:numPr>
        <w:spacing w:beforeAutospacing="0" w:afterAutospacing="0" w:line="360" w:lineRule="auto"/>
        <w:ind w:firstLine="2210" w:firstLineChars="1000"/>
        <w:rPr>
          <w:rFonts w:hint="eastAsia" w:ascii="黑体" w:hAnsi="黑体" w:eastAsia="黑体" w:cs="黑体"/>
          <w:color w:val="333333"/>
          <w:sz w:val="21"/>
          <w:szCs w:val="21"/>
          <w:shd w:val="clear" w:color="auto" w:fill="FFFFFF"/>
          <w:lang w:val="en-US" w:eastAsia="zh-CN" w:bidi="ar"/>
        </w:rPr>
      </w:pPr>
      <w:r>
        <w:rPr>
          <w:rFonts w:hint="eastAsia" w:ascii="黑体" w:hAnsi="黑体" w:eastAsia="黑体" w:cs="黑体"/>
          <w:color w:val="333333"/>
          <w:sz w:val="21"/>
          <w:szCs w:val="21"/>
          <w:shd w:val="clear" w:color="auto" w:fill="FFFFFF"/>
          <w:lang w:val="en-US" w:eastAsia="zh-CN" w:bidi="ar"/>
        </w:rPr>
        <w:t>表1 实验“测定小灯泡的电功率”评分点与评价标准</w:t>
      </w:r>
    </w:p>
    <w:tbl>
      <w:tblPr>
        <w:tblStyle w:val="6"/>
        <w:tblpPr w:leftFromText="180" w:rightFromText="180" w:vertAnchor="text" w:horzAnchor="page" w:tblpX="2086" w:tblpY="120"/>
        <w:tblOverlap w:val="never"/>
        <w:tblW w:w="75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9"/>
        <w:gridCol w:w="66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p>
        </w:tc>
        <w:tc>
          <w:tcPr>
            <w:tcW w:w="6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评分点与评价标准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jc w:val="left"/>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1</w:t>
            </w:r>
          </w:p>
        </w:tc>
        <w:tc>
          <w:tcPr>
            <w:tcW w:w="6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电源、开关、滑动变阻器、电流表串联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jc w:val="both"/>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2</w:t>
            </w:r>
          </w:p>
        </w:tc>
        <w:tc>
          <w:tcPr>
            <w:tcW w:w="6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连接电路时，开关处于断开状态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jc w:val="both"/>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3</w:t>
            </w:r>
          </w:p>
        </w:tc>
        <w:tc>
          <w:tcPr>
            <w:tcW w:w="6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连接滑动变阻器一上一下两个接线柱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jc w:val="both"/>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4</w:t>
            </w:r>
          </w:p>
        </w:tc>
        <w:tc>
          <w:tcPr>
            <w:tcW w:w="6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滑片位于滑动变阻器的一端，使其连入电路中的阻值最大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jc w:val="both"/>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5</w:t>
            </w:r>
          </w:p>
        </w:tc>
        <w:tc>
          <w:tcPr>
            <w:tcW w:w="6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闭合开关，电流表指针发生偏转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8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jc w:val="center"/>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6</w:t>
            </w:r>
          </w:p>
        </w:tc>
        <w:tc>
          <w:tcPr>
            <w:tcW w:w="6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移动滑动变阻器的滑片，电流表示数发生变化</w:t>
            </w:r>
          </w:p>
        </w:tc>
      </w:tr>
    </w:tbl>
    <w:p>
      <w:pPr>
        <w:pStyle w:val="5"/>
        <w:widowControl/>
        <w:numPr>
          <w:ilvl w:val="0"/>
          <w:numId w:val="0"/>
        </w:numPr>
        <w:spacing w:beforeAutospacing="0" w:afterAutospacing="0" w:line="240" w:lineRule="auto"/>
        <w:rPr>
          <w:rFonts w:hint="eastAsia" w:ascii="黑体" w:hAnsi="黑体" w:eastAsia="黑体" w:cs="黑体"/>
          <w:color w:val="333333"/>
          <w:sz w:val="21"/>
          <w:szCs w:val="21"/>
          <w:shd w:val="clear" w:color="auto" w:fill="FFFFFF"/>
          <w:lang w:val="en-US" w:eastAsia="zh-CN" w:bidi="ar"/>
        </w:rPr>
      </w:pPr>
    </w:p>
    <w:p>
      <w:pPr>
        <w:pStyle w:val="5"/>
        <w:widowControl/>
        <w:numPr>
          <w:ilvl w:val="0"/>
          <w:numId w:val="0"/>
        </w:numPr>
        <w:spacing w:beforeAutospacing="0" w:afterAutospacing="0" w:line="240" w:lineRule="auto"/>
        <w:rPr>
          <w:rFonts w:hint="eastAsia" w:ascii="黑体" w:hAnsi="黑体" w:eastAsia="黑体" w:cs="黑体"/>
          <w:color w:val="333333"/>
          <w:sz w:val="21"/>
          <w:szCs w:val="21"/>
          <w:shd w:val="clear" w:color="auto" w:fill="FFFFFF"/>
          <w:lang w:val="en-US" w:eastAsia="zh-CN" w:bidi="ar"/>
        </w:rPr>
      </w:pPr>
    </w:p>
    <w:p>
      <w:pPr>
        <w:pStyle w:val="5"/>
        <w:widowControl/>
        <w:numPr>
          <w:ilvl w:val="0"/>
          <w:numId w:val="0"/>
        </w:numPr>
        <w:spacing w:beforeAutospacing="0" w:afterAutospacing="0" w:line="240" w:lineRule="auto"/>
        <w:rPr>
          <w:rFonts w:hint="eastAsia" w:ascii="黑体" w:hAnsi="黑体" w:eastAsia="黑体" w:cs="黑体"/>
          <w:color w:val="333333"/>
          <w:sz w:val="21"/>
          <w:szCs w:val="21"/>
          <w:shd w:val="clear" w:color="auto" w:fill="FFFFFF"/>
          <w:lang w:val="en-US" w:eastAsia="zh-CN" w:bidi="ar"/>
        </w:rPr>
      </w:pPr>
    </w:p>
    <w:p>
      <w:pPr>
        <w:pStyle w:val="5"/>
        <w:widowControl/>
        <w:numPr>
          <w:ilvl w:val="0"/>
          <w:numId w:val="0"/>
        </w:numPr>
        <w:spacing w:beforeAutospacing="0" w:afterAutospacing="0" w:line="240" w:lineRule="auto"/>
        <w:rPr>
          <w:rFonts w:hint="eastAsia" w:ascii="黑体" w:hAnsi="黑体" w:eastAsia="黑体" w:cs="黑体"/>
          <w:color w:val="333333"/>
          <w:sz w:val="21"/>
          <w:szCs w:val="21"/>
          <w:shd w:val="clear" w:color="auto" w:fill="FFFFFF"/>
          <w:lang w:val="en-US" w:eastAsia="zh-CN" w:bidi="ar"/>
        </w:rPr>
      </w:pPr>
    </w:p>
    <w:p>
      <w:pPr>
        <w:pStyle w:val="5"/>
        <w:widowControl/>
        <w:numPr>
          <w:ilvl w:val="0"/>
          <w:numId w:val="0"/>
        </w:numPr>
        <w:spacing w:beforeAutospacing="0" w:afterAutospacing="0" w:line="240" w:lineRule="auto"/>
        <w:rPr>
          <w:rFonts w:hint="eastAsia" w:ascii="黑体" w:hAnsi="黑体" w:eastAsia="黑体" w:cs="黑体"/>
          <w:color w:val="333333"/>
          <w:sz w:val="21"/>
          <w:szCs w:val="21"/>
          <w:shd w:val="clear" w:color="auto" w:fill="FFFFFF"/>
          <w:lang w:val="en-US" w:eastAsia="zh-CN" w:bidi="ar"/>
        </w:rPr>
      </w:pPr>
    </w:p>
    <w:p>
      <w:pPr>
        <w:pStyle w:val="5"/>
        <w:widowControl/>
        <w:numPr>
          <w:ilvl w:val="0"/>
          <w:numId w:val="0"/>
        </w:numPr>
        <w:spacing w:beforeAutospacing="0" w:afterAutospacing="0" w:line="360" w:lineRule="auto"/>
        <w:ind w:firstLine="442" w:firstLineChars="200"/>
        <w:rPr>
          <w:rFonts w:hint="eastAsia" w:ascii="黑体" w:hAnsi="黑体" w:eastAsia="黑体" w:cs="黑体"/>
          <w:color w:val="333333"/>
          <w:sz w:val="21"/>
          <w:szCs w:val="21"/>
          <w:shd w:val="clear" w:color="auto" w:fill="FFFFFF"/>
          <w:lang w:val="en-US" w:eastAsia="zh-CN" w:bidi="ar"/>
        </w:rPr>
      </w:pPr>
    </w:p>
    <w:p>
      <w:pPr>
        <w:pStyle w:val="5"/>
        <w:widowControl/>
        <w:numPr>
          <w:ilvl w:val="0"/>
          <w:numId w:val="0"/>
        </w:numPr>
        <w:spacing w:beforeAutospacing="0" w:afterAutospacing="0" w:line="360" w:lineRule="auto"/>
        <w:ind w:firstLine="442" w:firstLineChars="200"/>
        <w:rPr>
          <w:rFonts w:hint="eastAsia" w:ascii="黑体" w:hAnsi="黑体" w:eastAsia="黑体" w:cs="黑体"/>
          <w:color w:val="333333"/>
          <w:sz w:val="21"/>
          <w:szCs w:val="21"/>
          <w:shd w:val="clear" w:color="auto" w:fill="FFFFFF"/>
          <w:lang w:val="en-US" w:eastAsia="zh-CN" w:bidi="ar"/>
        </w:rPr>
      </w:pPr>
    </w:p>
    <w:p>
      <w:pPr>
        <w:pStyle w:val="5"/>
        <w:widowControl/>
        <w:numPr>
          <w:ilvl w:val="0"/>
          <w:numId w:val="0"/>
        </w:numPr>
        <w:spacing w:beforeAutospacing="0" w:afterAutospacing="0" w:line="360" w:lineRule="auto"/>
        <w:ind w:firstLine="442" w:firstLineChars="200"/>
        <w:rPr>
          <w:rFonts w:hint="eastAsia" w:ascii="黑体" w:hAnsi="黑体" w:eastAsia="黑体" w:cs="黑体"/>
          <w:color w:val="333333"/>
          <w:sz w:val="21"/>
          <w:szCs w:val="21"/>
          <w:shd w:val="clear" w:color="auto" w:fill="FFFFFF"/>
          <w:lang w:val="en-US" w:eastAsia="zh-CN" w:bidi="ar"/>
        </w:rPr>
      </w:pP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ind w:firstLine="442" w:firstLineChars="200"/>
        <w:rPr>
          <w:rFonts w:hint="default"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在传统评价模式下，监考老师要照顾4位或6位学生，每个实验需要关注6个得分点。这些得分点既有结果性评价，比如“电源、开关、滑动变阻器、电流表串联”和“滑片位于滑动变阻器的一端，使其连入电路中的阻值最大”等，又有过程性评价，比如“闭合开关，电流表指针发生偏转”和“移动滑动变阻器的滑片，电流表示数发生变化”等。监考老师很难兼顾，再加上实验器材和导线数量众多，不同学生的导线连接和器材摆放，更让老师眼花缭乱。特别是实验操作考试纳入中考总成绩，实验考试评价的公平公正，存在一定隐患。</w:t>
      </w:r>
    </w:p>
    <w:p>
      <w:pPr>
        <w:pStyle w:val="5"/>
        <w:widowControl/>
        <w:numPr>
          <w:ilvl w:val="0"/>
          <w:numId w:val="0"/>
        </w:numPr>
        <w:spacing w:beforeAutospacing="0" w:afterAutospacing="0" w:line="360" w:lineRule="auto"/>
        <w:ind w:firstLine="442" w:firstLineChars="200"/>
        <w:rPr>
          <w:rFonts w:hint="default"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全新的智能评价系统，在每张实验台都安装有两个相机，相当于每个学生配一个“监考老师”，并且这个“老师”不会干扰学生，不会给学生带来压力。更为重要的是，这个“老师”可以目不转睛地为学生服务，系统可以智能识别滑动变阻器，捕捉3个接线柱和移动划片，并参照物理化学学科课程标准规定的实验操作要求，进行智能识别与分析，自动形成评价、输出反馈。</w:t>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当学生对评价结果存在异议时，我们还可以通过系统查看扣分点的画面，哪张实验台存在错误，错误在哪里，都可以一一呈现。例如，得分点“滑片位于滑动变阻器的一端，使其连入电路中的阻值最大”扣分情况，如图</w:t>
      </w:r>
      <w:r>
        <w:rPr>
          <w:rFonts w:hint="eastAsia" w:asciiTheme="minorEastAsia" w:hAnsiTheme="minorEastAsia" w:cstheme="minorEastAsia"/>
          <w:color w:val="333333"/>
          <w:sz w:val="21"/>
          <w:szCs w:val="21"/>
          <w:shd w:val="clear" w:color="auto" w:fill="FFFFFF"/>
          <w:lang w:val="en-US" w:eastAsia="zh-CN" w:bidi="ar"/>
        </w:rPr>
        <w:t>3</w:t>
      </w:r>
      <w:r>
        <w:rPr>
          <w:rFonts w:hint="eastAsia" w:asciiTheme="minorEastAsia" w:hAnsiTheme="minorEastAsia" w:eastAsiaTheme="minorEastAsia" w:cstheme="minorEastAsia"/>
          <w:color w:val="333333"/>
          <w:sz w:val="21"/>
          <w:szCs w:val="21"/>
          <w:shd w:val="clear" w:color="auto" w:fill="FFFFFF"/>
          <w:lang w:val="en-US" w:eastAsia="zh-CN" w:bidi="ar"/>
        </w:rPr>
        <w:t>、图</w:t>
      </w:r>
      <w:r>
        <w:rPr>
          <w:rFonts w:hint="eastAsia" w:asciiTheme="minorEastAsia" w:hAnsiTheme="minorEastAsia" w:cstheme="minorEastAsia"/>
          <w:color w:val="333333"/>
          <w:sz w:val="21"/>
          <w:szCs w:val="21"/>
          <w:shd w:val="clear" w:color="auto" w:fill="FFFFFF"/>
          <w:lang w:val="en-US" w:eastAsia="zh-CN" w:bidi="ar"/>
        </w:rPr>
        <w:t>4</w:t>
      </w:r>
      <w:r>
        <w:rPr>
          <w:rFonts w:hint="eastAsia" w:asciiTheme="minorEastAsia" w:hAnsiTheme="minorEastAsia" w:eastAsiaTheme="minorEastAsia" w:cstheme="minorEastAsia"/>
          <w:color w:val="333333"/>
          <w:sz w:val="21"/>
          <w:szCs w:val="21"/>
          <w:shd w:val="clear" w:color="auto" w:fill="FFFFFF"/>
          <w:lang w:val="en-US" w:eastAsia="zh-CN" w:bidi="ar"/>
        </w:rPr>
        <w:t>。</w:t>
      </w:r>
    </w:p>
    <w:p>
      <w:pPr>
        <w:pStyle w:val="5"/>
        <w:widowControl/>
        <w:numPr>
          <w:ilvl w:val="0"/>
          <w:numId w:val="0"/>
        </w:numPr>
        <w:spacing w:beforeAutospacing="0" w:afterAutospacing="0" w:line="360" w:lineRule="auto"/>
        <w:ind w:firstLine="442" w:firstLineChars="200"/>
        <w:jc w:val="center"/>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drawing>
          <wp:inline distT="0" distB="0" distL="114300" distR="114300">
            <wp:extent cx="4596130" cy="2875915"/>
            <wp:effectExtent l="0" t="0" r="13970" b="635"/>
            <wp:docPr id="3" name="图片 3" descr="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3"/>
                    <pic:cNvPicPr>
                      <a:picLocks noChangeAspect="1"/>
                    </pic:cNvPicPr>
                  </pic:nvPicPr>
                  <pic:blipFill>
                    <a:blip r:embed="rId6"/>
                    <a:stretch>
                      <a:fillRect/>
                    </a:stretch>
                  </pic:blipFill>
                  <pic:spPr>
                    <a:xfrm>
                      <a:off x="0" y="0"/>
                      <a:ext cx="4596130" cy="2875915"/>
                    </a:xfrm>
                    <a:prstGeom prst="rect">
                      <a:avLst/>
                    </a:prstGeom>
                  </pic:spPr>
                </pic:pic>
              </a:graphicData>
            </a:graphic>
          </wp:inline>
        </w:drawing>
      </w:r>
    </w:p>
    <w:p>
      <w:pPr>
        <w:pStyle w:val="5"/>
        <w:widowControl/>
        <w:numPr>
          <w:ilvl w:val="0"/>
          <w:numId w:val="0"/>
        </w:numPr>
        <w:spacing w:beforeAutospacing="0" w:afterAutospacing="0" w:line="360" w:lineRule="auto"/>
        <w:ind w:firstLine="442" w:firstLineChars="200"/>
        <w:jc w:val="center"/>
        <w:rPr>
          <w:rFonts w:hint="eastAsia" w:ascii="黑体" w:hAnsi="黑体" w:eastAsia="黑体" w:cs="黑体"/>
          <w:color w:val="333333"/>
          <w:sz w:val="21"/>
          <w:szCs w:val="21"/>
          <w:shd w:val="clear" w:color="auto" w:fill="FFFFFF"/>
          <w:lang w:val="en-US" w:eastAsia="zh-CN" w:bidi="ar"/>
        </w:rPr>
      </w:pPr>
      <w:r>
        <w:rPr>
          <w:rFonts w:hint="eastAsia" w:ascii="黑体" w:hAnsi="黑体" w:eastAsia="黑体" w:cs="黑体"/>
          <w:color w:val="333333"/>
          <w:sz w:val="21"/>
          <w:szCs w:val="21"/>
          <w:shd w:val="clear" w:color="auto" w:fill="FFFFFF"/>
          <w:lang w:val="en-US" w:eastAsia="zh-CN" w:bidi="ar"/>
        </w:rPr>
        <w:t>图3扣分情况</w:t>
      </w:r>
    </w:p>
    <w:p>
      <w:pPr>
        <w:pStyle w:val="5"/>
        <w:widowControl/>
        <w:numPr>
          <w:ilvl w:val="0"/>
          <w:numId w:val="0"/>
        </w:numPr>
        <w:spacing w:beforeAutospacing="0" w:afterAutospacing="0" w:line="360" w:lineRule="auto"/>
        <w:ind w:firstLine="442" w:firstLineChars="200"/>
        <w:jc w:val="center"/>
        <w:rPr>
          <w:rFonts w:hint="eastAsia" w:ascii="黑体" w:hAnsi="黑体" w:eastAsia="黑体" w:cs="黑体"/>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drawing>
          <wp:inline distT="0" distB="0" distL="114300" distR="114300">
            <wp:extent cx="4617085" cy="2844800"/>
            <wp:effectExtent l="0" t="0" r="12065" b="12700"/>
            <wp:docPr id="5" name="图片 5" descr="图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5"/>
                    <pic:cNvPicPr>
                      <a:picLocks noChangeAspect="1"/>
                    </pic:cNvPicPr>
                  </pic:nvPicPr>
                  <pic:blipFill>
                    <a:blip r:embed="rId7"/>
                    <a:stretch>
                      <a:fillRect/>
                    </a:stretch>
                  </pic:blipFill>
                  <pic:spPr>
                    <a:xfrm>
                      <a:off x="0" y="0"/>
                      <a:ext cx="4617085" cy="2844800"/>
                    </a:xfrm>
                    <a:prstGeom prst="rect">
                      <a:avLst/>
                    </a:prstGeom>
                  </pic:spPr>
                </pic:pic>
              </a:graphicData>
            </a:graphic>
          </wp:inline>
        </w:drawing>
      </w:r>
    </w:p>
    <w:p>
      <w:pPr>
        <w:pStyle w:val="5"/>
        <w:widowControl/>
        <w:numPr>
          <w:ilvl w:val="0"/>
          <w:numId w:val="0"/>
        </w:numPr>
        <w:spacing w:beforeAutospacing="0" w:afterAutospacing="0" w:line="360" w:lineRule="auto"/>
        <w:ind w:firstLine="442" w:firstLineChars="200"/>
        <w:jc w:val="center"/>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黑体" w:hAnsi="黑体" w:eastAsia="黑体" w:cs="黑体"/>
          <w:color w:val="333333"/>
          <w:sz w:val="21"/>
          <w:szCs w:val="21"/>
          <w:shd w:val="clear" w:color="auto" w:fill="FFFFFF"/>
          <w:lang w:val="en-US" w:eastAsia="zh-CN" w:bidi="ar"/>
        </w:rPr>
        <w:t>图4扣分情况</w:t>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cstheme="minorEastAsia"/>
          <w:color w:val="333333"/>
          <w:sz w:val="21"/>
          <w:szCs w:val="21"/>
          <w:shd w:val="clear" w:color="auto" w:fill="FFFFFF"/>
          <w:lang w:val="en-US" w:eastAsia="zh-CN" w:bidi="ar"/>
        </w:rPr>
        <w:t xml:space="preserve">2.2 </w:t>
      </w:r>
      <w:r>
        <w:rPr>
          <w:rFonts w:hint="eastAsia" w:asciiTheme="minorEastAsia" w:hAnsiTheme="minorEastAsia" w:eastAsiaTheme="minorEastAsia" w:cstheme="minorEastAsia"/>
          <w:color w:val="333333"/>
          <w:sz w:val="21"/>
          <w:szCs w:val="21"/>
          <w:shd w:val="clear" w:color="auto" w:fill="FFFFFF"/>
          <w:lang w:val="en-US" w:eastAsia="zh-CN" w:bidi="ar"/>
        </w:rPr>
        <w:t>实验“探究凸透镜成像规律”，实验示意图</w:t>
      </w:r>
      <w:r>
        <w:rPr>
          <w:rFonts w:hint="eastAsia" w:asciiTheme="minorEastAsia" w:hAnsiTheme="minorEastAsia" w:cstheme="minorEastAsia"/>
          <w:color w:val="333333"/>
          <w:sz w:val="21"/>
          <w:szCs w:val="21"/>
          <w:shd w:val="clear" w:color="auto" w:fill="FFFFFF"/>
          <w:lang w:val="en-US" w:eastAsia="zh-CN" w:bidi="ar"/>
        </w:rPr>
        <w:t>（图5）</w:t>
      </w:r>
      <w:r>
        <w:rPr>
          <w:rFonts w:hint="eastAsia" w:asciiTheme="minorEastAsia" w:hAnsiTheme="minorEastAsia" w:eastAsiaTheme="minorEastAsia" w:cstheme="minorEastAsia"/>
          <w:color w:val="333333"/>
          <w:sz w:val="21"/>
          <w:szCs w:val="21"/>
          <w:shd w:val="clear" w:color="auto" w:fill="FFFFFF"/>
          <w:lang w:val="en-US" w:eastAsia="zh-CN" w:bidi="ar"/>
        </w:rPr>
        <w:t>和评分点与评价标准（往年的数据）</w:t>
      </w:r>
      <w:r>
        <w:rPr>
          <w:rFonts w:hint="eastAsia" w:asciiTheme="minorEastAsia" w:hAnsiTheme="minorEastAsia" w:cstheme="minorEastAsia"/>
          <w:color w:val="333333"/>
          <w:sz w:val="21"/>
          <w:szCs w:val="21"/>
          <w:shd w:val="clear" w:color="auto" w:fill="FFFFFF"/>
          <w:lang w:val="en-US" w:eastAsia="zh-CN" w:bidi="ar"/>
        </w:rPr>
        <w:t>（表2）</w:t>
      </w:r>
      <w:r>
        <w:rPr>
          <w:rFonts w:hint="eastAsia" w:asciiTheme="minorEastAsia" w:hAnsiTheme="minorEastAsia" w:eastAsiaTheme="minorEastAsia" w:cstheme="minorEastAsia"/>
          <w:color w:val="333333"/>
          <w:sz w:val="21"/>
          <w:szCs w:val="21"/>
          <w:shd w:val="clear" w:color="auto" w:fill="FFFFFF"/>
          <w:lang w:val="en-US" w:eastAsia="zh-CN" w:bidi="ar"/>
        </w:rPr>
        <w:t>如下：</w:t>
      </w:r>
    </w:p>
    <w:p>
      <w:pPr>
        <w:pStyle w:val="5"/>
        <w:widowControl/>
        <w:numPr>
          <w:ilvl w:val="0"/>
          <w:numId w:val="0"/>
        </w:numPr>
        <w:spacing w:beforeAutospacing="0" w:afterAutospacing="0" w:line="360" w:lineRule="auto"/>
        <w:jc w:val="center"/>
        <w:rPr>
          <w:rFonts w:hint="eastAsia" w:ascii="黑体" w:hAnsi="黑体" w:eastAsia="黑体" w:cs="黑体"/>
          <w:color w:val="333333"/>
          <w:sz w:val="21"/>
          <w:szCs w:val="21"/>
          <w:shd w:val="clear" w:color="auto" w:fill="FFFFFF"/>
          <w:lang w:val="en-US" w:eastAsia="zh-CN" w:bidi="ar"/>
        </w:rPr>
      </w:pPr>
      <w:r>
        <w:rPr>
          <w:rFonts w:hint="eastAsia" w:ascii="黑体" w:hAnsi="黑体" w:eastAsia="黑体" w:cs="黑体"/>
          <w:color w:val="333333"/>
          <w:sz w:val="21"/>
          <w:szCs w:val="21"/>
          <w:shd w:val="clear" w:color="auto" w:fill="FFFFFF"/>
          <w:lang w:val="en-US" w:eastAsia="zh-CN" w:bidi="ar"/>
        </w:rPr>
        <w:t>图</w:t>
      </w:r>
      <w:r>
        <w:rPr>
          <w:rFonts w:hint="eastAsia" w:asciiTheme="minorEastAsia" w:hAnsiTheme="minorEastAsia" w:eastAsiaTheme="minorEastAsia" w:cstheme="minorEastAsia"/>
          <w:color w:val="333333"/>
          <w:sz w:val="21"/>
          <w:szCs w:val="21"/>
          <w:shd w:val="clear" w:color="auto" w:fill="FFFFFF"/>
          <w:lang w:val="en-US" w:eastAsia="zh-CN" w:bidi="ar"/>
        </w:rPr>
        <w:drawing>
          <wp:anchor distT="0" distB="0" distL="114300" distR="114300" simplePos="0" relativeHeight="251660288" behindDoc="0" locked="0" layoutInCell="1" allowOverlap="1">
            <wp:simplePos x="0" y="0"/>
            <wp:positionH relativeFrom="column">
              <wp:posOffset>973455</wp:posOffset>
            </wp:positionH>
            <wp:positionV relativeFrom="page">
              <wp:posOffset>1565275</wp:posOffset>
            </wp:positionV>
            <wp:extent cx="4089400" cy="2260600"/>
            <wp:effectExtent l="0" t="0" r="6350" b="6350"/>
            <wp:wrapTopAndBottom/>
            <wp:docPr id="2" name="图片 2" descr="微信图片_20220824225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20824225143"/>
                    <pic:cNvPicPr>
                      <a:picLocks noChangeAspect="1"/>
                    </pic:cNvPicPr>
                  </pic:nvPicPr>
                  <pic:blipFill>
                    <a:blip r:embed="rId8"/>
                    <a:stretch>
                      <a:fillRect/>
                    </a:stretch>
                  </pic:blipFill>
                  <pic:spPr>
                    <a:xfrm>
                      <a:off x="0" y="0"/>
                      <a:ext cx="4089400" cy="2260600"/>
                    </a:xfrm>
                    <a:prstGeom prst="rect">
                      <a:avLst/>
                    </a:prstGeom>
                  </pic:spPr>
                </pic:pic>
              </a:graphicData>
            </a:graphic>
          </wp:anchor>
        </w:drawing>
      </w:r>
      <w:r>
        <w:rPr>
          <w:rFonts w:hint="eastAsia" w:ascii="黑体" w:hAnsi="黑体" w:eastAsia="黑体" w:cs="黑体"/>
          <w:color w:val="333333"/>
          <w:sz w:val="21"/>
          <w:szCs w:val="21"/>
          <w:shd w:val="clear" w:color="auto" w:fill="FFFFFF"/>
          <w:lang w:val="en-US" w:eastAsia="zh-CN" w:bidi="ar"/>
        </w:rPr>
        <w:t>5 实验“探究凸透镜成像规律”示意图</w:t>
      </w:r>
    </w:p>
    <w:p>
      <w:pPr>
        <w:pStyle w:val="5"/>
        <w:widowControl/>
        <w:numPr>
          <w:ilvl w:val="0"/>
          <w:numId w:val="0"/>
        </w:numPr>
        <w:spacing w:beforeAutospacing="0" w:afterAutospacing="0" w:line="360" w:lineRule="auto"/>
        <w:ind w:firstLine="3315" w:firstLineChars="1500"/>
        <w:rPr>
          <w:rFonts w:hint="eastAsia" w:ascii="黑体" w:hAnsi="黑体" w:eastAsia="黑体" w:cs="黑体"/>
          <w:color w:val="333333"/>
          <w:sz w:val="21"/>
          <w:szCs w:val="21"/>
          <w:shd w:val="clear" w:color="auto" w:fill="FFFFFF"/>
          <w:lang w:val="en-US" w:eastAsia="zh-CN" w:bidi="ar"/>
        </w:rPr>
      </w:pPr>
    </w:p>
    <w:tbl>
      <w:tblPr>
        <w:tblStyle w:val="6"/>
        <w:tblpPr w:leftFromText="180" w:rightFromText="180" w:vertAnchor="text" w:horzAnchor="page" w:tblpX="2236" w:tblpY="1066"/>
        <w:tblOverlap w:val="never"/>
        <w:tblW w:w="71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6"/>
        <w:gridCol w:w="63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p>
        </w:tc>
        <w:tc>
          <w:tcPr>
            <w:tcW w:w="6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评分点与评价标准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221" w:firstLineChars="1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1</w:t>
            </w:r>
          </w:p>
        </w:tc>
        <w:tc>
          <w:tcPr>
            <w:tcW w:w="6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default"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使光源、凸透镜、光屏的中心在同一高度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221" w:firstLineChars="1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2</w:t>
            </w:r>
          </w:p>
        </w:tc>
        <w:tc>
          <w:tcPr>
            <w:tcW w:w="6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default"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在光屏上观察倒立、缩小的像</w:t>
            </w:r>
          </w:p>
        </w:tc>
      </w:tr>
    </w:tbl>
    <w:p>
      <w:pPr>
        <w:pStyle w:val="5"/>
        <w:widowControl/>
        <w:numPr>
          <w:ilvl w:val="0"/>
          <w:numId w:val="0"/>
        </w:numPr>
        <w:spacing w:beforeAutospacing="0" w:afterAutospacing="0" w:line="360" w:lineRule="auto"/>
        <w:ind w:firstLine="1989" w:firstLineChars="9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黑体" w:hAnsi="黑体" w:eastAsia="黑体" w:cs="黑体"/>
          <w:color w:val="333333"/>
          <w:sz w:val="21"/>
          <w:szCs w:val="21"/>
          <w:shd w:val="clear" w:color="auto" w:fill="FFFFFF"/>
          <w:lang w:val="en-US" w:eastAsia="zh-CN" w:bidi="ar"/>
        </w:rPr>
        <w:t>表2 实验“探究凸透镜成像规律”评分点与评价标准</w:t>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rPr>
          <w:rFonts w:hint="eastAsia"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rPr>
          <w:rFonts w:hint="eastAsia"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cstheme="minorEastAsia"/>
          <w:color w:val="333333"/>
          <w:sz w:val="21"/>
          <w:szCs w:val="21"/>
          <w:shd w:val="clear" w:color="auto" w:fill="FFFFFF"/>
          <w:lang w:val="en-US" w:eastAsia="zh-CN" w:bidi="ar"/>
        </w:rPr>
        <w:t>（1）</w:t>
      </w:r>
      <w:r>
        <w:rPr>
          <w:rFonts w:hint="eastAsia" w:asciiTheme="minorEastAsia" w:hAnsiTheme="minorEastAsia" w:eastAsiaTheme="minorEastAsia" w:cstheme="minorEastAsia"/>
          <w:color w:val="333333"/>
          <w:sz w:val="21"/>
          <w:szCs w:val="21"/>
          <w:shd w:val="clear" w:color="auto" w:fill="FFFFFF"/>
          <w:lang w:val="en-US" w:eastAsia="zh-CN" w:bidi="ar"/>
        </w:rPr>
        <w:t>评分点“使光源、凸透镜、光屏的中心在同一高度”</w:t>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如何判定光源、凸透镜、光屏的中心是否在同一高度，在传统模式下，主要依靠监考老师的眼睛，评价主观性较强，存在一定风险。例如老师观察的角度不同；不同老师对于同一高度的判定标准不同等等。全新的智能评价系统很好地消除了这个风险。通过设置在正面的摄像头，系统可以记录光源、凸透镜、光屏的画面，根据3个仪器的外形尺寸，计算出各自中心位置，并在系统里设置允许的标准误差值，判定光源、凸透镜、光屏的中心是否在同一高度。图</w:t>
      </w:r>
      <w:r>
        <w:rPr>
          <w:rFonts w:hint="eastAsia" w:asciiTheme="minorEastAsia" w:hAnsiTheme="minorEastAsia" w:cstheme="minorEastAsia"/>
          <w:color w:val="333333"/>
          <w:sz w:val="21"/>
          <w:szCs w:val="21"/>
          <w:shd w:val="clear" w:color="auto" w:fill="FFFFFF"/>
          <w:lang w:val="en-US" w:eastAsia="zh-CN" w:bidi="ar"/>
        </w:rPr>
        <w:t>6</w:t>
      </w:r>
      <w:r>
        <w:rPr>
          <w:rFonts w:hint="eastAsia" w:asciiTheme="minorEastAsia" w:hAnsiTheme="minorEastAsia" w:eastAsiaTheme="minorEastAsia" w:cstheme="minorEastAsia"/>
          <w:color w:val="333333"/>
          <w:sz w:val="21"/>
          <w:szCs w:val="21"/>
          <w:shd w:val="clear" w:color="auto" w:fill="FFFFFF"/>
          <w:lang w:val="en-US" w:eastAsia="zh-CN" w:bidi="ar"/>
        </w:rPr>
        <w:t>是系统导出的扣分点的画面。</w:t>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jc w:val="center"/>
        <w:rPr>
          <w:rFonts w:hint="default" w:asciiTheme="minorEastAsia" w:hAnsiTheme="minorEastAsia" w:eastAsiaTheme="minorEastAsia" w:cstheme="minorEastAsia"/>
          <w:color w:val="333333"/>
          <w:sz w:val="21"/>
          <w:szCs w:val="21"/>
          <w:shd w:val="clear" w:color="auto" w:fill="FFFFFF"/>
          <w:lang w:val="en-US" w:eastAsia="zh-CN" w:bidi="ar"/>
        </w:rPr>
      </w:pPr>
      <w:r>
        <w:rPr>
          <w:rFonts w:hint="default" w:asciiTheme="minorEastAsia" w:hAnsiTheme="minorEastAsia" w:eastAsiaTheme="minorEastAsia" w:cstheme="minorEastAsia"/>
          <w:color w:val="333333"/>
          <w:sz w:val="21"/>
          <w:szCs w:val="21"/>
          <w:shd w:val="clear" w:color="auto" w:fill="FFFFFF"/>
          <w:lang w:val="en-US" w:eastAsia="zh-CN" w:bidi="ar"/>
        </w:rPr>
        <w:drawing>
          <wp:inline distT="0" distB="0" distL="114300" distR="114300">
            <wp:extent cx="4881245" cy="2858135"/>
            <wp:effectExtent l="0" t="0" r="14605" b="18415"/>
            <wp:docPr id="6" name="图片 6" descr="图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6"/>
                    <pic:cNvPicPr>
                      <a:picLocks noChangeAspect="1"/>
                    </pic:cNvPicPr>
                  </pic:nvPicPr>
                  <pic:blipFill>
                    <a:blip r:embed="rId9"/>
                    <a:stretch>
                      <a:fillRect/>
                    </a:stretch>
                  </pic:blipFill>
                  <pic:spPr>
                    <a:xfrm>
                      <a:off x="0" y="0"/>
                      <a:ext cx="4881245" cy="2858135"/>
                    </a:xfrm>
                    <a:prstGeom prst="rect">
                      <a:avLst/>
                    </a:prstGeom>
                  </pic:spPr>
                </pic:pic>
              </a:graphicData>
            </a:graphic>
          </wp:inline>
        </w:drawing>
      </w:r>
    </w:p>
    <w:p>
      <w:pPr>
        <w:pStyle w:val="5"/>
        <w:widowControl/>
        <w:numPr>
          <w:ilvl w:val="0"/>
          <w:numId w:val="0"/>
        </w:numPr>
        <w:spacing w:beforeAutospacing="0" w:afterAutospacing="0" w:line="360" w:lineRule="auto"/>
        <w:jc w:val="center"/>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黑体" w:hAnsi="黑体" w:eastAsia="黑体" w:cs="黑体"/>
          <w:color w:val="333333"/>
          <w:sz w:val="21"/>
          <w:szCs w:val="21"/>
          <w:shd w:val="clear" w:color="auto" w:fill="FFFFFF"/>
          <w:lang w:val="en-US" w:eastAsia="zh-CN" w:bidi="ar"/>
        </w:rPr>
        <w:t>图6扣分情况</w:t>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cstheme="minorEastAsia"/>
          <w:color w:val="333333"/>
          <w:sz w:val="21"/>
          <w:szCs w:val="21"/>
          <w:shd w:val="clear" w:color="auto" w:fill="FFFFFF"/>
          <w:lang w:val="en-US" w:eastAsia="zh-CN" w:bidi="ar"/>
        </w:rPr>
        <w:t>（2）</w:t>
      </w:r>
      <w:r>
        <w:rPr>
          <w:rFonts w:hint="eastAsia" w:asciiTheme="minorEastAsia" w:hAnsiTheme="minorEastAsia" w:eastAsiaTheme="minorEastAsia" w:cstheme="minorEastAsia"/>
          <w:color w:val="333333"/>
          <w:sz w:val="21"/>
          <w:szCs w:val="21"/>
          <w:shd w:val="clear" w:color="auto" w:fill="FFFFFF"/>
          <w:lang w:val="en-US" w:eastAsia="zh-CN" w:bidi="ar"/>
        </w:rPr>
        <w:t>评分点“在光屏上观察倒立、缩小的像”</w:t>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评分细则要求不仅要观察到清晰的像，而且</w:t>
      </w:r>
      <w:r>
        <w:rPr>
          <w:rFonts w:hint="eastAsia" w:asciiTheme="minorEastAsia" w:hAnsiTheme="minorEastAsia" w:cstheme="minorEastAsia"/>
          <w:color w:val="333333"/>
          <w:sz w:val="21"/>
          <w:szCs w:val="21"/>
          <w:shd w:val="clear" w:color="auto" w:fill="FFFFFF"/>
          <w:lang w:val="en-US" w:eastAsia="zh-CN" w:bidi="ar"/>
        </w:rPr>
        <w:t>对实验过程有一定要求，需要</w:t>
      </w:r>
      <w:r>
        <w:rPr>
          <w:rFonts w:hint="eastAsia" w:asciiTheme="minorEastAsia" w:hAnsiTheme="minorEastAsia" w:eastAsiaTheme="minorEastAsia" w:cstheme="minorEastAsia"/>
          <w:color w:val="333333"/>
          <w:sz w:val="21"/>
          <w:szCs w:val="21"/>
          <w:shd w:val="clear" w:color="auto" w:fill="FFFFFF"/>
          <w:lang w:val="en-US" w:eastAsia="zh-CN" w:bidi="ar"/>
        </w:rPr>
        <w:t>学生</w:t>
      </w:r>
      <w:r>
        <w:rPr>
          <w:rFonts w:hint="eastAsia" w:asciiTheme="minorEastAsia" w:hAnsiTheme="minorEastAsia" w:cstheme="minorEastAsia"/>
          <w:color w:val="333333"/>
          <w:sz w:val="21"/>
          <w:szCs w:val="21"/>
          <w:shd w:val="clear" w:color="auto" w:fill="FFFFFF"/>
          <w:lang w:val="en-US" w:eastAsia="zh-CN" w:bidi="ar"/>
        </w:rPr>
        <w:t>移动光屏，注意观察光屏上的像，若出现像，继续左右移动光屏，直到像最清晰时停下</w:t>
      </w:r>
      <w:r>
        <w:rPr>
          <w:rFonts w:hint="eastAsia" w:asciiTheme="minorEastAsia" w:hAnsiTheme="minorEastAsia" w:eastAsiaTheme="minorEastAsia" w:cstheme="minorEastAsia"/>
          <w:color w:val="333333"/>
          <w:sz w:val="21"/>
          <w:szCs w:val="21"/>
          <w:shd w:val="clear" w:color="auto" w:fill="FFFFFF"/>
          <w:vertAlign w:val="superscript"/>
        </w:rPr>
        <w:t>[1]</w:t>
      </w:r>
      <w:r>
        <w:rPr>
          <w:rFonts w:hint="eastAsia" w:asciiTheme="minorEastAsia" w:hAnsiTheme="minorEastAsia" w:cstheme="minorEastAsia"/>
          <w:color w:val="333333"/>
          <w:sz w:val="21"/>
          <w:szCs w:val="21"/>
          <w:shd w:val="clear" w:color="auto" w:fill="FFFFFF"/>
          <w:lang w:val="en-US" w:eastAsia="zh-CN" w:bidi="ar"/>
        </w:rPr>
        <w:t>。</w:t>
      </w:r>
      <w:r>
        <w:rPr>
          <w:rFonts w:hint="eastAsia" w:asciiTheme="minorEastAsia" w:hAnsiTheme="minorEastAsia" w:eastAsiaTheme="minorEastAsia" w:cstheme="minorEastAsia"/>
          <w:color w:val="333333"/>
          <w:sz w:val="21"/>
          <w:szCs w:val="21"/>
          <w:shd w:val="clear" w:color="auto" w:fill="FFFFFF"/>
          <w:lang w:val="en-US" w:eastAsia="zh-CN" w:bidi="ar"/>
        </w:rPr>
        <w:t>这个评分点的判定同样存在一定风险。例如，监考老师的观察角度；实验台所处位置的光线强弱；不同老师对于清晰的判定标准不同。一个监考老师通常要兼顾4位或6位学生，如何同时观察到各个学生是否有一个调节光屏位置，找寻清晰像的过程等等。全新的智能评价系统完美地解决所有这些问题。通过预录的像距、物距内在联系，系统的核心逻辑算法和单位面积的像素，判定光屏呈现的像的清晰与否，并且捕捉在清晰像的位置前后是否有光屏移动记录。图</w:t>
      </w:r>
      <w:r>
        <w:rPr>
          <w:rFonts w:hint="eastAsia" w:asciiTheme="minorEastAsia" w:hAnsiTheme="minorEastAsia" w:cstheme="minorEastAsia"/>
          <w:color w:val="333333"/>
          <w:sz w:val="21"/>
          <w:szCs w:val="21"/>
          <w:shd w:val="clear" w:color="auto" w:fill="FFFFFF"/>
          <w:lang w:val="en-US" w:eastAsia="zh-CN" w:bidi="ar"/>
        </w:rPr>
        <w:t>7</w:t>
      </w:r>
      <w:r>
        <w:rPr>
          <w:rFonts w:hint="eastAsia" w:asciiTheme="minorEastAsia" w:hAnsiTheme="minorEastAsia" w:eastAsiaTheme="minorEastAsia" w:cstheme="minorEastAsia"/>
          <w:color w:val="333333"/>
          <w:sz w:val="21"/>
          <w:szCs w:val="21"/>
          <w:shd w:val="clear" w:color="auto" w:fill="FFFFFF"/>
          <w:lang w:val="en-US" w:eastAsia="zh-CN" w:bidi="ar"/>
        </w:rPr>
        <w:t>是系统导出的扣分点的画面。</w:t>
      </w:r>
    </w:p>
    <w:p>
      <w:pPr>
        <w:pStyle w:val="5"/>
        <w:widowControl/>
        <w:numPr>
          <w:ilvl w:val="0"/>
          <w:numId w:val="0"/>
        </w:numPr>
        <w:spacing w:beforeAutospacing="0" w:afterAutospacing="0" w:line="360" w:lineRule="auto"/>
        <w:jc w:val="center"/>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drawing>
          <wp:inline distT="0" distB="0" distL="114300" distR="114300">
            <wp:extent cx="4777105" cy="2757805"/>
            <wp:effectExtent l="0" t="0" r="4445" b="4445"/>
            <wp:docPr id="7" name="图片 7" descr="图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7"/>
                    <pic:cNvPicPr>
                      <a:picLocks noChangeAspect="1"/>
                    </pic:cNvPicPr>
                  </pic:nvPicPr>
                  <pic:blipFill>
                    <a:blip r:embed="rId10"/>
                    <a:stretch>
                      <a:fillRect/>
                    </a:stretch>
                  </pic:blipFill>
                  <pic:spPr>
                    <a:xfrm>
                      <a:off x="0" y="0"/>
                      <a:ext cx="4777105" cy="2757805"/>
                    </a:xfrm>
                    <a:prstGeom prst="rect">
                      <a:avLst/>
                    </a:prstGeom>
                  </pic:spPr>
                </pic:pic>
              </a:graphicData>
            </a:graphic>
          </wp:inline>
        </w:drawing>
      </w:r>
    </w:p>
    <w:p>
      <w:pPr>
        <w:pStyle w:val="5"/>
        <w:widowControl/>
        <w:numPr>
          <w:ilvl w:val="0"/>
          <w:numId w:val="0"/>
        </w:numPr>
        <w:spacing w:beforeAutospacing="0" w:afterAutospacing="0" w:line="360" w:lineRule="auto"/>
        <w:jc w:val="center"/>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黑体" w:hAnsi="黑体" w:eastAsia="黑体" w:cs="黑体"/>
          <w:color w:val="333333"/>
          <w:sz w:val="21"/>
          <w:szCs w:val="21"/>
          <w:shd w:val="clear" w:color="auto" w:fill="FFFFFF"/>
          <w:lang w:val="en-US" w:eastAsia="zh-CN" w:bidi="ar"/>
        </w:rPr>
        <w:t>图7扣分情况</w:t>
      </w:r>
    </w:p>
    <w:p>
      <w:pPr>
        <w:pStyle w:val="5"/>
        <w:widowControl/>
        <w:numPr>
          <w:ilvl w:val="0"/>
          <w:numId w:val="0"/>
        </w:numPr>
        <w:spacing w:beforeAutospacing="0" w:afterAutospacing="0" w:line="360" w:lineRule="auto"/>
        <w:rPr>
          <w:rFonts w:hint="default"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cstheme="minorEastAsia"/>
          <w:color w:val="333333"/>
          <w:sz w:val="21"/>
          <w:szCs w:val="21"/>
          <w:shd w:val="clear" w:color="auto" w:fill="FFFFFF"/>
          <w:lang w:val="en-US" w:eastAsia="zh-CN" w:bidi="ar"/>
        </w:rPr>
        <w:t xml:space="preserve">3 </w:t>
      </w:r>
      <w:r>
        <w:rPr>
          <w:rFonts w:hint="eastAsia" w:asciiTheme="minorEastAsia" w:hAnsiTheme="minorEastAsia" w:eastAsiaTheme="minorEastAsia" w:cstheme="minorEastAsia"/>
          <w:color w:val="333333"/>
          <w:sz w:val="21"/>
          <w:szCs w:val="21"/>
          <w:shd w:val="clear" w:color="auto" w:fill="FFFFFF"/>
          <w:lang w:val="en-US" w:eastAsia="zh-CN" w:bidi="ar"/>
        </w:rPr>
        <w:t>使用物理实验操作考试的人工智能评价系统对教学的启示</w:t>
      </w:r>
    </w:p>
    <w:p>
      <w:pPr>
        <w:pStyle w:val="5"/>
        <w:widowControl/>
        <w:numPr>
          <w:ilvl w:val="0"/>
          <w:numId w:val="0"/>
        </w:numPr>
        <w:spacing w:beforeAutospacing="0" w:afterAutospacing="0" w:line="360" w:lineRule="auto"/>
        <w:rPr>
          <w:rFonts w:hint="default"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cstheme="minorEastAsia"/>
          <w:color w:val="333333"/>
          <w:sz w:val="21"/>
          <w:szCs w:val="21"/>
          <w:shd w:val="clear" w:color="auto" w:fill="FFFFFF"/>
          <w:lang w:val="en-US" w:eastAsia="zh-CN" w:bidi="ar"/>
        </w:rPr>
        <w:t xml:space="preserve">3.1 </w:t>
      </w:r>
      <w:r>
        <w:rPr>
          <w:rFonts w:hint="eastAsia" w:asciiTheme="minorEastAsia" w:hAnsiTheme="minorEastAsia" w:eastAsiaTheme="minorEastAsia" w:cstheme="minorEastAsia"/>
          <w:color w:val="333333"/>
          <w:sz w:val="21"/>
          <w:szCs w:val="21"/>
          <w:shd w:val="clear" w:color="auto" w:fill="FFFFFF"/>
          <w:lang w:val="en-US" w:eastAsia="zh-CN" w:bidi="ar"/>
        </w:rPr>
        <w:t>智能系统的统计结果为教学计划的优化调整提供数据</w:t>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以实验“测定小灯泡的电功率”为例。智能系统试运行的统计样本数量约1500人次，该实验的失分情况</w:t>
      </w:r>
      <w:r>
        <w:rPr>
          <w:rFonts w:hint="eastAsia" w:asciiTheme="minorEastAsia" w:hAnsiTheme="minorEastAsia" w:cstheme="minorEastAsia"/>
          <w:color w:val="333333"/>
          <w:sz w:val="21"/>
          <w:szCs w:val="21"/>
          <w:shd w:val="clear" w:color="auto" w:fill="FFFFFF"/>
          <w:lang w:val="en-US" w:eastAsia="zh-CN" w:bidi="ar"/>
        </w:rPr>
        <w:t>（表3）</w:t>
      </w:r>
      <w:r>
        <w:rPr>
          <w:rFonts w:hint="eastAsia" w:asciiTheme="minorEastAsia" w:hAnsiTheme="minorEastAsia" w:eastAsiaTheme="minorEastAsia" w:cstheme="minorEastAsia"/>
          <w:color w:val="333333"/>
          <w:sz w:val="21"/>
          <w:szCs w:val="21"/>
          <w:shd w:val="clear" w:color="auto" w:fill="FFFFFF"/>
          <w:lang w:val="en-US" w:eastAsia="zh-CN" w:bidi="ar"/>
        </w:rPr>
        <w:t>具体如下：</w:t>
      </w:r>
    </w:p>
    <w:p>
      <w:pPr>
        <w:pStyle w:val="5"/>
        <w:widowControl/>
        <w:numPr>
          <w:ilvl w:val="0"/>
          <w:numId w:val="0"/>
        </w:numPr>
        <w:spacing w:beforeAutospacing="0" w:afterAutospacing="0" w:line="360" w:lineRule="auto"/>
        <w:jc w:val="center"/>
        <w:rPr>
          <w:rFonts w:hint="eastAsia" w:ascii="黑体" w:hAnsi="黑体" w:eastAsia="黑体" w:cs="黑体"/>
          <w:color w:val="333333"/>
          <w:sz w:val="21"/>
          <w:szCs w:val="21"/>
          <w:shd w:val="clear" w:color="auto" w:fill="FFFFFF"/>
          <w:lang w:val="en-US" w:eastAsia="zh-CN" w:bidi="ar"/>
        </w:rPr>
      </w:pPr>
      <w:r>
        <w:rPr>
          <w:rFonts w:hint="eastAsia" w:ascii="黑体" w:hAnsi="黑体" w:eastAsia="黑体" w:cs="黑体"/>
          <w:color w:val="333333"/>
          <w:sz w:val="21"/>
          <w:szCs w:val="21"/>
          <w:shd w:val="clear" w:color="auto" w:fill="FFFFFF"/>
          <w:lang w:val="en-US" w:eastAsia="zh-CN" w:bidi="ar"/>
        </w:rPr>
        <w:t>表3实验“测定小灯泡的电功率”统计表</w:t>
      </w:r>
    </w:p>
    <w:tbl>
      <w:tblPr>
        <w:tblStyle w:val="6"/>
        <w:tblW w:w="9309"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1"/>
        <w:gridCol w:w="5325"/>
        <w:gridCol w:w="1363"/>
        <w:gridCol w:w="2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p>
        </w:tc>
        <w:tc>
          <w:tcPr>
            <w:tcW w:w="5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评分点与评价标准</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失分</w:t>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学生数</w:t>
            </w:r>
          </w:p>
        </w:tc>
        <w:tc>
          <w:tcPr>
            <w:tcW w:w="2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占总学生数%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jc w:val="center"/>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1</w:t>
            </w:r>
          </w:p>
        </w:tc>
        <w:tc>
          <w:tcPr>
            <w:tcW w:w="5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电源、开关、滑动变阻器、电流表串联</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0</w:t>
            </w:r>
          </w:p>
        </w:tc>
        <w:tc>
          <w:tcPr>
            <w:tcW w:w="2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jc w:val="center"/>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2</w:t>
            </w:r>
          </w:p>
        </w:tc>
        <w:tc>
          <w:tcPr>
            <w:tcW w:w="5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连接电路时，开关处于断开状态</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5</w:t>
            </w:r>
          </w:p>
        </w:tc>
        <w:tc>
          <w:tcPr>
            <w:tcW w:w="2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jc w:val="center"/>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3</w:t>
            </w:r>
          </w:p>
        </w:tc>
        <w:tc>
          <w:tcPr>
            <w:tcW w:w="5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连接滑动变阻器一上一下两个接线柱</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0</w:t>
            </w:r>
          </w:p>
        </w:tc>
        <w:tc>
          <w:tcPr>
            <w:tcW w:w="2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jc w:val="center"/>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4</w:t>
            </w:r>
          </w:p>
        </w:tc>
        <w:tc>
          <w:tcPr>
            <w:tcW w:w="5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滑片位于滑动变阻器的一端，使其连入电路中的阻值最大</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125</w:t>
            </w:r>
          </w:p>
        </w:tc>
        <w:tc>
          <w:tcPr>
            <w:tcW w:w="2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jc w:val="center"/>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5</w:t>
            </w:r>
          </w:p>
        </w:tc>
        <w:tc>
          <w:tcPr>
            <w:tcW w:w="5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闭合开关，电流表指针发生偏转</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0</w:t>
            </w:r>
          </w:p>
        </w:tc>
        <w:tc>
          <w:tcPr>
            <w:tcW w:w="2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jc w:val="center"/>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6</w:t>
            </w:r>
          </w:p>
        </w:tc>
        <w:tc>
          <w:tcPr>
            <w:tcW w:w="5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移动滑动变阻器的滑片，电流表示数发生变化</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0</w:t>
            </w:r>
          </w:p>
        </w:tc>
        <w:tc>
          <w:tcPr>
            <w:tcW w:w="2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0.0%</w:t>
            </w:r>
          </w:p>
        </w:tc>
      </w:tr>
    </w:tbl>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滑片位于滑动变阻器的一端，使其连入电路中的阻值最大”，该扣分点，有125个学生失分，占总学生数的8.3%；“连接电路时，开关处于断开状态”该扣分点，有5个学生失分，占总学生数的0.3%；其余得分点没有失分。老师可以根据统计结果，调整教学计划。根据笔者建议可以从三个方面进行强调：（1）针对图</w:t>
      </w:r>
      <w:r>
        <w:rPr>
          <w:rFonts w:hint="eastAsia" w:asciiTheme="minorEastAsia" w:hAnsiTheme="minorEastAsia" w:cstheme="minorEastAsia"/>
          <w:color w:val="333333"/>
          <w:sz w:val="21"/>
          <w:szCs w:val="21"/>
          <w:shd w:val="clear" w:color="auto" w:fill="FFFFFF"/>
          <w:lang w:val="en-US" w:eastAsia="zh-CN" w:bidi="ar"/>
        </w:rPr>
        <w:t>3</w:t>
      </w:r>
      <w:r>
        <w:rPr>
          <w:rFonts w:hint="eastAsia" w:asciiTheme="minorEastAsia" w:hAnsiTheme="minorEastAsia" w:eastAsiaTheme="minorEastAsia" w:cstheme="minorEastAsia"/>
          <w:color w:val="333333"/>
          <w:sz w:val="21"/>
          <w:szCs w:val="21"/>
          <w:shd w:val="clear" w:color="auto" w:fill="FFFFFF"/>
          <w:lang w:val="en-US" w:eastAsia="zh-CN" w:bidi="ar"/>
        </w:rPr>
        <w:t>的失分情况，强化“有效电阻”的概念。（2）针对图</w:t>
      </w:r>
      <w:r>
        <w:rPr>
          <w:rFonts w:hint="eastAsia" w:asciiTheme="minorEastAsia" w:hAnsiTheme="minorEastAsia" w:cstheme="minorEastAsia"/>
          <w:color w:val="333333"/>
          <w:sz w:val="21"/>
          <w:szCs w:val="21"/>
          <w:shd w:val="clear" w:color="auto" w:fill="FFFFFF"/>
          <w:lang w:val="en-US" w:eastAsia="zh-CN" w:bidi="ar"/>
        </w:rPr>
        <w:t>4</w:t>
      </w:r>
      <w:r>
        <w:rPr>
          <w:rFonts w:hint="eastAsia" w:asciiTheme="minorEastAsia" w:hAnsiTheme="minorEastAsia" w:eastAsiaTheme="minorEastAsia" w:cstheme="minorEastAsia"/>
          <w:color w:val="333333"/>
          <w:sz w:val="21"/>
          <w:szCs w:val="21"/>
          <w:shd w:val="clear" w:color="auto" w:fill="FFFFFF"/>
          <w:lang w:val="en-US" w:eastAsia="zh-CN" w:bidi="ar"/>
        </w:rPr>
        <w:t>的失分情况，强调把滑动变阻器调节到接入电路的电阻最大的目的。在接通电路时，能起到保护电路的作用，不至于因电路中电流过大而烧毁电流表和灯泡。（3）针对图</w:t>
      </w:r>
      <w:r>
        <w:rPr>
          <w:rFonts w:hint="eastAsia" w:asciiTheme="minorEastAsia" w:hAnsiTheme="minorEastAsia" w:cstheme="minorEastAsia"/>
          <w:color w:val="333333"/>
          <w:sz w:val="21"/>
          <w:szCs w:val="21"/>
          <w:shd w:val="clear" w:color="auto" w:fill="FFFFFF"/>
          <w:lang w:val="en-US" w:eastAsia="zh-CN" w:bidi="ar"/>
        </w:rPr>
        <w:t>3</w:t>
      </w:r>
      <w:r>
        <w:rPr>
          <w:rFonts w:hint="eastAsia" w:asciiTheme="minorEastAsia" w:hAnsiTheme="minorEastAsia" w:eastAsiaTheme="minorEastAsia" w:cstheme="minorEastAsia"/>
          <w:color w:val="333333"/>
          <w:sz w:val="21"/>
          <w:szCs w:val="21"/>
          <w:shd w:val="clear" w:color="auto" w:fill="FFFFFF"/>
          <w:lang w:val="en-US" w:eastAsia="zh-CN" w:bidi="ar"/>
        </w:rPr>
        <w:t>和图</w:t>
      </w:r>
      <w:r>
        <w:rPr>
          <w:rFonts w:hint="eastAsia" w:asciiTheme="minorEastAsia" w:hAnsiTheme="minorEastAsia" w:cstheme="minorEastAsia"/>
          <w:color w:val="333333"/>
          <w:sz w:val="21"/>
          <w:szCs w:val="21"/>
          <w:shd w:val="clear" w:color="auto" w:fill="FFFFFF"/>
          <w:lang w:val="en-US" w:eastAsia="zh-CN" w:bidi="ar"/>
        </w:rPr>
        <w:t>4</w:t>
      </w:r>
      <w:r>
        <w:rPr>
          <w:rFonts w:hint="eastAsia" w:asciiTheme="minorEastAsia" w:hAnsiTheme="minorEastAsia" w:eastAsiaTheme="minorEastAsia" w:cstheme="minorEastAsia"/>
          <w:color w:val="333333"/>
          <w:sz w:val="21"/>
          <w:szCs w:val="21"/>
          <w:shd w:val="clear" w:color="auto" w:fill="FFFFFF"/>
          <w:lang w:val="en-US" w:eastAsia="zh-CN" w:bidi="ar"/>
        </w:rPr>
        <w:t>的失分情况，通过视频演示，播放小灯泡因电流过大而烧毁的视频。就像消防局播放火灾警示视频一样。通过播放视频，在安全的环境下，让学生直观地面对事故的后果，可以加深学生印象，知道规范操作的重要性，形成良好的的实验操作规范，逐步提升学生的科学素养。</w:t>
      </w:r>
    </w:p>
    <w:p>
      <w:pPr>
        <w:pStyle w:val="5"/>
        <w:widowControl/>
        <w:numPr>
          <w:ilvl w:val="0"/>
          <w:numId w:val="0"/>
        </w:numPr>
        <w:spacing w:beforeAutospacing="0" w:afterAutospacing="0" w:line="360" w:lineRule="auto"/>
        <w:rPr>
          <w:rFonts w:hint="default"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cstheme="minorEastAsia"/>
          <w:color w:val="333333"/>
          <w:sz w:val="21"/>
          <w:szCs w:val="21"/>
          <w:shd w:val="clear" w:color="auto" w:fill="FFFFFF"/>
          <w:lang w:val="en-US" w:eastAsia="zh-CN" w:bidi="ar"/>
        </w:rPr>
        <w:t xml:space="preserve">3.2 </w:t>
      </w:r>
      <w:r>
        <w:rPr>
          <w:rFonts w:hint="eastAsia" w:asciiTheme="minorEastAsia" w:hAnsiTheme="minorEastAsia" w:eastAsiaTheme="minorEastAsia" w:cstheme="minorEastAsia"/>
          <w:color w:val="333333"/>
          <w:sz w:val="21"/>
          <w:szCs w:val="21"/>
          <w:shd w:val="clear" w:color="auto" w:fill="FFFFFF"/>
          <w:lang w:val="en-US" w:eastAsia="zh-CN" w:bidi="ar"/>
        </w:rPr>
        <w:t>除了常规实验知识点和操作步骤之外，在实验教学中还要增加相关步骤，以便更好地向智能系统呈现出学生的实验操作水平。例如，向摄像头展示实验结果，停留足够时间，实验仪器的最佳摆放位置等。同时，我们也期待着系统的升级，可以更加智能，省去这些步骤。</w:t>
      </w:r>
    </w:p>
    <w:p>
      <w:pPr>
        <w:pStyle w:val="5"/>
        <w:widowControl/>
        <w:numPr>
          <w:ilvl w:val="0"/>
          <w:numId w:val="0"/>
        </w:numPr>
        <w:spacing w:beforeAutospacing="0" w:afterAutospacing="0" w:line="360" w:lineRule="auto"/>
        <w:rPr>
          <w:rFonts w:hint="default"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cstheme="minorEastAsia"/>
          <w:color w:val="333333"/>
          <w:sz w:val="21"/>
          <w:szCs w:val="21"/>
          <w:shd w:val="clear" w:color="auto" w:fill="FFFFFF"/>
          <w:lang w:val="en-US" w:eastAsia="zh-CN" w:bidi="ar"/>
        </w:rPr>
        <w:t>3.3</w:t>
      </w:r>
      <w:r>
        <w:rPr>
          <w:rFonts w:hint="eastAsia" w:asciiTheme="minorEastAsia" w:hAnsiTheme="minorEastAsia" w:eastAsiaTheme="minorEastAsia" w:cstheme="minorEastAsia"/>
          <w:color w:val="333333"/>
          <w:sz w:val="21"/>
          <w:szCs w:val="21"/>
          <w:shd w:val="clear" w:color="auto" w:fill="FFFFFF"/>
          <w:lang w:val="en-US" w:eastAsia="zh-CN" w:bidi="ar"/>
        </w:rPr>
        <w:t>物理实验操作考试的智能评价系统若应用于日常实验教学，可以在课堂上提供即时有效的评价诊断和反馈。学生完成实验操作，智能系统通过实验台上两个摄像机，记录、收集各学生实验完成情况，自动形成评价。并同步输出反馈，老师便可以即时了解学生完成实验的情况，有多少同学正确完成实验；有多少学生存在操作失误；哪个实验步骤学生犯错最多；哪个学生需要努力等等。老师可以针对学生错误最多的步骤再一次讲解；或对某个学生给与更多的帮助。智能系统可以提高教学的有效性和针对性，提升课堂效率和教学质量。</w:t>
      </w:r>
    </w:p>
    <w:p>
      <w:pPr>
        <w:pStyle w:val="5"/>
        <w:widowControl/>
        <w:numPr>
          <w:ilvl w:val="0"/>
          <w:numId w:val="0"/>
        </w:numPr>
        <w:spacing w:beforeAutospacing="0" w:afterAutospacing="0" w:line="360" w:lineRule="auto"/>
        <w:ind w:firstLine="442" w:firstLineChars="200"/>
        <w:rPr>
          <w:rFonts w:hint="default"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ind w:firstLine="442" w:firstLineChars="200"/>
        <w:rPr>
          <w:rFonts w:hint="default"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cstheme="minorEastAsia"/>
          <w:color w:val="333333"/>
          <w:sz w:val="21"/>
          <w:szCs w:val="21"/>
          <w:shd w:val="clear" w:color="auto" w:fill="FFFFFF"/>
          <w:lang w:val="en-US" w:eastAsia="zh-CN" w:bidi="ar"/>
        </w:rPr>
        <w:t xml:space="preserve">4 </w:t>
      </w:r>
      <w:r>
        <w:rPr>
          <w:rFonts w:hint="eastAsia" w:asciiTheme="minorEastAsia" w:hAnsiTheme="minorEastAsia" w:eastAsiaTheme="minorEastAsia" w:cstheme="minorEastAsia"/>
          <w:color w:val="333333"/>
          <w:sz w:val="21"/>
          <w:szCs w:val="21"/>
          <w:shd w:val="clear" w:color="auto" w:fill="FFFFFF"/>
          <w:lang w:val="en-US" w:eastAsia="zh-CN" w:bidi="ar"/>
        </w:rPr>
        <w:t>对使用物理实验操作考试的人工智能评价系统的进一步思考</w:t>
      </w:r>
    </w:p>
    <w:p>
      <w:pPr>
        <w:pStyle w:val="5"/>
        <w:widowControl/>
        <w:numPr>
          <w:ilvl w:val="0"/>
          <w:numId w:val="0"/>
        </w:numPr>
        <w:spacing w:beforeAutospacing="0" w:afterAutospacing="0" w:line="360" w:lineRule="auto"/>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cstheme="minorEastAsia"/>
          <w:color w:val="333333"/>
          <w:sz w:val="21"/>
          <w:szCs w:val="21"/>
          <w:shd w:val="clear" w:color="auto" w:fill="FFFFFF"/>
          <w:lang w:val="en-US" w:eastAsia="zh-CN" w:bidi="ar"/>
        </w:rPr>
        <w:t xml:space="preserve">4.1 </w:t>
      </w:r>
      <w:r>
        <w:rPr>
          <w:rFonts w:hint="eastAsia" w:asciiTheme="minorEastAsia" w:hAnsiTheme="minorEastAsia" w:eastAsiaTheme="minorEastAsia" w:cstheme="minorEastAsia"/>
          <w:color w:val="333333"/>
          <w:sz w:val="21"/>
          <w:szCs w:val="21"/>
          <w:shd w:val="clear" w:color="auto" w:fill="FFFFFF"/>
          <w:lang w:val="en-US" w:eastAsia="zh-CN" w:bidi="ar"/>
        </w:rPr>
        <w:t>全新的智能系统成功取代监考老师。传统模式下，一个考场有24位学生，需要4位至6位监考老师；而使用智能系统后，只需要1位或2位监考老师。这不仅解放了监考老师的工作量和工作强度，而且消除了主观评价存在的风险，提高了评价的准确性。对于学生来说，没有监考老师在身边，考试心态也会放松一些。</w:t>
      </w:r>
    </w:p>
    <w:p>
      <w:pPr>
        <w:pStyle w:val="5"/>
        <w:widowControl/>
        <w:numPr>
          <w:ilvl w:val="0"/>
          <w:numId w:val="0"/>
        </w:numPr>
        <w:spacing w:beforeAutospacing="0" w:afterAutospacing="0" w:line="360" w:lineRule="auto"/>
        <w:rPr>
          <w:rFonts w:hint="default"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cstheme="minorEastAsia"/>
          <w:color w:val="333333"/>
          <w:sz w:val="21"/>
          <w:szCs w:val="21"/>
          <w:shd w:val="clear" w:color="auto" w:fill="FFFFFF"/>
          <w:lang w:val="en-US" w:eastAsia="zh-CN" w:bidi="ar"/>
        </w:rPr>
        <w:t>4.2</w:t>
      </w:r>
      <w:r>
        <w:rPr>
          <w:rFonts w:hint="eastAsia" w:asciiTheme="minorEastAsia" w:hAnsiTheme="minorEastAsia" w:eastAsiaTheme="minorEastAsia" w:cstheme="minorEastAsia"/>
          <w:color w:val="333333"/>
          <w:sz w:val="21"/>
          <w:szCs w:val="21"/>
          <w:shd w:val="clear" w:color="auto" w:fill="FFFFFF"/>
          <w:lang w:val="en-US" w:eastAsia="zh-CN" w:bidi="ar"/>
        </w:rPr>
        <w:t>随着智能系统被认可和广泛应用，对实验器材也提出了新的要求。未来我们还可以期待该系统功能与实验器材进一步升级，可以解决系统存在的局限性。例如：在智能系统试运行过程中，实验“探究杠杆平衡的条件”使用的器材有杠杆，原先的杠杆只有单面有刻度，学生完成实验后，需要将杠杆有刻度的一面，转向摄像头。转动可能使原来平衡的杠杆变得不平衡了，影响学生的实验操作和结果。重新设计、定制杠杆，使杠杆的正反两面都有刻度，方便学生操作和摄像机获取数据。我们也期待着系统公司可以研发和升级配套的实验器材，让智能系统的使用，更加科学和方便。例如，正反两面都有刻度的弹簧测力计和量筒。</w:t>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人工智能赋能物理实验操作评价系统的投入使用，成功破解实验评价、实验考核的难题，保证实验考试的科学性、规范性、公平性，提高实验考试的透明度、提高社会的信任度，提升实验考试对实验教学的积极导向力入手，推动实验教学整体的改革与发展。</w:t>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rPr>
          <w:rFonts w:hint="default"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参考文献</w:t>
      </w:r>
    </w:p>
    <w:p>
      <w:pPr>
        <w:pStyle w:val="5"/>
        <w:widowControl/>
        <w:numPr>
          <w:ilvl w:val="0"/>
          <w:numId w:val="0"/>
        </w:numPr>
        <w:spacing w:beforeAutospacing="0" w:afterAutospacing="0" w:line="360" w:lineRule="auto"/>
        <w:rPr>
          <w:rFonts w:hint="default"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cstheme="minorEastAsia"/>
          <w:color w:val="333333"/>
          <w:sz w:val="21"/>
          <w:szCs w:val="21"/>
          <w:shd w:val="clear" w:color="auto" w:fill="FFFFFF"/>
          <w:lang w:val="en-US" w:eastAsia="zh-CN" w:bidi="ar"/>
        </w:rPr>
        <w:t>[1]</w:t>
      </w:r>
      <w:r>
        <w:rPr>
          <w:rFonts w:hint="eastAsia" w:asciiTheme="minorEastAsia" w:hAnsiTheme="minorEastAsia" w:eastAsiaTheme="minorEastAsia" w:cstheme="minorEastAsia"/>
          <w:color w:val="333333"/>
          <w:sz w:val="21"/>
          <w:szCs w:val="21"/>
          <w:shd w:val="clear" w:color="auto" w:fill="FFFFFF"/>
          <w:lang w:val="en-US" w:eastAsia="zh-CN" w:bidi="ar"/>
        </w:rPr>
        <w:t>中学</w:t>
      </w:r>
      <w:bookmarkStart w:id="0" w:name="_GoBack"/>
      <w:bookmarkEnd w:id="0"/>
      <w:r>
        <w:rPr>
          <w:rFonts w:hint="eastAsia" w:asciiTheme="minorEastAsia" w:hAnsiTheme="minorEastAsia" w:eastAsiaTheme="minorEastAsia" w:cstheme="minorEastAsia"/>
          <w:color w:val="333333"/>
          <w:sz w:val="21"/>
          <w:szCs w:val="21"/>
          <w:shd w:val="clear" w:color="auto" w:fill="FFFFFF"/>
          <w:lang w:val="en-US" w:eastAsia="zh-CN" w:bidi="ar"/>
        </w:rPr>
        <w:t>物理实验手册，</w:t>
      </w:r>
      <w:r>
        <w:rPr>
          <w:rFonts w:hint="eastAsia" w:asciiTheme="minorEastAsia" w:hAnsiTheme="minorEastAsia" w:cstheme="minorEastAsia"/>
          <w:color w:val="333333"/>
          <w:sz w:val="21"/>
          <w:szCs w:val="21"/>
          <w:shd w:val="clear" w:color="auto" w:fill="FFFFFF"/>
          <w:lang w:val="en-US" w:eastAsia="zh-CN" w:bidi="ar"/>
        </w:rPr>
        <w:t>上海：</w:t>
      </w:r>
      <w:r>
        <w:rPr>
          <w:rFonts w:hint="eastAsia" w:asciiTheme="minorEastAsia" w:hAnsiTheme="minorEastAsia" w:eastAsiaTheme="minorEastAsia" w:cstheme="minorEastAsia"/>
          <w:color w:val="333333"/>
          <w:sz w:val="21"/>
          <w:szCs w:val="21"/>
          <w:shd w:val="clear" w:color="auto" w:fill="FFFFFF"/>
          <w:lang w:val="en-US" w:eastAsia="zh-CN" w:bidi="ar"/>
        </w:rPr>
        <w:t>上海教育出版社，2019</w:t>
      </w:r>
      <w:r>
        <w:rPr>
          <w:rFonts w:hint="eastAsia" w:asciiTheme="minorEastAsia" w:hAnsiTheme="minorEastAsia" w:cstheme="minorEastAsia"/>
          <w:color w:val="333333"/>
          <w:sz w:val="21"/>
          <w:szCs w:val="21"/>
          <w:shd w:val="clear" w:color="auto" w:fill="FFFFFF"/>
          <w:lang w:val="en-US" w:eastAsia="zh-CN" w:bidi="ar"/>
        </w:rPr>
        <w:t>.</w:t>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姓名：陆旻    单位：上海市南洋初级中学</w:t>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职称：初级    邮箱：</w:t>
      </w:r>
      <w:r>
        <w:rPr>
          <w:rFonts w:hint="eastAsia" w:asciiTheme="minorEastAsia" w:hAnsiTheme="minorEastAsia" w:eastAsiaTheme="minorEastAsia" w:cstheme="minorEastAsia"/>
          <w:color w:val="333333"/>
          <w:sz w:val="21"/>
          <w:szCs w:val="21"/>
          <w:shd w:val="clear" w:color="auto" w:fill="FFFFFF"/>
          <w:lang w:val="en-US" w:eastAsia="zh-CN" w:bidi="ar"/>
        </w:rPr>
        <w:fldChar w:fldCharType="begin"/>
      </w:r>
      <w:r>
        <w:rPr>
          <w:rFonts w:hint="eastAsia" w:asciiTheme="minorEastAsia" w:hAnsiTheme="minorEastAsia" w:eastAsiaTheme="minorEastAsia" w:cstheme="minorEastAsia"/>
          <w:color w:val="333333"/>
          <w:sz w:val="21"/>
          <w:szCs w:val="21"/>
          <w:shd w:val="clear" w:color="auto" w:fill="FFFFFF"/>
          <w:lang w:val="en-US" w:eastAsia="zh-CN" w:bidi="ar"/>
        </w:rPr>
        <w:instrText xml:space="preserve"> HYPERLINK "mailto:jimmy_9019@163.com" </w:instrText>
      </w:r>
      <w:r>
        <w:rPr>
          <w:rFonts w:hint="eastAsia" w:asciiTheme="minorEastAsia" w:hAnsiTheme="minorEastAsia" w:eastAsiaTheme="minorEastAsia" w:cstheme="minorEastAsia"/>
          <w:color w:val="333333"/>
          <w:sz w:val="21"/>
          <w:szCs w:val="21"/>
          <w:shd w:val="clear" w:color="auto" w:fill="FFFFFF"/>
          <w:lang w:val="en-US" w:eastAsia="zh-CN" w:bidi="ar"/>
        </w:rPr>
        <w:fldChar w:fldCharType="separate"/>
      </w:r>
      <w:r>
        <w:rPr>
          <w:rFonts w:hint="eastAsia" w:asciiTheme="minorEastAsia" w:hAnsiTheme="minorEastAsia" w:eastAsiaTheme="minorEastAsia" w:cstheme="minorEastAsia"/>
          <w:color w:val="333333"/>
          <w:sz w:val="21"/>
          <w:szCs w:val="21"/>
          <w:shd w:val="clear" w:color="auto" w:fill="FFFFFF"/>
          <w:lang w:val="en-US" w:eastAsia="zh-CN" w:bidi="ar"/>
        </w:rPr>
        <w:t>jimmy_9019@163.com</w:t>
      </w:r>
      <w:r>
        <w:rPr>
          <w:rFonts w:hint="eastAsia" w:asciiTheme="minorEastAsia" w:hAnsiTheme="minorEastAsia" w:eastAsiaTheme="minorEastAsia" w:cstheme="minorEastAsia"/>
          <w:color w:val="333333"/>
          <w:sz w:val="21"/>
          <w:szCs w:val="21"/>
          <w:shd w:val="clear" w:color="auto" w:fill="FFFFFF"/>
          <w:lang w:val="en-US" w:eastAsia="zh-CN" w:bidi="ar"/>
        </w:rPr>
        <w:fldChar w:fldCharType="end"/>
      </w:r>
    </w:p>
    <w:p>
      <w:pPr>
        <w:pStyle w:val="5"/>
        <w:widowControl/>
        <w:numPr>
          <w:ilvl w:val="0"/>
          <w:numId w:val="0"/>
        </w:numPr>
        <w:spacing w:beforeAutospacing="0" w:afterAutospacing="0" w:line="360" w:lineRule="auto"/>
        <w:ind w:firstLine="442" w:firstLineChars="200"/>
        <w:rPr>
          <w:rFonts w:hint="eastAsia"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地址：上海市徐汇区龙华中路200号 200032</w:t>
      </w:r>
    </w:p>
    <w:p>
      <w:pPr>
        <w:pStyle w:val="5"/>
        <w:widowControl/>
        <w:numPr>
          <w:ilvl w:val="0"/>
          <w:numId w:val="0"/>
        </w:numPr>
        <w:spacing w:beforeAutospacing="0" w:afterAutospacing="0" w:line="360" w:lineRule="auto"/>
        <w:ind w:firstLine="442" w:firstLineChars="200"/>
        <w:rPr>
          <w:rFonts w:hint="default" w:asciiTheme="minorEastAsia" w:hAnsiTheme="minorEastAsia" w:eastAsiaTheme="minorEastAsia" w:cstheme="minorEastAsia"/>
          <w:color w:val="333333"/>
          <w:sz w:val="21"/>
          <w:szCs w:val="21"/>
          <w:shd w:val="clear" w:color="auto" w:fill="FFFFFF"/>
          <w:lang w:val="en-US" w:eastAsia="zh-CN" w:bidi="ar"/>
        </w:rPr>
      </w:pPr>
      <w:r>
        <w:rPr>
          <w:rFonts w:hint="eastAsia" w:asciiTheme="minorEastAsia" w:hAnsiTheme="minorEastAsia" w:eastAsiaTheme="minorEastAsia" w:cstheme="minorEastAsia"/>
          <w:color w:val="333333"/>
          <w:sz w:val="21"/>
          <w:szCs w:val="21"/>
          <w:shd w:val="clear" w:color="auto" w:fill="FFFFFF"/>
          <w:lang w:val="en-US" w:eastAsia="zh-CN" w:bidi="ar"/>
        </w:rPr>
        <w:t xml:space="preserve">手机：13917889019   </w:t>
      </w:r>
    </w:p>
    <w:sectPr>
      <w:pgSz w:w="11906" w:h="16838"/>
      <w:pgMar w:top="1440" w:right="1080" w:bottom="1440" w:left="1080" w:header="851" w:footer="992" w:gutter="0"/>
      <w:cols w:space="0" w:num="1"/>
      <w:rtlGutter w:val="0"/>
      <w:docGrid w:type="linesAndChars" w:linePitch="312" w:charSpace="235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8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HorizontalSpacing w:val="111"/>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5YTMzMzU5ZDhiMmU5NjAyMTdjOGJhN2EyZDhhMTAifQ=="/>
    <w:docVar w:name="KSO_WPS_MARK_KEY" w:val="932bad53-5b5f-40fe-b168-9ea744717e18"/>
  </w:docVars>
  <w:rsids>
    <w:rsidRoot w:val="002243A0"/>
    <w:rsid w:val="001A3C53"/>
    <w:rsid w:val="001E672A"/>
    <w:rsid w:val="002243A0"/>
    <w:rsid w:val="0033278E"/>
    <w:rsid w:val="00404008"/>
    <w:rsid w:val="00533ABE"/>
    <w:rsid w:val="00900519"/>
    <w:rsid w:val="009A34A1"/>
    <w:rsid w:val="00C2704A"/>
    <w:rsid w:val="00EE7CC1"/>
    <w:rsid w:val="01D35FC3"/>
    <w:rsid w:val="0358431F"/>
    <w:rsid w:val="05696E27"/>
    <w:rsid w:val="062C2055"/>
    <w:rsid w:val="063356D4"/>
    <w:rsid w:val="06961EA3"/>
    <w:rsid w:val="06A51921"/>
    <w:rsid w:val="09473B47"/>
    <w:rsid w:val="0AF86AA4"/>
    <w:rsid w:val="0C804401"/>
    <w:rsid w:val="0DDD578E"/>
    <w:rsid w:val="0FE312A6"/>
    <w:rsid w:val="105C0AD9"/>
    <w:rsid w:val="10725C88"/>
    <w:rsid w:val="124F38F0"/>
    <w:rsid w:val="14070511"/>
    <w:rsid w:val="15685FA4"/>
    <w:rsid w:val="17D62ABF"/>
    <w:rsid w:val="192830DC"/>
    <w:rsid w:val="19C13C08"/>
    <w:rsid w:val="19EB06E3"/>
    <w:rsid w:val="1B635546"/>
    <w:rsid w:val="1C305102"/>
    <w:rsid w:val="1D0B53B6"/>
    <w:rsid w:val="1FDC1C59"/>
    <w:rsid w:val="1FF03A4D"/>
    <w:rsid w:val="22EA659F"/>
    <w:rsid w:val="258212E1"/>
    <w:rsid w:val="258D1340"/>
    <w:rsid w:val="266E2AEF"/>
    <w:rsid w:val="26F952CE"/>
    <w:rsid w:val="285304AE"/>
    <w:rsid w:val="28A9630E"/>
    <w:rsid w:val="291A7E21"/>
    <w:rsid w:val="2AD335F8"/>
    <w:rsid w:val="2C3872F2"/>
    <w:rsid w:val="2D093E92"/>
    <w:rsid w:val="2E78431F"/>
    <w:rsid w:val="33384E75"/>
    <w:rsid w:val="33C468C1"/>
    <w:rsid w:val="33FE342B"/>
    <w:rsid w:val="34307C27"/>
    <w:rsid w:val="34797954"/>
    <w:rsid w:val="36285FD6"/>
    <w:rsid w:val="363D4CA7"/>
    <w:rsid w:val="36FE388F"/>
    <w:rsid w:val="37C91214"/>
    <w:rsid w:val="38584CF0"/>
    <w:rsid w:val="38711572"/>
    <w:rsid w:val="38745F93"/>
    <w:rsid w:val="3931359C"/>
    <w:rsid w:val="39B867BB"/>
    <w:rsid w:val="3AC75B56"/>
    <w:rsid w:val="3BC71518"/>
    <w:rsid w:val="3C0B1C31"/>
    <w:rsid w:val="3C4F553C"/>
    <w:rsid w:val="3C8C04F2"/>
    <w:rsid w:val="3C8E3444"/>
    <w:rsid w:val="3D5F1CD3"/>
    <w:rsid w:val="3D96660D"/>
    <w:rsid w:val="3DBD44EC"/>
    <w:rsid w:val="3DBF1A26"/>
    <w:rsid w:val="3E3925C6"/>
    <w:rsid w:val="3E8B6006"/>
    <w:rsid w:val="3F33539C"/>
    <w:rsid w:val="3F896243"/>
    <w:rsid w:val="3FB1550B"/>
    <w:rsid w:val="3FE95518"/>
    <w:rsid w:val="405018D3"/>
    <w:rsid w:val="424C0149"/>
    <w:rsid w:val="425A0BDE"/>
    <w:rsid w:val="42EC7168"/>
    <w:rsid w:val="44526C4E"/>
    <w:rsid w:val="4488271A"/>
    <w:rsid w:val="448E2457"/>
    <w:rsid w:val="44DC46DF"/>
    <w:rsid w:val="46936459"/>
    <w:rsid w:val="47253C4C"/>
    <w:rsid w:val="48A45BF2"/>
    <w:rsid w:val="49BD4DC1"/>
    <w:rsid w:val="4A7D1612"/>
    <w:rsid w:val="4A7E0859"/>
    <w:rsid w:val="4AE51158"/>
    <w:rsid w:val="4B8627B7"/>
    <w:rsid w:val="4C726C29"/>
    <w:rsid w:val="4DB8071A"/>
    <w:rsid w:val="4DE308AC"/>
    <w:rsid w:val="4FC1550D"/>
    <w:rsid w:val="4FCA47A7"/>
    <w:rsid w:val="4FE44C13"/>
    <w:rsid w:val="505C5382"/>
    <w:rsid w:val="50B26E62"/>
    <w:rsid w:val="50EF6F21"/>
    <w:rsid w:val="52C60442"/>
    <w:rsid w:val="531C156C"/>
    <w:rsid w:val="53595652"/>
    <w:rsid w:val="538378C5"/>
    <w:rsid w:val="53C855AA"/>
    <w:rsid w:val="53E101DA"/>
    <w:rsid w:val="544858DA"/>
    <w:rsid w:val="55CB48A0"/>
    <w:rsid w:val="55D105F6"/>
    <w:rsid w:val="578F2A32"/>
    <w:rsid w:val="58AF62AE"/>
    <w:rsid w:val="594F56BF"/>
    <w:rsid w:val="5A191EB6"/>
    <w:rsid w:val="5BB75007"/>
    <w:rsid w:val="5BDC1527"/>
    <w:rsid w:val="617A44B1"/>
    <w:rsid w:val="63326A71"/>
    <w:rsid w:val="6464443C"/>
    <w:rsid w:val="65977210"/>
    <w:rsid w:val="669732C5"/>
    <w:rsid w:val="68E41772"/>
    <w:rsid w:val="6B832FE6"/>
    <w:rsid w:val="6B987A17"/>
    <w:rsid w:val="6C072AC0"/>
    <w:rsid w:val="6C3F3E22"/>
    <w:rsid w:val="6CF03D6B"/>
    <w:rsid w:val="6E146DCC"/>
    <w:rsid w:val="6E162235"/>
    <w:rsid w:val="6E203BE0"/>
    <w:rsid w:val="6FC45602"/>
    <w:rsid w:val="71B42DA0"/>
    <w:rsid w:val="72236BD5"/>
    <w:rsid w:val="7232611D"/>
    <w:rsid w:val="73A83D0D"/>
    <w:rsid w:val="7555573E"/>
    <w:rsid w:val="77EB7B8F"/>
    <w:rsid w:val="786F4188"/>
    <w:rsid w:val="78731FFC"/>
    <w:rsid w:val="79F23529"/>
    <w:rsid w:val="7A48770F"/>
    <w:rsid w:val="7A530FD1"/>
    <w:rsid w:val="7B035D50"/>
    <w:rsid w:val="7D9F4600"/>
    <w:rsid w:val="7F3A17FC"/>
    <w:rsid w:val="7FAA75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13"/>
    <w:qFormat/>
    <w:uiPriority w:val="0"/>
    <w:pPr>
      <w:tabs>
        <w:tab w:val="center" w:pos="4153"/>
        <w:tab w:val="right" w:pos="8306"/>
      </w:tabs>
      <w:snapToGrid w:val="0"/>
      <w:jc w:val="left"/>
    </w:pPr>
    <w:rPr>
      <w:sz w:val="18"/>
      <w:szCs w:val="18"/>
    </w:rPr>
  </w:style>
  <w:style w:type="paragraph" w:styleId="4">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character" w:styleId="9">
    <w:name w:val="Hyperlink"/>
    <w:basedOn w:val="7"/>
    <w:qFormat/>
    <w:uiPriority w:val="0"/>
    <w:rPr>
      <w:color w:val="0000FF"/>
      <w:u w:val="single"/>
    </w:rPr>
  </w:style>
  <w:style w:type="paragraph" w:customStyle="1" w:styleId="10">
    <w:name w:val="Heading #3|1"/>
    <w:basedOn w:val="1"/>
    <w:qFormat/>
    <w:uiPriority w:val="0"/>
    <w:pPr>
      <w:spacing w:line="376" w:lineRule="exact"/>
      <w:ind w:firstLine="600"/>
      <w:outlineLvl w:val="2"/>
    </w:pPr>
    <w:rPr>
      <w:rFonts w:ascii="宋体" w:hAnsi="宋体" w:eastAsia="宋体" w:cs="宋体"/>
      <w:lang w:val="zh-TW" w:eastAsia="zh-TW" w:bidi="zh-TW"/>
    </w:rPr>
  </w:style>
  <w:style w:type="paragraph" w:customStyle="1" w:styleId="11">
    <w:name w:val="Other|1"/>
    <w:basedOn w:val="1"/>
    <w:qFormat/>
    <w:uiPriority w:val="0"/>
    <w:pPr>
      <w:spacing w:line="430" w:lineRule="auto"/>
      <w:ind w:firstLine="400"/>
    </w:pPr>
    <w:rPr>
      <w:rFonts w:ascii="宋体" w:hAnsi="宋体" w:eastAsia="宋体" w:cs="宋体"/>
      <w:sz w:val="18"/>
      <w:szCs w:val="18"/>
      <w:lang w:val="zh-TW" w:eastAsia="zh-TW" w:bidi="zh-TW"/>
    </w:rPr>
  </w:style>
  <w:style w:type="character" w:customStyle="1" w:styleId="12">
    <w:name w:val="页眉 字符"/>
    <w:basedOn w:val="7"/>
    <w:link w:val="4"/>
    <w:qFormat/>
    <w:uiPriority w:val="0"/>
    <w:rPr>
      <w:rFonts w:asciiTheme="minorHAnsi" w:hAnsiTheme="minorHAnsi" w:eastAsiaTheme="minorEastAsia" w:cstheme="minorBidi"/>
      <w:kern w:val="2"/>
      <w:sz w:val="18"/>
      <w:szCs w:val="18"/>
    </w:rPr>
  </w:style>
  <w:style w:type="character" w:customStyle="1" w:styleId="13">
    <w:name w:val="页脚 字符"/>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4926</Words>
  <Characters>5022</Characters>
  <Lines>108</Lines>
  <Paragraphs>69</Paragraphs>
  <TotalTime>1</TotalTime>
  <ScaleCrop>false</ScaleCrop>
  <LinksUpToDate>false</LinksUpToDate>
  <CharactersWithSpaces>5052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lumin</dc:creator>
  <cp:lastModifiedBy>nycz_201</cp:lastModifiedBy>
  <dcterms:modified xsi:type="dcterms:W3CDTF">2023-04-19T07:20:05Z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578D03927ECD43CBA4083652F211D55B_13</vt:lpwstr>
  </property>
</Properties>
</file>