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21C7" w14:textId="77777777" w:rsidR="008F59B4" w:rsidRDefault="00000000">
      <w:pPr>
        <w:spacing w:line="360" w:lineRule="auto"/>
        <w:jc w:val="center"/>
        <w:rPr>
          <w:rFonts w:ascii="宋体" w:eastAsia="宋体" w:hAnsi="宋体"/>
          <w:b/>
          <w:sz w:val="28"/>
          <w:szCs w:val="28"/>
        </w:rPr>
      </w:pPr>
      <w:r>
        <w:rPr>
          <w:rFonts w:ascii="宋体" w:eastAsia="宋体" w:hAnsi="宋体" w:hint="eastAsia"/>
          <w:b/>
          <w:sz w:val="28"/>
          <w:szCs w:val="28"/>
        </w:rPr>
        <w:t>提升学生思维品质的高中英语单元作业设计实践与探索</w:t>
      </w:r>
    </w:p>
    <w:p w14:paraId="2B93062F" w14:textId="58EACF6C" w:rsidR="00316B60" w:rsidRDefault="00000000" w:rsidP="00316B60">
      <w:pPr>
        <w:spacing w:line="360" w:lineRule="auto"/>
        <w:jc w:val="center"/>
        <w:rPr>
          <w:rFonts w:ascii="宋体" w:eastAsia="宋体" w:hAnsi="宋体" w:cs="Times New Roman"/>
          <w:szCs w:val="21"/>
        </w:rPr>
      </w:pPr>
      <w:r>
        <w:rPr>
          <w:rFonts w:ascii="宋体" w:eastAsia="宋体" w:hAnsi="宋体" w:cs="Times New Roman" w:hint="eastAsia"/>
          <w:szCs w:val="21"/>
        </w:rPr>
        <w:t>上海市第四中学</w:t>
      </w:r>
      <w:r w:rsidR="00316B60">
        <w:rPr>
          <w:rFonts w:ascii="宋体" w:eastAsia="宋体" w:hAnsi="宋体" w:cs="Times New Roman" w:hint="eastAsia"/>
          <w:szCs w:val="21"/>
        </w:rPr>
        <w:t xml:space="preserve"> </w:t>
      </w:r>
      <w:r w:rsidR="00316B60">
        <w:rPr>
          <w:rFonts w:ascii="宋体" w:eastAsia="宋体" w:hAnsi="宋体" w:cs="Times New Roman"/>
          <w:szCs w:val="21"/>
        </w:rPr>
        <w:t xml:space="preserve"> </w:t>
      </w:r>
      <w:r w:rsidR="00316B60">
        <w:rPr>
          <w:rFonts w:ascii="宋体" w:eastAsia="宋体" w:hAnsi="宋体" w:cs="Times New Roman" w:hint="eastAsia"/>
          <w:szCs w:val="21"/>
        </w:rPr>
        <w:t>余嵘皎</w:t>
      </w:r>
    </w:p>
    <w:p w14:paraId="79CAA01E" w14:textId="77777777" w:rsidR="008F59B4" w:rsidRDefault="00000000">
      <w:pPr>
        <w:spacing w:line="360" w:lineRule="auto"/>
        <w:rPr>
          <w:rFonts w:ascii="Times New Roman" w:eastAsia="宋体" w:hAnsi="Times New Roman" w:cs="Times New Roman"/>
          <w:color w:val="000000" w:themeColor="text1"/>
          <w:szCs w:val="21"/>
        </w:rPr>
      </w:pPr>
      <w:r>
        <w:rPr>
          <w:rFonts w:ascii="Times New Roman" w:hAnsi="Times New Roman" w:cs="Times New Roman"/>
          <w:b/>
          <w:bCs/>
          <w:szCs w:val="21"/>
        </w:rPr>
        <w:t>【摘要】</w:t>
      </w:r>
      <w:r>
        <w:rPr>
          <w:rFonts w:ascii="Times New Roman" w:eastAsia="宋体" w:hAnsi="Times New Roman" w:cs="Times New Roman"/>
          <w:color w:val="000000" w:themeColor="text1"/>
          <w:szCs w:val="21"/>
        </w:rPr>
        <w:t>高中英语课堂要注重对学生核心素养的培育</w:t>
      </w:r>
      <w:r>
        <w:rPr>
          <w:rFonts w:ascii="Times New Roman" w:eastAsia="宋体" w:hAnsi="Times New Roman" w:cs="Times New Roman" w:hint="eastAsia"/>
          <w:color w:val="000000" w:themeColor="text1"/>
          <w:szCs w:val="21"/>
        </w:rPr>
        <w:t>，思维品质是体现英语学科核心素养的心智特征。而单元作业是教师结合单元教学目标、教学内容和学情进行设计的，由学生在课堂活动外实践完成。对此，笔者认为，单元作业的设计除了要复习巩固课堂所学语言知识外，更需要有高质量的作业设计去激发学生的探究欲望，引领学生深度思维。本</w:t>
      </w:r>
      <w:r>
        <w:rPr>
          <w:rFonts w:ascii="Times New Roman" w:eastAsia="宋体" w:hAnsi="Times New Roman" w:cs="Times New Roman"/>
          <w:color w:val="000000" w:themeColor="text1"/>
          <w:szCs w:val="21"/>
        </w:rPr>
        <w:t>文</w:t>
      </w:r>
      <w:r>
        <w:rPr>
          <w:rFonts w:ascii="Times New Roman" w:eastAsia="宋体" w:hAnsi="Times New Roman" w:cs="Times New Roman" w:hint="eastAsia"/>
          <w:color w:val="000000" w:themeColor="text1"/>
          <w:szCs w:val="21"/>
        </w:rPr>
        <w:t>结合了实际案例，</w:t>
      </w:r>
      <w:r>
        <w:rPr>
          <w:rFonts w:ascii="Times New Roman" w:eastAsia="宋体" w:hAnsi="Times New Roman" w:cs="Times New Roman"/>
          <w:color w:val="000000" w:themeColor="text1"/>
          <w:szCs w:val="21"/>
        </w:rPr>
        <w:t>阐述了如何通过</w:t>
      </w:r>
      <w:r>
        <w:rPr>
          <w:rFonts w:ascii="Times New Roman" w:eastAsia="宋体" w:hAnsi="Times New Roman" w:cs="Times New Roman" w:hint="eastAsia"/>
          <w:color w:val="000000" w:themeColor="text1"/>
          <w:szCs w:val="21"/>
        </w:rPr>
        <w:t>单元作业的设计和实施，进一步促进学生思维品质的提升</w:t>
      </w:r>
      <w:r>
        <w:rPr>
          <w:rFonts w:ascii="Times New Roman" w:eastAsia="宋体" w:hAnsi="Times New Roman" w:cs="Times New Roman"/>
          <w:color w:val="000000" w:themeColor="text1"/>
          <w:szCs w:val="21"/>
        </w:rPr>
        <w:t>。</w:t>
      </w:r>
    </w:p>
    <w:p w14:paraId="6D6D9D26" w14:textId="77777777" w:rsidR="008F59B4" w:rsidRDefault="00000000">
      <w:pPr>
        <w:spacing w:line="360" w:lineRule="auto"/>
        <w:rPr>
          <w:rFonts w:ascii="Times New Roman" w:eastAsia="宋体" w:hAnsi="Times New Roman" w:cs="Times New Roman"/>
          <w:color w:val="000000" w:themeColor="text1"/>
          <w:szCs w:val="21"/>
        </w:rPr>
      </w:pPr>
      <w:r>
        <w:rPr>
          <w:rFonts w:ascii="Times New Roman" w:hAnsi="Times New Roman" w:cs="Times New Roman"/>
          <w:b/>
          <w:bCs/>
          <w:szCs w:val="21"/>
        </w:rPr>
        <w:t>【关键词】</w:t>
      </w:r>
      <w:r>
        <w:rPr>
          <w:rFonts w:ascii="Times New Roman" w:eastAsia="宋体" w:hAnsi="Times New Roman" w:cs="Times New Roman" w:hint="eastAsia"/>
          <w:color w:val="000000" w:themeColor="text1"/>
          <w:szCs w:val="21"/>
        </w:rPr>
        <w:t>单元作业</w:t>
      </w:r>
      <w:r>
        <w:rPr>
          <w:rFonts w:ascii="Times New Roman" w:eastAsia="宋体" w:hAnsi="Times New Roman" w:cs="Times New Roman" w:hint="eastAsia"/>
          <w:color w:val="000000" w:themeColor="text1"/>
          <w:szCs w:val="21"/>
        </w:rPr>
        <w:t xml:space="preserve"> </w:t>
      </w:r>
      <w:r>
        <w:rPr>
          <w:rFonts w:ascii="Times New Roman" w:eastAsia="宋体" w:hAnsi="Times New Roman" w:cs="Times New Roman" w:hint="eastAsia"/>
          <w:color w:val="000000" w:themeColor="text1"/>
          <w:szCs w:val="21"/>
        </w:rPr>
        <w:t>思维品质</w:t>
      </w:r>
      <w:r>
        <w:rPr>
          <w:rFonts w:ascii="Times New Roman" w:eastAsia="宋体" w:hAnsi="Times New Roman" w:cs="Times New Roman" w:hint="eastAsia"/>
          <w:color w:val="000000" w:themeColor="text1"/>
          <w:szCs w:val="21"/>
        </w:rPr>
        <w:t xml:space="preserve"> </w:t>
      </w:r>
      <w:r>
        <w:rPr>
          <w:rFonts w:ascii="Times New Roman" w:eastAsia="宋体" w:hAnsi="Times New Roman" w:cs="Times New Roman" w:hint="eastAsia"/>
          <w:color w:val="000000" w:themeColor="text1"/>
          <w:szCs w:val="21"/>
        </w:rPr>
        <w:t>学</w:t>
      </w:r>
      <w:r>
        <w:rPr>
          <w:rFonts w:ascii="Times New Roman" w:eastAsia="宋体" w:hAnsi="Times New Roman" w:cs="Times New Roman"/>
          <w:color w:val="000000" w:themeColor="text1"/>
          <w:szCs w:val="21"/>
        </w:rPr>
        <w:t>科核心素养</w:t>
      </w:r>
      <w:r>
        <w:rPr>
          <w:rFonts w:ascii="Times New Roman" w:eastAsia="宋体" w:hAnsi="Times New Roman" w:cs="Times New Roman"/>
          <w:color w:val="000000" w:themeColor="text1"/>
          <w:szCs w:val="21"/>
        </w:rPr>
        <w:t xml:space="preserve"> </w:t>
      </w:r>
    </w:p>
    <w:p w14:paraId="2132BD8F" w14:textId="77777777" w:rsidR="008F59B4" w:rsidRDefault="008F59B4">
      <w:pPr>
        <w:spacing w:line="360" w:lineRule="auto"/>
        <w:rPr>
          <w:rFonts w:ascii="宋体" w:eastAsia="宋体" w:hAnsi="宋体"/>
          <w:b/>
          <w:sz w:val="24"/>
          <w:szCs w:val="24"/>
        </w:rPr>
      </w:pPr>
    </w:p>
    <w:p w14:paraId="329EC914" w14:textId="77777777" w:rsidR="008F59B4" w:rsidRDefault="00000000">
      <w:pPr>
        <w:spacing w:line="360" w:lineRule="auto"/>
        <w:ind w:firstLineChars="200" w:firstLine="420"/>
        <w:rPr>
          <w:rFonts w:ascii="Times New Roman" w:eastAsia="宋体" w:hAnsi="Times New Roman" w:cs="Times New Roman"/>
          <w:color w:val="000000" w:themeColor="text1"/>
          <w:szCs w:val="21"/>
        </w:rPr>
      </w:pPr>
      <w:r>
        <w:rPr>
          <w:rFonts w:ascii="宋体" w:eastAsia="宋体" w:hAnsi="宋体" w:hint="eastAsia"/>
          <w:bCs/>
          <w:szCs w:val="21"/>
        </w:rPr>
        <w:t>作业作为课堂教学的延伸，应与课堂教学相辅相成。一方面引导学生进行学后巩固，拓展延伸；另一方面跟踪检验教师教学效果，以便做出相应调整，改进教学。单元作业的设计是教师根据学生学习的需求，综合规划。单元作业要形式多样、分层递进、契合单元目标。那么教师应该如何通过单元作业的设计，挖掘学生的高阶思维，提升学生的思维品质呢？针对这一问题，笔者在</w:t>
      </w:r>
      <w:r>
        <w:rPr>
          <w:rFonts w:ascii="Times New Roman" w:eastAsia="宋体" w:hAnsi="Times New Roman" w:cs="Times New Roman" w:hint="eastAsia"/>
          <w:color w:val="000000" w:themeColor="text1"/>
          <w:szCs w:val="21"/>
        </w:rPr>
        <w:t>“双新（新课标、新教材）”背景下，进行了一定的实践和探索。</w:t>
      </w:r>
    </w:p>
    <w:p w14:paraId="1094CB9A"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一、高中英语单元作业的现状</w:t>
      </w:r>
    </w:p>
    <w:p w14:paraId="3753836D" w14:textId="77777777" w:rsidR="008F59B4" w:rsidRDefault="00000000">
      <w:pPr>
        <w:spacing w:line="360" w:lineRule="auto"/>
        <w:ind w:firstLineChars="200" w:firstLine="420"/>
        <w:rPr>
          <w:rFonts w:ascii="宋体" w:eastAsia="宋体" w:hAnsi="宋体" w:cs="Times New Roman"/>
          <w:color w:val="FF0000"/>
          <w:szCs w:val="21"/>
        </w:rPr>
      </w:pPr>
      <w:r>
        <w:rPr>
          <w:rFonts w:ascii="宋体" w:eastAsia="宋体" w:hAnsi="宋体" w:cs="Times New Roman" w:hint="eastAsia"/>
          <w:szCs w:val="21"/>
        </w:rPr>
        <w:t>单群群（2</w:t>
      </w:r>
      <w:r>
        <w:rPr>
          <w:rFonts w:ascii="宋体" w:eastAsia="宋体" w:hAnsi="宋体" w:cs="Times New Roman"/>
          <w:szCs w:val="21"/>
        </w:rPr>
        <w:t>019</w:t>
      </w:r>
      <w:r>
        <w:rPr>
          <w:rFonts w:ascii="宋体" w:eastAsia="宋体" w:hAnsi="宋体" w:cs="Times New Roman" w:hint="eastAsia"/>
          <w:szCs w:val="21"/>
        </w:rPr>
        <w:t>）认为单元作业是教师以单元作业为基本单位，依据单元教学目标，结合单元教学而设计的作业</w:t>
      </w:r>
      <w:r>
        <w:rPr>
          <w:rStyle w:val="ae"/>
          <w:rFonts w:ascii="宋体" w:eastAsia="宋体" w:hAnsi="宋体" w:cs="Times New Roman"/>
          <w:szCs w:val="21"/>
        </w:rPr>
        <w:footnoteReference w:id="1"/>
      </w:r>
      <w:r>
        <w:rPr>
          <w:rFonts w:ascii="宋体" w:eastAsia="宋体" w:hAnsi="宋体" w:cs="Times New Roman" w:hint="eastAsia"/>
          <w:szCs w:val="21"/>
        </w:rPr>
        <w:t>。《高中英语单元教学设计指南》中指出，</w:t>
      </w:r>
      <w:r>
        <w:rPr>
          <w:rFonts w:ascii="Times New Roman" w:eastAsia="宋体" w:hAnsi="Times New Roman" w:cs="Times New Roman" w:hint="eastAsia"/>
          <w:color w:val="000000" w:themeColor="text1"/>
          <w:szCs w:val="21"/>
        </w:rPr>
        <w:t>单元作业是教师结合单元教学目标、教学内容和学情进行设计的，由学生在课堂活动外实践完成，</w:t>
      </w:r>
      <w:r>
        <w:rPr>
          <w:rFonts w:ascii="宋体" w:eastAsia="宋体" w:hAnsi="宋体" w:cs="Times New Roman" w:hint="eastAsia"/>
          <w:szCs w:val="21"/>
        </w:rPr>
        <w:t>作为学生学习活动的重要环节，单元作业</w:t>
      </w:r>
      <w:r>
        <w:rPr>
          <w:rFonts w:ascii="宋体" w:eastAsia="宋体" w:hAnsi="宋体" w:cs="Times New Roman"/>
          <w:szCs w:val="21"/>
        </w:rPr>
        <w:t>是巩固和检测学生课堂学习效果的有效途径之一,是反馈教学、促进教学的重要手段</w:t>
      </w:r>
      <w:r>
        <w:rPr>
          <w:rStyle w:val="ae"/>
          <w:rFonts w:ascii="宋体" w:eastAsia="宋体" w:hAnsi="宋体" w:cs="Times New Roman"/>
          <w:szCs w:val="21"/>
        </w:rPr>
        <w:footnoteReference w:id="2"/>
      </w:r>
      <w:r>
        <w:rPr>
          <w:rFonts w:ascii="宋体" w:eastAsia="宋体" w:hAnsi="宋体" w:cs="Times New Roman" w:hint="eastAsia"/>
          <w:szCs w:val="21"/>
        </w:rPr>
        <w:t>。随着学科核心素养落地课堂与单元整体教学模式的推广</w:t>
      </w:r>
      <w:r>
        <w:rPr>
          <w:rFonts w:ascii="宋体" w:eastAsia="宋体" w:hAnsi="宋体" w:cs="Times New Roman"/>
          <w:szCs w:val="21"/>
        </w:rPr>
        <w:t>,以单元为单位整体设计作业成为提高作业设计质量,减轻学生课业负担的重要</w:t>
      </w:r>
      <w:r>
        <w:rPr>
          <w:rFonts w:ascii="宋体" w:eastAsia="宋体" w:hAnsi="宋体" w:cs="Times New Roman" w:hint="eastAsia"/>
          <w:szCs w:val="21"/>
        </w:rPr>
        <w:t>尝试。</w:t>
      </w:r>
      <w:r>
        <w:rPr>
          <w:rFonts w:ascii="宋体" w:eastAsia="宋体" w:hAnsi="宋体" w:cs="Times New Roman"/>
          <w:szCs w:val="21"/>
        </w:rPr>
        <w:t>然而</w:t>
      </w:r>
      <w:r>
        <w:rPr>
          <w:rFonts w:ascii="宋体" w:eastAsia="宋体" w:hAnsi="宋体" w:cs="Times New Roman" w:hint="eastAsia"/>
          <w:szCs w:val="21"/>
        </w:rPr>
        <w:t>单元</w:t>
      </w:r>
      <w:r>
        <w:rPr>
          <w:rFonts w:ascii="宋体" w:eastAsia="宋体" w:hAnsi="宋体" w:cs="Times New Roman"/>
          <w:szCs w:val="21"/>
        </w:rPr>
        <w:t>作业</w:t>
      </w:r>
      <w:r>
        <w:rPr>
          <w:rFonts w:ascii="宋体" w:eastAsia="宋体" w:hAnsi="宋体" w:cs="Times New Roman" w:hint="eastAsia"/>
          <w:szCs w:val="21"/>
        </w:rPr>
        <w:t>设计在培养学生思维品质方面仍存</w:t>
      </w:r>
      <w:r>
        <w:rPr>
          <w:rFonts w:ascii="宋体" w:eastAsia="宋体" w:hAnsi="宋体" w:cs="Times New Roman"/>
          <w:szCs w:val="21"/>
        </w:rPr>
        <w:t>在着</w:t>
      </w:r>
      <w:r>
        <w:rPr>
          <w:rFonts w:ascii="宋体" w:eastAsia="宋体" w:hAnsi="宋体" w:cs="Times New Roman" w:hint="eastAsia"/>
          <w:szCs w:val="21"/>
        </w:rPr>
        <w:t>诸多</w:t>
      </w:r>
      <w:r>
        <w:rPr>
          <w:rFonts w:ascii="宋体" w:eastAsia="宋体" w:hAnsi="宋体" w:cs="Times New Roman"/>
          <w:szCs w:val="21"/>
        </w:rPr>
        <w:t>问题</w:t>
      </w:r>
      <w:r>
        <w:rPr>
          <w:rFonts w:ascii="宋体" w:eastAsia="宋体" w:hAnsi="宋体" w:cs="Times New Roman" w:hint="eastAsia"/>
          <w:szCs w:val="21"/>
        </w:rPr>
        <w:t>，主要表现在：作业设计仍然是以应考为导向，以语言知识的巩固和复习为主，无法系统地帮助学生延续在课堂活动之外的思辨能力的提升。</w:t>
      </w:r>
    </w:p>
    <w:p w14:paraId="19E5B415" w14:textId="77777777" w:rsidR="008F59B4" w:rsidRDefault="00000000">
      <w:pPr>
        <w:spacing w:line="360" w:lineRule="auto"/>
        <w:rPr>
          <w:rFonts w:ascii="宋体" w:eastAsia="宋体" w:hAnsi="宋体" w:cs="Times New Roman"/>
          <w:color w:val="FF0000"/>
          <w:szCs w:val="21"/>
        </w:rPr>
      </w:pPr>
      <w:r>
        <w:rPr>
          <w:rFonts w:ascii="宋体" w:eastAsia="宋体" w:hAnsi="宋体" w:cs="Times New Roman" w:hint="eastAsia"/>
          <w:szCs w:val="21"/>
        </w:rPr>
        <w:t>二、改进单元作业设计对提升学生思维品质的意义</w:t>
      </w:r>
    </w:p>
    <w:p w14:paraId="1C3A480C" w14:textId="77777777" w:rsidR="008F59B4" w:rsidRDefault="00000000">
      <w:pPr>
        <w:spacing w:line="360" w:lineRule="auto"/>
        <w:ind w:firstLineChars="200" w:firstLine="420"/>
        <w:rPr>
          <w:rFonts w:ascii="宋体" w:eastAsia="宋体" w:hAnsi="宋体" w:cs="Times New Roman"/>
          <w:szCs w:val="21"/>
        </w:rPr>
      </w:pPr>
      <w:r>
        <w:rPr>
          <w:rFonts w:ascii="Times New Roman" w:eastAsia="宋体" w:hAnsi="Times New Roman" w:cs="Times New Roman" w:hint="eastAsia"/>
          <w:color w:val="000000" w:themeColor="text1"/>
          <w:szCs w:val="21"/>
        </w:rPr>
        <w:t>《普通高中英语课程标准（</w:t>
      </w: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017</w:t>
      </w:r>
      <w:r>
        <w:rPr>
          <w:rFonts w:ascii="Times New Roman" w:eastAsia="宋体" w:hAnsi="Times New Roman" w:cs="Times New Roman" w:hint="eastAsia"/>
          <w:color w:val="000000" w:themeColor="text1"/>
          <w:szCs w:val="21"/>
        </w:rPr>
        <w:t>版</w:t>
      </w:r>
      <w:r>
        <w:rPr>
          <w:rFonts w:ascii="Times New Roman" w:eastAsia="宋体" w:hAnsi="Times New Roman" w:cs="Times New Roman" w:hint="eastAsia"/>
          <w:color w:val="000000" w:themeColor="text1"/>
          <w:szCs w:val="21"/>
        </w:rPr>
        <w:t>2</w:t>
      </w:r>
      <w:r>
        <w:rPr>
          <w:rFonts w:ascii="Times New Roman" w:eastAsia="宋体" w:hAnsi="Times New Roman" w:cs="Times New Roman"/>
          <w:color w:val="000000" w:themeColor="text1"/>
          <w:szCs w:val="21"/>
        </w:rPr>
        <w:t>020</w:t>
      </w:r>
      <w:r>
        <w:rPr>
          <w:rFonts w:ascii="Times New Roman" w:eastAsia="宋体" w:hAnsi="Times New Roman" w:cs="Times New Roman" w:hint="eastAsia"/>
          <w:color w:val="000000" w:themeColor="text1"/>
          <w:szCs w:val="21"/>
        </w:rPr>
        <w:t>修订）》（以下简称《课标》）</w:t>
      </w:r>
      <w:r>
        <w:rPr>
          <w:rFonts w:ascii="Times New Roman" w:eastAsia="宋体" w:hAnsi="Times New Roman" w:cs="Times New Roman"/>
          <w:color w:val="000000" w:themeColor="text1"/>
          <w:szCs w:val="21"/>
        </w:rPr>
        <w:t>指出</w:t>
      </w:r>
      <w:r>
        <w:rPr>
          <w:rFonts w:ascii="Times New Roman" w:eastAsia="宋体" w:hAnsi="Times New Roman" w:cs="Times New Roman" w:hint="eastAsia"/>
          <w:color w:val="000000" w:themeColor="text1"/>
          <w:szCs w:val="21"/>
        </w:rPr>
        <w:t>：“</w:t>
      </w:r>
      <w:r>
        <w:rPr>
          <w:rFonts w:ascii="Times New Roman" w:eastAsia="宋体" w:hAnsi="Times New Roman" w:cs="Times New Roman"/>
          <w:color w:val="000000" w:themeColor="text1"/>
          <w:szCs w:val="21"/>
        </w:rPr>
        <w:t>思维品质指思维在逻辑性、批判性、创新性等方面所表现的能力和水平。思维品质的发展有助于提升学生的分析和解决问题的能力，促进学生多角度观察和认识世界，对事物做出正确的价值判</w:t>
      </w:r>
      <w:r>
        <w:rPr>
          <w:rFonts w:ascii="Times New Roman" w:eastAsia="宋体" w:hAnsi="Times New Roman" w:cs="Times New Roman"/>
          <w:color w:val="000000" w:themeColor="text1"/>
          <w:szCs w:val="21"/>
        </w:rPr>
        <w:lastRenderedPageBreak/>
        <w:t>断</w:t>
      </w:r>
      <w:r>
        <w:rPr>
          <w:rFonts w:ascii="Times New Roman" w:eastAsia="宋体" w:hAnsi="Times New Roman" w:cs="Times New Roman" w:hint="eastAsia"/>
          <w:color w:val="000000" w:themeColor="text1"/>
          <w:szCs w:val="21"/>
        </w:rPr>
        <w:t>。”</w:t>
      </w:r>
      <w:r>
        <w:rPr>
          <w:rStyle w:val="ae"/>
          <w:rFonts w:ascii="宋体" w:eastAsia="宋体" w:hAnsi="宋体" w:cs="Times New Roman"/>
          <w:szCs w:val="21"/>
        </w:rPr>
        <w:footnoteReference w:id="3"/>
      </w:r>
      <w:r>
        <w:rPr>
          <w:rFonts w:ascii="宋体" w:eastAsia="宋体" w:hAnsi="宋体" w:cs="Times New Roman" w:hint="eastAsia"/>
          <w:szCs w:val="21"/>
        </w:rPr>
        <w:t>。笔者认为，英语学科核心素养摒弃了对零碎语言知识的了解和要求，强调知识背后更为本质、更为核心的概念或思想，注重知识的内涵、知识点之间的联系以及结构化的学习内容，让学生以整体的视角在完整的知识载体的基础上形成核心概念。单元作业设计不能仅停留在要求学生在非教学时间内巩固所学知识，完成学习任务的集合，而是要求教师</w:t>
      </w:r>
      <w:r>
        <w:rPr>
          <w:rFonts w:ascii="宋体" w:eastAsia="宋体" w:hAnsi="宋体" w:cs="Times New Roman"/>
          <w:szCs w:val="21"/>
        </w:rPr>
        <w:t>实现</w:t>
      </w:r>
      <w:r>
        <w:rPr>
          <w:rFonts w:ascii="宋体" w:eastAsia="宋体" w:hAnsi="宋体" w:cs="Times New Roman" w:hint="eastAsia"/>
          <w:szCs w:val="21"/>
        </w:rPr>
        <w:t>作业</w:t>
      </w:r>
      <w:r>
        <w:rPr>
          <w:rFonts w:ascii="宋体" w:eastAsia="宋体" w:hAnsi="宋体" w:cs="Times New Roman"/>
          <w:szCs w:val="21"/>
        </w:rPr>
        <w:t>设计与素养目标的有效对接</w:t>
      </w:r>
      <w:r>
        <w:rPr>
          <w:rFonts w:ascii="宋体" w:eastAsia="宋体" w:hAnsi="宋体" w:cs="Times New Roman" w:hint="eastAsia"/>
          <w:szCs w:val="21"/>
        </w:rPr>
        <w:t>，</w:t>
      </w:r>
      <w:r>
        <w:rPr>
          <w:rFonts w:ascii="宋体" w:eastAsia="宋体" w:hAnsi="宋体" w:cs="Times New Roman"/>
          <w:szCs w:val="21"/>
        </w:rPr>
        <w:t>让</w:t>
      </w:r>
      <w:r>
        <w:rPr>
          <w:rFonts w:ascii="宋体" w:eastAsia="宋体" w:hAnsi="宋体" w:cs="Times New Roman" w:hint="eastAsia"/>
          <w:szCs w:val="21"/>
        </w:rPr>
        <w:t>学生</w:t>
      </w:r>
      <w:r>
        <w:rPr>
          <w:rFonts w:ascii="宋体" w:eastAsia="宋体" w:hAnsi="宋体" w:cs="Times New Roman"/>
          <w:szCs w:val="21"/>
        </w:rPr>
        <w:t>在研读</w:t>
      </w:r>
      <w:r>
        <w:rPr>
          <w:rFonts w:ascii="宋体" w:eastAsia="宋体" w:hAnsi="宋体" w:cs="Times New Roman" w:hint="eastAsia"/>
          <w:szCs w:val="21"/>
        </w:rPr>
        <w:t>主题语篇和完成系列探究或拓展任务中提升思维品质</w:t>
      </w:r>
      <w:r>
        <w:rPr>
          <w:rFonts w:ascii="宋体" w:eastAsia="宋体" w:hAnsi="宋体" w:cs="Times New Roman"/>
          <w:szCs w:val="21"/>
        </w:rPr>
        <w:t>,并在获得结构化知识、分析问题和解决问题的过程中发展学习能力</w:t>
      </w:r>
      <w:r>
        <w:rPr>
          <w:rFonts w:ascii="宋体" w:eastAsia="宋体" w:hAnsi="宋体" w:cs="Times New Roman" w:hint="eastAsia"/>
          <w:szCs w:val="21"/>
        </w:rPr>
        <w:t>。</w:t>
      </w:r>
    </w:p>
    <w:p w14:paraId="02EAB39A"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三、提升学生思维品质的单元作业设计实践</w:t>
      </w:r>
    </w:p>
    <w:p w14:paraId="00F8DA1D"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（一）设计原则</w:t>
      </w:r>
    </w:p>
    <w:p w14:paraId="65D442BB"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 xml:space="preserve">. </w:t>
      </w:r>
      <w:r>
        <w:rPr>
          <w:rFonts w:ascii="宋体" w:eastAsia="宋体" w:hAnsi="宋体" w:cs="Times New Roman" w:hint="eastAsia"/>
          <w:szCs w:val="21"/>
        </w:rPr>
        <w:t>导向性</w:t>
      </w:r>
    </w:p>
    <w:p w14:paraId="1B10F99D"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单元作业设计要依据顶层设计的发展理念，要凸显英语学科核心素养，符合课程标准，围绕主题单元，体现以解决问题为导向的深度思维的培养，让学生在实践操作和深度思考中找到解决问题的办法。</w:t>
      </w:r>
    </w:p>
    <w:p w14:paraId="7544C22A"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szCs w:val="21"/>
        </w:rPr>
        <w:t xml:space="preserve">. </w:t>
      </w:r>
      <w:r>
        <w:rPr>
          <w:rFonts w:ascii="宋体" w:eastAsia="宋体" w:hAnsi="宋体" w:cs="Times New Roman" w:hint="eastAsia"/>
          <w:szCs w:val="21"/>
        </w:rPr>
        <w:t>科学性</w:t>
      </w:r>
    </w:p>
    <w:p w14:paraId="69D9C60F"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单元作业的设计要有科学性。首先，教师要寻找单元主题和具体操作的链接点，使得单元作业设计和主题相呼应，避免脱节。其次，作业设计要符合当代学生的思维、心理和情感特点，选编学生熟悉的，能激发其情趣的探究任务。最后，单元作业设计要体现思维的梯度，帮助学生建立起逻辑链。</w:t>
      </w:r>
    </w:p>
    <w:p w14:paraId="62901094"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 xml:space="preserve"> </w:t>
      </w:r>
      <w:r>
        <w:rPr>
          <w:rFonts w:ascii="宋体" w:eastAsia="宋体" w:hAnsi="宋体" w:cs="Times New Roman" w:hint="eastAsia"/>
          <w:szCs w:val="21"/>
        </w:rPr>
        <w:t>开放性</w:t>
      </w:r>
    </w:p>
    <w:p w14:paraId="4BD8E385"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开放性的作业设计有利于激发学生的创造力。它既不局限于形式，也不拘泥于固定答案，而是给学生一个开放式的环境，给予自由发挥的空间，经历思考过程，进而发展思维，启迪智慧。</w:t>
      </w:r>
    </w:p>
    <w:p w14:paraId="5A9D326B"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（二）设计策略和实践</w:t>
      </w:r>
    </w:p>
    <w:p w14:paraId="5BA40930"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 xml:space="preserve">. </w:t>
      </w:r>
      <w:r>
        <w:rPr>
          <w:rFonts w:ascii="宋体" w:eastAsia="宋体" w:hAnsi="宋体" w:cs="Times New Roman" w:hint="eastAsia"/>
          <w:szCs w:val="21"/>
        </w:rPr>
        <w:t>聚焦单元语篇，开拓思维深度</w:t>
      </w:r>
    </w:p>
    <w:p w14:paraId="3F0159DE" w14:textId="77777777" w:rsidR="008F59B4" w:rsidRDefault="00000000">
      <w:pPr>
        <w:spacing w:line="360" w:lineRule="auto"/>
        <w:ind w:firstLine="420"/>
        <w:rPr>
          <w:rFonts w:ascii="宋体" w:eastAsia="宋体" w:hAnsi="宋体" w:cs="Times New Roman"/>
          <w:szCs w:val="21"/>
        </w:rPr>
      </w:pPr>
      <w:r>
        <w:rPr>
          <w:rFonts w:ascii="宋体" w:eastAsia="宋体" w:hAnsi="宋体" w:cs="Times New Roman" w:hint="eastAsia"/>
          <w:szCs w:val="21"/>
        </w:rPr>
        <w:t>高中英语的每个教学单元中都包含了围绕主题语境的不同类型语篇，丰富的语篇为主题语境提供了大量的信息，教师如果合理利用这些信息将有助于学生对相关主题进行理性思考，提出问题，收集证据，形成解释，开拓思维深度。教师可以借助单元中的不同语篇进行巧妙关联并设计单元作业，对于学生来说必然能对课堂所学知识进行深化，从新的角度思考</w:t>
      </w:r>
      <w:r>
        <w:rPr>
          <w:rFonts w:ascii="宋体" w:eastAsia="宋体" w:hAnsi="宋体" w:cs="Times New Roman" w:hint="eastAsia"/>
          <w:szCs w:val="21"/>
        </w:rPr>
        <w:lastRenderedPageBreak/>
        <w:t>问题，促进新思维的养成。</w:t>
      </w:r>
    </w:p>
    <w:p w14:paraId="31E174EA" w14:textId="77777777" w:rsidR="008F59B4" w:rsidRDefault="00000000">
      <w:pPr>
        <w:spacing w:line="360" w:lineRule="auto"/>
        <w:ind w:firstLine="420"/>
        <w:rPr>
          <w:rFonts w:ascii="宋体" w:eastAsia="宋体" w:hAnsi="宋体" w:cs="Times New Roman"/>
          <w:szCs w:val="21"/>
        </w:rPr>
      </w:pPr>
      <w:r>
        <w:rPr>
          <w:rFonts w:ascii="宋体" w:eastAsia="宋体" w:hAnsi="宋体" w:cs="Times New Roman" w:hint="eastAsia"/>
          <w:szCs w:val="21"/>
        </w:rPr>
        <w:t>例如，《高中英语》（上外版）选择性必修一</w:t>
      </w:r>
      <w:r>
        <w:rPr>
          <w:rFonts w:ascii="宋体" w:eastAsia="宋体" w:hAnsi="宋体" w:cs="Times New Roman"/>
          <w:szCs w:val="21"/>
        </w:rPr>
        <w:t xml:space="preserve"> </w:t>
      </w:r>
      <w:r>
        <w:rPr>
          <w:rFonts w:ascii="Times New Roman" w:eastAsia="宋体" w:hAnsi="Times New Roman" w:cs="Times New Roman"/>
          <w:szCs w:val="21"/>
        </w:rPr>
        <w:t xml:space="preserve">Unit 4 Future Living </w:t>
      </w:r>
      <w:r>
        <w:rPr>
          <w:rFonts w:ascii="Times New Roman" w:eastAsia="宋体" w:hAnsi="Times New Roman" w:cs="Times New Roman" w:hint="eastAsia"/>
          <w:szCs w:val="21"/>
        </w:rPr>
        <w:t>中，阅读语篇</w:t>
      </w:r>
      <w:r>
        <w:rPr>
          <w:rFonts w:ascii="Times New Roman" w:eastAsia="宋体" w:hAnsi="Times New Roman" w:cs="Times New Roman" w:hint="eastAsia"/>
          <w:szCs w:val="21"/>
        </w:rPr>
        <w:t>A</w:t>
      </w:r>
      <w:r>
        <w:rPr>
          <w:rFonts w:ascii="Times New Roman" w:eastAsia="宋体" w:hAnsi="Times New Roman" w:cs="Times New Roman" w:hint="eastAsia"/>
          <w:szCs w:val="21"/>
        </w:rPr>
        <w:t>介绍了未来房屋的强大智能功能，引导学生体会科技进步</w:t>
      </w:r>
      <w:r>
        <w:rPr>
          <w:rFonts w:ascii="宋体" w:eastAsia="宋体" w:hAnsi="宋体" w:cs="Times New Roman" w:hint="eastAsia"/>
          <w:szCs w:val="21"/>
        </w:rPr>
        <w:t>对人类文明的有利影响，语法篇目对刘慈欣的科幻小说《流浪地球》进行了大致介绍，视频篇目围绕机器人</w:t>
      </w:r>
      <w:r>
        <w:rPr>
          <w:rFonts w:ascii="Times New Roman" w:eastAsia="宋体" w:hAnsi="Times New Roman" w:cs="Times New Roman"/>
          <w:szCs w:val="21"/>
        </w:rPr>
        <w:t>David</w:t>
      </w:r>
      <w:r>
        <w:rPr>
          <w:rFonts w:ascii="Times New Roman" w:eastAsia="宋体" w:hAnsi="Times New Roman" w:cs="Times New Roman" w:hint="eastAsia"/>
          <w:szCs w:val="21"/>
        </w:rPr>
        <w:t>的两个愿望展开</w:t>
      </w:r>
      <w:r>
        <w:rPr>
          <w:rFonts w:ascii="宋体" w:eastAsia="宋体" w:hAnsi="宋体" w:cs="Times New Roman" w:hint="eastAsia"/>
          <w:szCs w:val="21"/>
        </w:rPr>
        <w:t>，而阅读语篇B介绍了现代科技所带来的一系列社会问题，引发学生反思科技的发展可能带来的潜在风险。笔者由此想到通过对四篇文本的深度聚焦，设计单元作业来引导学生进行思辨，形成自己的看法，拓展思考的深度（如表1所示）。</w:t>
      </w:r>
    </w:p>
    <w:p w14:paraId="314EF1A0" w14:textId="77777777" w:rsidR="008F59B4" w:rsidRDefault="00000000">
      <w:pPr>
        <w:spacing w:line="360" w:lineRule="auto"/>
        <w:ind w:firstLine="420"/>
        <w:jc w:val="center"/>
        <w:rPr>
          <w:rFonts w:ascii="宋体" w:eastAsia="宋体" w:hAnsi="宋体" w:cs="Times New Roman"/>
          <w:szCs w:val="21"/>
        </w:rPr>
      </w:pPr>
      <w:r>
        <w:rPr>
          <w:rFonts w:ascii="宋体" w:eastAsia="宋体" w:hAnsi="宋体" w:cs="Times New Roman" w:hint="eastAsia"/>
          <w:szCs w:val="21"/>
        </w:rPr>
        <w:t>表1 《高中英语》（上外版）选择性必修一</w:t>
      </w:r>
      <w:r>
        <w:rPr>
          <w:rFonts w:ascii="宋体" w:eastAsia="宋体" w:hAnsi="宋体" w:cs="Times New Roman"/>
          <w:szCs w:val="21"/>
        </w:rPr>
        <w:t xml:space="preserve"> </w:t>
      </w:r>
      <w:r>
        <w:rPr>
          <w:rFonts w:ascii="Times New Roman" w:eastAsia="宋体" w:hAnsi="Times New Roman" w:cs="Times New Roman"/>
          <w:szCs w:val="21"/>
        </w:rPr>
        <w:t>Unit 4 Future Living</w:t>
      </w:r>
      <w:r>
        <w:rPr>
          <w:rFonts w:ascii="宋体" w:eastAsia="宋体" w:hAnsi="宋体" w:cs="Times New Roman" w:hint="eastAsia"/>
          <w:szCs w:val="21"/>
        </w:rPr>
        <w:t>单元作业设计</w:t>
      </w:r>
    </w:p>
    <w:tbl>
      <w:tblPr>
        <w:tblStyle w:val="ad"/>
        <w:tblW w:w="0" w:type="auto"/>
        <w:tblInd w:w="137" w:type="dxa"/>
        <w:tblLook w:val="04A0" w:firstRow="1" w:lastRow="0" w:firstColumn="1" w:lastColumn="0" w:noHBand="0" w:noVBand="1"/>
      </w:tblPr>
      <w:tblGrid>
        <w:gridCol w:w="1701"/>
        <w:gridCol w:w="3119"/>
        <w:gridCol w:w="2126"/>
        <w:gridCol w:w="1213"/>
      </w:tblGrid>
      <w:tr w:rsidR="008F59B4" w14:paraId="77282276" w14:textId="77777777">
        <w:tc>
          <w:tcPr>
            <w:tcW w:w="1701" w:type="dxa"/>
          </w:tcPr>
          <w:p w14:paraId="3C985EF1" w14:textId="77777777" w:rsidR="008F59B4" w:rsidRDefault="00000000">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Unit Assignment</w:t>
            </w:r>
          </w:p>
        </w:tc>
        <w:tc>
          <w:tcPr>
            <w:tcW w:w="3119" w:type="dxa"/>
          </w:tcPr>
          <w:p w14:paraId="3C7F18E5" w14:textId="77777777" w:rsidR="008F59B4" w:rsidRDefault="00000000">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m</w:t>
            </w:r>
            <w:r>
              <w:rPr>
                <w:rFonts w:ascii="Times New Roman" w:eastAsia="宋体" w:hAnsi="Times New Roman" w:cs="Times New Roman"/>
                <w:szCs w:val="21"/>
              </w:rPr>
              <w:t>issions</w:t>
            </w:r>
          </w:p>
        </w:tc>
        <w:tc>
          <w:tcPr>
            <w:tcW w:w="2126" w:type="dxa"/>
          </w:tcPr>
          <w:p w14:paraId="72EADEC2" w14:textId="77777777" w:rsidR="008F59B4" w:rsidRDefault="00000000">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M</w:t>
            </w:r>
            <w:r>
              <w:rPr>
                <w:rFonts w:ascii="Times New Roman" w:eastAsia="宋体" w:hAnsi="Times New Roman" w:cs="Times New Roman" w:hint="eastAsia"/>
                <w:szCs w:val="21"/>
              </w:rPr>
              <w:t>odes</w:t>
            </w:r>
            <w:r>
              <w:rPr>
                <w:rFonts w:ascii="Times New Roman" w:eastAsia="宋体" w:hAnsi="Times New Roman" w:cs="Times New Roman"/>
                <w:szCs w:val="21"/>
              </w:rPr>
              <w:t xml:space="preserve"> of presentation</w:t>
            </w:r>
          </w:p>
        </w:tc>
        <w:tc>
          <w:tcPr>
            <w:tcW w:w="1213" w:type="dxa"/>
          </w:tcPr>
          <w:p w14:paraId="3770A2F3" w14:textId="77777777" w:rsidR="008F59B4" w:rsidRDefault="00000000">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D</w:t>
            </w:r>
            <w:r>
              <w:rPr>
                <w:rFonts w:ascii="Times New Roman" w:eastAsia="宋体" w:hAnsi="Times New Roman" w:cs="Times New Roman"/>
                <w:szCs w:val="21"/>
              </w:rPr>
              <w:t>uration</w:t>
            </w:r>
          </w:p>
        </w:tc>
      </w:tr>
      <w:tr w:rsidR="008F59B4" w14:paraId="5782C201" w14:textId="77777777">
        <w:trPr>
          <w:trHeight w:val="2036"/>
        </w:trPr>
        <w:tc>
          <w:tcPr>
            <w:tcW w:w="1701" w:type="dxa"/>
          </w:tcPr>
          <w:p w14:paraId="59BEEF11" w14:textId="77777777" w:rsidR="008F59B4" w:rsidRDefault="0000000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O</w:t>
            </w:r>
            <w:r>
              <w:rPr>
                <w:rFonts w:ascii="Times New Roman" w:eastAsia="宋体" w:hAnsi="Times New Roman" w:cs="Times New Roman"/>
                <w:szCs w:val="21"/>
              </w:rPr>
              <w:t>ur Future Life</w:t>
            </w:r>
          </w:p>
        </w:tc>
        <w:tc>
          <w:tcPr>
            <w:tcW w:w="3119" w:type="dxa"/>
          </w:tcPr>
          <w:p w14:paraId="0CE65617" w14:textId="77777777" w:rsidR="008F59B4" w:rsidRDefault="00000000">
            <w:pPr>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szCs w:val="21"/>
              </w:rPr>
              <w:t xml:space="preserve">. </w:t>
            </w:r>
            <w:r>
              <w:rPr>
                <w:rFonts w:ascii="Times New Roman" w:hAnsi="Times New Roman" w:cs="Times New Roman"/>
                <w:color w:val="000000"/>
                <w:shd w:val="clear" w:color="auto" w:fill="FFFFFF"/>
              </w:rPr>
              <w:t xml:space="preserve">According to the </w:t>
            </w:r>
            <w:r>
              <w:rPr>
                <w:rFonts w:ascii="Times New Roman" w:hAnsi="Times New Roman" w:cs="Times New Roman" w:hint="eastAsia"/>
                <w:color w:val="000000"/>
                <w:shd w:val="clear" w:color="auto" w:fill="FFFFFF"/>
              </w:rPr>
              <w:t>m</w:t>
            </w:r>
            <w:r>
              <w:rPr>
                <w:rFonts w:ascii="Times New Roman" w:hAnsi="Times New Roman" w:cs="Times New Roman"/>
                <w:color w:val="000000"/>
                <w:shd w:val="clear" w:color="auto" w:fill="FFFFFF"/>
              </w:rPr>
              <w:t>aterials you’ve learnt in class, do you think the scientific and technological progress will have more positive or negative impacts on human life in the future? And give us the reasons.</w:t>
            </w:r>
          </w:p>
          <w:p w14:paraId="7B816DF1" w14:textId="77777777" w:rsidR="008F59B4" w:rsidRDefault="00000000">
            <w:pPr>
              <w:rPr>
                <w:rFonts w:ascii="Times New Roman" w:eastAsia="宋体" w:hAnsi="Times New Roman" w:cs="Times New Roman"/>
                <w:szCs w:val="21"/>
              </w:rPr>
            </w:pPr>
            <w:r>
              <w:rPr>
                <w:rFonts w:ascii="Times New Roman" w:eastAsia="宋体" w:hAnsi="Times New Roman" w:cs="Times New Roman"/>
                <w:szCs w:val="21"/>
              </w:rPr>
              <w:t>2.</w:t>
            </w:r>
            <w:r>
              <w:rPr>
                <w:rFonts w:ascii="Gilroy" w:hAnsi="Gilroy"/>
                <w:color w:val="000000"/>
                <w:shd w:val="clear" w:color="auto" w:fill="FFFFFF"/>
              </w:rPr>
              <w:t xml:space="preserve"> </w:t>
            </w:r>
            <w:r>
              <w:rPr>
                <w:rFonts w:ascii="Times New Roman" w:hAnsi="Times New Roman" w:cs="Times New Roman"/>
                <w:color w:val="000000"/>
                <w:shd w:val="clear" w:color="auto" w:fill="FFFFFF"/>
              </w:rPr>
              <w:t>The future is coming. In order to build a better future life for human beings, what else do we need to focus on besides scientific and technological innovation?</w:t>
            </w:r>
            <w:r>
              <w:rPr>
                <w:rFonts w:ascii="Times New Roman" w:eastAsia="宋体" w:hAnsi="Times New Roman" w:cs="Times New Roman"/>
                <w:szCs w:val="21"/>
              </w:rPr>
              <w:t>？</w:t>
            </w:r>
          </w:p>
        </w:tc>
        <w:tc>
          <w:tcPr>
            <w:tcW w:w="2126" w:type="dxa"/>
          </w:tcPr>
          <w:p w14:paraId="2F63C298" w14:textId="77777777" w:rsidR="008F59B4" w:rsidRDefault="0000000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W</w:t>
            </w:r>
            <w:r>
              <w:rPr>
                <w:rFonts w:ascii="Times New Roman" w:eastAsia="宋体" w:hAnsi="Times New Roman" w:cs="Times New Roman"/>
                <w:szCs w:val="21"/>
              </w:rPr>
              <w:t>rite a composition within 120 words, and deliver the speech</w:t>
            </w:r>
          </w:p>
        </w:tc>
        <w:tc>
          <w:tcPr>
            <w:tcW w:w="1213" w:type="dxa"/>
          </w:tcPr>
          <w:p w14:paraId="212D076E" w14:textId="77777777" w:rsidR="008F59B4" w:rsidRDefault="00000000">
            <w:pPr>
              <w:spacing w:line="360" w:lineRule="auto"/>
              <w:rPr>
                <w:rFonts w:ascii="Times New Roman" w:eastAsia="宋体" w:hAnsi="Times New Roman" w:cs="Times New Roman"/>
                <w:szCs w:val="21"/>
              </w:rPr>
            </w:pPr>
            <w:r>
              <w:rPr>
                <w:rFonts w:ascii="Times New Roman" w:eastAsia="宋体" w:hAnsi="Times New Roman" w:cs="Times New Roman"/>
                <w:szCs w:val="21"/>
              </w:rPr>
              <w:t>Two weeks</w:t>
            </w:r>
          </w:p>
        </w:tc>
      </w:tr>
    </w:tbl>
    <w:p w14:paraId="4E597F4C" w14:textId="77777777" w:rsidR="008F59B4" w:rsidRDefault="00000000">
      <w:pPr>
        <w:spacing w:line="360" w:lineRule="auto"/>
        <w:ind w:firstLine="420"/>
        <w:rPr>
          <w:rFonts w:ascii="Times New Roman" w:eastAsia="宋体" w:hAnsi="Times New Roman" w:cs="Times New Roman"/>
          <w:szCs w:val="21"/>
        </w:rPr>
      </w:pPr>
      <w:r>
        <w:rPr>
          <w:rFonts w:ascii="Times New Roman" w:eastAsia="宋体" w:hAnsi="Times New Roman" w:cs="Times New Roman" w:hint="eastAsia"/>
          <w:szCs w:val="21"/>
        </w:rPr>
        <w:t>该单元作业的设计将主题单元中的语篇关联起来，让学生在理解文本的基础上对四个语篇进行比较、分析和归纳，形成自己的观点，这不仅将思维和表达实现紧密结合，更有助于调动学生对主题语境的深度探究和辩证思维。</w:t>
      </w:r>
    </w:p>
    <w:p w14:paraId="5A7565C4" w14:textId="77777777" w:rsidR="008F59B4" w:rsidRDefault="00000000">
      <w:pPr>
        <w:spacing w:line="360" w:lineRule="auto"/>
        <w:rPr>
          <w:rFonts w:ascii="宋体" w:eastAsia="宋体" w:hAnsi="宋体" w:cs="Times New Roman"/>
          <w:szCs w:val="21"/>
        </w:rPr>
      </w:pPr>
      <w:r>
        <w:rPr>
          <w:rFonts w:ascii="宋体" w:eastAsia="宋体" w:hAnsi="宋体" w:cs="Times New Roman"/>
          <w:szCs w:val="21"/>
        </w:rPr>
        <w:t xml:space="preserve">2. </w:t>
      </w:r>
      <w:r>
        <w:rPr>
          <w:rFonts w:ascii="宋体" w:eastAsia="宋体" w:hAnsi="宋体" w:cs="Times New Roman" w:hint="eastAsia"/>
          <w:szCs w:val="21"/>
        </w:rPr>
        <w:t>设计单元任务，体现实践价值</w:t>
      </w:r>
    </w:p>
    <w:p w14:paraId="64CE0444" w14:textId="77777777" w:rsidR="008F59B4" w:rsidRDefault="00000000">
      <w:pPr>
        <w:spacing w:line="360" w:lineRule="auto"/>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英语学科的特点是具有工具性和人文性，教师可以尝试针对不同的任务要求，让学生在有意义的主题语境中，组织思维，解决问题。如果教师能够结合教材单元所学的知识，合理迁移，设计活动性体验的单元任务，这对于学生来说是一种沉浸式的实践经历。教师可以通过单元任务细化到课时作业的方式，确保其与教学进度同步，有效落实单元任务。</w:t>
      </w:r>
    </w:p>
    <w:p w14:paraId="4E868C67" w14:textId="77777777" w:rsidR="008F59B4" w:rsidRDefault="00000000">
      <w:pPr>
        <w:spacing w:line="360" w:lineRule="auto"/>
        <w:ind w:firstLineChars="200" w:firstLine="420"/>
        <w:rPr>
          <w:rFonts w:ascii="宋体" w:eastAsia="宋体" w:hAnsi="宋体" w:cs="Times New Roman"/>
          <w:szCs w:val="21"/>
        </w:rPr>
      </w:pPr>
      <w:r>
        <w:rPr>
          <w:rFonts w:ascii="宋体" w:eastAsia="宋体" w:hAnsi="宋体" w:hint="eastAsia"/>
        </w:rPr>
        <w:t>例如，</w:t>
      </w:r>
      <w:r>
        <w:rPr>
          <w:rFonts w:ascii="宋体" w:eastAsia="宋体" w:hAnsi="宋体" w:cs="Times New Roman" w:hint="eastAsia"/>
          <w:szCs w:val="21"/>
        </w:rPr>
        <w:t>《高中英语》（上外版）选必二</w:t>
      </w:r>
      <w:r>
        <w:rPr>
          <w:rFonts w:ascii="宋体" w:eastAsia="宋体" w:hAnsi="宋体" w:cs="Times New Roman"/>
          <w:szCs w:val="21"/>
        </w:rPr>
        <w:t xml:space="preserve"> </w:t>
      </w:r>
      <w:r>
        <w:rPr>
          <w:rFonts w:ascii="Times New Roman" w:eastAsia="宋体" w:hAnsi="Times New Roman" w:cs="Times New Roman"/>
          <w:szCs w:val="21"/>
        </w:rPr>
        <w:t>Unit 4 Disaster Survival</w:t>
      </w:r>
      <w:r>
        <w:rPr>
          <w:rFonts w:ascii="宋体" w:eastAsia="宋体" w:hAnsi="宋体" w:hint="eastAsia"/>
        </w:rPr>
        <w:t>,本单元</w:t>
      </w:r>
      <w:r>
        <w:rPr>
          <w:rFonts w:ascii="宋体" w:eastAsia="宋体" w:hAnsi="宋体"/>
        </w:rPr>
        <w:t>旨在使学生了解</w:t>
      </w:r>
      <w:r>
        <w:rPr>
          <w:rFonts w:ascii="宋体" w:eastAsia="宋体" w:hAnsi="宋体" w:hint="eastAsia"/>
        </w:rPr>
        <w:t>地震、台风、洪水、雪崩和森林火灾等自然</w:t>
      </w:r>
      <w:r>
        <w:rPr>
          <w:rFonts w:ascii="宋体" w:eastAsia="宋体" w:hAnsi="宋体"/>
        </w:rPr>
        <w:t>灾害及应对措施，提高学</w:t>
      </w:r>
      <w:r>
        <w:rPr>
          <w:rFonts w:ascii="宋体" w:eastAsia="宋体" w:hAnsi="宋体" w:hint="eastAsia"/>
        </w:rPr>
        <w:t>生自救和救援意识。考虑到上海地区灾害发生情况少，频率低，学生身边最可能接触到的灾害，便是城市火灾，因此便设计了“制作城市火灾指导手册”这一单元作业任务（如表2所示）</w:t>
      </w:r>
      <w:r>
        <w:rPr>
          <w:rFonts w:ascii="宋体" w:eastAsia="宋体" w:hAnsi="宋体" w:cs="Times New Roman" w:hint="eastAsia"/>
          <w:szCs w:val="21"/>
        </w:rPr>
        <w:t>。</w:t>
      </w:r>
    </w:p>
    <w:p w14:paraId="1AC5343F" w14:textId="77777777" w:rsidR="008F59B4" w:rsidRDefault="008F59B4">
      <w:pPr>
        <w:spacing w:line="360" w:lineRule="auto"/>
        <w:rPr>
          <w:rFonts w:ascii="宋体" w:eastAsia="宋体" w:hAnsi="宋体" w:cs="Times New Roman"/>
          <w:szCs w:val="21"/>
        </w:rPr>
      </w:pPr>
    </w:p>
    <w:p w14:paraId="1A720CC9" w14:textId="77777777" w:rsidR="008F59B4" w:rsidRDefault="00000000">
      <w:pPr>
        <w:spacing w:line="360" w:lineRule="auto"/>
        <w:jc w:val="center"/>
        <w:rPr>
          <w:rFonts w:ascii="宋体" w:eastAsia="宋体" w:hAnsi="宋体"/>
        </w:rPr>
      </w:pPr>
      <w:r>
        <w:rPr>
          <w:rFonts w:ascii="宋体" w:eastAsia="宋体" w:hAnsi="宋体" w:cs="Times New Roman" w:hint="eastAsia"/>
          <w:szCs w:val="21"/>
        </w:rPr>
        <w:t>表</w:t>
      </w:r>
      <w:r>
        <w:rPr>
          <w:rFonts w:ascii="宋体" w:eastAsia="宋体" w:hAnsi="宋体" w:cs="Times New Roman"/>
          <w:szCs w:val="21"/>
        </w:rPr>
        <w:t xml:space="preserve">2 </w:t>
      </w:r>
      <w:r>
        <w:rPr>
          <w:rFonts w:ascii="宋体" w:eastAsia="宋体" w:hAnsi="宋体" w:cs="Times New Roman" w:hint="eastAsia"/>
          <w:szCs w:val="21"/>
        </w:rPr>
        <w:t>（上外版）</w:t>
      </w:r>
      <w:r>
        <w:rPr>
          <w:rFonts w:ascii="宋体" w:eastAsia="宋体" w:hAnsi="宋体" w:cs="Times New Roman"/>
          <w:szCs w:val="21"/>
        </w:rPr>
        <w:t>选择性必修二</w:t>
      </w:r>
      <w:r>
        <w:rPr>
          <w:rFonts w:ascii="Times New Roman" w:eastAsia="宋体" w:hAnsi="Times New Roman" w:cs="Times New Roman"/>
          <w:szCs w:val="21"/>
        </w:rPr>
        <w:t>Unit 4 Disaster Survival</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单元任务设计</w:t>
      </w:r>
    </w:p>
    <w:tbl>
      <w:tblPr>
        <w:tblStyle w:val="ad"/>
        <w:tblW w:w="0" w:type="auto"/>
        <w:tblLook w:val="04A0" w:firstRow="1" w:lastRow="0" w:firstColumn="1" w:lastColumn="0" w:noHBand="0" w:noVBand="1"/>
      </w:tblPr>
      <w:tblGrid>
        <w:gridCol w:w="2405"/>
        <w:gridCol w:w="1843"/>
        <w:gridCol w:w="4048"/>
      </w:tblGrid>
      <w:tr w:rsidR="008F59B4" w14:paraId="42272E71" w14:textId="77777777">
        <w:tc>
          <w:tcPr>
            <w:tcW w:w="8296" w:type="dxa"/>
            <w:gridSpan w:val="3"/>
          </w:tcPr>
          <w:p w14:paraId="246141D4" w14:textId="77777777" w:rsidR="008F59B4" w:rsidRDefault="00000000">
            <w:pPr>
              <w:spacing w:line="360" w:lineRule="auto"/>
              <w:jc w:val="center"/>
              <w:rPr>
                <w:rFonts w:ascii="Times New Roman" w:eastAsia="宋体" w:hAnsi="Times New Roman" w:cs="Times New Roman"/>
              </w:rPr>
            </w:pPr>
            <w:r>
              <w:rPr>
                <w:rFonts w:ascii="Times New Roman" w:eastAsia="宋体" w:hAnsi="Times New Roman" w:cs="Times New Roman" w:hint="eastAsia"/>
              </w:rPr>
              <w:t>U</w:t>
            </w:r>
            <w:r>
              <w:rPr>
                <w:rFonts w:ascii="Times New Roman" w:eastAsia="宋体" w:hAnsi="Times New Roman" w:cs="Times New Roman"/>
              </w:rPr>
              <w:t>rban Fire Guide Brochure</w:t>
            </w:r>
          </w:p>
        </w:tc>
      </w:tr>
      <w:tr w:rsidR="008F59B4" w14:paraId="39E0722F" w14:textId="77777777">
        <w:tc>
          <w:tcPr>
            <w:tcW w:w="2405" w:type="dxa"/>
          </w:tcPr>
          <w:p w14:paraId="742D8960"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F</w:t>
            </w:r>
            <w:r>
              <w:rPr>
                <w:rFonts w:ascii="Times New Roman" w:eastAsia="宋体" w:hAnsi="Times New Roman" w:cs="Times New Roman"/>
              </w:rPr>
              <w:t>ront cover:</w:t>
            </w:r>
          </w:p>
        </w:tc>
        <w:tc>
          <w:tcPr>
            <w:tcW w:w="1843" w:type="dxa"/>
          </w:tcPr>
          <w:p w14:paraId="11FC3066" w14:textId="77777777" w:rsidR="008F59B4" w:rsidRDefault="008F59B4">
            <w:pPr>
              <w:spacing w:line="360" w:lineRule="auto"/>
              <w:rPr>
                <w:rFonts w:ascii="Times New Roman" w:eastAsia="宋体" w:hAnsi="Times New Roman" w:cs="Times New Roman"/>
              </w:rPr>
            </w:pPr>
          </w:p>
        </w:tc>
        <w:tc>
          <w:tcPr>
            <w:tcW w:w="4048" w:type="dxa"/>
          </w:tcPr>
          <w:p w14:paraId="12D96ABC"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S</w:t>
            </w:r>
            <w:r>
              <w:rPr>
                <w:rFonts w:ascii="Times New Roman" w:eastAsia="宋体" w:hAnsi="Times New Roman" w:cs="Times New Roman"/>
              </w:rPr>
              <w:t>logan</w:t>
            </w:r>
          </w:p>
        </w:tc>
      </w:tr>
      <w:tr w:rsidR="008F59B4" w14:paraId="7F330927" w14:textId="77777777">
        <w:tc>
          <w:tcPr>
            <w:tcW w:w="2405" w:type="dxa"/>
          </w:tcPr>
          <w:p w14:paraId="72893E47"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C</w:t>
            </w:r>
            <w:r>
              <w:rPr>
                <w:rFonts w:ascii="Times New Roman" w:eastAsia="宋体" w:hAnsi="Times New Roman" w:cs="Times New Roman"/>
              </w:rPr>
              <w:t>ontent</w:t>
            </w:r>
          </w:p>
        </w:tc>
        <w:tc>
          <w:tcPr>
            <w:tcW w:w="1843" w:type="dxa"/>
          </w:tcPr>
          <w:p w14:paraId="16271565"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rPr>
              <w:t>. Pre-disaster</w:t>
            </w:r>
          </w:p>
        </w:tc>
        <w:tc>
          <w:tcPr>
            <w:tcW w:w="4048" w:type="dxa"/>
          </w:tcPr>
          <w:p w14:paraId="746C70DF"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rPr>
              <w:t>. a brief introduction of urban fires</w:t>
            </w:r>
          </w:p>
        </w:tc>
      </w:tr>
      <w:tr w:rsidR="008F59B4" w14:paraId="6AD4F1F8" w14:textId="77777777">
        <w:tc>
          <w:tcPr>
            <w:tcW w:w="2405" w:type="dxa"/>
          </w:tcPr>
          <w:p w14:paraId="63F31DF8" w14:textId="77777777" w:rsidR="008F59B4" w:rsidRDefault="008F59B4">
            <w:pPr>
              <w:spacing w:line="360" w:lineRule="auto"/>
              <w:rPr>
                <w:rFonts w:ascii="Times New Roman" w:eastAsia="宋体" w:hAnsi="Times New Roman" w:cs="Times New Roman"/>
              </w:rPr>
            </w:pPr>
          </w:p>
        </w:tc>
        <w:tc>
          <w:tcPr>
            <w:tcW w:w="1843" w:type="dxa"/>
          </w:tcPr>
          <w:p w14:paraId="00D1963A" w14:textId="77777777" w:rsidR="008F59B4" w:rsidRDefault="008F59B4">
            <w:pPr>
              <w:spacing w:line="360" w:lineRule="auto"/>
              <w:rPr>
                <w:rFonts w:ascii="Times New Roman" w:eastAsia="宋体" w:hAnsi="Times New Roman" w:cs="Times New Roman"/>
              </w:rPr>
            </w:pPr>
          </w:p>
        </w:tc>
        <w:tc>
          <w:tcPr>
            <w:tcW w:w="4048" w:type="dxa"/>
          </w:tcPr>
          <w:p w14:paraId="037CEE77"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rPr>
              <w:t xml:space="preserve">. preparations </w:t>
            </w:r>
            <w:r>
              <w:rPr>
                <w:rFonts w:ascii="Times New Roman" w:eastAsia="宋体" w:hAnsi="Times New Roman" w:cs="Times New Roman" w:hint="eastAsia"/>
              </w:rPr>
              <w:t>in</w:t>
            </w:r>
            <w:r>
              <w:rPr>
                <w:rFonts w:ascii="Times New Roman" w:eastAsia="宋体" w:hAnsi="Times New Roman" w:cs="Times New Roman"/>
              </w:rPr>
              <w:t xml:space="preserve"> case that fire strikes</w:t>
            </w:r>
          </w:p>
        </w:tc>
      </w:tr>
      <w:tr w:rsidR="008F59B4" w14:paraId="418761F1" w14:textId="77777777">
        <w:tc>
          <w:tcPr>
            <w:tcW w:w="2405" w:type="dxa"/>
          </w:tcPr>
          <w:p w14:paraId="065398E9" w14:textId="77777777" w:rsidR="008F59B4" w:rsidRDefault="008F59B4">
            <w:pPr>
              <w:spacing w:line="360" w:lineRule="auto"/>
              <w:rPr>
                <w:rFonts w:ascii="Times New Roman" w:eastAsia="宋体" w:hAnsi="Times New Roman" w:cs="Times New Roman"/>
              </w:rPr>
            </w:pPr>
          </w:p>
        </w:tc>
        <w:tc>
          <w:tcPr>
            <w:tcW w:w="1843" w:type="dxa"/>
          </w:tcPr>
          <w:p w14:paraId="501DE6C1" w14:textId="77777777" w:rsidR="008F59B4" w:rsidRDefault="008F59B4">
            <w:pPr>
              <w:spacing w:line="360" w:lineRule="auto"/>
              <w:rPr>
                <w:rFonts w:ascii="Times New Roman" w:eastAsia="宋体" w:hAnsi="Times New Roman" w:cs="Times New Roman"/>
              </w:rPr>
            </w:pPr>
          </w:p>
        </w:tc>
        <w:tc>
          <w:tcPr>
            <w:tcW w:w="4048" w:type="dxa"/>
          </w:tcPr>
          <w:p w14:paraId="262A583A"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3</w:t>
            </w:r>
            <w:r>
              <w:rPr>
                <w:rFonts w:ascii="Times New Roman" w:eastAsia="宋体" w:hAnsi="Times New Roman" w:cs="Times New Roman"/>
              </w:rPr>
              <w:t>. the usage of fire extinguishers</w:t>
            </w:r>
          </w:p>
        </w:tc>
      </w:tr>
      <w:tr w:rsidR="008F59B4" w14:paraId="6ACFDA8E" w14:textId="77777777">
        <w:tc>
          <w:tcPr>
            <w:tcW w:w="2405" w:type="dxa"/>
          </w:tcPr>
          <w:p w14:paraId="01C52F39" w14:textId="77777777" w:rsidR="008F59B4" w:rsidRDefault="008F59B4">
            <w:pPr>
              <w:spacing w:line="360" w:lineRule="auto"/>
              <w:rPr>
                <w:rFonts w:ascii="Times New Roman" w:eastAsia="宋体" w:hAnsi="Times New Roman" w:cs="Times New Roman"/>
              </w:rPr>
            </w:pPr>
          </w:p>
        </w:tc>
        <w:tc>
          <w:tcPr>
            <w:tcW w:w="1843" w:type="dxa"/>
          </w:tcPr>
          <w:p w14:paraId="04B15AED" w14:textId="77777777" w:rsidR="008F59B4" w:rsidRDefault="008F59B4">
            <w:pPr>
              <w:spacing w:line="360" w:lineRule="auto"/>
              <w:rPr>
                <w:rFonts w:ascii="Times New Roman" w:eastAsia="宋体" w:hAnsi="Times New Roman" w:cs="Times New Roman"/>
              </w:rPr>
            </w:pPr>
          </w:p>
        </w:tc>
        <w:tc>
          <w:tcPr>
            <w:tcW w:w="4048" w:type="dxa"/>
          </w:tcPr>
          <w:p w14:paraId="22F9F8F0"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4</w:t>
            </w:r>
            <w:r>
              <w:rPr>
                <w:rFonts w:ascii="Times New Roman" w:eastAsia="宋体" w:hAnsi="Times New Roman" w:cs="Times New Roman"/>
              </w:rPr>
              <w:t>. an emergency plan for urban fire</w:t>
            </w:r>
          </w:p>
        </w:tc>
      </w:tr>
      <w:tr w:rsidR="008F59B4" w14:paraId="6EA9A43F" w14:textId="77777777">
        <w:tc>
          <w:tcPr>
            <w:tcW w:w="2405" w:type="dxa"/>
          </w:tcPr>
          <w:p w14:paraId="43006033" w14:textId="77777777" w:rsidR="008F59B4" w:rsidRDefault="008F59B4">
            <w:pPr>
              <w:spacing w:line="360" w:lineRule="auto"/>
              <w:rPr>
                <w:rFonts w:ascii="Times New Roman" w:eastAsia="宋体" w:hAnsi="Times New Roman" w:cs="Times New Roman"/>
              </w:rPr>
            </w:pPr>
          </w:p>
        </w:tc>
        <w:tc>
          <w:tcPr>
            <w:tcW w:w="1843" w:type="dxa"/>
          </w:tcPr>
          <w:p w14:paraId="00776843"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rPr>
              <w:t>. While-disaster</w:t>
            </w:r>
          </w:p>
        </w:tc>
        <w:tc>
          <w:tcPr>
            <w:tcW w:w="4048" w:type="dxa"/>
          </w:tcPr>
          <w:p w14:paraId="7FE77CBF"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rPr>
              <w:t>. the fire scenes</w:t>
            </w:r>
          </w:p>
        </w:tc>
      </w:tr>
      <w:tr w:rsidR="008F59B4" w14:paraId="072E8D02" w14:textId="77777777">
        <w:tc>
          <w:tcPr>
            <w:tcW w:w="2405" w:type="dxa"/>
          </w:tcPr>
          <w:p w14:paraId="7D0EE9D0" w14:textId="77777777" w:rsidR="008F59B4" w:rsidRDefault="008F59B4">
            <w:pPr>
              <w:spacing w:line="360" w:lineRule="auto"/>
              <w:rPr>
                <w:rFonts w:ascii="Times New Roman" w:eastAsia="宋体" w:hAnsi="Times New Roman" w:cs="Times New Roman"/>
              </w:rPr>
            </w:pPr>
          </w:p>
        </w:tc>
        <w:tc>
          <w:tcPr>
            <w:tcW w:w="1843" w:type="dxa"/>
          </w:tcPr>
          <w:p w14:paraId="402CC42D" w14:textId="77777777" w:rsidR="008F59B4" w:rsidRDefault="008F59B4">
            <w:pPr>
              <w:spacing w:line="360" w:lineRule="auto"/>
              <w:rPr>
                <w:rFonts w:ascii="Times New Roman" w:eastAsia="宋体" w:hAnsi="Times New Roman" w:cs="Times New Roman"/>
              </w:rPr>
            </w:pPr>
          </w:p>
        </w:tc>
        <w:tc>
          <w:tcPr>
            <w:tcW w:w="4048" w:type="dxa"/>
          </w:tcPr>
          <w:p w14:paraId="106ED6AE"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rPr>
              <w:t>. fire rescue principles</w:t>
            </w:r>
          </w:p>
        </w:tc>
      </w:tr>
      <w:tr w:rsidR="008F59B4" w14:paraId="026ED459" w14:textId="77777777">
        <w:tc>
          <w:tcPr>
            <w:tcW w:w="2405" w:type="dxa"/>
          </w:tcPr>
          <w:p w14:paraId="1FE43742" w14:textId="77777777" w:rsidR="008F59B4" w:rsidRDefault="008F59B4">
            <w:pPr>
              <w:spacing w:line="360" w:lineRule="auto"/>
              <w:rPr>
                <w:rFonts w:ascii="Times New Roman" w:eastAsia="宋体" w:hAnsi="Times New Roman" w:cs="Times New Roman"/>
              </w:rPr>
            </w:pPr>
          </w:p>
        </w:tc>
        <w:tc>
          <w:tcPr>
            <w:tcW w:w="1843" w:type="dxa"/>
          </w:tcPr>
          <w:p w14:paraId="112894EE" w14:textId="77777777" w:rsidR="008F59B4" w:rsidRDefault="008F59B4">
            <w:pPr>
              <w:spacing w:line="360" w:lineRule="auto"/>
              <w:rPr>
                <w:rFonts w:ascii="Times New Roman" w:eastAsia="宋体" w:hAnsi="Times New Roman" w:cs="Times New Roman"/>
              </w:rPr>
            </w:pPr>
          </w:p>
        </w:tc>
        <w:tc>
          <w:tcPr>
            <w:tcW w:w="4048" w:type="dxa"/>
          </w:tcPr>
          <w:p w14:paraId="5CE6198B"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3</w:t>
            </w:r>
            <w:r>
              <w:rPr>
                <w:rFonts w:ascii="Times New Roman" w:eastAsia="宋体" w:hAnsi="Times New Roman" w:cs="Times New Roman"/>
              </w:rPr>
              <w:t>. action we can take in urban fire</w:t>
            </w:r>
          </w:p>
        </w:tc>
      </w:tr>
      <w:tr w:rsidR="008F59B4" w14:paraId="372DB2D7" w14:textId="77777777">
        <w:tc>
          <w:tcPr>
            <w:tcW w:w="2405" w:type="dxa"/>
          </w:tcPr>
          <w:p w14:paraId="70D50E8E" w14:textId="77777777" w:rsidR="008F59B4" w:rsidRDefault="008F59B4">
            <w:pPr>
              <w:spacing w:line="360" w:lineRule="auto"/>
              <w:rPr>
                <w:rFonts w:ascii="Times New Roman" w:eastAsia="宋体" w:hAnsi="Times New Roman" w:cs="Times New Roman"/>
              </w:rPr>
            </w:pPr>
          </w:p>
        </w:tc>
        <w:tc>
          <w:tcPr>
            <w:tcW w:w="1843" w:type="dxa"/>
          </w:tcPr>
          <w:p w14:paraId="389C4E95"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3</w:t>
            </w:r>
            <w:r>
              <w:rPr>
                <w:rFonts w:ascii="Times New Roman" w:eastAsia="宋体" w:hAnsi="Times New Roman" w:cs="Times New Roman"/>
              </w:rPr>
              <w:t>. Post-disaster</w:t>
            </w:r>
          </w:p>
        </w:tc>
        <w:tc>
          <w:tcPr>
            <w:tcW w:w="4048" w:type="dxa"/>
          </w:tcPr>
          <w:p w14:paraId="5F7F7162"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rPr>
              <w:t>. assist authorities in investigations</w:t>
            </w:r>
          </w:p>
        </w:tc>
      </w:tr>
      <w:tr w:rsidR="008F59B4" w14:paraId="72D270CC" w14:textId="77777777">
        <w:tc>
          <w:tcPr>
            <w:tcW w:w="2405" w:type="dxa"/>
          </w:tcPr>
          <w:p w14:paraId="6F32ADB5"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hint="eastAsia"/>
              </w:rPr>
              <w:t>B</w:t>
            </w:r>
            <w:r>
              <w:rPr>
                <w:rFonts w:ascii="Times New Roman" w:eastAsia="宋体" w:hAnsi="Times New Roman" w:cs="Times New Roman"/>
              </w:rPr>
              <w:t>ack cover</w:t>
            </w:r>
          </w:p>
        </w:tc>
        <w:tc>
          <w:tcPr>
            <w:tcW w:w="1843" w:type="dxa"/>
          </w:tcPr>
          <w:p w14:paraId="063EDD29" w14:textId="77777777" w:rsidR="008F59B4" w:rsidRDefault="008F59B4">
            <w:pPr>
              <w:spacing w:line="360" w:lineRule="auto"/>
              <w:rPr>
                <w:rFonts w:ascii="Times New Roman" w:eastAsia="宋体" w:hAnsi="Times New Roman" w:cs="Times New Roman"/>
              </w:rPr>
            </w:pPr>
          </w:p>
        </w:tc>
        <w:tc>
          <w:tcPr>
            <w:tcW w:w="4048" w:type="dxa"/>
          </w:tcPr>
          <w:p w14:paraId="34B730A8" w14:textId="77777777" w:rsidR="008F59B4" w:rsidRDefault="00000000">
            <w:pPr>
              <w:spacing w:line="360" w:lineRule="auto"/>
              <w:rPr>
                <w:rFonts w:ascii="Times New Roman" w:eastAsia="宋体" w:hAnsi="Times New Roman" w:cs="Times New Roman"/>
              </w:rPr>
            </w:pPr>
            <w:r>
              <w:rPr>
                <w:rFonts w:ascii="Times New Roman" w:eastAsia="宋体" w:hAnsi="Times New Roman" w:cs="Times New Roman"/>
              </w:rPr>
              <w:t>Fire Emergency Number: 119</w:t>
            </w:r>
          </w:p>
        </w:tc>
      </w:tr>
    </w:tbl>
    <w:p w14:paraId="0E3E452A" w14:textId="77777777" w:rsidR="008F59B4" w:rsidRDefault="008F59B4">
      <w:pPr>
        <w:spacing w:line="360" w:lineRule="auto"/>
        <w:rPr>
          <w:rFonts w:ascii="宋体" w:eastAsia="宋体" w:hAnsi="宋体"/>
        </w:rPr>
      </w:pPr>
    </w:p>
    <w:p w14:paraId="05F003E6" w14:textId="77777777" w:rsidR="008F59B4" w:rsidRDefault="00000000">
      <w:pPr>
        <w:spacing w:line="360" w:lineRule="auto"/>
        <w:ind w:firstLine="420"/>
        <w:rPr>
          <w:rFonts w:ascii="宋体" w:eastAsia="宋体" w:hAnsi="宋体"/>
        </w:rPr>
      </w:pPr>
      <w:r>
        <w:rPr>
          <w:rFonts w:ascii="宋体" w:eastAsia="宋体" w:hAnsi="宋体" w:hint="eastAsia"/>
        </w:rPr>
        <w:t>一本完整的城市火灾指导手册需要包含不同的内容，分为手册封面、灾前准备与防范、灾中处理与应对、灾后团结与配合。值得一提的是将单元任务并没有脱离单元教学，而是结合单元教材，统整共性化资料，在各个课时作业中进行了适当细化和迁移。如上图所示，</w:t>
      </w:r>
      <w:r>
        <w:rPr>
          <w:rFonts w:ascii="Times New Roman" w:eastAsia="宋体" w:hAnsi="Times New Roman" w:cs="Times New Roman" w:hint="eastAsia"/>
        </w:rPr>
        <w:t>阅读</w:t>
      </w:r>
      <w:r>
        <w:rPr>
          <w:rFonts w:ascii="Times New Roman" w:eastAsia="宋体" w:hAnsi="Times New Roman" w:cs="Times New Roman" w:hint="eastAsia"/>
        </w:rPr>
        <w:t>A</w:t>
      </w:r>
      <w:r>
        <w:rPr>
          <w:rFonts w:ascii="Times New Roman" w:eastAsia="宋体" w:hAnsi="Times New Roman" w:cs="Times New Roman" w:hint="eastAsia"/>
        </w:rPr>
        <w:t>篇</w:t>
      </w:r>
      <w:r>
        <w:rPr>
          <w:rFonts w:ascii="宋体" w:eastAsia="宋体" w:hAnsi="宋体"/>
        </w:rPr>
        <w:t>课时作业中，包含标语的</w:t>
      </w:r>
      <w:r>
        <w:rPr>
          <w:rFonts w:ascii="宋体" w:eastAsia="宋体" w:hAnsi="宋体" w:hint="eastAsia"/>
        </w:rPr>
        <w:t>设计</w:t>
      </w:r>
      <w:r>
        <w:rPr>
          <w:rFonts w:ascii="宋体" w:eastAsia="宋体" w:hAnsi="宋体"/>
        </w:rPr>
        <w:t>，服务于手册封面的形成；</w:t>
      </w:r>
      <w:r>
        <w:rPr>
          <w:rFonts w:ascii="宋体" w:eastAsia="宋体" w:hAnsi="宋体" w:hint="eastAsia"/>
        </w:rPr>
        <w:t>词汇</w:t>
      </w:r>
      <w:r>
        <w:rPr>
          <w:rFonts w:ascii="宋体" w:eastAsia="宋体" w:hAnsi="宋体"/>
        </w:rPr>
        <w:t>课时作业中，涉及</w:t>
      </w:r>
      <w:r>
        <w:rPr>
          <w:rFonts w:ascii="宋体" w:eastAsia="宋体" w:hAnsi="宋体" w:hint="eastAsia"/>
        </w:rPr>
        <w:t>铺垫了</w:t>
      </w:r>
      <w:r>
        <w:rPr>
          <w:rFonts w:ascii="宋体" w:eastAsia="宋体" w:hAnsi="宋体"/>
        </w:rPr>
        <w:t>灾害前可常备的急救物品，属于城市火灾前的准备；</w:t>
      </w:r>
      <w:r>
        <w:rPr>
          <w:rFonts w:ascii="Times New Roman" w:eastAsia="宋体" w:hAnsi="Times New Roman" w:cs="Times New Roman" w:hint="eastAsia"/>
        </w:rPr>
        <w:t>语法</w:t>
      </w:r>
      <w:r>
        <w:rPr>
          <w:rFonts w:ascii="宋体" w:eastAsia="宋体" w:hAnsi="宋体" w:hint="eastAsia"/>
        </w:rPr>
        <w:t>和</w:t>
      </w:r>
      <w:r>
        <w:rPr>
          <w:rFonts w:ascii="Times New Roman" w:eastAsia="宋体" w:hAnsi="Times New Roman" w:cs="Times New Roman" w:hint="eastAsia"/>
        </w:rPr>
        <w:t>听、看、说的</w:t>
      </w:r>
      <w:r>
        <w:rPr>
          <w:rFonts w:ascii="宋体" w:eastAsia="宋体" w:hAnsi="宋体" w:hint="eastAsia"/>
        </w:rPr>
        <w:t>课</w:t>
      </w:r>
      <w:r>
        <w:rPr>
          <w:rFonts w:ascii="宋体" w:eastAsia="宋体" w:hAnsi="宋体"/>
        </w:rPr>
        <w:t>时作业中，</w:t>
      </w:r>
      <w:r>
        <w:rPr>
          <w:rFonts w:ascii="宋体" w:eastAsia="宋体" w:hAnsi="宋体" w:hint="eastAsia"/>
        </w:rPr>
        <w:t>结合教材内容，顾及了语法和听看说的操练，同时操练内容涉及了火灾</w:t>
      </w:r>
      <w:r>
        <w:rPr>
          <w:rFonts w:ascii="宋体" w:eastAsia="宋体" w:hAnsi="宋体"/>
        </w:rPr>
        <w:t>前的防患措施，属于城市火灾前的</w:t>
      </w:r>
      <w:r>
        <w:rPr>
          <w:rFonts w:ascii="宋体" w:eastAsia="宋体" w:hAnsi="宋体" w:hint="eastAsia"/>
        </w:rPr>
        <w:t>预防</w:t>
      </w:r>
      <w:r>
        <w:rPr>
          <w:rFonts w:ascii="Times New Roman" w:eastAsia="宋体" w:hAnsi="Times New Roman" w:cs="Times New Roman"/>
        </w:rPr>
        <w:t>；</w:t>
      </w:r>
      <w:r>
        <w:rPr>
          <w:rFonts w:ascii="Times New Roman" w:eastAsia="宋体" w:hAnsi="Times New Roman" w:cs="Times New Roman" w:hint="eastAsia"/>
        </w:rPr>
        <w:t>阅读</w:t>
      </w:r>
      <w:r>
        <w:rPr>
          <w:rFonts w:ascii="Times New Roman" w:eastAsia="宋体" w:hAnsi="Times New Roman" w:cs="Times New Roman"/>
        </w:rPr>
        <w:t>B</w:t>
      </w:r>
      <w:r>
        <w:rPr>
          <w:rFonts w:ascii="Times New Roman" w:eastAsia="宋体" w:hAnsi="Times New Roman" w:cs="Times New Roman" w:hint="eastAsia"/>
        </w:rPr>
        <w:t>篇的</w:t>
      </w:r>
      <w:r>
        <w:rPr>
          <w:rFonts w:ascii="宋体" w:eastAsia="宋体" w:hAnsi="宋体"/>
        </w:rPr>
        <w:t>课时作业中，</w:t>
      </w:r>
      <w:r>
        <w:rPr>
          <w:rFonts w:ascii="宋体" w:eastAsia="宋体" w:hAnsi="宋体" w:hint="eastAsia"/>
        </w:rPr>
        <w:t>请同学模仿文本</w:t>
      </w:r>
      <w:r>
        <w:rPr>
          <w:rFonts w:ascii="宋体" w:eastAsia="宋体" w:hAnsi="宋体"/>
        </w:rPr>
        <w:t>建立了城市火灾档案</w:t>
      </w:r>
      <w:r>
        <w:rPr>
          <w:rFonts w:ascii="宋体" w:eastAsia="宋体" w:hAnsi="宋体" w:hint="eastAsia"/>
        </w:rPr>
        <w:t>，</w:t>
      </w:r>
      <w:r>
        <w:rPr>
          <w:rFonts w:ascii="宋体" w:eastAsia="宋体" w:hAnsi="宋体"/>
        </w:rPr>
        <w:t>属</w:t>
      </w:r>
      <w:r>
        <w:rPr>
          <w:rFonts w:ascii="宋体" w:eastAsia="宋体" w:hAnsi="宋体" w:hint="eastAsia"/>
        </w:rPr>
        <w:t>于灾中的一种应对举措；</w:t>
      </w:r>
      <w:r>
        <w:rPr>
          <w:rFonts w:ascii="Times New Roman" w:eastAsia="宋体" w:hAnsi="Times New Roman" w:cs="Times New Roman" w:hint="eastAsia"/>
        </w:rPr>
        <w:t>批判思维板块的</w:t>
      </w:r>
      <w:r>
        <w:rPr>
          <w:rFonts w:ascii="宋体" w:eastAsia="宋体" w:hAnsi="宋体" w:hint="eastAsia"/>
        </w:rPr>
        <w:t>课时</w:t>
      </w:r>
      <w:r>
        <w:rPr>
          <w:rFonts w:ascii="宋体" w:eastAsia="宋体" w:hAnsi="宋体"/>
        </w:rPr>
        <w:t>作业中，</w:t>
      </w:r>
      <w:r>
        <w:rPr>
          <w:rFonts w:ascii="宋体" w:eastAsia="宋体" w:hAnsi="宋体" w:hint="eastAsia"/>
        </w:rPr>
        <w:t>请</w:t>
      </w:r>
      <w:r>
        <w:rPr>
          <w:rFonts w:ascii="宋体" w:eastAsia="宋体" w:hAnsi="宋体"/>
        </w:rPr>
        <w:t>学生设计城市火灾的应急预案，对</w:t>
      </w:r>
      <w:r>
        <w:rPr>
          <w:rFonts w:ascii="宋体" w:eastAsia="宋体" w:hAnsi="宋体" w:hint="eastAsia"/>
        </w:rPr>
        <w:t>于灾前、灾中、灾后都有一定的指导意义；</w:t>
      </w:r>
      <w:r>
        <w:rPr>
          <w:rFonts w:ascii="Times New Roman" w:eastAsia="宋体" w:hAnsi="Times New Roman" w:cs="Times New Roman" w:hint="eastAsia"/>
        </w:rPr>
        <w:t>写作</w:t>
      </w:r>
      <w:r>
        <w:rPr>
          <w:rFonts w:ascii="宋体" w:eastAsia="宋体" w:hAnsi="宋体"/>
        </w:rPr>
        <w:t>课时作业中，以一篇说明文写作，介绍</w:t>
      </w:r>
      <w:r>
        <w:rPr>
          <w:rFonts w:ascii="宋体" w:eastAsia="宋体" w:hAnsi="宋体" w:hint="eastAsia"/>
        </w:rPr>
        <w:t>了城市火灾，属于灾前的认识和意识；最后</w:t>
      </w:r>
      <w:r>
        <w:rPr>
          <w:rFonts w:ascii="Times New Roman" w:eastAsia="宋体" w:hAnsi="Times New Roman" w:cs="Times New Roman" w:hint="eastAsia"/>
        </w:rPr>
        <w:t>探索板块的</w:t>
      </w:r>
      <w:r>
        <w:rPr>
          <w:rFonts w:ascii="宋体" w:eastAsia="宋体" w:hAnsi="宋体"/>
        </w:rPr>
        <w:t>课时作业，创设了不同的城市</w:t>
      </w:r>
      <w:r>
        <w:rPr>
          <w:rFonts w:ascii="宋体" w:eastAsia="宋体" w:hAnsi="宋体" w:hint="eastAsia"/>
        </w:rPr>
        <w:t>火灾场景，在角色扮演中，帮助学生了解火灾中正确的做法，属于灾中的应对。</w:t>
      </w:r>
    </w:p>
    <w:p w14:paraId="63D24566" w14:textId="77777777" w:rsidR="008F59B4" w:rsidRDefault="00000000">
      <w:pPr>
        <w:spacing w:line="360" w:lineRule="auto"/>
        <w:ind w:firstLine="420"/>
        <w:rPr>
          <w:rFonts w:ascii="宋体" w:eastAsia="宋体" w:hAnsi="宋体"/>
        </w:rPr>
      </w:pPr>
      <w:r>
        <w:rPr>
          <w:rFonts w:ascii="宋体" w:eastAsia="宋体" w:hAnsi="宋体" w:hint="eastAsia"/>
        </w:rPr>
        <w:t>这一单元作业以实操和教材文本为出发点，遵循了“学习理解-应用实践”的活动思路，让学生充分利用现有的资源，综合理论和实操要素，解决实际问题。</w:t>
      </w:r>
    </w:p>
    <w:p w14:paraId="14BD58C3" w14:textId="77777777" w:rsidR="008F59B4" w:rsidRDefault="00000000">
      <w:pPr>
        <w:spacing w:line="360" w:lineRule="auto"/>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对比中外文化，促进多角度认知</w:t>
      </w:r>
    </w:p>
    <w:p w14:paraId="3F02EA3C" w14:textId="77777777" w:rsidR="008F59B4" w:rsidRDefault="00000000">
      <w:pPr>
        <w:spacing w:line="360" w:lineRule="auto"/>
        <w:ind w:firstLine="420"/>
        <w:rPr>
          <w:rFonts w:ascii="宋体" w:eastAsia="宋体" w:hAnsi="宋体" w:cs="Times New Roman"/>
          <w:szCs w:val="21"/>
        </w:rPr>
      </w:pPr>
      <w:r>
        <w:rPr>
          <w:rFonts w:ascii="宋体" w:eastAsia="宋体" w:hAnsi="宋体" w:cs="Times New Roman" w:hint="eastAsia"/>
          <w:szCs w:val="21"/>
        </w:rPr>
        <w:t>本土文化是文化的重要组成部分。对学生来说，本土文化是比较熟悉的，且有一定的情</w:t>
      </w:r>
      <w:r>
        <w:rPr>
          <w:rFonts w:ascii="宋体" w:eastAsia="宋体" w:hAnsi="宋体" w:cs="Times New Roman" w:hint="eastAsia"/>
          <w:szCs w:val="21"/>
        </w:rPr>
        <w:lastRenderedPageBreak/>
        <w:t>感。而了解不同文化的异同及其渊源，能促进学生对现象背后本质的探究，对事物做出正确的价值判断。教师可以在单元作业设计中引入与单元教学相关的本土文化，以此为突破口，引起学生探究兴趣，从而落实单元作业。</w:t>
      </w:r>
    </w:p>
    <w:p w14:paraId="6DE0DEE1" w14:textId="77777777" w:rsidR="008F59B4" w:rsidRDefault="00000000">
      <w:pPr>
        <w:spacing w:line="360" w:lineRule="auto"/>
        <w:ind w:firstLine="420"/>
        <w:rPr>
          <w:rFonts w:ascii="Times New Roman" w:eastAsia="宋体" w:hAnsi="Times New Roman" w:cs="Times New Roman"/>
          <w:szCs w:val="21"/>
        </w:rPr>
      </w:pPr>
      <w:r>
        <w:rPr>
          <w:rFonts w:ascii="宋体" w:eastAsia="宋体" w:hAnsi="宋体" w:hint="eastAsia"/>
        </w:rPr>
        <w:t>例如，</w:t>
      </w:r>
      <w:r>
        <w:rPr>
          <w:rFonts w:ascii="宋体" w:eastAsia="宋体" w:hAnsi="宋体" w:cs="Times New Roman" w:hint="eastAsia"/>
          <w:szCs w:val="21"/>
        </w:rPr>
        <w:t xml:space="preserve">《高中英语》（上外版）必修二 </w:t>
      </w:r>
      <w:r>
        <w:rPr>
          <w:rFonts w:ascii="Times New Roman" w:eastAsia="宋体" w:hAnsi="Times New Roman" w:cs="Times New Roman" w:hint="cs"/>
          <w:szCs w:val="21"/>
        </w:rPr>
        <w:t>U</w:t>
      </w:r>
      <w:r>
        <w:rPr>
          <w:rFonts w:ascii="Times New Roman" w:eastAsia="宋体" w:hAnsi="Times New Roman" w:cs="Times New Roman"/>
          <w:szCs w:val="21"/>
        </w:rPr>
        <w:t xml:space="preserve">nit Three Food, </w:t>
      </w:r>
      <w:r>
        <w:rPr>
          <w:rFonts w:ascii="Times New Roman" w:eastAsia="宋体" w:hAnsi="Times New Roman" w:cs="Times New Roman" w:hint="eastAsia"/>
          <w:szCs w:val="21"/>
        </w:rPr>
        <w:t>本单元聚焦了世界各地的饮食文化，尤其是在思辨板块中，请同学按照典型的菜肴、餐饮用具和餐桌礼仪分类，罗列在本单元所学到的各地饮食文化。由此，笔者联想到，可以以上三类为切入点，设计单元探究作业。学生通过资料研读和文献学习，从典型菜肴、餐饮用具、餐桌礼仪以及餐饮历史等分类中选择其一入手，探究中外探究饮食文化差异的原因，最后形成报告并进行展示。表</w:t>
      </w:r>
      <w:r>
        <w:rPr>
          <w:rFonts w:ascii="Times New Roman" w:eastAsia="宋体" w:hAnsi="Times New Roman" w:cs="Times New Roman" w:hint="eastAsia"/>
          <w:szCs w:val="21"/>
        </w:rPr>
        <w:t>3</w:t>
      </w:r>
      <w:r>
        <w:rPr>
          <w:rFonts w:ascii="Times New Roman" w:eastAsia="宋体" w:hAnsi="Times New Roman" w:cs="Times New Roman" w:hint="eastAsia"/>
          <w:szCs w:val="21"/>
        </w:rPr>
        <w:t>为学生作品。</w:t>
      </w:r>
    </w:p>
    <w:p w14:paraId="66D34AD5" w14:textId="77777777" w:rsidR="008F59B4" w:rsidRDefault="00000000">
      <w:pPr>
        <w:spacing w:line="360" w:lineRule="auto"/>
        <w:jc w:val="center"/>
        <w:rPr>
          <w:rFonts w:ascii="宋体" w:eastAsia="宋体" w:hAnsi="宋体"/>
        </w:rPr>
      </w:pPr>
      <w:r>
        <w:rPr>
          <w:rFonts w:ascii="宋体" w:eastAsia="宋体" w:hAnsi="宋体" w:cs="Times New Roman" w:hint="eastAsia"/>
          <w:szCs w:val="21"/>
        </w:rPr>
        <w:t>表</w:t>
      </w:r>
      <w:r>
        <w:rPr>
          <w:rFonts w:ascii="宋体" w:eastAsia="宋体" w:hAnsi="宋体" w:cs="Times New Roman"/>
          <w:szCs w:val="21"/>
        </w:rPr>
        <w:t xml:space="preserve">3 </w:t>
      </w:r>
      <w:r>
        <w:rPr>
          <w:rFonts w:ascii="宋体" w:eastAsia="宋体" w:hAnsi="宋体" w:cs="Times New Roman" w:hint="eastAsia"/>
          <w:szCs w:val="21"/>
        </w:rPr>
        <w:t xml:space="preserve">（上外版）必修二 </w:t>
      </w:r>
      <w:r>
        <w:rPr>
          <w:rFonts w:ascii="Times New Roman" w:eastAsia="宋体" w:hAnsi="Times New Roman" w:cs="Times New Roman" w:hint="cs"/>
          <w:szCs w:val="21"/>
        </w:rPr>
        <w:t>U</w:t>
      </w:r>
      <w:r>
        <w:rPr>
          <w:rFonts w:ascii="Times New Roman" w:eastAsia="宋体" w:hAnsi="Times New Roman" w:cs="Times New Roman"/>
          <w:szCs w:val="21"/>
        </w:rPr>
        <w:t xml:space="preserve">nit Three Food </w:t>
      </w:r>
      <w:r>
        <w:rPr>
          <w:rFonts w:ascii="Times New Roman" w:eastAsia="宋体" w:hAnsi="Times New Roman" w:cs="Times New Roman" w:hint="eastAsia"/>
          <w:szCs w:val="21"/>
        </w:rPr>
        <w:t>学生探究作品展示</w:t>
      </w:r>
    </w:p>
    <w:tbl>
      <w:tblPr>
        <w:tblStyle w:val="ad"/>
        <w:tblW w:w="0" w:type="auto"/>
        <w:tblLook w:val="04A0" w:firstRow="1" w:lastRow="0" w:firstColumn="1" w:lastColumn="0" w:noHBand="0" w:noVBand="1"/>
      </w:tblPr>
      <w:tblGrid>
        <w:gridCol w:w="8296"/>
      </w:tblGrid>
      <w:tr w:rsidR="008F59B4" w14:paraId="11CFC1FB" w14:textId="77777777">
        <w:tc>
          <w:tcPr>
            <w:tcW w:w="8296" w:type="dxa"/>
          </w:tcPr>
          <w:p w14:paraId="52EAB933" w14:textId="77777777" w:rsidR="008F59B4" w:rsidRDefault="00000000">
            <w:pPr>
              <w:spacing w:line="360" w:lineRule="auto"/>
              <w:jc w:val="center"/>
              <w:rPr>
                <w:rFonts w:ascii="Times New Roman" w:eastAsia="宋体" w:hAnsi="Times New Roman" w:cs="Times New Roman"/>
                <w:szCs w:val="21"/>
              </w:rPr>
            </w:pPr>
            <w:r>
              <w:rPr>
                <w:rFonts w:ascii="Times New Roman" w:hAnsi="Times New Roman" w:cs="Times New Roman"/>
                <w:color w:val="000000"/>
                <w:shd w:val="clear" w:color="auto" w:fill="FFFFFF"/>
              </w:rPr>
              <w:t>Research on the Causes of Differences between Chinese and French food cultures</w:t>
            </w:r>
          </w:p>
        </w:tc>
      </w:tr>
      <w:tr w:rsidR="008F59B4" w14:paraId="34F843FA" w14:textId="77777777">
        <w:tc>
          <w:tcPr>
            <w:tcW w:w="8296" w:type="dxa"/>
          </w:tcPr>
          <w:p w14:paraId="6A517599" w14:textId="77777777" w:rsidR="008F59B4" w:rsidRDefault="0000000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Research</w:t>
            </w:r>
            <w:r>
              <w:rPr>
                <w:rFonts w:ascii="Times New Roman" w:eastAsia="宋体" w:hAnsi="Times New Roman" w:cs="Times New Roman"/>
                <w:szCs w:val="21"/>
              </w:rPr>
              <w:t xml:space="preserve"> </w:t>
            </w:r>
            <w:r>
              <w:rPr>
                <w:rFonts w:ascii="Times New Roman" w:eastAsia="宋体" w:hAnsi="Times New Roman" w:cs="Times New Roman" w:hint="eastAsia"/>
                <w:szCs w:val="21"/>
              </w:rPr>
              <w:t>Result</w:t>
            </w:r>
            <w:r>
              <w:rPr>
                <w:rFonts w:ascii="Times New Roman" w:eastAsia="宋体" w:hAnsi="Times New Roman" w:cs="Times New Roman" w:hint="eastAsia"/>
                <w:szCs w:val="21"/>
              </w:rPr>
              <w:t>：</w:t>
            </w:r>
          </w:p>
          <w:p w14:paraId="5219705B" w14:textId="77777777" w:rsidR="008F59B4" w:rsidRDefault="00000000">
            <w:pPr>
              <w:spacing w:line="360" w:lineRule="auto"/>
              <w:ind w:firstLineChars="200" w:firstLine="420"/>
              <w:rPr>
                <w:rFonts w:ascii="Times New Roman" w:eastAsia="宋体" w:hAnsi="Times New Roman" w:cs="Times New Roman"/>
                <w:szCs w:val="21"/>
              </w:rPr>
            </w:pPr>
            <w:r>
              <w:rPr>
                <w:rFonts w:ascii="Times New Roman" w:hAnsi="Times New Roman" w:cs="Times New Roman"/>
                <w:color w:val="000000"/>
                <w:shd w:val="clear" w:color="auto" w:fill="FFFFFF"/>
              </w:rPr>
              <w:t>One place to start is with the history of both sides. In the Middle Ages, fine dining in France only existed among aristocrats, with their own kitchens and chefs, and ordinary people ate in the canteens of hotels. When the French Revolution broke out, the aristocracy fled the cities, and the chefs who had served the aristocracy lost their jobs and started their own businesses, the restaurant industry blossomed, and menu options expanded. After Napoleon's victory, the restaurant attracted wealthy people from all over Europe. At the end of the 19th century, the famous French chef established a systematic French kitchen system. In China, the post stations in the Qin and Han dynasties began to provide meals, which was the embryonic form of China's restaurant and tourism industry. Restaurants were everywhere in the Sui and Tang Dynasties. In the Song Dynasty, there were more and more restaurants, and the service was gradually complete. In the late 18th century, Yuan Mei, a poet of the Qing Dynasty, described more than 300 dishes from the north to the South from the 14th to the 18th centuries. After time precipitation and development, French food and Chinese food have become what we are used to today.</w:t>
            </w:r>
          </w:p>
        </w:tc>
      </w:tr>
    </w:tbl>
    <w:p w14:paraId="33549D65" w14:textId="77777777" w:rsidR="008F59B4" w:rsidRDefault="00000000">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r>
        <w:rPr>
          <w:rFonts w:ascii="Times New Roman" w:eastAsia="宋体" w:hAnsi="Times New Roman" w:cs="Times New Roman" w:hint="eastAsia"/>
          <w:szCs w:val="21"/>
        </w:rPr>
        <w:t>该单元作业所体现的是文化对比探究型学习特征，它能借助单元的教学内容，有效地调动起学生的探究意识，从多个角度去推动学生认知，发展高阶思维。</w:t>
      </w:r>
    </w:p>
    <w:p w14:paraId="502701C9" w14:textId="77777777" w:rsidR="008F59B4" w:rsidRDefault="00000000">
      <w:pPr>
        <w:spacing w:line="360" w:lineRule="auto"/>
        <w:rPr>
          <w:rFonts w:ascii="宋体" w:eastAsia="宋体" w:hAnsi="宋体"/>
        </w:rPr>
      </w:pPr>
      <w:r>
        <w:rPr>
          <w:rFonts w:ascii="宋体" w:eastAsia="宋体" w:hAnsi="宋体" w:hint="eastAsia"/>
        </w:rPr>
        <w:t>四、结语</w:t>
      </w:r>
    </w:p>
    <w:p w14:paraId="037C4A8C" w14:textId="77777777" w:rsidR="008F59B4" w:rsidRDefault="00000000">
      <w:pPr>
        <w:spacing w:line="360" w:lineRule="auto"/>
        <w:ind w:firstLineChars="200" w:firstLine="420"/>
        <w:rPr>
          <w:rFonts w:ascii="宋体" w:eastAsia="宋体" w:hAnsi="宋体" w:cs="Times New Roman"/>
          <w:szCs w:val="21"/>
        </w:rPr>
      </w:pPr>
      <w:r>
        <w:rPr>
          <w:rFonts w:ascii="宋体" w:eastAsia="宋体" w:hAnsi="宋体" w:cs="Times New Roman" w:hint="eastAsia"/>
          <w:szCs w:val="21"/>
        </w:rPr>
        <w:t>在设计单元作业的过程中，教师要认识到培养学生思维品质的重要性，并自觉落实到实</w:t>
      </w:r>
      <w:r>
        <w:rPr>
          <w:rFonts w:ascii="宋体" w:eastAsia="宋体" w:hAnsi="宋体" w:cs="Times New Roman" w:hint="eastAsia"/>
          <w:szCs w:val="21"/>
        </w:rPr>
        <w:lastRenderedPageBreak/>
        <w:t>际教学中。同时，单元作业的设计要紧扣主题、语篇及学情，根据实际教学需要对作业进行适当的取舍、增补和调整，促进学生语言能力、文化意识、思维品质和学习能力的协调发展，从而落实学科育人目标。</w:t>
      </w:r>
    </w:p>
    <w:p w14:paraId="52449E1F" w14:textId="77777777" w:rsidR="008F59B4" w:rsidRDefault="00000000">
      <w:pPr>
        <w:jc w:val="left"/>
        <w:rPr>
          <w:rFonts w:ascii="楷体" w:eastAsia="楷体" w:hAnsi="楷体"/>
          <w:color w:val="000000" w:themeColor="text1"/>
          <w:szCs w:val="21"/>
        </w:rPr>
      </w:pPr>
      <w:r>
        <w:rPr>
          <w:rFonts w:ascii="楷体" w:eastAsia="楷体" w:hAnsi="楷体" w:hint="eastAsia"/>
          <w:color w:val="000000" w:themeColor="text1"/>
          <w:szCs w:val="21"/>
        </w:rPr>
        <w:t>参考文献：</w:t>
      </w:r>
    </w:p>
    <w:p w14:paraId="2D72ED1F" w14:textId="77777777" w:rsidR="008F59B4" w:rsidRDefault="00000000">
      <w:pPr>
        <w:pStyle w:val="ab"/>
        <w:rPr>
          <w:rFonts w:ascii="楷体" w:eastAsia="楷体" w:hAnsi="楷体" w:cs="楷体"/>
        </w:rPr>
      </w:pPr>
      <w:r>
        <w:rPr>
          <w:rFonts w:ascii="楷体" w:eastAsia="楷体" w:hAnsi="楷体" w:cs="楷体" w:hint="eastAsia"/>
        </w:rPr>
        <w:t xml:space="preserve"> </w:t>
      </w:r>
      <w:r>
        <w:rPr>
          <w:rFonts w:ascii="楷体" w:eastAsia="楷体" w:hAnsi="楷体" w:cs="楷体" w:hint="eastAsia"/>
          <w:color w:val="000000" w:themeColor="text1"/>
          <w:szCs w:val="21"/>
        </w:rPr>
        <w:t>1</w:t>
      </w:r>
      <w:r>
        <w:rPr>
          <w:rFonts w:ascii="楷体" w:eastAsia="楷体" w:hAnsi="楷体" w:cs="楷体" w:hint="eastAsia"/>
        </w:rPr>
        <w:t xml:space="preserve"> 单群群，2019. 单元作业设计：高阶思维的催化剂 </w:t>
      </w:r>
      <w:r>
        <w:rPr>
          <w:rFonts w:ascii="楷体" w:eastAsia="楷体" w:hAnsi="楷体" w:cs="楷体" w:hint="eastAsia"/>
          <w:color w:val="000000" w:themeColor="text1"/>
          <w:szCs w:val="21"/>
        </w:rPr>
        <w:t>[M].浙江教育科学（5）：53-56</w:t>
      </w:r>
    </w:p>
    <w:p w14:paraId="2CFF7A48" w14:textId="77777777" w:rsidR="008F59B4" w:rsidRDefault="00000000">
      <w:pPr>
        <w:pStyle w:val="ab"/>
        <w:rPr>
          <w:rFonts w:ascii="楷体" w:eastAsia="楷体" w:hAnsi="楷体" w:cs="楷体"/>
        </w:rPr>
      </w:pPr>
      <w:r>
        <w:rPr>
          <w:rFonts w:ascii="楷体" w:eastAsia="楷体" w:hAnsi="楷体" w:cs="楷体" w:hint="eastAsia"/>
        </w:rPr>
        <w:t xml:space="preserve"> 2</w:t>
      </w:r>
      <w:r>
        <w:rPr>
          <w:rFonts w:ascii="楷体" w:eastAsia="楷体" w:hAnsi="楷体" w:cs="楷体" w:hint="eastAsia"/>
          <w:color w:val="000000" w:themeColor="text1"/>
          <w:szCs w:val="21"/>
        </w:rPr>
        <w:t xml:space="preserve"> </w:t>
      </w:r>
      <w:r>
        <w:rPr>
          <w:rFonts w:ascii="楷体" w:eastAsia="楷体" w:hAnsi="楷体" w:cs="楷体" w:hint="eastAsia"/>
        </w:rPr>
        <w:t xml:space="preserve">上海市教育委员会教学研究室，2018. 高中英语单元教学设计指南 </w:t>
      </w:r>
      <w:r>
        <w:rPr>
          <w:rFonts w:ascii="楷体" w:eastAsia="楷体" w:hAnsi="楷体" w:cs="楷体" w:hint="eastAsia"/>
          <w:color w:val="000000" w:themeColor="text1"/>
          <w:szCs w:val="21"/>
        </w:rPr>
        <w:t>[M].北京：人民教育出版社：66-74</w:t>
      </w:r>
    </w:p>
    <w:p w14:paraId="6002E296" w14:textId="77777777" w:rsidR="008F59B4" w:rsidRDefault="00000000">
      <w:pPr>
        <w:pStyle w:val="ab"/>
        <w:rPr>
          <w:rFonts w:ascii="楷体" w:eastAsia="楷体" w:hAnsi="楷体" w:cs="楷体"/>
        </w:rPr>
      </w:pPr>
      <w:r>
        <w:rPr>
          <w:rFonts w:ascii="楷体" w:eastAsia="楷体" w:hAnsi="楷体" w:cs="楷体" w:hint="eastAsia"/>
        </w:rPr>
        <w:t xml:space="preserve"> </w:t>
      </w:r>
      <w:r>
        <w:rPr>
          <w:rFonts w:ascii="楷体" w:eastAsia="楷体" w:hAnsi="楷体" w:cs="楷体" w:hint="eastAsia"/>
          <w:color w:val="000000" w:themeColor="text1"/>
          <w:szCs w:val="21"/>
        </w:rPr>
        <w:t>3 中华人民共和国教育部.普通高中英语课程标准（2017年版2020年修订）[S]. 北京：人民教育出版社，2020.</w:t>
      </w:r>
    </w:p>
    <w:p w14:paraId="69BB8ACD" w14:textId="77777777" w:rsidR="008F59B4" w:rsidRDefault="008F59B4">
      <w:pPr>
        <w:spacing w:line="360" w:lineRule="auto"/>
        <w:rPr>
          <w:rFonts w:ascii="楷体" w:eastAsia="楷体" w:hAnsi="楷体" w:cs="楷体"/>
          <w:szCs w:val="21"/>
        </w:rPr>
      </w:pPr>
    </w:p>
    <w:sectPr w:rsidR="008F59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8A7F0" w14:textId="77777777" w:rsidR="00CB3032" w:rsidRDefault="00CB3032">
      <w:r>
        <w:separator/>
      </w:r>
    </w:p>
  </w:endnote>
  <w:endnote w:type="continuationSeparator" w:id="0">
    <w:p w14:paraId="1895E411" w14:textId="77777777" w:rsidR="00CB3032" w:rsidRDefault="00CB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繁">
    <w:altName w:val="宋体"/>
    <w:charset w:val="88"/>
    <w:family w:val="auto"/>
    <w:pitch w:val="default"/>
    <w:sig w:usb0="00000000" w:usb1="00000000" w:usb2="00000016" w:usb3="00000000" w:csb0="0014001F" w:csb1="00000000"/>
  </w:font>
  <w:font w:name="楷体">
    <w:panose1 w:val="02010609060101010101"/>
    <w:charset w:val="86"/>
    <w:family w:val="modern"/>
    <w:pitch w:val="fixed"/>
    <w:sig w:usb0="800002BF" w:usb1="38CF7CFA" w:usb2="00000016" w:usb3="00000000" w:csb0="00040001" w:csb1="00000000"/>
  </w:font>
  <w:font w:name="Gilroy">
    <w:altName w:val="Cambria"/>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B7DCB" w14:textId="77777777" w:rsidR="00CB3032" w:rsidRDefault="00CB3032">
      <w:r>
        <w:separator/>
      </w:r>
    </w:p>
  </w:footnote>
  <w:footnote w:type="continuationSeparator" w:id="0">
    <w:p w14:paraId="23923467" w14:textId="77777777" w:rsidR="00CB3032" w:rsidRDefault="00CB3032">
      <w:r>
        <w:continuationSeparator/>
      </w:r>
    </w:p>
  </w:footnote>
  <w:footnote w:id="1">
    <w:p w14:paraId="1D3AA93D" w14:textId="77777777" w:rsidR="008F59B4" w:rsidRDefault="00000000">
      <w:pPr>
        <w:pStyle w:val="ab"/>
        <w:rPr>
          <w:rFonts w:ascii="楷体-繁" w:eastAsia="楷体-繁" w:hAnsi="楷体-繁" w:cs="Times New Roman"/>
        </w:rPr>
      </w:pPr>
      <w:r>
        <w:rPr>
          <w:rStyle w:val="ae"/>
          <w:rFonts w:ascii="楷体-繁" w:eastAsia="楷体-繁" w:hAnsi="楷体-繁" w:cs="Times New Roman"/>
        </w:rPr>
        <w:footnoteRef/>
      </w:r>
      <w:r>
        <w:rPr>
          <w:rFonts w:ascii="楷体-繁" w:eastAsia="楷体-繁" w:hAnsi="楷体-繁" w:cs="Times New Roman"/>
        </w:rPr>
        <w:t xml:space="preserve"> 单群群，2019. 单元作业设计：高阶思维的催化剂 </w:t>
      </w:r>
      <w:r>
        <w:rPr>
          <w:rFonts w:ascii="楷体-繁" w:eastAsia="楷体-繁" w:hAnsi="楷体-繁" w:cs="Times New Roman"/>
          <w:color w:val="000000" w:themeColor="text1"/>
          <w:szCs w:val="21"/>
        </w:rPr>
        <w:t>[M].浙江教育科学（5）：53-56</w:t>
      </w:r>
    </w:p>
  </w:footnote>
  <w:footnote w:id="2">
    <w:p w14:paraId="6E7B5090" w14:textId="77777777" w:rsidR="008F59B4" w:rsidRDefault="00000000">
      <w:pPr>
        <w:pStyle w:val="ab"/>
      </w:pPr>
      <w:r>
        <w:rPr>
          <w:rStyle w:val="ae"/>
          <w:rFonts w:ascii="楷体-繁" w:eastAsia="楷体-繁" w:hAnsi="楷体-繁" w:cs="Times New Roman"/>
        </w:rPr>
        <w:footnoteRef/>
      </w:r>
      <w:r>
        <w:rPr>
          <w:rFonts w:ascii="楷体-繁" w:eastAsia="楷体-繁" w:hAnsi="楷体-繁" w:cs="Times New Roman"/>
        </w:rPr>
        <w:t>上海市教育委员会教学研究室</w:t>
      </w:r>
      <w:r>
        <w:rPr>
          <w:rFonts w:ascii="楷体-繁" w:eastAsia="楷体-繁" w:hAnsi="楷体-繁" w:cs="Times New Roman" w:hint="eastAsia"/>
        </w:rPr>
        <w:t>，</w:t>
      </w:r>
      <w:r>
        <w:rPr>
          <w:rFonts w:ascii="楷体-繁" w:eastAsia="楷体-繁" w:hAnsi="楷体-繁" w:cs="Times New Roman"/>
        </w:rPr>
        <w:t xml:space="preserve">2018. 高中英语单元教学设计指南 </w:t>
      </w:r>
      <w:r>
        <w:rPr>
          <w:rFonts w:ascii="楷体-繁" w:eastAsia="楷体-繁" w:hAnsi="楷体-繁" w:cs="Times New Roman"/>
          <w:color w:val="000000" w:themeColor="text1"/>
          <w:szCs w:val="21"/>
        </w:rPr>
        <w:t>[M].北京：人民教育出版社</w:t>
      </w:r>
      <w:r>
        <w:rPr>
          <w:rFonts w:ascii="楷体-繁" w:eastAsia="楷体-繁" w:hAnsi="楷体-繁" w:cs="Times New Roman" w:hint="eastAsia"/>
          <w:color w:val="000000" w:themeColor="text1"/>
          <w:szCs w:val="21"/>
        </w:rPr>
        <w:t>：6</w:t>
      </w:r>
      <w:r>
        <w:rPr>
          <w:rFonts w:ascii="楷体-繁" w:eastAsia="楷体-繁" w:hAnsi="楷体-繁" w:cs="Times New Roman"/>
          <w:color w:val="000000" w:themeColor="text1"/>
          <w:szCs w:val="21"/>
        </w:rPr>
        <w:t>6-74</w:t>
      </w:r>
    </w:p>
  </w:footnote>
  <w:footnote w:id="3">
    <w:p w14:paraId="0BCEA87D" w14:textId="77777777" w:rsidR="008F59B4" w:rsidRDefault="00000000">
      <w:pPr>
        <w:pStyle w:val="ab"/>
      </w:pPr>
      <w:r>
        <w:rPr>
          <w:rStyle w:val="ae"/>
        </w:rPr>
        <w:footnoteRef/>
      </w:r>
      <w:r>
        <w:t xml:space="preserve"> </w:t>
      </w:r>
      <w:r>
        <w:rPr>
          <w:rFonts w:ascii="楷体" w:eastAsia="楷体" w:hAnsi="楷体" w:hint="eastAsia"/>
          <w:color w:val="000000" w:themeColor="text1"/>
          <w:szCs w:val="21"/>
        </w:rPr>
        <w:t>中华人民共和国教育部.</w:t>
      </w:r>
      <w:r>
        <w:rPr>
          <w:rFonts w:ascii="楷体" w:eastAsia="楷体" w:hAnsi="楷体" w:cs="Times New Roman" w:hint="eastAsia"/>
          <w:color w:val="000000" w:themeColor="text1"/>
          <w:szCs w:val="21"/>
        </w:rPr>
        <w:t>普通高中英语课程标准（2</w:t>
      </w:r>
      <w:r>
        <w:rPr>
          <w:rFonts w:ascii="楷体" w:eastAsia="楷体" w:hAnsi="楷体" w:cs="Times New Roman"/>
          <w:color w:val="000000" w:themeColor="text1"/>
          <w:szCs w:val="21"/>
        </w:rPr>
        <w:t>017</w:t>
      </w:r>
      <w:r>
        <w:rPr>
          <w:rFonts w:ascii="楷体" w:eastAsia="楷体" w:hAnsi="楷体" w:cs="Times New Roman" w:hint="eastAsia"/>
          <w:color w:val="000000" w:themeColor="text1"/>
          <w:szCs w:val="21"/>
        </w:rPr>
        <w:t>年版2</w:t>
      </w:r>
      <w:r>
        <w:rPr>
          <w:rFonts w:ascii="楷体" w:eastAsia="楷体" w:hAnsi="楷体" w:cs="Times New Roman"/>
          <w:color w:val="000000" w:themeColor="text1"/>
          <w:szCs w:val="21"/>
        </w:rPr>
        <w:t>020</w:t>
      </w:r>
      <w:r>
        <w:rPr>
          <w:rFonts w:ascii="楷体" w:eastAsia="楷体" w:hAnsi="楷体" w:cs="Times New Roman" w:hint="eastAsia"/>
          <w:color w:val="000000" w:themeColor="text1"/>
          <w:szCs w:val="21"/>
        </w:rPr>
        <w:t>年修订）[S]. 北京：人民教育出版社，2</w:t>
      </w:r>
      <w:r>
        <w:rPr>
          <w:rFonts w:ascii="楷体" w:eastAsia="楷体" w:hAnsi="楷体" w:cs="Times New Roman"/>
          <w:color w:val="000000" w:themeColor="text1"/>
          <w:szCs w:val="21"/>
        </w:rPr>
        <w:t>020</w:t>
      </w:r>
      <w:r>
        <w:rPr>
          <w:rFonts w:ascii="楷体" w:eastAsia="楷体" w:hAnsi="楷体" w:cs="Times New Roman" w:hint="eastAsia"/>
          <w:color w:val="000000" w:themeColor="text1"/>
          <w:szCs w:val="21"/>
        </w:rPr>
        <w:t>.</w:t>
      </w:r>
    </w:p>
    <w:p w14:paraId="122286C6" w14:textId="77777777" w:rsidR="008F59B4" w:rsidRDefault="008F59B4">
      <w:pPr>
        <w:pStyle w:val="ab"/>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NkNGFkZDNhNmRiNGQyMWM5ZGIwZjgwMDgyMWVmM2IifQ=="/>
  </w:docVars>
  <w:rsids>
    <w:rsidRoot w:val="00945484"/>
    <w:rsid w:val="000005AF"/>
    <w:rsid w:val="000030B5"/>
    <w:rsid w:val="000032D8"/>
    <w:rsid w:val="000036C3"/>
    <w:rsid w:val="00004757"/>
    <w:rsid w:val="000068B3"/>
    <w:rsid w:val="00006E33"/>
    <w:rsid w:val="000070E7"/>
    <w:rsid w:val="00011629"/>
    <w:rsid w:val="0001183F"/>
    <w:rsid w:val="00012715"/>
    <w:rsid w:val="0001460E"/>
    <w:rsid w:val="00016F27"/>
    <w:rsid w:val="00020AAA"/>
    <w:rsid w:val="00021E67"/>
    <w:rsid w:val="00023524"/>
    <w:rsid w:val="0002516D"/>
    <w:rsid w:val="00030EE4"/>
    <w:rsid w:val="00033C9D"/>
    <w:rsid w:val="00033F98"/>
    <w:rsid w:val="00046FA2"/>
    <w:rsid w:val="0005190D"/>
    <w:rsid w:val="000524AF"/>
    <w:rsid w:val="00055B63"/>
    <w:rsid w:val="000574CB"/>
    <w:rsid w:val="0006664F"/>
    <w:rsid w:val="0006787C"/>
    <w:rsid w:val="0007306B"/>
    <w:rsid w:val="00080B9D"/>
    <w:rsid w:val="000810A3"/>
    <w:rsid w:val="00090396"/>
    <w:rsid w:val="00091655"/>
    <w:rsid w:val="000A60B8"/>
    <w:rsid w:val="000A6557"/>
    <w:rsid w:val="000A6E1D"/>
    <w:rsid w:val="000B45C0"/>
    <w:rsid w:val="000B5861"/>
    <w:rsid w:val="000B68CA"/>
    <w:rsid w:val="000C0984"/>
    <w:rsid w:val="000C38EC"/>
    <w:rsid w:val="000C5205"/>
    <w:rsid w:val="000C6A61"/>
    <w:rsid w:val="000C78B5"/>
    <w:rsid w:val="000D2B1D"/>
    <w:rsid w:val="000D3249"/>
    <w:rsid w:val="000F0444"/>
    <w:rsid w:val="000F72E1"/>
    <w:rsid w:val="0010177C"/>
    <w:rsid w:val="0010723E"/>
    <w:rsid w:val="0011129D"/>
    <w:rsid w:val="001124EA"/>
    <w:rsid w:val="00116485"/>
    <w:rsid w:val="00122272"/>
    <w:rsid w:val="00122BF8"/>
    <w:rsid w:val="00123596"/>
    <w:rsid w:val="00123D5D"/>
    <w:rsid w:val="001246CE"/>
    <w:rsid w:val="00131684"/>
    <w:rsid w:val="001352AD"/>
    <w:rsid w:val="001352AF"/>
    <w:rsid w:val="00135794"/>
    <w:rsid w:val="0013628E"/>
    <w:rsid w:val="00140CEB"/>
    <w:rsid w:val="00144604"/>
    <w:rsid w:val="0015076E"/>
    <w:rsid w:val="00152751"/>
    <w:rsid w:val="00152BFD"/>
    <w:rsid w:val="00153AC5"/>
    <w:rsid w:val="00154D04"/>
    <w:rsid w:val="00155B2B"/>
    <w:rsid w:val="0015697B"/>
    <w:rsid w:val="001569C1"/>
    <w:rsid w:val="0016129D"/>
    <w:rsid w:val="001615EB"/>
    <w:rsid w:val="00162D24"/>
    <w:rsid w:val="00164764"/>
    <w:rsid w:val="00164C61"/>
    <w:rsid w:val="00165C24"/>
    <w:rsid w:val="001663F7"/>
    <w:rsid w:val="00170103"/>
    <w:rsid w:val="001710DD"/>
    <w:rsid w:val="00173F7F"/>
    <w:rsid w:val="00174B9C"/>
    <w:rsid w:val="001768AC"/>
    <w:rsid w:val="00191151"/>
    <w:rsid w:val="00192139"/>
    <w:rsid w:val="00193A18"/>
    <w:rsid w:val="00194C44"/>
    <w:rsid w:val="0019651A"/>
    <w:rsid w:val="0019695C"/>
    <w:rsid w:val="001A0730"/>
    <w:rsid w:val="001A1BDA"/>
    <w:rsid w:val="001A32C9"/>
    <w:rsid w:val="001A3E01"/>
    <w:rsid w:val="001A723B"/>
    <w:rsid w:val="001B336E"/>
    <w:rsid w:val="001B3BAB"/>
    <w:rsid w:val="001B5826"/>
    <w:rsid w:val="001C0025"/>
    <w:rsid w:val="001C6DB2"/>
    <w:rsid w:val="001C780C"/>
    <w:rsid w:val="001D1DE2"/>
    <w:rsid w:val="001D4B81"/>
    <w:rsid w:val="001E0272"/>
    <w:rsid w:val="001E3A06"/>
    <w:rsid w:val="001E3FA6"/>
    <w:rsid w:val="001E5C7D"/>
    <w:rsid w:val="001E67B9"/>
    <w:rsid w:val="001F5EAB"/>
    <w:rsid w:val="001F60CC"/>
    <w:rsid w:val="00200CE4"/>
    <w:rsid w:val="00201831"/>
    <w:rsid w:val="00201C56"/>
    <w:rsid w:val="002057E4"/>
    <w:rsid w:val="00214CAE"/>
    <w:rsid w:val="00216CC2"/>
    <w:rsid w:val="00227F12"/>
    <w:rsid w:val="00232EAD"/>
    <w:rsid w:val="00233B05"/>
    <w:rsid w:val="002364F7"/>
    <w:rsid w:val="00236E20"/>
    <w:rsid w:val="00237A74"/>
    <w:rsid w:val="00242253"/>
    <w:rsid w:val="00243F1F"/>
    <w:rsid w:val="0025144C"/>
    <w:rsid w:val="00252308"/>
    <w:rsid w:val="00253FDA"/>
    <w:rsid w:val="002568E9"/>
    <w:rsid w:val="00256AE0"/>
    <w:rsid w:val="00256C75"/>
    <w:rsid w:val="002607A9"/>
    <w:rsid w:val="00260A40"/>
    <w:rsid w:val="00261AA1"/>
    <w:rsid w:val="00263883"/>
    <w:rsid w:val="00265E16"/>
    <w:rsid w:val="00272765"/>
    <w:rsid w:val="0027599A"/>
    <w:rsid w:val="002759E3"/>
    <w:rsid w:val="00275CBA"/>
    <w:rsid w:val="0027691E"/>
    <w:rsid w:val="00276A61"/>
    <w:rsid w:val="0028151C"/>
    <w:rsid w:val="0029397B"/>
    <w:rsid w:val="00296ABA"/>
    <w:rsid w:val="00297743"/>
    <w:rsid w:val="002A28B7"/>
    <w:rsid w:val="002B302F"/>
    <w:rsid w:val="002B60D2"/>
    <w:rsid w:val="002B6EC9"/>
    <w:rsid w:val="002B7DF5"/>
    <w:rsid w:val="002C2728"/>
    <w:rsid w:val="002C5BE4"/>
    <w:rsid w:val="002C6C9A"/>
    <w:rsid w:val="002D2134"/>
    <w:rsid w:val="002D572F"/>
    <w:rsid w:val="002D7000"/>
    <w:rsid w:val="002E1892"/>
    <w:rsid w:val="002E39B2"/>
    <w:rsid w:val="002E4E4F"/>
    <w:rsid w:val="002E629D"/>
    <w:rsid w:val="002E7650"/>
    <w:rsid w:val="002F24DA"/>
    <w:rsid w:val="002F254B"/>
    <w:rsid w:val="002F3347"/>
    <w:rsid w:val="002F524E"/>
    <w:rsid w:val="002F6D00"/>
    <w:rsid w:val="002F6F71"/>
    <w:rsid w:val="002F79DE"/>
    <w:rsid w:val="00301674"/>
    <w:rsid w:val="00303B4E"/>
    <w:rsid w:val="00304A63"/>
    <w:rsid w:val="00315401"/>
    <w:rsid w:val="003169A9"/>
    <w:rsid w:val="00316B60"/>
    <w:rsid w:val="003206EA"/>
    <w:rsid w:val="0032287B"/>
    <w:rsid w:val="003245FE"/>
    <w:rsid w:val="003272AA"/>
    <w:rsid w:val="00330E5A"/>
    <w:rsid w:val="00331E65"/>
    <w:rsid w:val="00332CA0"/>
    <w:rsid w:val="00344540"/>
    <w:rsid w:val="00345E3E"/>
    <w:rsid w:val="003514F9"/>
    <w:rsid w:val="00356B60"/>
    <w:rsid w:val="00361645"/>
    <w:rsid w:val="00362F0C"/>
    <w:rsid w:val="00370E53"/>
    <w:rsid w:val="00373507"/>
    <w:rsid w:val="0037439E"/>
    <w:rsid w:val="00374DC5"/>
    <w:rsid w:val="00377F05"/>
    <w:rsid w:val="00381C9F"/>
    <w:rsid w:val="00382C03"/>
    <w:rsid w:val="00390285"/>
    <w:rsid w:val="00391D0F"/>
    <w:rsid w:val="00392CFC"/>
    <w:rsid w:val="00393938"/>
    <w:rsid w:val="00393D7F"/>
    <w:rsid w:val="00394EDD"/>
    <w:rsid w:val="003A369F"/>
    <w:rsid w:val="003A3BBA"/>
    <w:rsid w:val="003A5294"/>
    <w:rsid w:val="003B27F8"/>
    <w:rsid w:val="003B3B47"/>
    <w:rsid w:val="003B45B0"/>
    <w:rsid w:val="003B68EF"/>
    <w:rsid w:val="003C390C"/>
    <w:rsid w:val="003C4335"/>
    <w:rsid w:val="003D3681"/>
    <w:rsid w:val="003E1D66"/>
    <w:rsid w:val="003E2352"/>
    <w:rsid w:val="003E2D6C"/>
    <w:rsid w:val="003E3E2B"/>
    <w:rsid w:val="003E6CE0"/>
    <w:rsid w:val="003E7976"/>
    <w:rsid w:val="0040289F"/>
    <w:rsid w:val="0040491B"/>
    <w:rsid w:val="00412437"/>
    <w:rsid w:val="0043096B"/>
    <w:rsid w:val="00433047"/>
    <w:rsid w:val="0043405A"/>
    <w:rsid w:val="00434567"/>
    <w:rsid w:val="004358EC"/>
    <w:rsid w:val="004360FD"/>
    <w:rsid w:val="004410D2"/>
    <w:rsid w:val="00441DD9"/>
    <w:rsid w:val="0044261D"/>
    <w:rsid w:val="00446234"/>
    <w:rsid w:val="004536FD"/>
    <w:rsid w:val="0045556F"/>
    <w:rsid w:val="004565EE"/>
    <w:rsid w:val="00456E29"/>
    <w:rsid w:val="00461C88"/>
    <w:rsid w:val="004625FF"/>
    <w:rsid w:val="00463CC5"/>
    <w:rsid w:val="00467270"/>
    <w:rsid w:val="0047328A"/>
    <w:rsid w:val="0047506E"/>
    <w:rsid w:val="00481645"/>
    <w:rsid w:val="00483A6D"/>
    <w:rsid w:val="00483FF8"/>
    <w:rsid w:val="00484583"/>
    <w:rsid w:val="00485663"/>
    <w:rsid w:val="00487DF2"/>
    <w:rsid w:val="00491136"/>
    <w:rsid w:val="0049116E"/>
    <w:rsid w:val="004A1AEF"/>
    <w:rsid w:val="004A2671"/>
    <w:rsid w:val="004A3366"/>
    <w:rsid w:val="004A35E3"/>
    <w:rsid w:val="004A3CB1"/>
    <w:rsid w:val="004A5BAC"/>
    <w:rsid w:val="004A6014"/>
    <w:rsid w:val="004A6376"/>
    <w:rsid w:val="004A696E"/>
    <w:rsid w:val="004A745E"/>
    <w:rsid w:val="004B1384"/>
    <w:rsid w:val="004B2557"/>
    <w:rsid w:val="004B3677"/>
    <w:rsid w:val="004B45DB"/>
    <w:rsid w:val="004B45E6"/>
    <w:rsid w:val="004B5305"/>
    <w:rsid w:val="004B5676"/>
    <w:rsid w:val="004C2500"/>
    <w:rsid w:val="004C6C3A"/>
    <w:rsid w:val="004C7528"/>
    <w:rsid w:val="004D0378"/>
    <w:rsid w:val="004D1775"/>
    <w:rsid w:val="004D1E47"/>
    <w:rsid w:val="004D3B40"/>
    <w:rsid w:val="004D45D9"/>
    <w:rsid w:val="004D57CC"/>
    <w:rsid w:val="004E389B"/>
    <w:rsid w:val="004E61CA"/>
    <w:rsid w:val="004E7F41"/>
    <w:rsid w:val="004F3907"/>
    <w:rsid w:val="004F4409"/>
    <w:rsid w:val="004F5219"/>
    <w:rsid w:val="004F69F3"/>
    <w:rsid w:val="004F6E4A"/>
    <w:rsid w:val="004F75C0"/>
    <w:rsid w:val="00501E19"/>
    <w:rsid w:val="00502254"/>
    <w:rsid w:val="00502B2B"/>
    <w:rsid w:val="00510465"/>
    <w:rsid w:val="00510A86"/>
    <w:rsid w:val="00510CF7"/>
    <w:rsid w:val="005142D8"/>
    <w:rsid w:val="00514AE7"/>
    <w:rsid w:val="00522C01"/>
    <w:rsid w:val="00533D0C"/>
    <w:rsid w:val="00536A93"/>
    <w:rsid w:val="00540C47"/>
    <w:rsid w:val="005412A1"/>
    <w:rsid w:val="00545B4E"/>
    <w:rsid w:val="00551BC2"/>
    <w:rsid w:val="0055563F"/>
    <w:rsid w:val="00555642"/>
    <w:rsid w:val="00555B1E"/>
    <w:rsid w:val="00561FEF"/>
    <w:rsid w:val="00563993"/>
    <w:rsid w:val="005672D4"/>
    <w:rsid w:val="00570412"/>
    <w:rsid w:val="0057092D"/>
    <w:rsid w:val="00574D96"/>
    <w:rsid w:val="0057639B"/>
    <w:rsid w:val="00584BC7"/>
    <w:rsid w:val="005872DE"/>
    <w:rsid w:val="00592749"/>
    <w:rsid w:val="00596B04"/>
    <w:rsid w:val="00597096"/>
    <w:rsid w:val="005A3497"/>
    <w:rsid w:val="005A4862"/>
    <w:rsid w:val="005A638B"/>
    <w:rsid w:val="005B008C"/>
    <w:rsid w:val="005B3CAD"/>
    <w:rsid w:val="005B770C"/>
    <w:rsid w:val="005C16D2"/>
    <w:rsid w:val="005C2380"/>
    <w:rsid w:val="005C33BF"/>
    <w:rsid w:val="005C34DC"/>
    <w:rsid w:val="005D0190"/>
    <w:rsid w:val="005D0EBD"/>
    <w:rsid w:val="005D172F"/>
    <w:rsid w:val="005D1D05"/>
    <w:rsid w:val="005D2127"/>
    <w:rsid w:val="005D3A1B"/>
    <w:rsid w:val="005D53C5"/>
    <w:rsid w:val="005D59B7"/>
    <w:rsid w:val="005D5F8F"/>
    <w:rsid w:val="005D6927"/>
    <w:rsid w:val="005E3E1C"/>
    <w:rsid w:val="005E6FC1"/>
    <w:rsid w:val="005F0AA2"/>
    <w:rsid w:val="005F4703"/>
    <w:rsid w:val="005F47EA"/>
    <w:rsid w:val="005F5A34"/>
    <w:rsid w:val="005F6F7A"/>
    <w:rsid w:val="00602739"/>
    <w:rsid w:val="00602B8F"/>
    <w:rsid w:val="00603511"/>
    <w:rsid w:val="006037FD"/>
    <w:rsid w:val="00603831"/>
    <w:rsid w:val="006042EE"/>
    <w:rsid w:val="006049A2"/>
    <w:rsid w:val="006220BB"/>
    <w:rsid w:val="0062532C"/>
    <w:rsid w:val="006300E6"/>
    <w:rsid w:val="00632F1B"/>
    <w:rsid w:val="0063476E"/>
    <w:rsid w:val="00635FAA"/>
    <w:rsid w:val="00643CC9"/>
    <w:rsid w:val="00647B55"/>
    <w:rsid w:val="00651BE7"/>
    <w:rsid w:val="00652FC2"/>
    <w:rsid w:val="0065347C"/>
    <w:rsid w:val="0066237D"/>
    <w:rsid w:val="00664FCD"/>
    <w:rsid w:val="00667EE6"/>
    <w:rsid w:val="006759DF"/>
    <w:rsid w:val="00675EF9"/>
    <w:rsid w:val="0067792C"/>
    <w:rsid w:val="00683CCB"/>
    <w:rsid w:val="00684034"/>
    <w:rsid w:val="00687065"/>
    <w:rsid w:val="00692182"/>
    <w:rsid w:val="00692935"/>
    <w:rsid w:val="0069422E"/>
    <w:rsid w:val="006956B7"/>
    <w:rsid w:val="006A0047"/>
    <w:rsid w:val="006A20D3"/>
    <w:rsid w:val="006A2C36"/>
    <w:rsid w:val="006A5489"/>
    <w:rsid w:val="006B2CE8"/>
    <w:rsid w:val="006B3F61"/>
    <w:rsid w:val="006B42D2"/>
    <w:rsid w:val="006B457F"/>
    <w:rsid w:val="006B5EF6"/>
    <w:rsid w:val="006C05DB"/>
    <w:rsid w:val="006C1004"/>
    <w:rsid w:val="006C41A6"/>
    <w:rsid w:val="006C55CB"/>
    <w:rsid w:val="006D10A7"/>
    <w:rsid w:val="006D5462"/>
    <w:rsid w:val="006D7D15"/>
    <w:rsid w:val="006E46F6"/>
    <w:rsid w:val="006F04CB"/>
    <w:rsid w:val="006F26ED"/>
    <w:rsid w:val="006F3302"/>
    <w:rsid w:val="006F6180"/>
    <w:rsid w:val="00702037"/>
    <w:rsid w:val="007022A6"/>
    <w:rsid w:val="00704F4C"/>
    <w:rsid w:val="00706405"/>
    <w:rsid w:val="00707406"/>
    <w:rsid w:val="0071133D"/>
    <w:rsid w:val="00712241"/>
    <w:rsid w:val="00714B72"/>
    <w:rsid w:val="0071658D"/>
    <w:rsid w:val="00717DEB"/>
    <w:rsid w:val="007216FA"/>
    <w:rsid w:val="007226DB"/>
    <w:rsid w:val="00725D4B"/>
    <w:rsid w:val="00727586"/>
    <w:rsid w:val="00727C44"/>
    <w:rsid w:val="00730B62"/>
    <w:rsid w:val="00741DB5"/>
    <w:rsid w:val="00742BDC"/>
    <w:rsid w:val="00743C7E"/>
    <w:rsid w:val="00744367"/>
    <w:rsid w:val="00744C6E"/>
    <w:rsid w:val="00746006"/>
    <w:rsid w:val="00757E1B"/>
    <w:rsid w:val="00761703"/>
    <w:rsid w:val="00763CAE"/>
    <w:rsid w:val="00765104"/>
    <w:rsid w:val="00767109"/>
    <w:rsid w:val="00773274"/>
    <w:rsid w:val="007859C3"/>
    <w:rsid w:val="00790747"/>
    <w:rsid w:val="00791623"/>
    <w:rsid w:val="007A0560"/>
    <w:rsid w:val="007A6A06"/>
    <w:rsid w:val="007A7923"/>
    <w:rsid w:val="007B1FCC"/>
    <w:rsid w:val="007B215B"/>
    <w:rsid w:val="007C113E"/>
    <w:rsid w:val="007C30A9"/>
    <w:rsid w:val="007C5C43"/>
    <w:rsid w:val="007D35BB"/>
    <w:rsid w:val="007D5084"/>
    <w:rsid w:val="007D560E"/>
    <w:rsid w:val="007E24DB"/>
    <w:rsid w:val="007E26EB"/>
    <w:rsid w:val="007E360D"/>
    <w:rsid w:val="007E3690"/>
    <w:rsid w:val="007E4777"/>
    <w:rsid w:val="007E7744"/>
    <w:rsid w:val="007F0BE5"/>
    <w:rsid w:val="007F0EFA"/>
    <w:rsid w:val="007F6478"/>
    <w:rsid w:val="00801DC0"/>
    <w:rsid w:val="0080324C"/>
    <w:rsid w:val="0080447C"/>
    <w:rsid w:val="008062E3"/>
    <w:rsid w:val="00807632"/>
    <w:rsid w:val="008124E9"/>
    <w:rsid w:val="0081291A"/>
    <w:rsid w:val="00814605"/>
    <w:rsid w:val="00815AED"/>
    <w:rsid w:val="00820749"/>
    <w:rsid w:val="00832A7F"/>
    <w:rsid w:val="00833561"/>
    <w:rsid w:val="00834434"/>
    <w:rsid w:val="00837CCA"/>
    <w:rsid w:val="0084289E"/>
    <w:rsid w:val="00842ECE"/>
    <w:rsid w:val="00845142"/>
    <w:rsid w:val="008552CD"/>
    <w:rsid w:val="00855645"/>
    <w:rsid w:val="00856556"/>
    <w:rsid w:val="00861855"/>
    <w:rsid w:val="008718A3"/>
    <w:rsid w:val="00881844"/>
    <w:rsid w:val="008832FC"/>
    <w:rsid w:val="008850D5"/>
    <w:rsid w:val="00886E49"/>
    <w:rsid w:val="00892D7D"/>
    <w:rsid w:val="00893072"/>
    <w:rsid w:val="008A1E8F"/>
    <w:rsid w:val="008A263D"/>
    <w:rsid w:val="008A2B5E"/>
    <w:rsid w:val="008A3988"/>
    <w:rsid w:val="008B1840"/>
    <w:rsid w:val="008B244B"/>
    <w:rsid w:val="008B6910"/>
    <w:rsid w:val="008B74E4"/>
    <w:rsid w:val="008C028A"/>
    <w:rsid w:val="008C359B"/>
    <w:rsid w:val="008C4E78"/>
    <w:rsid w:val="008C78DD"/>
    <w:rsid w:val="008D20CD"/>
    <w:rsid w:val="008D4535"/>
    <w:rsid w:val="008D729A"/>
    <w:rsid w:val="008E0929"/>
    <w:rsid w:val="008E261F"/>
    <w:rsid w:val="008E3741"/>
    <w:rsid w:val="008E5939"/>
    <w:rsid w:val="008E66F2"/>
    <w:rsid w:val="008E7CDF"/>
    <w:rsid w:val="008F59B4"/>
    <w:rsid w:val="00901A8B"/>
    <w:rsid w:val="0090275F"/>
    <w:rsid w:val="00903BB8"/>
    <w:rsid w:val="00904F33"/>
    <w:rsid w:val="00912E50"/>
    <w:rsid w:val="00915387"/>
    <w:rsid w:val="0091644A"/>
    <w:rsid w:val="00917E78"/>
    <w:rsid w:val="00920D93"/>
    <w:rsid w:val="00921956"/>
    <w:rsid w:val="009239AD"/>
    <w:rsid w:val="00930A3D"/>
    <w:rsid w:val="00935C82"/>
    <w:rsid w:val="00936137"/>
    <w:rsid w:val="009442D3"/>
    <w:rsid w:val="00945484"/>
    <w:rsid w:val="0094581A"/>
    <w:rsid w:val="009461B5"/>
    <w:rsid w:val="00946759"/>
    <w:rsid w:val="00952737"/>
    <w:rsid w:val="00953081"/>
    <w:rsid w:val="00955427"/>
    <w:rsid w:val="00961AC7"/>
    <w:rsid w:val="00961E03"/>
    <w:rsid w:val="00966139"/>
    <w:rsid w:val="00971142"/>
    <w:rsid w:val="00974BE4"/>
    <w:rsid w:val="00976F0F"/>
    <w:rsid w:val="00981D02"/>
    <w:rsid w:val="0098388F"/>
    <w:rsid w:val="00983960"/>
    <w:rsid w:val="00984017"/>
    <w:rsid w:val="009858B7"/>
    <w:rsid w:val="0098741B"/>
    <w:rsid w:val="00990A3C"/>
    <w:rsid w:val="00995E5E"/>
    <w:rsid w:val="00997D9B"/>
    <w:rsid w:val="009A204E"/>
    <w:rsid w:val="009A543E"/>
    <w:rsid w:val="009B1041"/>
    <w:rsid w:val="009B53CC"/>
    <w:rsid w:val="009C3CC5"/>
    <w:rsid w:val="009C621B"/>
    <w:rsid w:val="009D2279"/>
    <w:rsid w:val="009D66D9"/>
    <w:rsid w:val="009E2003"/>
    <w:rsid w:val="009E4BBB"/>
    <w:rsid w:val="009E644F"/>
    <w:rsid w:val="009E7524"/>
    <w:rsid w:val="009F350E"/>
    <w:rsid w:val="009F4E50"/>
    <w:rsid w:val="009F5A80"/>
    <w:rsid w:val="009F66F7"/>
    <w:rsid w:val="009F7770"/>
    <w:rsid w:val="00A003B0"/>
    <w:rsid w:val="00A01AE1"/>
    <w:rsid w:val="00A01BBC"/>
    <w:rsid w:val="00A0383B"/>
    <w:rsid w:val="00A03F8E"/>
    <w:rsid w:val="00A1622C"/>
    <w:rsid w:val="00A23966"/>
    <w:rsid w:val="00A24652"/>
    <w:rsid w:val="00A273CC"/>
    <w:rsid w:val="00A27DE9"/>
    <w:rsid w:val="00A314E3"/>
    <w:rsid w:val="00A34559"/>
    <w:rsid w:val="00A35F72"/>
    <w:rsid w:val="00A36321"/>
    <w:rsid w:val="00A427B1"/>
    <w:rsid w:val="00A50977"/>
    <w:rsid w:val="00A561D2"/>
    <w:rsid w:val="00A566DA"/>
    <w:rsid w:val="00A61B3A"/>
    <w:rsid w:val="00A632DA"/>
    <w:rsid w:val="00A65844"/>
    <w:rsid w:val="00A7384C"/>
    <w:rsid w:val="00A75FBC"/>
    <w:rsid w:val="00A81F6A"/>
    <w:rsid w:val="00A82089"/>
    <w:rsid w:val="00A82B80"/>
    <w:rsid w:val="00A82D7B"/>
    <w:rsid w:val="00A86065"/>
    <w:rsid w:val="00A87869"/>
    <w:rsid w:val="00A91635"/>
    <w:rsid w:val="00A94989"/>
    <w:rsid w:val="00A95B62"/>
    <w:rsid w:val="00A96BCB"/>
    <w:rsid w:val="00AA22F5"/>
    <w:rsid w:val="00AA27F7"/>
    <w:rsid w:val="00AA3609"/>
    <w:rsid w:val="00AA394C"/>
    <w:rsid w:val="00AA498C"/>
    <w:rsid w:val="00AA57CE"/>
    <w:rsid w:val="00AB4893"/>
    <w:rsid w:val="00AC3599"/>
    <w:rsid w:val="00AC3D31"/>
    <w:rsid w:val="00AC4CD9"/>
    <w:rsid w:val="00AC5896"/>
    <w:rsid w:val="00AC63C1"/>
    <w:rsid w:val="00AC6988"/>
    <w:rsid w:val="00AD20F6"/>
    <w:rsid w:val="00AD251E"/>
    <w:rsid w:val="00AD3BFA"/>
    <w:rsid w:val="00AD73B5"/>
    <w:rsid w:val="00AD744F"/>
    <w:rsid w:val="00AE0596"/>
    <w:rsid w:val="00AE3591"/>
    <w:rsid w:val="00AE4318"/>
    <w:rsid w:val="00AE5ED4"/>
    <w:rsid w:val="00AF06DF"/>
    <w:rsid w:val="00AF0DF8"/>
    <w:rsid w:val="00AF21B2"/>
    <w:rsid w:val="00AF7EE2"/>
    <w:rsid w:val="00B00B17"/>
    <w:rsid w:val="00B0269B"/>
    <w:rsid w:val="00B0398A"/>
    <w:rsid w:val="00B06F95"/>
    <w:rsid w:val="00B11853"/>
    <w:rsid w:val="00B11BAA"/>
    <w:rsid w:val="00B130D5"/>
    <w:rsid w:val="00B138F1"/>
    <w:rsid w:val="00B157AD"/>
    <w:rsid w:val="00B16A07"/>
    <w:rsid w:val="00B25158"/>
    <w:rsid w:val="00B26811"/>
    <w:rsid w:val="00B26E33"/>
    <w:rsid w:val="00B40E09"/>
    <w:rsid w:val="00B41758"/>
    <w:rsid w:val="00B43503"/>
    <w:rsid w:val="00B44564"/>
    <w:rsid w:val="00B4515C"/>
    <w:rsid w:val="00B45558"/>
    <w:rsid w:val="00B45E51"/>
    <w:rsid w:val="00B50169"/>
    <w:rsid w:val="00B51180"/>
    <w:rsid w:val="00B54003"/>
    <w:rsid w:val="00B5496C"/>
    <w:rsid w:val="00B55057"/>
    <w:rsid w:val="00B55379"/>
    <w:rsid w:val="00B605F8"/>
    <w:rsid w:val="00B6176B"/>
    <w:rsid w:val="00B61BC8"/>
    <w:rsid w:val="00B61DE8"/>
    <w:rsid w:val="00B6261A"/>
    <w:rsid w:val="00B6311C"/>
    <w:rsid w:val="00B654AE"/>
    <w:rsid w:val="00B6654E"/>
    <w:rsid w:val="00B67FB9"/>
    <w:rsid w:val="00B7171F"/>
    <w:rsid w:val="00B73712"/>
    <w:rsid w:val="00B75102"/>
    <w:rsid w:val="00B75C64"/>
    <w:rsid w:val="00B835A3"/>
    <w:rsid w:val="00B85A53"/>
    <w:rsid w:val="00B868CD"/>
    <w:rsid w:val="00B949C4"/>
    <w:rsid w:val="00B9607A"/>
    <w:rsid w:val="00BA0562"/>
    <w:rsid w:val="00BA1322"/>
    <w:rsid w:val="00BA1686"/>
    <w:rsid w:val="00BA39F6"/>
    <w:rsid w:val="00BA3D5D"/>
    <w:rsid w:val="00BA6B69"/>
    <w:rsid w:val="00BB389A"/>
    <w:rsid w:val="00BC00C0"/>
    <w:rsid w:val="00BC1614"/>
    <w:rsid w:val="00BC4378"/>
    <w:rsid w:val="00BC4F25"/>
    <w:rsid w:val="00BC7220"/>
    <w:rsid w:val="00BD4399"/>
    <w:rsid w:val="00BD69AD"/>
    <w:rsid w:val="00BE187B"/>
    <w:rsid w:val="00BF0084"/>
    <w:rsid w:val="00BF2FA5"/>
    <w:rsid w:val="00BF4954"/>
    <w:rsid w:val="00BF657D"/>
    <w:rsid w:val="00BF6D5C"/>
    <w:rsid w:val="00BF739C"/>
    <w:rsid w:val="00BF78CB"/>
    <w:rsid w:val="00C00619"/>
    <w:rsid w:val="00C047C3"/>
    <w:rsid w:val="00C05692"/>
    <w:rsid w:val="00C11AE6"/>
    <w:rsid w:val="00C169CD"/>
    <w:rsid w:val="00C20549"/>
    <w:rsid w:val="00C20E74"/>
    <w:rsid w:val="00C23841"/>
    <w:rsid w:val="00C245ED"/>
    <w:rsid w:val="00C251CB"/>
    <w:rsid w:val="00C26039"/>
    <w:rsid w:val="00C35CCD"/>
    <w:rsid w:val="00C37A55"/>
    <w:rsid w:val="00C37AE8"/>
    <w:rsid w:val="00C5007A"/>
    <w:rsid w:val="00C542FE"/>
    <w:rsid w:val="00C57F4E"/>
    <w:rsid w:val="00C616F5"/>
    <w:rsid w:val="00C623C5"/>
    <w:rsid w:val="00C634CE"/>
    <w:rsid w:val="00C73D33"/>
    <w:rsid w:val="00C74075"/>
    <w:rsid w:val="00C75CD6"/>
    <w:rsid w:val="00C777F8"/>
    <w:rsid w:val="00C80DF8"/>
    <w:rsid w:val="00C81451"/>
    <w:rsid w:val="00C817A4"/>
    <w:rsid w:val="00C8244C"/>
    <w:rsid w:val="00C8721D"/>
    <w:rsid w:val="00C90D8A"/>
    <w:rsid w:val="00C927DF"/>
    <w:rsid w:val="00C95DE8"/>
    <w:rsid w:val="00C9655F"/>
    <w:rsid w:val="00CA1B26"/>
    <w:rsid w:val="00CA4ADC"/>
    <w:rsid w:val="00CA53DE"/>
    <w:rsid w:val="00CA5B01"/>
    <w:rsid w:val="00CA797B"/>
    <w:rsid w:val="00CB1153"/>
    <w:rsid w:val="00CB1698"/>
    <w:rsid w:val="00CB3032"/>
    <w:rsid w:val="00CB3149"/>
    <w:rsid w:val="00CB4B61"/>
    <w:rsid w:val="00CB70AE"/>
    <w:rsid w:val="00CC3DA6"/>
    <w:rsid w:val="00CC45B1"/>
    <w:rsid w:val="00CD054A"/>
    <w:rsid w:val="00CD21D4"/>
    <w:rsid w:val="00CD246B"/>
    <w:rsid w:val="00CD34A5"/>
    <w:rsid w:val="00CD6CCF"/>
    <w:rsid w:val="00CE1381"/>
    <w:rsid w:val="00CE23F1"/>
    <w:rsid w:val="00CE7A47"/>
    <w:rsid w:val="00CF43A4"/>
    <w:rsid w:val="00CF529E"/>
    <w:rsid w:val="00CF6E91"/>
    <w:rsid w:val="00CF7279"/>
    <w:rsid w:val="00D0550F"/>
    <w:rsid w:val="00D06738"/>
    <w:rsid w:val="00D10B2C"/>
    <w:rsid w:val="00D111C6"/>
    <w:rsid w:val="00D11B7F"/>
    <w:rsid w:val="00D12875"/>
    <w:rsid w:val="00D13758"/>
    <w:rsid w:val="00D17829"/>
    <w:rsid w:val="00D222A0"/>
    <w:rsid w:val="00D228DF"/>
    <w:rsid w:val="00D22DA0"/>
    <w:rsid w:val="00D2402B"/>
    <w:rsid w:val="00D33DC6"/>
    <w:rsid w:val="00D344D1"/>
    <w:rsid w:val="00D34A8A"/>
    <w:rsid w:val="00D367E9"/>
    <w:rsid w:val="00D36F3F"/>
    <w:rsid w:val="00D412AD"/>
    <w:rsid w:val="00D46106"/>
    <w:rsid w:val="00D521A1"/>
    <w:rsid w:val="00D5342F"/>
    <w:rsid w:val="00D55C8B"/>
    <w:rsid w:val="00D60B9A"/>
    <w:rsid w:val="00D61132"/>
    <w:rsid w:val="00D61248"/>
    <w:rsid w:val="00D64792"/>
    <w:rsid w:val="00D66C5E"/>
    <w:rsid w:val="00D741A0"/>
    <w:rsid w:val="00D77591"/>
    <w:rsid w:val="00D80A45"/>
    <w:rsid w:val="00D80FC3"/>
    <w:rsid w:val="00D85DF9"/>
    <w:rsid w:val="00D90671"/>
    <w:rsid w:val="00D93826"/>
    <w:rsid w:val="00D94CF8"/>
    <w:rsid w:val="00D95B4E"/>
    <w:rsid w:val="00DA06AF"/>
    <w:rsid w:val="00DA1028"/>
    <w:rsid w:val="00DA3784"/>
    <w:rsid w:val="00DA4B06"/>
    <w:rsid w:val="00DB358E"/>
    <w:rsid w:val="00DB4CB3"/>
    <w:rsid w:val="00DB7CD8"/>
    <w:rsid w:val="00DC4228"/>
    <w:rsid w:val="00DC4A33"/>
    <w:rsid w:val="00DC6A6A"/>
    <w:rsid w:val="00DD10CB"/>
    <w:rsid w:val="00DD16B4"/>
    <w:rsid w:val="00DD2DAB"/>
    <w:rsid w:val="00DD3D4B"/>
    <w:rsid w:val="00DD472F"/>
    <w:rsid w:val="00DD4CE2"/>
    <w:rsid w:val="00DE0486"/>
    <w:rsid w:val="00DE0CEE"/>
    <w:rsid w:val="00DE2C4F"/>
    <w:rsid w:val="00DE31D0"/>
    <w:rsid w:val="00DE3D83"/>
    <w:rsid w:val="00DE5295"/>
    <w:rsid w:val="00DF05CA"/>
    <w:rsid w:val="00DF0A65"/>
    <w:rsid w:val="00DF0AA9"/>
    <w:rsid w:val="00E0525B"/>
    <w:rsid w:val="00E06322"/>
    <w:rsid w:val="00E0794F"/>
    <w:rsid w:val="00E109A4"/>
    <w:rsid w:val="00E10C41"/>
    <w:rsid w:val="00E14854"/>
    <w:rsid w:val="00E15EF2"/>
    <w:rsid w:val="00E218E1"/>
    <w:rsid w:val="00E23C56"/>
    <w:rsid w:val="00E24E9A"/>
    <w:rsid w:val="00E25C9C"/>
    <w:rsid w:val="00E2606D"/>
    <w:rsid w:val="00E27CFA"/>
    <w:rsid w:val="00E31135"/>
    <w:rsid w:val="00E331B5"/>
    <w:rsid w:val="00E40EE0"/>
    <w:rsid w:val="00E42575"/>
    <w:rsid w:val="00E44A9F"/>
    <w:rsid w:val="00E469E2"/>
    <w:rsid w:val="00E46C1F"/>
    <w:rsid w:val="00E5098E"/>
    <w:rsid w:val="00E5495B"/>
    <w:rsid w:val="00E5695F"/>
    <w:rsid w:val="00E579B9"/>
    <w:rsid w:val="00E615A0"/>
    <w:rsid w:val="00E63111"/>
    <w:rsid w:val="00E67F9A"/>
    <w:rsid w:val="00E736FA"/>
    <w:rsid w:val="00E7699C"/>
    <w:rsid w:val="00E76C8E"/>
    <w:rsid w:val="00E80694"/>
    <w:rsid w:val="00E80DFF"/>
    <w:rsid w:val="00E815ED"/>
    <w:rsid w:val="00E81CC3"/>
    <w:rsid w:val="00E823C1"/>
    <w:rsid w:val="00E8554E"/>
    <w:rsid w:val="00E93A0D"/>
    <w:rsid w:val="00E94E68"/>
    <w:rsid w:val="00E95B8E"/>
    <w:rsid w:val="00EA013F"/>
    <w:rsid w:val="00EA593D"/>
    <w:rsid w:val="00EA7992"/>
    <w:rsid w:val="00EB0AE4"/>
    <w:rsid w:val="00EB402C"/>
    <w:rsid w:val="00EC0298"/>
    <w:rsid w:val="00EC2C36"/>
    <w:rsid w:val="00EC359B"/>
    <w:rsid w:val="00EC4C6E"/>
    <w:rsid w:val="00EC7CE9"/>
    <w:rsid w:val="00ED2299"/>
    <w:rsid w:val="00ED7891"/>
    <w:rsid w:val="00EE18D8"/>
    <w:rsid w:val="00EE2A90"/>
    <w:rsid w:val="00EE3228"/>
    <w:rsid w:val="00EE3C92"/>
    <w:rsid w:val="00EE5C33"/>
    <w:rsid w:val="00EF5AF7"/>
    <w:rsid w:val="00F002EB"/>
    <w:rsid w:val="00F0328E"/>
    <w:rsid w:val="00F03946"/>
    <w:rsid w:val="00F05420"/>
    <w:rsid w:val="00F05F52"/>
    <w:rsid w:val="00F0658A"/>
    <w:rsid w:val="00F06729"/>
    <w:rsid w:val="00F067B5"/>
    <w:rsid w:val="00F06FEE"/>
    <w:rsid w:val="00F07499"/>
    <w:rsid w:val="00F10A43"/>
    <w:rsid w:val="00F11146"/>
    <w:rsid w:val="00F149F8"/>
    <w:rsid w:val="00F23C81"/>
    <w:rsid w:val="00F256C0"/>
    <w:rsid w:val="00F25F33"/>
    <w:rsid w:val="00F26BD3"/>
    <w:rsid w:val="00F30B36"/>
    <w:rsid w:val="00F341AD"/>
    <w:rsid w:val="00F35258"/>
    <w:rsid w:val="00F41CFD"/>
    <w:rsid w:val="00F43B82"/>
    <w:rsid w:val="00F47F3D"/>
    <w:rsid w:val="00F50649"/>
    <w:rsid w:val="00F53894"/>
    <w:rsid w:val="00F62426"/>
    <w:rsid w:val="00F63AA3"/>
    <w:rsid w:val="00F64D22"/>
    <w:rsid w:val="00F64F94"/>
    <w:rsid w:val="00F70E29"/>
    <w:rsid w:val="00F72CE3"/>
    <w:rsid w:val="00F73604"/>
    <w:rsid w:val="00F7511E"/>
    <w:rsid w:val="00F82D2E"/>
    <w:rsid w:val="00F8353A"/>
    <w:rsid w:val="00F90723"/>
    <w:rsid w:val="00F92C98"/>
    <w:rsid w:val="00F95D23"/>
    <w:rsid w:val="00F97E2D"/>
    <w:rsid w:val="00FB0269"/>
    <w:rsid w:val="00FB0FF0"/>
    <w:rsid w:val="00FB6F61"/>
    <w:rsid w:val="00FC1343"/>
    <w:rsid w:val="00FC35AC"/>
    <w:rsid w:val="00FC3EA0"/>
    <w:rsid w:val="00FC44B4"/>
    <w:rsid w:val="00FD06B0"/>
    <w:rsid w:val="00FD2B3D"/>
    <w:rsid w:val="00FD2C7F"/>
    <w:rsid w:val="00FD5776"/>
    <w:rsid w:val="00FE1EC1"/>
    <w:rsid w:val="00FE50B6"/>
    <w:rsid w:val="00FE7372"/>
    <w:rsid w:val="00FE7427"/>
    <w:rsid w:val="00FE79E6"/>
    <w:rsid w:val="00FF2BAD"/>
    <w:rsid w:val="00FF2D9F"/>
    <w:rsid w:val="00FF54D8"/>
    <w:rsid w:val="59C6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5104"/>
  <w15:docId w15:val="{61642DB6-D9C6-4C66-A4FB-3952A8E5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Times New Roman" w:eastAsia="Times New Roman" w:hAnsi="Times New Roman" w:cs="Times New Roman"/>
      <w:kern w:val="0"/>
      <w:szCs w:val="21"/>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uiPriority w:val="99"/>
    <w:semiHidden/>
    <w:unhideWhenUsed/>
    <w:qFormat/>
    <w:pPr>
      <w:snapToGrid w:val="0"/>
      <w:jc w:val="left"/>
    </w:pPr>
    <w:rPr>
      <w:sz w:val="18"/>
      <w:szCs w:val="18"/>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otnote reference"/>
    <w:basedOn w:val="a0"/>
    <w:uiPriority w:val="99"/>
    <w:semiHidden/>
    <w:unhideWhenUsed/>
    <w:qFormat/>
    <w:rPr>
      <w:vertAlign w:val="superscript"/>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character" w:customStyle="1" w:styleId="a6">
    <w:name w:val="批注框文本 字符"/>
    <w:basedOn w:val="a0"/>
    <w:link w:val="a5"/>
    <w:uiPriority w:val="99"/>
    <w:semiHidden/>
    <w:qFormat/>
    <w:rPr>
      <w:sz w:val="18"/>
      <w:szCs w:val="18"/>
    </w:rPr>
  </w:style>
  <w:style w:type="character" w:customStyle="1" w:styleId="ac">
    <w:name w:val="脚注文本 字符"/>
    <w:basedOn w:val="a0"/>
    <w:link w:val="ab"/>
    <w:uiPriority w:val="99"/>
    <w:semiHidden/>
    <w:qFormat/>
    <w:rPr>
      <w:sz w:val="18"/>
      <w:szCs w:val="18"/>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a4">
    <w:name w:val="正文文本 字符"/>
    <w:basedOn w:val="a0"/>
    <w:link w:val="a3"/>
    <w:uiPriority w:val="1"/>
    <w:qFormat/>
    <w:rPr>
      <w:rFonts w:ascii="Times New Roman" w:eastAsia="Times New Roman" w:hAnsi="Times New Roman" w:cs="Times New Roman"/>
      <w:kern w:val="0"/>
      <w:szCs w:val="21"/>
    </w:r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rPr>
  </w:style>
  <w:style w:type="paragraph" w:styleId="af">
    <w:name w:val="List Paragraph"/>
    <w:basedOn w:val="a"/>
    <w:uiPriority w:val="1"/>
    <w:qFormat/>
    <w:pPr>
      <w:autoSpaceDE w:val="0"/>
      <w:autoSpaceDN w:val="0"/>
      <w:ind w:left="800" w:hanging="421"/>
      <w:jc w:val="left"/>
    </w:pPr>
    <w:rPr>
      <w:rFonts w:ascii="Times New Roman" w:eastAsia="Times New Roman" w:hAnsi="Times New Roman"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6AD02-B2EF-4D4F-B58A-B7E21DBA1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905</Words>
  <Characters>5162</Characters>
  <Application>Microsoft Office Word</Application>
  <DocSecurity>0</DocSecurity>
  <Lines>43</Lines>
  <Paragraphs>12</Paragraphs>
  <ScaleCrop>false</ScaleCrop>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helen_mengs@outlook.com</cp:lastModifiedBy>
  <cp:revision>3</cp:revision>
  <dcterms:created xsi:type="dcterms:W3CDTF">2023-05-26T01:29:00Z</dcterms:created>
  <dcterms:modified xsi:type="dcterms:W3CDTF">2023-05-26T01:29:00Z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F30B88B5E7CA4446A8E2343966D1A570_12</vt:lpwstr>
  </property>
</Properties>
</file>