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ascii="黑体" w:hAnsi="黑体" w:eastAsia="黑体"/>
          <w:sz w:val="24"/>
          <w:szCs w:val="30"/>
          <w:highlight w:val="yellow"/>
        </w:rPr>
      </w:pPr>
    </w:p>
    <w:p>
      <w:pPr>
        <w:jc w:val="center"/>
        <w:rPr>
          <w:rFonts w:hint="eastAsia" w:ascii="黑体" w:hAnsi="黑体" w:eastAsia="黑体" w:cs="黑体"/>
          <w:sz w:val="28"/>
          <w:szCs w:val="28"/>
        </w:rPr>
      </w:pPr>
      <w:r>
        <w:rPr>
          <w:rFonts w:hint="eastAsia" w:ascii="黑体" w:hAnsi="黑体" w:eastAsia="黑体" w:cs="黑体"/>
          <w:sz w:val="28"/>
          <w:szCs w:val="28"/>
        </w:rPr>
        <w:t>核心素养下小学美术课堂的教学策略研究</w:t>
      </w:r>
    </w:p>
    <w:p>
      <w:pPr>
        <w:jc w:val="center"/>
        <w:rPr>
          <w:rFonts w:hint="eastAsia" w:ascii="黑体" w:hAnsi="黑体" w:eastAsia="黑体" w:cs="黑体"/>
          <w:sz w:val="28"/>
          <w:szCs w:val="28"/>
        </w:rPr>
      </w:pPr>
      <w:r>
        <w:rPr>
          <w:rFonts w:hint="eastAsia" w:ascii="黑体" w:hAnsi="黑体" w:eastAsia="黑体" w:cs="黑体"/>
          <w:sz w:val="28"/>
          <w:szCs w:val="28"/>
        </w:rPr>
        <w:t>——以《器皿上的花边》为例</w:t>
      </w:r>
    </w:p>
    <w:p>
      <w:pPr>
        <w:jc w:val="center"/>
        <w:rPr>
          <w:rFonts w:hint="eastAsia" w:ascii="黑体" w:hAnsi="黑体" w:eastAsia="黑体" w:cs="黑体"/>
          <w:sz w:val="28"/>
          <w:szCs w:val="28"/>
        </w:rPr>
      </w:pPr>
    </w:p>
    <w:p>
      <w:pPr>
        <w:spacing w:line="360" w:lineRule="auto"/>
        <w:jc w:val="center"/>
        <w:rPr>
          <w:rFonts w:ascii="黑体" w:hAnsi="黑体" w:eastAsia="黑体"/>
          <w:sz w:val="24"/>
          <w:szCs w:val="24"/>
          <w:highlight w:val="yellow"/>
        </w:rPr>
      </w:pPr>
    </w:p>
    <w:p>
      <w:pPr>
        <w:spacing w:line="360" w:lineRule="auto"/>
        <w:jc w:val="right"/>
        <w:rPr>
          <w:rFonts w:ascii="宋体" w:hAnsi="宋体" w:eastAsia="宋体"/>
          <w:sz w:val="24"/>
          <w:szCs w:val="24"/>
        </w:rPr>
      </w:pPr>
      <w:r>
        <w:rPr>
          <w:rFonts w:hint="eastAsia" w:ascii="宋体" w:hAnsi="宋体" w:eastAsia="宋体"/>
          <w:sz w:val="24"/>
          <w:szCs w:val="24"/>
        </w:rPr>
        <w:t>徐汇区第一中心小学 潘康玮</w:t>
      </w:r>
    </w:p>
    <w:p>
      <w:pPr>
        <w:spacing w:line="360" w:lineRule="auto"/>
        <w:jc w:val="center"/>
        <w:rPr>
          <w:rFonts w:ascii="宋体" w:hAnsi="宋体" w:eastAsia="宋体"/>
          <w:sz w:val="24"/>
          <w:szCs w:val="24"/>
        </w:rPr>
      </w:pPr>
      <w:bookmarkStart w:id="0" w:name="_GoBack"/>
      <w:bookmarkEnd w:id="0"/>
    </w:p>
    <w:p>
      <w:pPr>
        <w:spacing w:line="360" w:lineRule="auto"/>
        <w:rPr>
          <w:rFonts w:ascii="宋体" w:hAnsi="宋体" w:eastAsia="宋体" w:cs="宋体"/>
          <w:szCs w:val="21"/>
        </w:rPr>
      </w:pPr>
      <w:r>
        <w:rPr>
          <w:rFonts w:hint="eastAsia" w:ascii="宋体" w:hAnsi="宋体" w:eastAsia="宋体" w:cs="宋体"/>
          <w:b/>
          <w:bCs/>
          <w:szCs w:val="21"/>
        </w:rPr>
        <w:t>摘要：</w:t>
      </w:r>
      <w:r>
        <w:rPr>
          <w:rFonts w:hint="eastAsia" w:ascii="宋体" w:hAnsi="宋体" w:eastAsia="宋体" w:cs="宋体"/>
          <w:bCs/>
          <w:szCs w:val="21"/>
        </w:rPr>
        <w:t>2022年</w:t>
      </w:r>
      <w:r>
        <w:rPr>
          <w:rFonts w:hint="eastAsia" w:ascii="宋体" w:hAnsi="宋体" w:eastAsia="宋体" w:cs="宋体"/>
          <w:szCs w:val="21"/>
        </w:rPr>
        <w:t>艺术课程标准的修订明确了艺术课程的核心素养是审美感知、艺术表现、创意实践、文化理解等。义务教育艺术课程以立德树人为根本任务，以核心素养为导向，坚持以美育人、以美化人、以美润心、以美培元。小学美术是艺术课程之一，是对学生进行审美教育，培养想象力和创新思维等的重要课程，更应不断创新教学策略，坚持学生主体地位，不断激发其内在学习兴趣，实现以美育人，落实学科核心素养。</w:t>
      </w:r>
    </w:p>
    <w:p>
      <w:pPr>
        <w:spacing w:line="360" w:lineRule="auto"/>
        <w:rPr>
          <w:rFonts w:ascii="宋体" w:hAnsi="宋体" w:eastAsia="宋体" w:cs="宋体"/>
          <w:szCs w:val="21"/>
        </w:rPr>
      </w:pPr>
      <w:r>
        <w:rPr>
          <w:rFonts w:hint="eastAsia" w:ascii="宋体" w:hAnsi="宋体" w:eastAsia="宋体" w:cs="宋体"/>
          <w:b/>
          <w:bCs/>
          <w:szCs w:val="21"/>
        </w:rPr>
        <w:t>关键词：</w:t>
      </w:r>
      <w:r>
        <w:rPr>
          <w:rFonts w:hint="eastAsia" w:ascii="宋体" w:hAnsi="宋体" w:eastAsia="宋体" w:cs="宋体"/>
          <w:szCs w:val="21"/>
        </w:rPr>
        <w:t>小学美术 核心素养 教学策略</w:t>
      </w:r>
    </w:p>
    <w:p>
      <w:pPr>
        <w:spacing w:line="360" w:lineRule="auto"/>
        <w:rPr>
          <w:rFonts w:ascii="宋体" w:hAnsi="宋体" w:eastAsia="宋体" w:cs="宋体"/>
          <w:szCs w:val="21"/>
        </w:rPr>
      </w:pPr>
    </w:p>
    <w:p>
      <w:pPr>
        <w:spacing w:line="360" w:lineRule="auto"/>
        <w:ind w:firstLine="420" w:firstLineChars="200"/>
        <w:rPr>
          <w:rFonts w:ascii="宋体" w:hAnsi="宋体" w:eastAsia="宋体" w:cs="宋体"/>
          <w:szCs w:val="21"/>
        </w:rPr>
      </w:pPr>
      <w:r>
        <w:rPr>
          <w:rFonts w:hint="eastAsia" w:ascii="宋体" w:hAnsi="宋体" w:eastAsia="宋体" w:cs="宋体"/>
          <w:szCs w:val="21"/>
        </w:rPr>
        <w:t>2018年8月，习近平总书记在给中央美术学院老教授的回信中指出：“做好美育工作，要坚持立德树人，扎根时代生活，遵循美育特点，弘扬中华美育精神，让祖国青年一代身心都健康成长。”小学美术作为义务制教育阶段美育的重要课程，教师应不断创新教学方法，坚持学生的主体地位，在结合学生学习特点和认知水平的基础上，创建更加多元的教学活动，激发学生的学习兴趣，实现核心素养的落实。</w:t>
      </w:r>
    </w:p>
    <w:p>
      <w:pPr>
        <w:spacing w:line="360" w:lineRule="auto"/>
        <w:rPr>
          <w:rFonts w:ascii="宋体" w:hAnsi="宋体" w:eastAsia="宋体" w:cs="宋体"/>
          <w:b/>
          <w:bCs/>
          <w:szCs w:val="21"/>
        </w:rPr>
      </w:pPr>
      <w:r>
        <w:rPr>
          <w:rFonts w:hint="eastAsia" w:ascii="宋体" w:hAnsi="宋体" w:eastAsia="宋体" w:cs="宋体"/>
          <w:b/>
          <w:bCs/>
          <w:szCs w:val="21"/>
        </w:rPr>
        <w:t>一、构建以学生为本的课堂</w:t>
      </w:r>
    </w:p>
    <w:p>
      <w:pPr>
        <w:spacing w:line="360" w:lineRule="auto"/>
        <w:ind w:firstLine="420" w:firstLineChars="200"/>
        <w:rPr>
          <w:rFonts w:ascii="宋体" w:hAnsi="宋体" w:eastAsia="宋体" w:cs="宋体"/>
          <w:szCs w:val="21"/>
        </w:rPr>
      </w:pPr>
      <w:r>
        <w:rPr>
          <w:rFonts w:hint="eastAsia" w:ascii="宋体" w:hAnsi="宋体" w:eastAsia="宋体" w:cs="宋体"/>
          <w:szCs w:val="21"/>
        </w:rPr>
        <w:t>2022年修订的《义务教育艺术课程标准 （2022年版）》教学建议中指出要将核心素养的培育贯穿艺术教学的全过程</w:t>
      </w:r>
      <w:r>
        <w:rPr>
          <w:rStyle w:val="14"/>
          <w:rFonts w:hint="eastAsia" w:ascii="宋体" w:hAnsi="宋体" w:eastAsia="宋体" w:cs="宋体"/>
          <w:szCs w:val="21"/>
        </w:rPr>
        <w:footnoteReference w:id="0"/>
      </w:r>
      <w:r>
        <w:rPr>
          <w:rFonts w:hint="eastAsia" w:ascii="宋体" w:hAnsi="宋体" w:eastAsia="宋体" w:cs="宋体"/>
          <w:szCs w:val="21"/>
        </w:rPr>
        <w:t>。在美术教学中，教师应立足学生的全面发展，挖掘教学内容多方面的育人价值，指向学生审美和人文素养发展进行教学目标设计，使学生通过美术学习陶治情操，温润心灵，激发学生想象力与创造活力。</w:t>
      </w:r>
    </w:p>
    <w:p>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长期以来，教学内容的安排多以授课的逻辑为主线，忽视了教育的逻辑和学生作为受众的逻辑，授课方式基本上是以教师的思维逻辑为主，谈不上激活体悟、启迪智慧、开拓潜能。我们不能不反思，这样的教学方式是否符合现代教育思想？新课程标准告诉我们，在教学活动中，教师应成为组织者、引导者、促进者和参与者。要让学生的逻辑成为教学组织形式的引领，从而引导学生积极主动的学习，培养学生掌握和运用知识的能力，使每个学生都得到充分发展。</w:t>
      </w:r>
    </w:p>
    <w:p>
      <w:pPr>
        <w:spacing w:line="360" w:lineRule="auto"/>
        <w:ind w:firstLine="420" w:firstLineChars="200"/>
        <w:rPr>
          <w:rFonts w:ascii="宋体" w:hAnsi="宋体" w:eastAsia="宋体" w:cs="宋体"/>
          <w:szCs w:val="21"/>
        </w:rPr>
      </w:pPr>
      <w:r>
        <w:rPr>
          <w:rFonts w:hint="eastAsia" w:ascii="宋体" w:hAnsi="宋体" w:eastAsia="宋体" w:cs="宋体"/>
          <w:szCs w:val="21"/>
        </w:rPr>
        <w:t>这要求教师在课堂教学中，应践行以学生为本的原则，适当弱化教师的课堂主导角色，在组织教学环节时应优先以学生的“认知逻辑”取代“授课逻辑”，将自己转变为学生的伙伴，根据学生的年龄特点和综合能力，引导学生自主探索美术课程及其中蕴含的艺术表现、文化理解等。在授课过程中，教师不仅要关注自己的“教”，还要指导学生明确“为什么学”，设计与学生经验、社会现实相关联的情境与任务，层层递进，引导学生主动、积极参与美术实践活动，理解形式美和意蕴美，感悟美术学习的意义与美术实践的价值。</w:t>
      </w:r>
    </w:p>
    <w:p>
      <w:pPr>
        <w:spacing w:line="360" w:lineRule="auto"/>
        <w:ind w:firstLine="420" w:firstLineChars="200"/>
        <w:rPr>
          <w:rFonts w:ascii="宋体" w:hAnsi="宋体" w:eastAsia="宋体" w:cs="宋体"/>
          <w:szCs w:val="21"/>
        </w:rPr>
      </w:pPr>
      <w:r>
        <w:rPr>
          <w:rFonts w:hint="eastAsia" w:ascii="宋体" w:hAnsi="宋体" w:eastAsia="宋体" w:cs="宋体"/>
          <w:szCs w:val="21"/>
        </w:rPr>
        <w:t>在《器皿上的花边》一课的教学设计中，如何引导学生将生活中所看见的事物用艺术形式表现出来是本节课的核心内容，也是难点。本节课采用“先分析再验证”的逻辑策略，引导学生发现花边单位纹在器皿表面上有着图案大小、间隔宽窄、外形弧度的视觉变化，再通过“围一围”小活动，让学生以小组为单位，仔细观察器皿上的花边，了解不同部位上花边的区别，通过亲自实验，验证花边在器皿上发生的变化，让学生直观的感知花边在器皿上发生变化的原因，这样的教学环节设计符合学生的认知逻辑，能够引导学生主动、积极参与实践活动，感悟美术实践的价值。</w:t>
      </w:r>
    </w:p>
    <w:p>
      <w:pPr>
        <w:spacing w:line="360" w:lineRule="auto"/>
        <w:rPr>
          <w:rFonts w:ascii="宋体" w:hAnsi="宋体" w:eastAsia="宋体" w:cs="宋体"/>
          <w:b/>
          <w:bCs/>
          <w:szCs w:val="21"/>
        </w:rPr>
      </w:pPr>
      <w:r>
        <w:rPr>
          <w:rFonts w:hint="eastAsia" w:ascii="宋体" w:hAnsi="宋体" w:eastAsia="宋体" w:cs="宋体"/>
          <w:szCs w:val="21"/>
        </w:rPr>
        <w:t>二、</w:t>
      </w:r>
      <w:r>
        <w:rPr>
          <w:rFonts w:hint="eastAsia" w:ascii="宋体" w:hAnsi="宋体" w:eastAsia="宋体" w:cs="宋体"/>
          <w:b/>
          <w:bCs/>
          <w:szCs w:val="21"/>
        </w:rPr>
        <w:t>营造开放真实的学习情境</w:t>
      </w:r>
    </w:p>
    <w:p>
      <w:pPr>
        <w:spacing w:line="360" w:lineRule="auto"/>
        <w:ind w:firstLine="420" w:firstLineChars="200"/>
        <w:rPr>
          <w:rFonts w:ascii="宋体" w:hAnsi="宋体" w:eastAsia="宋体" w:cs="宋体"/>
          <w:szCs w:val="21"/>
        </w:rPr>
      </w:pPr>
      <w:r>
        <w:rPr>
          <w:rFonts w:hint="eastAsia" w:ascii="宋体" w:hAnsi="宋体" w:eastAsia="宋体" w:cs="宋体"/>
          <w:szCs w:val="21"/>
        </w:rPr>
        <w:t>美术学科的教学要通过各类实践活动，激发学生的想象、调动情感、创造形象，为学生提供丰富的表现方式和认识世界的途径，尊重学生独特的感知体验和多样化的艺术表达。在美术教学过程中，教师要营造开放真实的学习情境，引导学生感受生活，全身心地参与其中，获得审美直觉和美感体验。</w:t>
      </w:r>
    </w:p>
    <w:p>
      <w:pPr>
        <w:spacing w:line="360" w:lineRule="auto"/>
        <w:ind w:firstLine="420" w:firstLineChars="200"/>
        <w:rPr>
          <w:rFonts w:ascii="宋体" w:hAnsi="宋体" w:eastAsia="宋体" w:cs="宋体"/>
          <w:szCs w:val="21"/>
        </w:rPr>
      </w:pPr>
      <w:r>
        <w:rPr>
          <w:rFonts w:hint="eastAsia" w:ascii="宋体" w:hAnsi="宋体" w:eastAsia="宋体" w:cs="宋体"/>
          <w:szCs w:val="21"/>
        </w:rPr>
        <w:t>在《器皿上的花边》一课的教学过程中，通过创设媒体情境、游戏情境和竞赛情境等，指导学生通过欣赏艺术作品感知世界，体验情感，实现与艺术形象的共情。美术是视觉的艺术，媒体情境的创设能够较大程度上刺激学生的视觉感官，结合二年级学生的身心特点，媒体情境的创设能够提升学生的课堂专注度。如在解决本节课难点“平面器皿上绘画花边表现立体效果”时，通过教师提前录制的视频讲解与示范，以音、视频结合的方式，充分调动学生的听觉、视觉、触觉、动觉等多种感觉，融想象、思考、创造于一体，帮助学生更直观地理解知识，掌握技法，增强学生对艺术的深层体验，并在情境中感知形象，进发创意，体验和感知美。</w:t>
      </w:r>
    </w:p>
    <w:p>
      <w:pPr>
        <w:spacing w:line="360" w:lineRule="auto"/>
        <w:ind w:firstLine="420" w:firstLineChars="200"/>
        <w:rPr>
          <w:rFonts w:ascii="宋体" w:hAnsi="宋体" w:eastAsia="宋体" w:cs="宋体"/>
          <w:szCs w:val="21"/>
        </w:rPr>
      </w:pPr>
      <w:r>
        <w:rPr>
          <w:rFonts w:hint="eastAsia" w:ascii="宋体" w:hAnsi="宋体" w:eastAsia="宋体" w:cs="宋体"/>
          <w:szCs w:val="21"/>
        </w:rPr>
        <w:t>其次，在本课重点“认识器皿上花边的特点”这一教学环节的设计上，通过实验打开“器皿盲盒”，以</w:t>
      </w:r>
      <w:r>
        <w:rPr>
          <w:rFonts w:hint="eastAsia" w:ascii="宋体" w:hAnsi="宋体" w:eastAsia="宋体" w:cs="宋体"/>
        </w:rPr>
        <w:t>小组合作的形式，将</w:t>
      </w:r>
      <w:r>
        <w:rPr>
          <w:rFonts w:hint="eastAsia" w:ascii="宋体" w:hAnsi="宋体" w:eastAsia="宋体" w:cs="宋体"/>
          <w:lang w:eastAsia="zh-Hans"/>
        </w:rPr>
        <w:t>画好的花边</w:t>
      </w:r>
      <w:r>
        <w:rPr>
          <w:rFonts w:hint="eastAsia" w:ascii="宋体" w:hAnsi="宋体" w:eastAsia="宋体" w:cs="宋体"/>
        </w:rPr>
        <w:t>围在器皿合适的位置上</w:t>
      </w:r>
      <w:r>
        <w:rPr>
          <w:rFonts w:hint="eastAsia" w:ascii="宋体" w:hAnsi="宋体" w:eastAsia="宋体" w:cs="宋体"/>
          <w:lang w:eastAsia="zh-Hans"/>
        </w:rPr>
        <w:t>，围好</w:t>
      </w:r>
      <w:r>
        <w:rPr>
          <w:rFonts w:hint="eastAsia" w:ascii="宋体" w:hAnsi="宋体" w:eastAsia="宋体" w:cs="宋体"/>
        </w:rPr>
        <w:t>之</w:t>
      </w:r>
      <w:r>
        <w:rPr>
          <w:rFonts w:hint="eastAsia" w:ascii="宋体" w:hAnsi="宋体" w:eastAsia="宋体" w:cs="宋体"/>
          <w:lang w:eastAsia="zh-Hans"/>
        </w:rPr>
        <w:t>后放在桌子上，坐</w:t>
      </w:r>
      <w:r>
        <w:rPr>
          <w:rFonts w:hint="eastAsia" w:ascii="宋体" w:hAnsi="宋体" w:eastAsia="宋体" w:cs="宋体"/>
        </w:rPr>
        <w:t>在座位上从自己的角度仔细观察花边的变化，</w:t>
      </w:r>
      <w:r>
        <w:rPr>
          <w:rFonts w:hint="eastAsia" w:ascii="宋体" w:hAnsi="宋体" w:eastAsia="宋体" w:cs="宋体"/>
          <w:szCs w:val="21"/>
        </w:rPr>
        <w:t>勾起学生的好奇心及探索的欲望，让学生在游戏和观察活动中，掌握花边图案的变化规律，既落实了本课重点，也让学生在游戏情境中获得独特的感知体验。</w:t>
      </w:r>
    </w:p>
    <w:p>
      <w:pPr>
        <w:spacing w:line="360" w:lineRule="auto"/>
        <w:ind w:firstLine="420" w:firstLineChars="200"/>
        <w:rPr>
          <w:rFonts w:ascii="宋体" w:hAnsi="宋体" w:eastAsia="宋体" w:cs="宋体"/>
          <w:szCs w:val="21"/>
        </w:rPr>
      </w:pPr>
      <w:r>
        <w:rPr>
          <w:rFonts w:hint="eastAsia" w:ascii="宋体" w:hAnsi="宋体" w:eastAsia="宋体" w:cs="宋体"/>
          <w:szCs w:val="21"/>
        </w:rPr>
        <w:t>《义务教育艺术课程标准 （2022年版）》教学建议中指出，要建立激励机制，激发学生的艺术潜能。面向全体学生，丰富艺术实践活动，建立学会、勤练、常展于一体的机制，创造更多展示交流机会，激发每一位学生的艺术潜能，调动学生学习的积极性，发展学生的艺术素养，培养学生的艺术特长</w:t>
      </w:r>
      <w:r>
        <w:rPr>
          <w:rStyle w:val="14"/>
          <w:rFonts w:hint="eastAsia" w:ascii="宋体" w:hAnsi="宋体" w:eastAsia="宋体" w:cs="宋体"/>
          <w:szCs w:val="21"/>
        </w:rPr>
        <w:footnoteReference w:id="1"/>
      </w:r>
      <w:r>
        <w:rPr>
          <w:rFonts w:hint="eastAsia" w:ascii="宋体" w:hAnsi="宋体" w:eastAsia="宋体" w:cs="宋体"/>
          <w:szCs w:val="21"/>
        </w:rPr>
        <w:t>。竞争意识是二年级学生较为突出的特点，他们希望获得他人的认可，也希望他人对自己的审美情趣、创作给予积极的评价。在《器皿上的花边》一课的展示评价环节中，学生化身为“小小推销员”，带着自己的作品，运用学习到的知识，</w:t>
      </w:r>
      <w:r>
        <w:rPr>
          <w:rFonts w:hint="eastAsia" w:ascii="宋体" w:hAnsi="宋体" w:eastAsia="宋体" w:cs="宋体"/>
        </w:rPr>
        <w:t>从花边装饰的位置、花边的图案以及美观程度等方面</w:t>
      </w:r>
      <w:r>
        <w:rPr>
          <w:rFonts w:hint="eastAsia" w:ascii="宋体" w:hAnsi="宋体" w:eastAsia="宋体" w:cs="宋体"/>
          <w:szCs w:val="21"/>
        </w:rPr>
        <w:t>向观摩的老师们自信地介绍自己的作品，如果</w:t>
      </w:r>
      <w:r>
        <w:rPr>
          <w:rFonts w:hint="eastAsia" w:ascii="宋体" w:hAnsi="宋体" w:eastAsia="宋体" w:cs="宋体"/>
        </w:rPr>
        <w:t>老师接受了学生的作品，就会给学生一枚</w:t>
      </w:r>
      <w:r>
        <w:rPr>
          <w:rFonts w:hint="eastAsia" w:ascii="宋体" w:hAnsi="宋体" w:eastAsia="宋体" w:cs="宋体"/>
          <w:lang w:eastAsia="zh-Hans"/>
        </w:rPr>
        <w:t>徽章</w:t>
      </w:r>
      <w:r>
        <w:rPr>
          <w:rFonts w:hint="eastAsia" w:ascii="宋体" w:hAnsi="宋体" w:eastAsia="宋体" w:cs="宋体"/>
        </w:rPr>
        <w:t>，说明作品获得了老师的认可。这样的</w:t>
      </w:r>
      <w:r>
        <w:rPr>
          <w:rFonts w:hint="eastAsia" w:ascii="宋体" w:hAnsi="宋体" w:eastAsia="宋体" w:cs="宋体"/>
          <w:szCs w:val="21"/>
        </w:rPr>
        <w:t>竞赛情境充分给予学生情境化的展评氛围，激励学生运用美术语言和方式表现美，体验创造的喜悦和自我实现的愉悦，形成美术自信，进而更主动、深入地探索美术，提升学生的实践能力、创造能力和审美能力。</w:t>
      </w:r>
    </w:p>
    <w:p>
      <w:pPr>
        <w:numPr>
          <w:ilvl w:val="0"/>
          <w:numId w:val="1"/>
        </w:numPr>
        <w:spacing w:line="360" w:lineRule="auto"/>
        <w:rPr>
          <w:rFonts w:ascii="宋体" w:hAnsi="宋体" w:eastAsia="宋体" w:cs="宋体"/>
          <w:b/>
          <w:bCs/>
          <w:szCs w:val="21"/>
        </w:rPr>
      </w:pPr>
      <w:r>
        <w:rPr>
          <w:rFonts w:hint="eastAsia" w:ascii="宋体" w:hAnsi="宋体" w:eastAsia="宋体" w:cs="宋体"/>
          <w:b/>
          <w:bCs/>
          <w:szCs w:val="21"/>
        </w:rPr>
        <w:t>基于学生生活经验，提升学生艺术表现力</w:t>
      </w:r>
    </w:p>
    <w:p>
      <w:pPr>
        <w:spacing w:line="360" w:lineRule="auto"/>
        <w:ind w:firstLine="420" w:firstLineChars="200"/>
        <w:rPr>
          <w:rFonts w:ascii="宋体" w:hAnsi="宋体" w:eastAsia="宋体" w:cs="宋体"/>
          <w:szCs w:val="21"/>
        </w:rPr>
      </w:pPr>
      <w:r>
        <w:rPr>
          <w:rFonts w:hint="eastAsia" w:ascii="宋体" w:hAnsi="宋体" w:eastAsia="宋体" w:cs="宋体"/>
          <w:szCs w:val="21"/>
        </w:rPr>
        <w:t>《义务教育艺术课程标准 （2022年版）》中对核心素养“艺术表现”的概念界定是：艺术表现是在艺术活动中创造艺术形象、表达思想感情、展现艺术美感的实践能力。学生艺术表现素养的落实，需要通过具体的课堂教学实践来培育。</w:t>
      </w:r>
    </w:p>
    <w:p>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艺术表现包括艺术活动中联想和想象的发挥，书本上对于</w:t>
      </w:r>
      <w:r>
        <w:rPr>
          <w:rFonts w:hint="eastAsia" w:ascii="宋体" w:hAnsi="宋体" w:eastAsia="宋体" w:cs="宋体"/>
          <w:szCs w:val="21"/>
        </w:rPr>
        <w:t>《器皿上的花边》一课的教学会建议</w:t>
      </w:r>
      <w:r>
        <w:rPr>
          <w:rFonts w:hint="eastAsia" w:ascii="宋体" w:hAnsi="宋体" w:eastAsia="宋体" w:cs="宋体"/>
          <w:szCs w:val="21"/>
        </w:rPr>
        <w:t>使用折、剪或者画等技法，让学生在平面的器皿上不同位置表现平直的花边，以呈现美的效果。但“器皿”是一类在生活中学生能够真实感受到、观察到的物品，学生根据自己的生活经验，知道器皿是一个立体效果的呈现。当花边装饰在有弧度的器皿表面，单位纹的视觉效果也会有所变化。因此，在《器皿上的花边》一课的教学过程中，基于学生的情况，对教学的内容和环节进行了重构。</w:t>
      </w:r>
    </w:p>
    <w:p>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在《我认识的花边》一课的学习中，学生已经了解并掌握了平面上的花边如何表现，而在《器皿上的花边》一课的学习中，学生虽然说不出原理，但是基于生活经验他们会明显感知到器皿是立体的，课堂上通过“器皿盲盒”小实验，让学生把花边围在器皿周围时，从侧面观察发现了花边的外形变成了弧形，花边中的图案中间大，两边逐渐变小，图案的间隔也逐渐变窄了。从而帮助学生明确器皿上的花边会产生弧度、大小、宽窄变化。</w:t>
      </w:r>
    </w:p>
    <w:p>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学生</w:t>
      </w:r>
      <w:r>
        <w:rPr>
          <w:rFonts w:hint="eastAsia" w:ascii="宋体" w:hAnsi="宋体" w:eastAsia="宋体" w:cs="宋体"/>
          <w:szCs w:val="21"/>
        </w:rPr>
        <w:t>在了解器皿上的花边、图案的排列方式，知道花边在器皿上的变化的原因后，尝试用喜欢的图形、基本形状或常用线条作为单位纹，在器皿上添画花边，学会在平面的器皿上用绘画方式添加花边表现出器皿的立体效果。在此过程中，学生能够通过联想和想象，选择合适的表现手段和方法，达成了本节课的课程目标，也提升了学生对</w:t>
      </w:r>
      <w:r>
        <w:rPr>
          <w:rFonts w:hint="eastAsia" w:ascii="宋体" w:hAnsi="宋体" w:eastAsia="宋体" w:cs="宋体"/>
          <w:szCs w:val="21"/>
        </w:rPr>
        <w:t>艺术作品美的特征的发现、感受、认识和反应能力，这有利于提升</w:t>
      </w:r>
      <w:r>
        <w:rPr>
          <w:rFonts w:hint="eastAsia" w:ascii="宋体" w:hAnsi="宋体" w:eastAsia="宋体" w:cs="宋体"/>
          <w:szCs w:val="21"/>
        </w:rPr>
        <w:t>学生发现美、感知美的能力，也有助于学生掌握艺术表现技能，认识到艺术与生活的广泛联系，增强了形象思维能力，落实艺术表现核心素养。</w:t>
      </w:r>
    </w:p>
    <w:p>
      <w:pPr>
        <w:spacing w:line="360" w:lineRule="auto"/>
        <w:rPr>
          <w:rFonts w:ascii="宋体" w:hAnsi="宋体" w:eastAsia="宋体" w:cs="宋体"/>
          <w:szCs w:val="21"/>
        </w:rPr>
      </w:pPr>
    </w:p>
    <w:p>
      <w:pPr>
        <w:spacing w:line="360" w:lineRule="auto"/>
        <w:ind w:firstLine="420" w:firstLineChars="200"/>
        <w:rPr>
          <w:rFonts w:ascii="宋体" w:hAnsi="宋体" w:eastAsia="宋体" w:cs="宋体"/>
          <w:szCs w:val="21"/>
        </w:rPr>
      </w:pPr>
      <w:r>
        <w:rPr>
          <w:rFonts w:hint="eastAsia" w:ascii="宋体" w:hAnsi="宋体" w:eastAsia="宋体" w:cs="宋体"/>
          <w:szCs w:val="21"/>
        </w:rPr>
        <w:t>因此，为了更好的落实学科核心素养，教师应该坚持以学生为本的思想，既要正视低年级学生年龄小，心智发育尚不成熟的身心发展规律，以学生的认知逻辑去优化教学流程和环节，又要善于利用多种媒体，发挥多媒体的特性，展现多样的表现形式，以任务、主题或项目的形式开展教学活动。通过创设开放、真实的学习情境将知识技能嵌人其中，并通过综合性、创造性的艺术实践活动，促进学生对美术学科的深度理解，提升学生的综合能力。此外，教师还需努力营造促使学生积极参与、敢于质疑、乐于交流的学习氛围，提升学生学习美术的热情，建立对美术学习的自信心，在发现问题，分析问题，解决问题的过程当中，提升自身的核心素养。</w:t>
      </w:r>
    </w:p>
    <w:p>
      <w:pPr>
        <w:spacing w:line="360" w:lineRule="auto"/>
        <w:ind w:firstLine="420" w:firstLineChars="200"/>
        <w:rPr>
          <w:rFonts w:ascii="宋体" w:hAnsi="宋体" w:eastAsia="宋体" w:cs="宋体"/>
          <w:szCs w:val="21"/>
        </w:rPr>
      </w:pPr>
    </w:p>
    <w:p>
      <w:pPr>
        <w:spacing w:line="360" w:lineRule="auto"/>
        <w:ind w:firstLine="420" w:firstLineChars="200"/>
        <w:rPr>
          <w:rFonts w:ascii="宋体" w:hAnsi="宋体" w:eastAsia="宋体" w:cs="宋体"/>
          <w:szCs w:val="21"/>
        </w:rPr>
      </w:pPr>
    </w:p>
    <w:p>
      <w:pPr>
        <w:jc w:val="left"/>
        <w:rPr>
          <w:rFonts w:ascii="宋体" w:hAnsi="宋体" w:eastAsia="宋体"/>
          <w:b/>
        </w:rPr>
      </w:pPr>
      <w:r>
        <w:rPr>
          <w:rFonts w:hint="eastAsia" w:ascii="宋体" w:hAnsi="宋体" w:eastAsia="宋体"/>
          <w:b/>
        </w:rPr>
        <w:t>参考文献：</w:t>
      </w:r>
    </w:p>
    <w:p>
      <w:pPr>
        <w:pStyle w:val="7"/>
      </w:pPr>
      <w:r>
        <w:rPr>
          <w:rFonts w:ascii="楷体" w:hAnsi="楷体" w:eastAsia="楷体"/>
        </w:rPr>
        <w:t>①</w:t>
      </w:r>
      <w:r>
        <w:rPr>
          <w:rFonts w:hint="eastAsia" w:ascii="楷体" w:hAnsi="楷体" w:eastAsia="楷体"/>
        </w:rPr>
        <w:t>中华人民共和国教育部.义务艺术课程标准（2022年版）[S].北京：北京范大学出版社.2022.</w:t>
      </w:r>
    </w:p>
    <w:p>
      <w:pPr>
        <w:spacing w:line="300" w:lineRule="auto"/>
        <w:rPr>
          <w:rFonts w:ascii="楷体" w:hAnsi="楷体" w:eastAsia="楷体"/>
          <w:sz w:val="18"/>
          <w:szCs w:val="1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0" w:usb1="00000000" w:usb2="00000000" w:usb3="00000000" w:csb0="00160000"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0" w:csb1="00000000"/>
  </w:font>
  <w:font w:name="黑体">
    <w:panose1 w:val="02010609060101010101"/>
    <w:charset w:val="86"/>
    <w:family w:val="auto"/>
    <w:pitch w:val="default"/>
    <w:sig w:usb0="00000000" w:usb1="00000000" w:usb2="00000000" w:usb3="00000000" w:csb0="00160000"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00000000" w:usb1="00000000" w:usb2="00000000" w:usb3="00000000" w:csb0="00000000" w:csb1="00000000"/>
  </w:font>
  <w:font w:name="楷体">
    <w:panose1 w:val="02010609060101010101"/>
    <w:charset w:val="86"/>
    <w:family w:val="modern"/>
    <w:pitch w:val="default"/>
    <w:sig w:usb0="00000000" w:usb1="00000000" w:usb2="00000000" w:usb3="00000000" w:csb0="00160000" w:csb1="00000000"/>
  </w:font>
  <w:font w:name="Kingsoft Sign">
    <w:panose1 w:val="05050102010706020507"/>
    <w:charset w:val="00"/>
    <w:family w:val="auto"/>
    <w:pitch w:val="default"/>
    <w:sig w:usb0="00000000" w:usb1="00000000" w:usb2="00000000" w:usb3="00000000" w:csb0="00000000" w:csb1="00000000"/>
  </w:font>
  <w:font w:name="华文行楷">
    <w:panose1 w:val="02010800040101010101"/>
    <w:charset w:val="86"/>
    <w:family w:val="auto"/>
    <w:pitch w:val="default"/>
    <w:sig w:usb0="00000000" w:usb1="00000000" w:usb2="00000000" w:usb3="00000000" w:csb0="0006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r>
        <w:separator/>
      </w:r>
    </w:p>
  </w:footnote>
  <w:footnote w:type="continuationSeparator" w:id="5">
    <w:p>
      <w:r>
        <w:continuationSeparator/>
      </w:r>
    </w:p>
  </w:footnote>
  <w:footnote w:id="0">
    <w:p>
      <w:pPr>
        <w:pStyle w:val="7"/>
      </w:pPr>
      <w:r>
        <w:rPr>
          <w:rStyle w:val="14"/>
        </w:rPr>
        <w:footnoteRef/>
      </w:r>
      <w:r>
        <w:t xml:space="preserve"> </w:t>
      </w:r>
      <w:r>
        <w:rPr>
          <w:rFonts w:hint="eastAsia"/>
        </w:rPr>
        <w:t>中华人民共和国教育部.义务艺术课程标准（2022年版）[S].北京：北京范大学出版社.2022.</w:t>
      </w:r>
    </w:p>
  </w:footnote>
  <w:footnote w:id="1">
    <w:p>
      <w:pPr>
        <w:pStyle w:val="7"/>
      </w:pPr>
      <w:r>
        <w:rPr>
          <w:rStyle w:val="14"/>
        </w:rPr>
        <w:footnoteRef/>
      </w:r>
      <w:r>
        <w:t xml:space="preserve"> </w:t>
      </w:r>
      <w:r>
        <w:rPr>
          <w:rFonts w:hint="eastAsia"/>
        </w:rPr>
        <w:t>中华人民共和国教育部.义务艺术课程标准（2022年版）[S].北京：北京范大学出版社.2022.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0B36D03"/>
    <w:multiLevelType w:val="singleLevel"/>
    <w:tmpl w:val="40B36D0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1"/>
  <w:doNotDisplayPageBoundaries w:val="1"/>
  <w:documentProtection w:enforcement="0"/>
  <w:defaultTabStop w:val="420"/>
  <w:drawingGridVerticalSpacing w:val="156"/>
  <w:noPunctuationKerning w:val="1"/>
  <w:characterSpacingControl w:val="compressPunctuation"/>
  <w:footnotePr>
    <w:footnote w:id="4"/>
    <w:footnote w:id="5"/>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YjdiNzc3MzNhNmE3YmNmMDMyYjFmNjA4YzgxMzhlMTQifQ=="/>
  </w:docVars>
  <w:rsids>
    <w:rsidRoot w:val="00F40414"/>
    <w:rsid w:val="00007689"/>
    <w:rsid w:val="0002682E"/>
    <w:rsid w:val="0004674F"/>
    <w:rsid w:val="00055D70"/>
    <w:rsid w:val="0006079D"/>
    <w:rsid w:val="0007723B"/>
    <w:rsid w:val="00081E91"/>
    <w:rsid w:val="000A002F"/>
    <w:rsid w:val="000A1B79"/>
    <w:rsid w:val="000A7B73"/>
    <w:rsid w:val="000C024B"/>
    <w:rsid w:val="000C2AC8"/>
    <w:rsid w:val="000C2F30"/>
    <w:rsid w:val="000D4895"/>
    <w:rsid w:val="000E7B1F"/>
    <w:rsid w:val="000F19E4"/>
    <w:rsid w:val="001064F8"/>
    <w:rsid w:val="00113F70"/>
    <w:rsid w:val="0013267C"/>
    <w:rsid w:val="00136B96"/>
    <w:rsid w:val="00140520"/>
    <w:rsid w:val="00183DC6"/>
    <w:rsid w:val="0019529C"/>
    <w:rsid w:val="001A5133"/>
    <w:rsid w:val="001C44BB"/>
    <w:rsid w:val="001D0A00"/>
    <w:rsid w:val="001D6F98"/>
    <w:rsid w:val="001E0E9F"/>
    <w:rsid w:val="001F64AA"/>
    <w:rsid w:val="002068B4"/>
    <w:rsid w:val="00233B73"/>
    <w:rsid w:val="002556F0"/>
    <w:rsid w:val="0026250E"/>
    <w:rsid w:val="00262F0E"/>
    <w:rsid w:val="002702F9"/>
    <w:rsid w:val="00271B43"/>
    <w:rsid w:val="0027539D"/>
    <w:rsid w:val="00287CA1"/>
    <w:rsid w:val="002A2959"/>
    <w:rsid w:val="002B4DEE"/>
    <w:rsid w:val="002C368E"/>
    <w:rsid w:val="002C5574"/>
    <w:rsid w:val="002D0FF5"/>
    <w:rsid w:val="00326A12"/>
    <w:rsid w:val="00361181"/>
    <w:rsid w:val="00363A3C"/>
    <w:rsid w:val="00373685"/>
    <w:rsid w:val="003862DF"/>
    <w:rsid w:val="00396E14"/>
    <w:rsid w:val="003C4095"/>
    <w:rsid w:val="003D330D"/>
    <w:rsid w:val="003E249B"/>
    <w:rsid w:val="003E594C"/>
    <w:rsid w:val="00400808"/>
    <w:rsid w:val="00423863"/>
    <w:rsid w:val="0042434D"/>
    <w:rsid w:val="00425992"/>
    <w:rsid w:val="00434421"/>
    <w:rsid w:val="00442989"/>
    <w:rsid w:val="004475A9"/>
    <w:rsid w:val="00451359"/>
    <w:rsid w:val="00451533"/>
    <w:rsid w:val="0045199E"/>
    <w:rsid w:val="00461218"/>
    <w:rsid w:val="00472F30"/>
    <w:rsid w:val="004736FF"/>
    <w:rsid w:val="004A0A22"/>
    <w:rsid w:val="004A6C8E"/>
    <w:rsid w:val="004A7B11"/>
    <w:rsid w:val="004C72B6"/>
    <w:rsid w:val="004D7C60"/>
    <w:rsid w:val="004F2C41"/>
    <w:rsid w:val="00524488"/>
    <w:rsid w:val="00534AEB"/>
    <w:rsid w:val="005453AC"/>
    <w:rsid w:val="005534AB"/>
    <w:rsid w:val="00560CD1"/>
    <w:rsid w:val="0056229A"/>
    <w:rsid w:val="0056255A"/>
    <w:rsid w:val="00563787"/>
    <w:rsid w:val="00595B12"/>
    <w:rsid w:val="005A7208"/>
    <w:rsid w:val="005D5706"/>
    <w:rsid w:val="005D695E"/>
    <w:rsid w:val="005E422F"/>
    <w:rsid w:val="005F2E94"/>
    <w:rsid w:val="005F7654"/>
    <w:rsid w:val="00612E56"/>
    <w:rsid w:val="00635A72"/>
    <w:rsid w:val="006414D7"/>
    <w:rsid w:val="00652447"/>
    <w:rsid w:val="00652901"/>
    <w:rsid w:val="006541B6"/>
    <w:rsid w:val="006732E6"/>
    <w:rsid w:val="006755A2"/>
    <w:rsid w:val="00687A00"/>
    <w:rsid w:val="006932DA"/>
    <w:rsid w:val="00693972"/>
    <w:rsid w:val="006B08AC"/>
    <w:rsid w:val="006D28F4"/>
    <w:rsid w:val="006D5393"/>
    <w:rsid w:val="006E1F6F"/>
    <w:rsid w:val="006E3923"/>
    <w:rsid w:val="006E412C"/>
    <w:rsid w:val="006E7CB6"/>
    <w:rsid w:val="006F366C"/>
    <w:rsid w:val="006F5763"/>
    <w:rsid w:val="00735A08"/>
    <w:rsid w:val="00752D89"/>
    <w:rsid w:val="00780D27"/>
    <w:rsid w:val="007861F9"/>
    <w:rsid w:val="00787F9E"/>
    <w:rsid w:val="00790FBB"/>
    <w:rsid w:val="00791D66"/>
    <w:rsid w:val="007951CF"/>
    <w:rsid w:val="00800EEE"/>
    <w:rsid w:val="00827E4C"/>
    <w:rsid w:val="008978F1"/>
    <w:rsid w:val="008A42F5"/>
    <w:rsid w:val="008A4FB3"/>
    <w:rsid w:val="008B41B1"/>
    <w:rsid w:val="008C6B23"/>
    <w:rsid w:val="008F3857"/>
    <w:rsid w:val="008F51C6"/>
    <w:rsid w:val="0095030A"/>
    <w:rsid w:val="00967BF8"/>
    <w:rsid w:val="00972C04"/>
    <w:rsid w:val="00980876"/>
    <w:rsid w:val="009A0521"/>
    <w:rsid w:val="009A2377"/>
    <w:rsid w:val="009A4471"/>
    <w:rsid w:val="009C3E5A"/>
    <w:rsid w:val="009E2E31"/>
    <w:rsid w:val="009E4265"/>
    <w:rsid w:val="009F484A"/>
    <w:rsid w:val="00A03834"/>
    <w:rsid w:val="00A22ED7"/>
    <w:rsid w:val="00A231EE"/>
    <w:rsid w:val="00A25765"/>
    <w:rsid w:val="00A26CBF"/>
    <w:rsid w:val="00A445BE"/>
    <w:rsid w:val="00A459B5"/>
    <w:rsid w:val="00A540D9"/>
    <w:rsid w:val="00A603C3"/>
    <w:rsid w:val="00A63A1F"/>
    <w:rsid w:val="00A856E8"/>
    <w:rsid w:val="00AA4826"/>
    <w:rsid w:val="00AB4785"/>
    <w:rsid w:val="00AB4F50"/>
    <w:rsid w:val="00AB7DB1"/>
    <w:rsid w:val="00AE6311"/>
    <w:rsid w:val="00AE6D80"/>
    <w:rsid w:val="00AF0B58"/>
    <w:rsid w:val="00B267D6"/>
    <w:rsid w:val="00B31818"/>
    <w:rsid w:val="00B31D78"/>
    <w:rsid w:val="00B35449"/>
    <w:rsid w:val="00B44C0B"/>
    <w:rsid w:val="00B52638"/>
    <w:rsid w:val="00B76FBE"/>
    <w:rsid w:val="00B81706"/>
    <w:rsid w:val="00B9146E"/>
    <w:rsid w:val="00B92181"/>
    <w:rsid w:val="00B939C2"/>
    <w:rsid w:val="00BA3483"/>
    <w:rsid w:val="00BA7125"/>
    <w:rsid w:val="00BB5777"/>
    <w:rsid w:val="00BC7C39"/>
    <w:rsid w:val="00BE1501"/>
    <w:rsid w:val="00BE6575"/>
    <w:rsid w:val="00BF35F7"/>
    <w:rsid w:val="00BF4237"/>
    <w:rsid w:val="00C32174"/>
    <w:rsid w:val="00C53732"/>
    <w:rsid w:val="00C84546"/>
    <w:rsid w:val="00CA00B4"/>
    <w:rsid w:val="00CB0448"/>
    <w:rsid w:val="00CB1DC6"/>
    <w:rsid w:val="00CB25BC"/>
    <w:rsid w:val="00CB3A43"/>
    <w:rsid w:val="00CB5265"/>
    <w:rsid w:val="00CD7916"/>
    <w:rsid w:val="00CE1EBB"/>
    <w:rsid w:val="00CE3608"/>
    <w:rsid w:val="00D01CA8"/>
    <w:rsid w:val="00D15F37"/>
    <w:rsid w:val="00D56E99"/>
    <w:rsid w:val="00D6028F"/>
    <w:rsid w:val="00D6404A"/>
    <w:rsid w:val="00DA1DF9"/>
    <w:rsid w:val="00DB0D74"/>
    <w:rsid w:val="00DB4ED4"/>
    <w:rsid w:val="00DB5B6B"/>
    <w:rsid w:val="00DC02BC"/>
    <w:rsid w:val="00DF20F0"/>
    <w:rsid w:val="00E059EA"/>
    <w:rsid w:val="00E13531"/>
    <w:rsid w:val="00E353B3"/>
    <w:rsid w:val="00E47DB4"/>
    <w:rsid w:val="00E50A36"/>
    <w:rsid w:val="00E7026E"/>
    <w:rsid w:val="00E865E0"/>
    <w:rsid w:val="00EB1F3A"/>
    <w:rsid w:val="00EB37CD"/>
    <w:rsid w:val="00EB5842"/>
    <w:rsid w:val="00EC7E26"/>
    <w:rsid w:val="00EE34D5"/>
    <w:rsid w:val="00EE448B"/>
    <w:rsid w:val="00EF2C89"/>
    <w:rsid w:val="00EF4E53"/>
    <w:rsid w:val="00EF70CF"/>
    <w:rsid w:val="00F029AE"/>
    <w:rsid w:val="00F03E84"/>
    <w:rsid w:val="00F226AD"/>
    <w:rsid w:val="00F3398F"/>
    <w:rsid w:val="00F40414"/>
    <w:rsid w:val="00F43F9D"/>
    <w:rsid w:val="00F440FB"/>
    <w:rsid w:val="00F53F63"/>
    <w:rsid w:val="00F551AF"/>
    <w:rsid w:val="00F553A9"/>
    <w:rsid w:val="00F711C4"/>
    <w:rsid w:val="00F837D4"/>
    <w:rsid w:val="00F93A6D"/>
    <w:rsid w:val="00FB1EEF"/>
    <w:rsid w:val="00FB2038"/>
    <w:rsid w:val="00FB5F49"/>
    <w:rsid w:val="00FB7768"/>
    <w:rsid w:val="00FC0A14"/>
    <w:rsid w:val="00FD3832"/>
    <w:rsid w:val="01141165"/>
    <w:rsid w:val="0194674A"/>
    <w:rsid w:val="019519E2"/>
    <w:rsid w:val="02B20C36"/>
    <w:rsid w:val="03200295"/>
    <w:rsid w:val="03261624"/>
    <w:rsid w:val="03F37758"/>
    <w:rsid w:val="041E39D0"/>
    <w:rsid w:val="0438160E"/>
    <w:rsid w:val="04C44353"/>
    <w:rsid w:val="04E22824"/>
    <w:rsid w:val="04F36D00"/>
    <w:rsid w:val="04FF212C"/>
    <w:rsid w:val="054B5371"/>
    <w:rsid w:val="05ED01D7"/>
    <w:rsid w:val="06844550"/>
    <w:rsid w:val="068859F1"/>
    <w:rsid w:val="06986394"/>
    <w:rsid w:val="069D35E7"/>
    <w:rsid w:val="06A42F8B"/>
    <w:rsid w:val="06E11AE9"/>
    <w:rsid w:val="07322345"/>
    <w:rsid w:val="085B58CB"/>
    <w:rsid w:val="086504F8"/>
    <w:rsid w:val="086C5D2B"/>
    <w:rsid w:val="08986B20"/>
    <w:rsid w:val="08A41020"/>
    <w:rsid w:val="08BA6A96"/>
    <w:rsid w:val="090C4E18"/>
    <w:rsid w:val="0923288D"/>
    <w:rsid w:val="0ADF27E4"/>
    <w:rsid w:val="0B0009AC"/>
    <w:rsid w:val="0B095AB3"/>
    <w:rsid w:val="0C1E33C0"/>
    <w:rsid w:val="0CDB6FDB"/>
    <w:rsid w:val="0D307327"/>
    <w:rsid w:val="0D5A43A4"/>
    <w:rsid w:val="0DD26630"/>
    <w:rsid w:val="0DEA57CF"/>
    <w:rsid w:val="0F672DA8"/>
    <w:rsid w:val="0F7B4AA5"/>
    <w:rsid w:val="0FA52567"/>
    <w:rsid w:val="0FE70717"/>
    <w:rsid w:val="104C4291"/>
    <w:rsid w:val="10645539"/>
    <w:rsid w:val="106D50EA"/>
    <w:rsid w:val="10BE2E9B"/>
    <w:rsid w:val="10CA7A92"/>
    <w:rsid w:val="10F66AD9"/>
    <w:rsid w:val="114C04A7"/>
    <w:rsid w:val="119A6A31"/>
    <w:rsid w:val="12B02CB8"/>
    <w:rsid w:val="12F945DB"/>
    <w:rsid w:val="130A23C8"/>
    <w:rsid w:val="13AE2AA4"/>
    <w:rsid w:val="13C46A1B"/>
    <w:rsid w:val="142E6621"/>
    <w:rsid w:val="149F4D92"/>
    <w:rsid w:val="14A30D26"/>
    <w:rsid w:val="14D0319D"/>
    <w:rsid w:val="15785D0F"/>
    <w:rsid w:val="164F2351"/>
    <w:rsid w:val="16515876"/>
    <w:rsid w:val="16B54D41"/>
    <w:rsid w:val="17930207"/>
    <w:rsid w:val="18573016"/>
    <w:rsid w:val="186D55EC"/>
    <w:rsid w:val="18C5639C"/>
    <w:rsid w:val="18D771F0"/>
    <w:rsid w:val="19436634"/>
    <w:rsid w:val="196D1903"/>
    <w:rsid w:val="19E020D4"/>
    <w:rsid w:val="19F924F9"/>
    <w:rsid w:val="1A18361C"/>
    <w:rsid w:val="1A366198"/>
    <w:rsid w:val="1A3B730B"/>
    <w:rsid w:val="1A8707A2"/>
    <w:rsid w:val="1B870010"/>
    <w:rsid w:val="1BF41E67"/>
    <w:rsid w:val="1C3517F8"/>
    <w:rsid w:val="1CD51C99"/>
    <w:rsid w:val="1D6B6159"/>
    <w:rsid w:val="1E340C41"/>
    <w:rsid w:val="1E796654"/>
    <w:rsid w:val="1E9A6CF6"/>
    <w:rsid w:val="1F555CC4"/>
    <w:rsid w:val="1F62533A"/>
    <w:rsid w:val="1F7237CF"/>
    <w:rsid w:val="1F950F7F"/>
    <w:rsid w:val="1F980D5B"/>
    <w:rsid w:val="1FA15E62"/>
    <w:rsid w:val="20987265"/>
    <w:rsid w:val="20E57FD0"/>
    <w:rsid w:val="20F24B3E"/>
    <w:rsid w:val="21240AF9"/>
    <w:rsid w:val="216E446A"/>
    <w:rsid w:val="21866C19"/>
    <w:rsid w:val="22274D44"/>
    <w:rsid w:val="22851A6B"/>
    <w:rsid w:val="233B65CE"/>
    <w:rsid w:val="23706277"/>
    <w:rsid w:val="239F4B35"/>
    <w:rsid w:val="23C6233B"/>
    <w:rsid w:val="24055F5F"/>
    <w:rsid w:val="24264B88"/>
    <w:rsid w:val="24A24B56"/>
    <w:rsid w:val="24B108F5"/>
    <w:rsid w:val="24B46637"/>
    <w:rsid w:val="24B623B0"/>
    <w:rsid w:val="24C93978"/>
    <w:rsid w:val="24EA2059"/>
    <w:rsid w:val="25AD2AD1"/>
    <w:rsid w:val="26282117"/>
    <w:rsid w:val="262B2929"/>
    <w:rsid w:val="266B6173"/>
    <w:rsid w:val="26B66697"/>
    <w:rsid w:val="26F176CF"/>
    <w:rsid w:val="270C62B7"/>
    <w:rsid w:val="27C31185"/>
    <w:rsid w:val="28017DE6"/>
    <w:rsid w:val="28333D17"/>
    <w:rsid w:val="28771E56"/>
    <w:rsid w:val="288A7DDB"/>
    <w:rsid w:val="28A54C15"/>
    <w:rsid w:val="29257F96"/>
    <w:rsid w:val="294A57BC"/>
    <w:rsid w:val="297B3BC8"/>
    <w:rsid w:val="299F1664"/>
    <w:rsid w:val="29BA552F"/>
    <w:rsid w:val="29BC120C"/>
    <w:rsid w:val="29D96186"/>
    <w:rsid w:val="2B193698"/>
    <w:rsid w:val="2B361B54"/>
    <w:rsid w:val="2BEE0681"/>
    <w:rsid w:val="2C444745"/>
    <w:rsid w:val="2C8E3C12"/>
    <w:rsid w:val="2CD45AC9"/>
    <w:rsid w:val="2D3B78F6"/>
    <w:rsid w:val="2D3F3414"/>
    <w:rsid w:val="2D7352E2"/>
    <w:rsid w:val="2DA12F31"/>
    <w:rsid w:val="2E3A3398"/>
    <w:rsid w:val="2E782484"/>
    <w:rsid w:val="2EB91C8A"/>
    <w:rsid w:val="2EE21A82"/>
    <w:rsid w:val="2F4A3E20"/>
    <w:rsid w:val="2FEF49C8"/>
    <w:rsid w:val="30274161"/>
    <w:rsid w:val="30874C00"/>
    <w:rsid w:val="30896EBC"/>
    <w:rsid w:val="31302E97"/>
    <w:rsid w:val="31743690"/>
    <w:rsid w:val="317C228B"/>
    <w:rsid w:val="31A3641B"/>
    <w:rsid w:val="323E39E4"/>
    <w:rsid w:val="32847649"/>
    <w:rsid w:val="32E0301E"/>
    <w:rsid w:val="342F7A89"/>
    <w:rsid w:val="3431735D"/>
    <w:rsid w:val="34B306BA"/>
    <w:rsid w:val="34C5219B"/>
    <w:rsid w:val="35647C06"/>
    <w:rsid w:val="35F66AB0"/>
    <w:rsid w:val="36054F45"/>
    <w:rsid w:val="360F36CE"/>
    <w:rsid w:val="36FA437E"/>
    <w:rsid w:val="370E607B"/>
    <w:rsid w:val="372E694F"/>
    <w:rsid w:val="37EB016A"/>
    <w:rsid w:val="37EB3CC7"/>
    <w:rsid w:val="382F0057"/>
    <w:rsid w:val="38415FDC"/>
    <w:rsid w:val="38763ED8"/>
    <w:rsid w:val="38C34C43"/>
    <w:rsid w:val="390019F4"/>
    <w:rsid w:val="394713D0"/>
    <w:rsid w:val="39D23390"/>
    <w:rsid w:val="3AEB37C8"/>
    <w:rsid w:val="3BC06137"/>
    <w:rsid w:val="3BEE0229"/>
    <w:rsid w:val="3CA134EE"/>
    <w:rsid w:val="3CE533DA"/>
    <w:rsid w:val="3D592244"/>
    <w:rsid w:val="3DA74B34"/>
    <w:rsid w:val="3DC254CA"/>
    <w:rsid w:val="3DD376D7"/>
    <w:rsid w:val="3DE25B6C"/>
    <w:rsid w:val="3E5C591E"/>
    <w:rsid w:val="3ECA2888"/>
    <w:rsid w:val="3F0264C5"/>
    <w:rsid w:val="3F174FF6"/>
    <w:rsid w:val="3F4A47C6"/>
    <w:rsid w:val="3FCB2D5B"/>
    <w:rsid w:val="40181D19"/>
    <w:rsid w:val="40534AFF"/>
    <w:rsid w:val="40CB28E7"/>
    <w:rsid w:val="415F6CF4"/>
    <w:rsid w:val="41C537DA"/>
    <w:rsid w:val="425A6618"/>
    <w:rsid w:val="42613503"/>
    <w:rsid w:val="42FE679F"/>
    <w:rsid w:val="430A4A15"/>
    <w:rsid w:val="430B16C1"/>
    <w:rsid w:val="43614A62"/>
    <w:rsid w:val="438D0328"/>
    <w:rsid w:val="43C006FD"/>
    <w:rsid w:val="43E50164"/>
    <w:rsid w:val="44452C3A"/>
    <w:rsid w:val="44B26298"/>
    <w:rsid w:val="44B81EED"/>
    <w:rsid w:val="452151CC"/>
    <w:rsid w:val="460074D7"/>
    <w:rsid w:val="46520770"/>
    <w:rsid w:val="46577276"/>
    <w:rsid w:val="4685178A"/>
    <w:rsid w:val="46A61E2C"/>
    <w:rsid w:val="47391B90"/>
    <w:rsid w:val="47482EE3"/>
    <w:rsid w:val="47497E0B"/>
    <w:rsid w:val="479B1265"/>
    <w:rsid w:val="47B71E17"/>
    <w:rsid w:val="47F210A1"/>
    <w:rsid w:val="47F941DE"/>
    <w:rsid w:val="48117779"/>
    <w:rsid w:val="486F7DB2"/>
    <w:rsid w:val="487D096B"/>
    <w:rsid w:val="499A5CF7"/>
    <w:rsid w:val="4A282B58"/>
    <w:rsid w:val="4A802994"/>
    <w:rsid w:val="4A99357C"/>
    <w:rsid w:val="4B2772B4"/>
    <w:rsid w:val="4B481704"/>
    <w:rsid w:val="4BF40E3E"/>
    <w:rsid w:val="4C942727"/>
    <w:rsid w:val="4CDB3B82"/>
    <w:rsid w:val="4D157A80"/>
    <w:rsid w:val="4D2104DA"/>
    <w:rsid w:val="4D27359B"/>
    <w:rsid w:val="4D4C3002"/>
    <w:rsid w:val="4DB80469"/>
    <w:rsid w:val="4DD3727F"/>
    <w:rsid w:val="4E2650D5"/>
    <w:rsid w:val="4E2E44B5"/>
    <w:rsid w:val="4E433D85"/>
    <w:rsid w:val="4E4A5793"/>
    <w:rsid w:val="4E664294"/>
    <w:rsid w:val="4E890F4C"/>
    <w:rsid w:val="4EB8094F"/>
    <w:rsid w:val="4F351F9F"/>
    <w:rsid w:val="4F806F93"/>
    <w:rsid w:val="4FE92D8A"/>
    <w:rsid w:val="4FFE393B"/>
    <w:rsid w:val="50BF7AC3"/>
    <w:rsid w:val="50D6330E"/>
    <w:rsid w:val="510C31D4"/>
    <w:rsid w:val="516F72BF"/>
    <w:rsid w:val="51AC5499"/>
    <w:rsid w:val="51B131B2"/>
    <w:rsid w:val="51BD44CE"/>
    <w:rsid w:val="51DB0CB0"/>
    <w:rsid w:val="51EB103B"/>
    <w:rsid w:val="51F779E0"/>
    <w:rsid w:val="521A5029"/>
    <w:rsid w:val="5264494A"/>
    <w:rsid w:val="52693E64"/>
    <w:rsid w:val="52943342"/>
    <w:rsid w:val="53607807"/>
    <w:rsid w:val="53937294"/>
    <w:rsid w:val="53BD07B5"/>
    <w:rsid w:val="53C438F2"/>
    <w:rsid w:val="53F046E7"/>
    <w:rsid w:val="5406215C"/>
    <w:rsid w:val="543842E0"/>
    <w:rsid w:val="546E7D01"/>
    <w:rsid w:val="54E0475B"/>
    <w:rsid w:val="55B56FE3"/>
    <w:rsid w:val="567D422C"/>
    <w:rsid w:val="56981A24"/>
    <w:rsid w:val="56AB6FEB"/>
    <w:rsid w:val="56B60E56"/>
    <w:rsid w:val="57833AC4"/>
    <w:rsid w:val="579055A9"/>
    <w:rsid w:val="57C57C38"/>
    <w:rsid w:val="57EA3E47"/>
    <w:rsid w:val="58070251"/>
    <w:rsid w:val="58101219"/>
    <w:rsid w:val="58F44C79"/>
    <w:rsid w:val="593037D7"/>
    <w:rsid w:val="595E20F3"/>
    <w:rsid w:val="59A73A9A"/>
    <w:rsid w:val="59E545C2"/>
    <w:rsid w:val="5A1D2F68"/>
    <w:rsid w:val="5A216437"/>
    <w:rsid w:val="5B4D241F"/>
    <w:rsid w:val="5B5B0FE0"/>
    <w:rsid w:val="5B637E94"/>
    <w:rsid w:val="5BBB382C"/>
    <w:rsid w:val="5BD448EE"/>
    <w:rsid w:val="5BF3746A"/>
    <w:rsid w:val="5C076A71"/>
    <w:rsid w:val="5C5C5E45"/>
    <w:rsid w:val="5D03550B"/>
    <w:rsid w:val="5D6E7165"/>
    <w:rsid w:val="5D881E34"/>
    <w:rsid w:val="5D997B9D"/>
    <w:rsid w:val="5DA622BA"/>
    <w:rsid w:val="5DD92690"/>
    <w:rsid w:val="5E565A8E"/>
    <w:rsid w:val="5E842B98"/>
    <w:rsid w:val="5EDA4AF4"/>
    <w:rsid w:val="5F294F51"/>
    <w:rsid w:val="5F2E2567"/>
    <w:rsid w:val="5F2F5094"/>
    <w:rsid w:val="5F5A15AE"/>
    <w:rsid w:val="5F73307C"/>
    <w:rsid w:val="5F795ED8"/>
    <w:rsid w:val="5FA40A7B"/>
    <w:rsid w:val="60716BAF"/>
    <w:rsid w:val="608508AD"/>
    <w:rsid w:val="60A32AE1"/>
    <w:rsid w:val="61073070"/>
    <w:rsid w:val="613A7BC7"/>
    <w:rsid w:val="618E3791"/>
    <w:rsid w:val="618E3A03"/>
    <w:rsid w:val="61A60ADB"/>
    <w:rsid w:val="61C947C9"/>
    <w:rsid w:val="61D05B58"/>
    <w:rsid w:val="62A10770"/>
    <w:rsid w:val="649B244D"/>
    <w:rsid w:val="65000502"/>
    <w:rsid w:val="65071890"/>
    <w:rsid w:val="651421FF"/>
    <w:rsid w:val="65B80DDC"/>
    <w:rsid w:val="65BB7807"/>
    <w:rsid w:val="65D93450"/>
    <w:rsid w:val="66100C18"/>
    <w:rsid w:val="66CF4630"/>
    <w:rsid w:val="677671A1"/>
    <w:rsid w:val="6784541A"/>
    <w:rsid w:val="68400BEB"/>
    <w:rsid w:val="68535DBF"/>
    <w:rsid w:val="68D221B5"/>
    <w:rsid w:val="68E13B71"/>
    <w:rsid w:val="691E189E"/>
    <w:rsid w:val="69981651"/>
    <w:rsid w:val="69C441F4"/>
    <w:rsid w:val="69E06B54"/>
    <w:rsid w:val="69E14DA6"/>
    <w:rsid w:val="69FD3359"/>
    <w:rsid w:val="6A0A64C9"/>
    <w:rsid w:val="6A220F1A"/>
    <w:rsid w:val="6A76021F"/>
    <w:rsid w:val="6A8614A9"/>
    <w:rsid w:val="6AE0505D"/>
    <w:rsid w:val="6AE61F48"/>
    <w:rsid w:val="6AF40B09"/>
    <w:rsid w:val="6B6A7964"/>
    <w:rsid w:val="6B99345E"/>
    <w:rsid w:val="6C0B435C"/>
    <w:rsid w:val="6C5D4E4C"/>
    <w:rsid w:val="6C9F2CF6"/>
    <w:rsid w:val="6CFC78E9"/>
    <w:rsid w:val="6D48513C"/>
    <w:rsid w:val="6D9E4D57"/>
    <w:rsid w:val="6DCE5813"/>
    <w:rsid w:val="6E507E69"/>
    <w:rsid w:val="6EBC7574"/>
    <w:rsid w:val="6FD64C81"/>
    <w:rsid w:val="70E231B1"/>
    <w:rsid w:val="70F3716D"/>
    <w:rsid w:val="712A5284"/>
    <w:rsid w:val="71922E29"/>
    <w:rsid w:val="71BE777B"/>
    <w:rsid w:val="724F11A3"/>
    <w:rsid w:val="72684EB9"/>
    <w:rsid w:val="72734A09"/>
    <w:rsid w:val="72C61EC6"/>
    <w:rsid w:val="73577E87"/>
    <w:rsid w:val="736425A4"/>
    <w:rsid w:val="736D1458"/>
    <w:rsid w:val="737C09CA"/>
    <w:rsid w:val="73BE7F06"/>
    <w:rsid w:val="7439758C"/>
    <w:rsid w:val="74CC21AE"/>
    <w:rsid w:val="76C5513D"/>
    <w:rsid w:val="770F2826"/>
    <w:rsid w:val="7718792D"/>
    <w:rsid w:val="773504DF"/>
    <w:rsid w:val="78AB19FF"/>
    <w:rsid w:val="78B90C9C"/>
    <w:rsid w:val="791660EE"/>
    <w:rsid w:val="792A3948"/>
    <w:rsid w:val="796F0529"/>
    <w:rsid w:val="79733540"/>
    <w:rsid w:val="7A023005"/>
    <w:rsid w:val="7A097A01"/>
    <w:rsid w:val="7A3D0418"/>
    <w:rsid w:val="7AC2652D"/>
    <w:rsid w:val="7AFE32DE"/>
    <w:rsid w:val="7B5F3D7C"/>
    <w:rsid w:val="7B8968AE"/>
    <w:rsid w:val="7C1C065A"/>
    <w:rsid w:val="7CB00608"/>
    <w:rsid w:val="7D1110A6"/>
    <w:rsid w:val="7D1E0A5F"/>
    <w:rsid w:val="7D4F6073"/>
    <w:rsid w:val="7E1C41A7"/>
    <w:rsid w:val="7E5C27F5"/>
    <w:rsid w:val="7E5D1FC8"/>
    <w:rsid w:val="7EB50157"/>
    <w:rsid w:val="7EEC1E59"/>
    <w:rsid w:val="7EF24F07"/>
    <w:rsid w:val="7EF93B6A"/>
    <w:rsid w:val="7F780834"/>
    <w:rsid w:val="7FF9004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annotation text"/>
    <w:basedOn w:val="1"/>
    <w:semiHidden/>
    <w:unhideWhenUsed/>
    <w:uiPriority w:val="99"/>
    <w:pPr>
      <w:jc w:val="left"/>
    </w:pPr>
  </w:style>
  <w:style w:type="paragraph" w:styleId="3">
    <w:name w:val="Plain Text"/>
    <w:basedOn w:val="1"/>
    <w:qFormat/>
    <w:uiPriority w:val="99"/>
    <w:rPr>
      <w:rFonts w:ascii="宋体" w:hAnsi="Courier New" w:eastAsia="宋体" w:cs="Courier New"/>
      <w:kern w:val="0"/>
      <w:szCs w:val="21"/>
    </w:rPr>
  </w:style>
  <w:style w:type="paragraph" w:styleId="4">
    <w:name w:val="Balloon Text"/>
    <w:basedOn w:val="1"/>
    <w:link w:val="19"/>
    <w:semiHidden/>
    <w:unhideWhenUsed/>
    <w:qFormat/>
    <w:uiPriority w:val="99"/>
    <w:rPr>
      <w:sz w:val="18"/>
      <w:szCs w:val="18"/>
    </w:rPr>
  </w:style>
  <w:style w:type="paragraph" w:styleId="5">
    <w:name w:val="footer"/>
    <w:basedOn w:val="1"/>
    <w:link w:val="18"/>
    <w:unhideWhenUsed/>
    <w:qFormat/>
    <w:uiPriority w:val="99"/>
    <w:pPr>
      <w:tabs>
        <w:tab w:val="center" w:pos="4153"/>
        <w:tab w:val="right" w:pos="8306"/>
      </w:tabs>
      <w:snapToGrid w:val="0"/>
      <w:jc w:val="left"/>
    </w:pPr>
    <w:rPr>
      <w:sz w:val="18"/>
      <w:szCs w:val="18"/>
    </w:rPr>
  </w:style>
  <w:style w:type="paragraph" w:styleId="6">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link w:val="15"/>
    <w:unhideWhenUsed/>
    <w:qFormat/>
    <w:uiPriority w:val="99"/>
    <w:pPr>
      <w:snapToGrid w:val="0"/>
      <w:jc w:val="left"/>
    </w:pPr>
    <w:rPr>
      <w:sz w:val="18"/>
      <w:szCs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rPr>
  </w:style>
  <w:style w:type="character" w:styleId="13">
    <w:name w:val="annotation reference"/>
    <w:basedOn w:val="10"/>
    <w:semiHidden/>
    <w:unhideWhenUsed/>
    <w:uiPriority w:val="99"/>
    <w:rPr>
      <w:sz w:val="21"/>
      <w:szCs w:val="21"/>
    </w:rPr>
  </w:style>
  <w:style w:type="character" w:styleId="14">
    <w:name w:val="footnote reference"/>
    <w:basedOn w:val="10"/>
    <w:unhideWhenUsed/>
    <w:qFormat/>
    <w:uiPriority w:val="99"/>
    <w:rPr>
      <w:vertAlign w:val="superscript"/>
    </w:rPr>
  </w:style>
  <w:style w:type="character" w:customStyle="1" w:styleId="15">
    <w:name w:val="脚注文本 字符"/>
    <w:basedOn w:val="10"/>
    <w:link w:val="7"/>
    <w:qFormat/>
    <w:uiPriority w:val="99"/>
    <w:rPr>
      <w:sz w:val="18"/>
      <w:szCs w:val="18"/>
    </w:rPr>
  </w:style>
  <w:style w:type="character" w:customStyle="1" w:styleId="16">
    <w:name w:val="bjh-p"/>
    <w:basedOn w:val="10"/>
    <w:qFormat/>
    <w:uiPriority w:val="0"/>
  </w:style>
  <w:style w:type="character" w:customStyle="1" w:styleId="17">
    <w:name w:val="页眉 字符"/>
    <w:basedOn w:val="10"/>
    <w:link w:val="6"/>
    <w:semiHidden/>
    <w:qFormat/>
    <w:uiPriority w:val="99"/>
    <w:rPr>
      <w:sz w:val="18"/>
      <w:szCs w:val="18"/>
    </w:rPr>
  </w:style>
  <w:style w:type="character" w:customStyle="1" w:styleId="18">
    <w:name w:val="页脚 字符"/>
    <w:basedOn w:val="10"/>
    <w:link w:val="5"/>
    <w:semiHidden/>
    <w:qFormat/>
    <w:uiPriority w:val="99"/>
    <w:rPr>
      <w:sz w:val="18"/>
      <w:szCs w:val="18"/>
    </w:rPr>
  </w:style>
  <w:style w:type="character" w:customStyle="1" w:styleId="19">
    <w:name w:val="批注框文本 字符"/>
    <w:basedOn w:val="10"/>
    <w:link w:val="4"/>
    <w:semiHidden/>
    <w:uiPriority w:val="99"/>
    <w:rPr>
      <w:rFonts w:asciiTheme="minorHAnsi" w:hAnsiTheme="minorHAnsi" w:eastAsiaTheme="minorEastAsia" w:cstheme="minorBidi"/>
      <w:kern w:val="2"/>
      <w:sz w:val="18"/>
      <w:szCs w:val="18"/>
    </w:rPr>
  </w:style>
  <w:style w:type="paragraph" w:customStyle="1" w:styleId="20">
    <w:name w:val="Table Paragraph"/>
    <w:basedOn w:val="1"/>
    <w:qFormat/>
    <w:uiPriority w:val="1"/>
    <w:pPr>
      <w:spacing w:before="2"/>
      <w:ind w:left="107"/>
    </w:pPr>
    <w:rPr>
      <w:rFonts w:ascii="宋体" w:hAnsi="宋体" w:eastAsia="宋体" w:cs="宋体"/>
      <w:lang w:val="zh-CN" w:bidi="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512</Words>
  <Characters>2919</Characters>
  <Lines>24</Lines>
  <Paragraphs>6</Paragraphs>
  <TotalTime>6</TotalTime>
  <ScaleCrop>false</ScaleCrop>
  <LinksUpToDate>false</LinksUpToDate>
  <CharactersWithSpaces>3425</CharactersWithSpaces>
  <Application>WPS Office_5.2.0.7734_F1E327BC-269C-435d-A152-05C5408002CA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2023-04-07T07:43:00Z</dcterms:created>
  <dc:creator>SSZX</dc:creator>
  <cp:lastModifiedBy>李渊</cp:lastModifiedBy>
  <dcterms:modified xsi:type="dcterms:W3CDTF">2023-06-29T22:38:26Z</dcterms:modified>
  <cp:revision>339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B9A09E8D579DDC8A164AF7623E147519</vt:lpwstr>
  </property>
  <property fmtid="{D5CDD505-2E9C-101B-9397-08002B2CF9AE}" pid="3" name="KSOProductBuildVer">
    <vt:lpwstr>2052-5.2.0.7734</vt:lpwstr>
  </property>
</Properties>
</file>