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小学英语阅读课的主题意义探索与语用体验</w:t>
      </w:r>
    </w:p>
    <w:p>
      <w:pPr>
        <w:spacing w:line="360" w:lineRule="auto"/>
        <w:jc w:val="right"/>
        <w:rPr>
          <w:rFonts w:hint="eastAsia" w:ascii="黑体" w:hAnsi="黑体" w:eastAsia="黑体" w:cs="黑体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——以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 xml:space="preserve">牛津英语（上海版）5B 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M4U2 Rudolf’s big,red nose一课为例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[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摘要］</w:t>
      </w:r>
      <w:r>
        <w:rPr>
          <w:rFonts w:hint="eastAsia"/>
          <w:sz w:val="24"/>
          <w:szCs w:val="24"/>
        </w:rPr>
        <w:t> 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新课标提出：要落实立德树人的根本任务，发展素质教育。我们要把落实立德树人作为英语教学的根本任务，准确理解核心素养内涵，全面把握英语课程育人价值。本文将针对具体案例进行阅读课主题意义的探索，以多模态语篇的分析与使用作为抓手，深化学生的语用体验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，从而帮助学生形成素养。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[关键词]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小学英语，主题意义探索，语言运用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《义务教育英语课程标准（2022年版）》明确指出，以主题为引领选择和组织课程内容。主题意义是指主题呈现的核心思想或深层含义，往往与文化内涵和情感、态度、价值观相关。对主题意义探究的深浅，直接影响学生对语篇的理解程度、学生思维发展的深刻性。(毛庆艳,2023)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本文以牛津英语（上海版）五年级第二学期Module4  Unit2 Rudolf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’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s big,red nose（以下简称“本单元”）的单元教学设计为例，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探索阅读课主题意义与语用体验。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开展语篇研读，探究主题意义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为了</w:t>
      </w:r>
      <w:r>
        <w:rPr>
          <w:rFonts w:hint="eastAsia" w:ascii="宋体" w:hAnsi="宋体" w:eastAsia="宋体" w:cs="宋体"/>
          <w:sz w:val="24"/>
          <w:szCs w:val="24"/>
        </w:rPr>
        <w:t>推动实施单元整体教学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，教师要强化素养立意，围绕单元主题，研读单元内容，充分挖掘育人价值，确立单元育人目标和教学主线；深入解读和分析单元内各语篇及相关教学资源，并结合学生的认知逻辑和生活经验，对单元内容进行必要的整合和重组，建立单元内各语篇内容之间及语篇育人功能之间的联系，形成具有整合性、关联性、发展性的单元育人蓝图；引导学生基于对各语篇内容的学习和主题意义的探究，逐步建构和生成围绕单元主题的深层认知、态度和价值判断，促进其核心素养综合表现的达成。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教育部，2022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47-48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据此我们深入开展语篇研读，构建单元育人蓝图，并依据单元育人蓝图实施教学。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明确主题语境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梅德明和王蔷两位教授认为，教师应在尊重学生主体地位的前提下，根据探究过程的一般规律，以主题意义为引领，以语篇为载体，结合主题语境的创设，充分挖掘文化内涵，优化教学过程，从而实现学生综合素养的全面提升。所以教师要围绕单元主题，创设主题语境，让学生在真实语境中有递进性地学习。本单元的主题是Western holidays，属于“人与社会”范畴，涉及世界主要国家的传统节日，与文化体验。本单元的学习内容选自于《五年级第二学期（牛津上海版）》Module 4 Unit 2，围绕 Western holidays这一主题展开，涉及九个多模态语篇，包括：一个配图说明文、一个图片信息、两个表格信息、一个配图歌曲、一个配图故事、两个视频、一个配图对话。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本单元通过介绍中西方传统节日的时间、饮食文化和活动，让学生初步观察、识别、比较中外文化的异同。围绕单元主题，教师研读单元内容，合理设置单课时内容，分别呈现了</w:t>
      </w:r>
      <w:r>
        <w:rPr>
          <w:rFonts w:hint="eastAsia"/>
          <w:sz w:val="24"/>
          <w:szCs w:val="24"/>
          <w:lang w:val="en-US" w:eastAsia="zh-CN"/>
        </w:rPr>
        <w:t>“Western holidays”，“Christmas Eve”，“My favourite holiday/festival”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三个子主题，并确定了每一课时的育人目标（见图1）。各课时的学习围绕单元主题和子主题展开，学习活动层层递进，帮助学生构建基于主题语境知识体系的同时，促使他们对语篇的理解逐步加深。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</w:pPr>
      <w:r>
        <w:drawing>
          <wp:inline distT="0" distB="0" distL="114300" distR="114300">
            <wp:extent cx="5116195" cy="4152900"/>
            <wp:effectExtent l="0" t="0" r="825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rcRect l="8395" r="8889" b="1372"/>
                    <a:stretch>
                      <a:fillRect/>
                    </a:stretch>
                  </pic:blipFill>
                  <pic:spPr>
                    <a:xfrm>
                      <a:off x="0" y="0"/>
                      <a:ext cx="5116195" cy="415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图1 </w:t>
      </w:r>
      <w:r>
        <w:rPr>
          <w:rFonts w:hint="eastAsia"/>
          <w:vertAlign w:val="baseline"/>
          <w:lang w:val="en-US" w:eastAsia="zh-CN"/>
        </w:rPr>
        <w:t>单元主题内容框架图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/>
        <w:jc w:val="both"/>
        <w:textAlignment w:val="auto"/>
        <w:rPr>
          <w:rFonts w:hint="default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整合语篇内容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通过整合单元内语篇内容，学生可以在一个连贯、有逻辑的学习过程中，更全面、深入地理解单元主题。让学生在多个语篇中获取语言知识和文化知识，同时调动自身语言技能和学习策略，更好地获取信息、表达思想、提升学习效果。在这个过程中，学生的核心素养得到锻炼和提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在梳理语篇内容时，教师发现教学资源不够丰富，不足够带动学生去深入地理解主题、体悟主题意义。因此，教师对语篇内容进行了补充。例如：本单元第二课时中，形容其它驯鹿特点的画面较少，因此，教师增加了如下视频资源。（见图2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Christmas was coming to Santa</w:t>
      </w:r>
      <w:r>
        <w:rPr>
          <w:rFonts w:hint="default"/>
          <w:sz w:val="24"/>
          <w:szCs w:val="24"/>
          <w:lang w:val="en-US" w:eastAsia="zh-CN"/>
        </w:rPr>
        <w:t>’</w:t>
      </w:r>
      <w:r>
        <w:rPr>
          <w:rFonts w:hint="eastAsia"/>
          <w:sz w:val="24"/>
          <w:szCs w:val="24"/>
          <w:lang w:val="en-US" w:eastAsia="zh-CN"/>
        </w:rPr>
        <w:t xml:space="preserve">s village. Santa Claus was going to give all the presents to all the nice children.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All the deer wanted to pull Santa</w:t>
      </w:r>
      <w:r>
        <w:rPr>
          <w:rFonts w:hint="default"/>
          <w:sz w:val="24"/>
          <w:szCs w:val="24"/>
          <w:lang w:val="en-US" w:eastAsia="zh-CN"/>
        </w:rPr>
        <w:t>’</w:t>
      </w:r>
      <w:r>
        <w:rPr>
          <w:rFonts w:hint="eastAsia"/>
          <w:sz w:val="24"/>
          <w:szCs w:val="24"/>
          <w:lang w:val="en-US" w:eastAsia="zh-CN"/>
        </w:rPr>
        <w:t>s sleigh.</w:t>
      </w:r>
      <w:r>
        <w:rPr>
          <w:rFonts w:hint="default"/>
          <w:sz w:val="24"/>
          <w:szCs w:val="24"/>
          <w:lang w:val="en-US" w:eastAsia="zh-CN"/>
        </w:rPr>
        <w:t>‘</w:t>
      </w:r>
      <w:r>
        <w:rPr>
          <w:rFonts w:hint="eastAsia"/>
          <w:sz w:val="24"/>
          <w:szCs w:val="24"/>
          <w:lang w:val="en-US" w:eastAsia="zh-CN"/>
        </w:rPr>
        <w:t>I have long legs! I am the best runner!</w:t>
      </w:r>
      <w:r>
        <w:rPr>
          <w:rFonts w:hint="default"/>
          <w:sz w:val="24"/>
          <w:szCs w:val="24"/>
          <w:lang w:val="en-US" w:eastAsia="zh-CN"/>
        </w:rPr>
        <w:t>’</w:t>
      </w:r>
      <w:r>
        <w:rPr>
          <w:rFonts w:hint="eastAsia"/>
          <w:sz w:val="24"/>
          <w:szCs w:val="24"/>
          <w:lang w:val="en-US" w:eastAsia="zh-CN"/>
        </w:rPr>
        <w:t xml:space="preserve">Dancer said. </w:t>
      </w:r>
      <w:r>
        <w:rPr>
          <w:rFonts w:hint="default"/>
          <w:sz w:val="24"/>
          <w:szCs w:val="24"/>
          <w:lang w:val="en-US" w:eastAsia="zh-CN"/>
        </w:rPr>
        <w:t>‘</w:t>
      </w:r>
      <w:r>
        <w:rPr>
          <w:rFonts w:hint="eastAsia"/>
          <w:sz w:val="24"/>
          <w:szCs w:val="24"/>
          <w:lang w:val="en-US" w:eastAsia="zh-CN"/>
        </w:rPr>
        <w:t>I am strong. I can pull the heavy sleigh!</w:t>
      </w:r>
      <w:r>
        <w:rPr>
          <w:rFonts w:hint="default"/>
          <w:sz w:val="24"/>
          <w:szCs w:val="24"/>
          <w:lang w:val="en-US" w:eastAsia="zh-CN"/>
        </w:rPr>
        <w:t>’</w:t>
      </w:r>
      <w:r>
        <w:rPr>
          <w:rFonts w:hint="eastAsia"/>
          <w:sz w:val="24"/>
          <w:szCs w:val="24"/>
          <w:lang w:val="en-US" w:eastAsia="zh-CN"/>
        </w:rPr>
        <w:t xml:space="preserve">Dasher said. </w:t>
      </w:r>
      <w:r>
        <w:rPr>
          <w:rFonts w:hint="default"/>
          <w:sz w:val="24"/>
          <w:szCs w:val="24"/>
          <w:lang w:val="en-US" w:eastAsia="zh-CN"/>
        </w:rPr>
        <w:t>‘</w:t>
      </w:r>
      <w:r>
        <w:rPr>
          <w:rFonts w:hint="eastAsia"/>
          <w:sz w:val="24"/>
          <w:szCs w:val="24"/>
          <w:lang w:val="en-US" w:eastAsia="zh-CN"/>
        </w:rPr>
        <w:t>I am pretty! The center should be mine,</w:t>
      </w:r>
      <w:r>
        <w:rPr>
          <w:rFonts w:hint="default"/>
          <w:sz w:val="24"/>
          <w:szCs w:val="24"/>
          <w:lang w:val="en-US" w:eastAsia="zh-CN"/>
        </w:rPr>
        <w:t>’</w:t>
      </w:r>
      <w:r>
        <w:rPr>
          <w:rFonts w:hint="eastAsia"/>
          <w:sz w:val="24"/>
          <w:szCs w:val="24"/>
          <w:lang w:val="en-US" w:eastAsia="zh-CN"/>
        </w:rPr>
        <w:t xml:space="preserve"> Cupid said. The deer were fighting against each other. Then,Rudolph said, </w:t>
      </w:r>
      <w:r>
        <w:rPr>
          <w:rFonts w:hint="default"/>
          <w:sz w:val="24"/>
          <w:szCs w:val="24"/>
          <w:lang w:val="en-US" w:eastAsia="zh-CN"/>
        </w:rPr>
        <w:t>‘</w:t>
      </w:r>
      <w:r>
        <w:rPr>
          <w:rFonts w:hint="eastAsia"/>
          <w:sz w:val="24"/>
          <w:szCs w:val="24"/>
          <w:lang w:val="en-US" w:eastAsia="zh-CN"/>
        </w:rPr>
        <w:t>I want to pull the sled too...</w:t>
      </w:r>
      <w:r>
        <w:rPr>
          <w:rFonts w:hint="default"/>
          <w:sz w:val="24"/>
          <w:szCs w:val="24"/>
          <w:lang w:val="en-US" w:eastAsia="zh-CN"/>
        </w:rPr>
        <w:t>’</w:t>
      </w:r>
      <w:r>
        <w:rPr>
          <w:rFonts w:hint="eastAsia"/>
          <w:sz w:val="24"/>
          <w:szCs w:val="24"/>
          <w:lang w:val="en-US" w:eastAsia="zh-CN"/>
        </w:rPr>
        <w:t xml:space="preserve"> Everyone laughed, </w:t>
      </w:r>
      <w:r>
        <w:rPr>
          <w:rFonts w:hint="default"/>
          <w:sz w:val="24"/>
          <w:szCs w:val="24"/>
          <w:lang w:val="en-US" w:eastAsia="zh-CN"/>
        </w:rPr>
        <w:t>‘</w:t>
      </w:r>
      <w:r>
        <w:rPr>
          <w:rFonts w:hint="eastAsia"/>
          <w:sz w:val="24"/>
          <w:szCs w:val="24"/>
          <w:lang w:val="en-US" w:eastAsia="zh-CN"/>
        </w:rPr>
        <w:t>With that funny red nose?never!</w:t>
      </w:r>
      <w:r>
        <w:rPr>
          <w:rFonts w:hint="default"/>
          <w:sz w:val="24"/>
          <w:szCs w:val="24"/>
          <w:lang w:val="en-US" w:eastAsia="zh-CN"/>
        </w:rPr>
        <w:t>’</w:t>
      </w:r>
      <w:r>
        <w:rPr>
          <w:rFonts w:hint="eastAsia"/>
          <w:sz w:val="24"/>
          <w:szCs w:val="24"/>
          <w:lang w:val="en-US" w:eastAsia="zh-CN"/>
        </w:rPr>
        <w:t xml:space="preserve"> Rudolph felt sad.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</w:pPr>
      <w:r>
        <w:drawing>
          <wp:inline distT="0" distB="0" distL="114300" distR="114300">
            <wp:extent cx="4822825" cy="1374775"/>
            <wp:effectExtent l="0" t="0" r="15875" b="1587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22825" cy="137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center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图2 视频（故事片段）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/>
        <w:jc w:val="both"/>
        <w:textAlignment w:val="auto"/>
        <w:rPr>
          <w:rFonts w:hint="default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探究主题意义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  <w:t>小学英语的学习历程是以主题为单元循序推进，语篇是主题单元学习的主要载体。在设计语篇阅读的语言实践活动之前，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教师</w:t>
      </w:r>
      <w:r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  <w:t>需结合单元主题大观念对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语篇</w:t>
      </w:r>
      <w:r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  <w:t>进行深度的理解与分析，不仅是分析语篇的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主题和</w:t>
      </w:r>
      <w:r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  <w:t>内容（What），还要对语篇的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传递意义</w:t>
      </w:r>
      <w:r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  <w:t>（Why）和编写结构（How）进行深入分析，以明晰语篇所承载的主题意义。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本单元确定了主题意义为：学生能了解中西方传统节日的时间、饮食文化和活动，初步观察、识别、比较中外文化的异同。在交际中能注意到跨文化沟通与交流中彼此的文化差异；能在人际交往中，尝试理解对方的感受，体现出礼貌、得体与友善，</w:t>
      </w:r>
      <w:r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  <w:t>为后续的语言实践活动的设计与实施奠定了基础。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color w:val="C00000"/>
          <w:sz w:val="24"/>
          <w:szCs w:val="24"/>
          <w:lang w:val="en-US" w:eastAsia="zh-CN"/>
        </w:rPr>
      </w:pPr>
    </w:p>
    <w:p>
      <w:pPr>
        <w:numPr>
          <w:ilvl w:val="0"/>
          <w:numId w:val="3"/>
        </w:numPr>
        <w:spacing w:line="360" w:lineRule="auto"/>
        <w:jc w:val="both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明晰主题意义，设置教学目标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明晰主题意义后，要构建由单元教学目标、语篇教学目标和课时教学目标组成的目标体系，使学生逐步建构起对单元主题的完整认知，促进正确态度和价值观的形成。各层级目标需融合核心素养综合表现，体现逻辑性与关联性。实现语篇教学目标和课时教学目标是达成单元教学目标的前提。本单元的教学目标和课时教学目标如下：</w:t>
      </w:r>
    </w:p>
    <w:p>
      <w:pPr>
        <w:widowControl w:val="0"/>
        <w:numPr>
          <w:ilvl w:val="0"/>
          <w:numId w:val="0"/>
        </w:numPr>
        <w:spacing w:line="240" w:lineRule="auto"/>
        <w:jc w:val="center"/>
        <w:rPr>
          <w:rFonts w:hint="default" w:ascii="黑体" w:hAnsi="黑体" w:eastAsia="黑体"/>
          <w:sz w:val="21"/>
          <w:szCs w:val="21"/>
          <w:vertAlign w:val="baseline"/>
          <w:lang w:val="en-US" w:eastAsia="zh-CN"/>
        </w:rPr>
      </w:pPr>
      <w:r>
        <w:rPr>
          <w:rFonts w:hint="eastAsia" w:ascii="黑体" w:hAnsi="黑体" w:eastAsia="黑体"/>
          <w:sz w:val="24"/>
          <w:szCs w:val="24"/>
          <w:vertAlign w:val="baseline"/>
          <w:lang w:val="en-US" w:eastAsia="zh-CN"/>
        </w:rPr>
        <w:t>表1 单元教学目标</w:t>
      </w:r>
    </w:p>
    <w:tbl>
      <w:tblPr>
        <w:tblStyle w:val="3"/>
        <w:tblpPr w:leftFromText="180" w:rightFromText="180" w:vertAnchor="text" w:horzAnchor="page" w:tblpX="1934" w:tblpY="123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97"/>
        <w:gridCol w:w="23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5897" w:type="dxa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黑体" w:hAnsi="黑体" w:eastAsia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21"/>
                <w:szCs w:val="21"/>
                <w:vertAlign w:val="baseline"/>
                <w:lang w:val="en-US" w:eastAsia="zh-CN"/>
              </w:rPr>
              <w:t>单元教学目标</w:t>
            </w:r>
          </w:p>
        </w:tc>
        <w:tc>
          <w:tcPr>
            <w:tcW w:w="2365" w:type="dxa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黑体" w:hAnsi="黑体" w:eastAsia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21"/>
                <w:szCs w:val="21"/>
                <w:vertAlign w:val="baseline"/>
                <w:lang w:val="en-US" w:eastAsia="zh-CN"/>
              </w:rPr>
              <w:t>语篇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897" w:type="dxa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Arial" w:hAnsi="Arial" w:eastAsia="黑体" w:cs="Arial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黑体" w:cs="Arial"/>
                <w:color w:val="auto"/>
                <w:sz w:val="21"/>
                <w:szCs w:val="21"/>
                <w:vertAlign w:val="baseline"/>
                <w:lang w:val="en-US" w:eastAsia="zh-CN"/>
              </w:rPr>
              <w:t>1.</w:t>
            </w:r>
            <w:r>
              <w:rPr>
                <w:rFonts w:hint="default" w:ascii="Arial" w:hAnsi="Arial" w:eastAsia="黑体" w:cs="Arial"/>
                <w:color w:val="auto"/>
                <w:sz w:val="21"/>
                <w:szCs w:val="21"/>
                <w:vertAlign w:val="baseline"/>
                <w:lang w:val="en-US" w:eastAsia="zh-CN"/>
              </w:rPr>
              <w:t>能在语境中，通过跟读模仿、试听朗读等形式，知晓、理解、运用</w:t>
            </w:r>
            <w:r>
              <w:rPr>
                <w:rFonts w:hint="eastAsia" w:ascii="Arial" w:hAnsi="Arial" w:eastAsia="黑体" w:cs="Arial"/>
                <w:color w:val="auto"/>
                <w:sz w:val="21"/>
                <w:szCs w:val="21"/>
                <w:vertAlign w:val="baseline"/>
                <w:lang w:val="en-US" w:eastAsia="zh-CN"/>
              </w:rPr>
              <w:t>表示节日和食物的</w:t>
            </w:r>
            <w:r>
              <w:rPr>
                <w:rFonts w:hint="default" w:ascii="Arial" w:hAnsi="Arial" w:eastAsia="黑体" w:cs="Arial"/>
                <w:color w:val="auto"/>
                <w:sz w:val="21"/>
                <w:szCs w:val="21"/>
                <w:vertAlign w:val="baseline"/>
                <w:lang w:val="en-US" w:eastAsia="zh-CN"/>
              </w:rPr>
              <w:t>核心词汇</w:t>
            </w:r>
            <w:r>
              <w:rPr>
                <w:rFonts w:hint="eastAsia" w:ascii="Arial" w:hAnsi="Arial" w:eastAsia="黑体" w:cs="Arial"/>
                <w:color w:val="auto"/>
                <w:sz w:val="21"/>
                <w:szCs w:val="21"/>
                <w:vertAlign w:val="baseline"/>
                <w:lang w:val="en-US" w:eastAsia="zh-CN"/>
              </w:rPr>
              <w:t>。</w:t>
            </w: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Arial" w:hAnsi="Arial" w:eastAsia="黑体" w:cs="Arial"/>
                <w:color w:val="5B9BD5" w:themeColor="accen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Arial" w:hAnsi="Arial" w:eastAsia="黑体" w:cs="Arial"/>
                <w:color w:val="auto"/>
                <w:sz w:val="21"/>
                <w:szCs w:val="21"/>
                <w:vertAlign w:val="baseline"/>
                <w:lang w:val="en-US" w:eastAsia="zh-CN"/>
              </w:rPr>
              <w:t>2.借助表格，运用核心词汇和句型，对西方节日时间、饮食和活动进行问答和介绍。</w:t>
            </w:r>
          </w:p>
        </w:tc>
        <w:tc>
          <w:tcPr>
            <w:tcW w:w="2365" w:type="dxa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Arial" w:hAnsi="Arial" w:eastAsia="黑体" w:cs="Arial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黑体" w:cs="Arial"/>
                <w:color w:val="auto"/>
                <w:sz w:val="21"/>
                <w:szCs w:val="21"/>
                <w:vertAlign w:val="baseline"/>
                <w:lang w:val="en-US" w:eastAsia="zh-CN"/>
              </w:rPr>
              <w:t>配图说明文、</w:t>
            </w:r>
            <w:r>
              <w:rPr>
                <w:rFonts w:hint="default" w:ascii="Arial" w:hAnsi="Arial" w:eastAsia="黑体" w:cs="Arial"/>
                <w:color w:val="auto"/>
                <w:sz w:val="21"/>
                <w:szCs w:val="21"/>
                <w:vertAlign w:val="baseline"/>
                <w:lang w:val="en-US" w:eastAsia="zh-CN"/>
              </w:rPr>
              <w:t>图片信息</w:t>
            </w:r>
            <w:r>
              <w:rPr>
                <w:rFonts w:hint="eastAsia" w:ascii="Arial" w:hAnsi="Arial" w:eastAsia="黑体" w:cs="Arial"/>
                <w:color w:val="auto"/>
                <w:sz w:val="21"/>
                <w:szCs w:val="21"/>
                <w:vertAlign w:val="baseline"/>
                <w:lang w:val="en-US" w:eastAsia="zh-CN"/>
              </w:rPr>
              <w:t>、</w:t>
            </w:r>
            <w:r>
              <w:rPr>
                <w:rFonts w:hint="default" w:ascii="Arial" w:hAnsi="Arial" w:eastAsia="黑体" w:cs="Arial"/>
                <w:color w:val="auto"/>
                <w:sz w:val="21"/>
                <w:szCs w:val="21"/>
                <w:vertAlign w:val="baseline"/>
                <w:lang w:val="en-US" w:eastAsia="zh-CN"/>
              </w:rPr>
              <w:t>表格信息</w:t>
            </w:r>
            <w:r>
              <w:rPr>
                <w:rFonts w:hint="eastAsia" w:ascii="Arial" w:hAnsi="Arial" w:eastAsia="黑体" w:cs="Arial"/>
                <w:color w:val="auto"/>
                <w:sz w:val="21"/>
                <w:szCs w:val="21"/>
                <w:vertAlign w:val="baseline"/>
                <w:lang w:val="en-US" w:eastAsia="zh-CN"/>
              </w:rPr>
              <w:t>、</w:t>
            </w:r>
            <w:r>
              <w:rPr>
                <w:rFonts w:hint="default" w:ascii="Arial" w:hAnsi="Arial" w:eastAsia="黑体" w:cs="Arial"/>
                <w:color w:val="auto"/>
                <w:sz w:val="21"/>
                <w:szCs w:val="21"/>
                <w:vertAlign w:val="baseline"/>
                <w:lang w:val="en-US" w:eastAsia="zh-CN"/>
              </w:rPr>
              <w:t>配图歌曲</w:t>
            </w: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Arial" w:hAnsi="Arial" w:eastAsia="黑体" w:cs="Arial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黑体" w:cs="Arial"/>
                <w:color w:val="auto"/>
                <w:sz w:val="21"/>
                <w:szCs w:val="21"/>
                <w:vertAlign w:val="baseline"/>
                <w:lang w:val="en-US" w:eastAsia="zh-CN"/>
              </w:rPr>
              <w:t>“</w:t>
            </w:r>
            <w:r>
              <w:rPr>
                <w:rFonts w:hint="eastAsia" w:ascii="Arial" w:hAnsi="Arial" w:eastAsia="黑体" w:cs="Arial"/>
                <w:color w:val="auto"/>
                <w:sz w:val="21"/>
                <w:szCs w:val="21"/>
                <w:vertAlign w:val="baseline"/>
                <w:lang w:val="en-US" w:eastAsia="zh-CN"/>
              </w:rPr>
              <w:t>Western holidays</w:t>
            </w:r>
            <w:r>
              <w:rPr>
                <w:rFonts w:hint="default" w:ascii="Arial" w:hAnsi="Arial" w:eastAsia="黑体" w:cs="Arial"/>
                <w:color w:val="auto"/>
                <w:sz w:val="21"/>
                <w:szCs w:val="21"/>
                <w:vertAlign w:val="baseline"/>
                <w:lang w:val="en-US" w:eastAsia="zh-CN"/>
              </w:rPr>
              <w:t>”</w:t>
            </w:r>
            <w:r>
              <w:rPr>
                <w:rFonts w:hint="eastAsia" w:ascii="Arial" w:hAnsi="Arial" w:eastAsia="黑体" w:cs="Arial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Arial" w:hAnsi="Arial" w:eastAsia="黑体" w:cs="Arial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黑体" w:cs="Arial"/>
                <w:color w:val="auto"/>
                <w:sz w:val="21"/>
                <w:szCs w:val="21"/>
                <w:vertAlign w:val="baseline"/>
                <w:lang w:val="en-US" w:eastAsia="zh-CN"/>
              </w:rPr>
              <w:t>(第一课时)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897" w:type="dxa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Arial" w:hAnsi="Arial" w:eastAsia="黑体" w:cs="Arial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黑体" w:cs="Arial"/>
                <w:color w:val="auto"/>
                <w:sz w:val="21"/>
                <w:szCs w:val="21"/>
                <w:vertAlign w:val="baseline"/>
                <w:lang w:val="en-US" w:eastAsia="zh-CN"/>
              </w:rPr>
              <w:t>3.能在语境中，通过视听和问答交流等，理解语篇的背景信息。</w:t>
            </w: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Arial" w:hAnsi="Arial" w:eastAsia="黑体" w:cs="Arial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黑体" w:cs="Arial"/>
                <w:color w:val="auto"/>
                <w:sz w:val="21"/>
                <w:szCs w:val="21"/>
                <w:vertAlign w:val="baseline"/>
                <w:lang w:val="en-US" w:eastAsia="zh-CN"/>
              </w:rPr>
              <w:t>4.借助问题链，通过文本阅读，提炼相关信息，复述故事。</w:t>
            </w:r>
          </w:p>
          <w:p>
            <w:pPr>
              <w:numPr>
                <w:ilvl w:val="0"/>
                <w:numId w:val="0"/>
              </w:numPr>
              <w:pBdr>
                <w:bottom w:val="none" w:color="auto" w:sz="0" w:space="0"/>
              </w:pBdr>
              <w:ind w:leftChars="0"/>
              <w:rPr>
                <w:rFonts w:hint="default" w:ascii="Arial" w:hAnsi="Arial" w:eastAsia="黑体" w:cs="Arial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黑体" w:cs="Arial"/>
                <w:color w:val="auto"/>
                <w:sz w:val="21"/>
                <w:szCs w:val="21"/>
                <w:vertAlign w:val="baseline"/>
                <w:lang w:val="en-US" w:eastAsia="zh-CN"/>
              </w:rPr>
              <w:t>5.运用故事地图，选取并交流最喜爱的故事片段，并表达个人感受。</w:t>
            </w:r>
            <w:r>
              <w:rPr>
                <w:rFonts w:hint="eastAsia" w:ascii="黑体" w:hAnsi="黑体" w:eastAsia="黑体" w:cs="黑体"/>
                <w:sz w:val="20"/>
                <w:szCs w:val="20"/>
                <w:lang w:val="en-US" w:eastAsia="zh-CN"/>
              </w:rPr>
              <w:t>学会肯定自己和欣赏他人。</w:t>
            </w:r>
          </w:p>
        </w:tc>
        <w:tc>
          <w:tcPr>
            <w:tcW w:w="2365" w:type="dxa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Arial" w:hAnsi="Arial" w:eastAsia="黑体" w:cs="Arial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黑体" w:cs="Arial"/>
                <w:color w:val="auto"/>
                <w:sz w:val="21"/>
                <w:szCs w:val="21"/>
                <w:vertAlign w:val="baseline"/>
                <w:lang w:val="en-US" w:eastAsia="zh-CN"/>
              </w:rPr>
              <w:t>配图故事、</w:t>
            </w:r>
            <w:r>
              <w:rPr>
                <w:rFonts w:hint="default" w:ascii="Arial" w:hAnsi="Arial" w:eastAsia="黑体" w:cs="Arial"/>
                <w:color w:val="auto"/>
                <w:sz w:val="21"/>
                <w:szCs w:val="21"/>
                <w:vertAlign w:val="baseline"/>
                <w:lang w:val="en-US" w:eastAsia="zh-CN"/>
              </w:rPr>
              <w:t>视频（歌曲）</w:t>
            </w:r>
            <w:r>
              <w:rPr>
                <w:rFonts w:hint="eastAsia" w:ascii="Arial" w:hAnsi="Arial" w:eastAsia="黑体" w:cs="Arial"/>
                <w:color w:val="auto"/>
                <w:sz w:val="21"/>
                <w:szCs w:val="21"/>
                <w:vertAlign w:val="baseline"/>
                <w:lang w:val="en-US" w:eastAsia="zh-CN"/>
              </w:rPr>
              <w:t>、</w:t>
            </w:r>
            <w:r>
              <w:rPr>
                <w:rFonts w:hint="default" w:ascii="Arial" w:hAnsi="Arial" w:eastAsia="黑体" w:cs="Arial"/>
                <w:color w:val="auto"/>
                <w:sz w:val="21"/>
                <w:szCs w:val="21"/>
                <w:vertAlign w:val="baseline"/>
                <w:lang w:val="en-US" w:eastAsia="zh-CN"/>
              </w:rPr>
              <w:t>视频（故事片段）</w:t>
            </w: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Arial" w:hAnsi="Arial" w:eastAsia="黑体" w:cs="Arial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黑体" w:cs="Arial"/>
                <w:color w:val="auto"/>
                <w:sz w:val="21"/>
                <w:szCs w:val="21"/>
                <w:vertAlign w:val="baseline"/>
                <w:lang w:val="en-US" w:eastAsia="zh-CN"/>
              </w:rPr>
              <w:t>“</w:t>
            </w:r>
            <w:r>
              <w:rPr>
                <w:rFonts w:hint="eastAsia" w:ascii="Arial" w:hAnsi="Arial" w:eastAsia="黑体" w:cs="Arial"/>
                <w:color w:val="auto"/>
                <w:sz w:val="21"/>
                <w:szCs w:val="21"/>
                <w:vertAlign w:val="baseline"/>
                <w:lang w:val="en-US" w:eastAsia="zh-CN"/>
              </w:rPr>
              <w:t>Christmas Eve</w:t>
            </w:r>
            <w:r>
              <w:rPr>
                <w:rFonts w:hint="default" w:ascii="Arial" w:hAnsi="Arial" w:eastAsia="黑体" w:cs="Arial"/>
                <w:color w:val="auto"/>
                <w:sz w:val="21"/>
                <w:szCs w:val="21"/>
                <w:vertAlign w:val="baseline"/>
                <w:lang w:val="en-US" w:eastAsia="zh-CN"/>
              </w:rPr>
              <w:t>”</w:t>
            </w:r>
            <w:r>
              <w:rPr>
                <w:rFonts w:hint="eastAsia" w:ascii="Arial" w:hAnsi="Arial" w:eastAsia="黑体" w:cs="Arial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黑体" w:hAnsi="黑体" w:eastAsia="黑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黑体" w:cs="Arial"/>
                <w:color w:val="auto"/>
                <w:sz w:val="21"/>
                <w:szCs w:val="21"/>
                <w:vertAlign w:val="baseline"/>
                <w:lang w:val="en-US" w:eastAsia="zh-CN"/>
              </w:rPr>
              <w:t>(第二课时)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897" w:type="dxa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Arial" w:hAnsi="Arial" w:eastAsia="黑体" w:cs="Arial"/>
                <w:color w:val="5B9BD5" w:themeColor="accen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Arial" w:hAnsi="Arial" w:eastAsia="黑体" w:cs="Arial"/>
                <w:color w:val="auto"/>
                <w:sz w:val="21"/>
                <w:szCs w:val="21"/>
                <w:vertAlign w:val="baseline"/>
                <w:lang w:val="en-US" w:eastAsia="zh-CN"/>
              </w:rPr>
              <w:t>6.借助表格信息，</w:t>
            </w:r>
            <w:r>
              <w:rPr>
                <w:rFonts w:hint="eastAsia" w:ascii="黑体" w:hAnsi="黑体" w:eastAsia="黑体" w:cs="黑体"/>
                <w:sz w:val="20"/>
                <w:szCs w:val="20"/>
                <w:lang w:val="en-US" w:eastAsia="zh-CN"/>
              </w:rPr>
              <w:t>对中国传统节日的时间、饮食、活动和理由进行问答和交流。</w:t>
            </w: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黑体" w:hAnsi="黑体" w:eastAsia="黑体"/>
                <w:color w:val="5B9BD5" w:themeColor="accen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Arial" w:hAnsi="Arial" w:eastAsia="黑体" w:cs="Arial"/>
                <w:color w:val="auto"/>
                <w:sz w:val="21"/>
                <w:szCs w:val="21"/>
                <w:vertAlign w:val="baseline"/>
                <w:lang w:val="en-US" w:eastAsia="zh-CN"/>
              </w:rPr>
              <w:t>7.根据表格信息，介绍</w:t>
            </w:r>
            <w:r>
              <w:rPr>
                <w:rFonts w:hint="eastAsia" w:ascii="黑体" w:hAnsi="黑体" w:eastAsia="黑体" w:cs="黑体"/>
                <w:sz w:val="20"/>
                <w:szCs w:val="20"/>
                <w:vertAlign w:val="baseline"/>
                <w:lang w:val="en-US" w:eastAsia="zh-CN"/>
              </w:rPr>
              <w:t>最喜欢的节日，给出理由，感受中西方文化的差异。</w:t>
            </w:r>
          </w:p>
        </w:tc>
        <w:tc>
          <w:tcPr>
            <w:tcW w:w="2365" w:type="dxa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Arial" w:hAnsi="Arial" w:eastAsia="黑体" w:cs="Arial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黑体" w:cs="Arial"/>
                <w:color w:val="auto"/>
                <w:sz w:val="21"/>
                <w:szCs w:val="21"/>
                <w:vertAlign w:val="baseline"/>
                <w:lang w:val="en-US" w:eastAsia="zh-CN"/>
              </w:rPr>
              <w:t>配图对话、</w:t>
            </w:r>
            <w:r>
              <w:rPr>
                <w:rFonts w:hint="default" w:ascii="Arial" w:hAnsi="Arial" w:eastAsia="黑体" w:cs="Arial"/>
                <w:color w:val="auto"/>
                <w:sz w:val="21"/>
                <w:szCs w:val="21"/>
                <w:vertAlign w:val="baseline"/>
                <w:lang w:val="en-US" w:eastAsia="zh-CN"/>
              </w:rPr>
              <w:t>表格信息</w:t>
            </w: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Arial" w:hAnsi="Arial" w:eastAsia="黑体" w:cs="Arial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黑体" w:cs="Arial"/>
                <w:color w:val="auto"/>
                <w:sz w:val="21"/>
                <w:szCs w:val="21"/>
                <w:vertAlign w:val="baseline"/>
                <w:lang w:val="en-US" w:eastAsia="zh-CN"/>
              </w:rPr>
              <w:t>“</w:t>
            </w:r>
            <w:r>
              <w:rPr>
                <w:rFonts w:hint="eastAsia" w:ascii="Arial" w:hAnsi="Arial" w:eastAsia="黑体" w:cs="Arial"/>
                <w:color w:val="auto"/>
                <w:sz w:val="21"/>
                <w:szCs w:val="21"/>
                <w:vertAlign w:val="baseline"/>
                <w:lang w:val="en-US" w:eastAsia="zh-CN"/>
              </w:rPr>
              <w:t>My favourite holiday/</w:t>
            </w: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Arial" w:hAnsi="Arial" w:eastAsia="黑体" w:cs="Arial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黑体" w:cs="Arial"/>
                <w:color w:val="auto"/>
                <w:sz w:val="21"/>
                <w:szCs w:val="21"/>
                <w:vertAlign w:val="baseline"/>
                <w:lang w:val="en-US" w:eastAsia="zh-CN"/>
              </w:rPr>
              <w:t>festival</w:t>
            </w:r>
            <w:r>
              <w:rPr>
                <w:rFonts w:hint="default" w:ascii="Arial" w:hAnsi="Arial" w:eastAsia="黑体" w:cs="Arial"/>
                <w:color w:val="auto"/>
                <w:sz w:val="21"/>
                <w:szCs w:val="21"/>
                <w:vertAlign w:val="baseline"/>
                <w:lang w:val="en-US" w:eastAsia="zh-CN"/>
              </w:rPr>
              <w:t>”</w:t>
            </w:r>
            <w:r>
              <w:rPr>
                <w:rFonts w:hint="eastAsia" w:ascii="Arial" w:hAnsi="Arial" w:eastAsia="黑体" w:cs="Arial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黑体" w:hAnsi="黑体" w:eastAsia="黑体"/>
                <w:color w:val="5B9BD5" w:themeColor="accen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Arial" w:hAnsi="Arial" w:eastAsia="黑体" w:cs="Arial"/>
                <w:color w:val="auto"/>
                <w:sz w:val="21"/>
                <w:szCs w:val="21"/>
                <w:vertAlign w:val="baseline"/>
                <w:lang w:val="en-US" w:eastAsia="zh-CN"/>
              </w:rPr>
              <w:t>(第三课时)</w:t>
            </w:r>
          </w:p>
        </w:tc>
      </w:tr>
    </w:tbl>
    <w:p>
      <w:pPr>
        <w:numPr>
          <w:ilvl w:val="0"/>
          <w:numId w:val="0"/>
        </w:numPr>
        <w:spacing w:line="360" w:lineRule="auto"/>
        <w:jc w:val="center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黑体" w:hAnsi="黑体" w:eastAsia="黑体"/>
          <w:sz w:val="24"/>
          <w:szCs w:val="24"/>
          <w:vertAlign w:val="baseline"/>
          <w:lang w:val="en-US" w:eastAsia="zh-CN"/>
        </w:rPr>
        <w:t>表2 课时教学目标</w:t>
      </w:r>
    </w:p>
    <w:tbl>
      <w:tblPr>
        <w:tblStyle w:val="3"/>
        <w:tblW w:w="8296" w:type="dxa"/>
        <w:tblInd w:w="24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1"/>
        <w:gridCol w:w="28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1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/>
                <w:bCs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4"/>
                <w:vertAlign w:val="baseline"/>
                <w:lang w:val="en-US" w:eastAsia="zh-CN"/>
              </w:rPr>
              <w:t>课时教学目标</w:t>
            </w:r>
          </w:p>
        </w:tc>
        <w:tc>
          <w:tcPr>
            <w:tcW w:w="2885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/>
                <w:bCs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4"/>
                <w:vertAlign w:val="baseline"/>
                <w:lang w:val="en-US" w:eastAsia="zh-CN"/>
              </w:rPr>
              <w:t>活动类型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2"/>
          </w:tcPr>
          <w:p>
            <w:pPr>
              <w:rPr>
                <w:rFonts w:hint="eastAsia" w:ascii="黑体" w:hAnsi="黑体" w:eastAsia="黑体" w:cs="黑体"/>
                <w:sz w:val="16"/>
                <w:szCs w:val="20"/>
                <w:vertAlign w:val="baseline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0"/>
                <w:szCs w:val="22"/>
                <w:vertAlign w:val="baseline"/>
                <w:lang w:val="en-US" w:eastAsia="zh-CN"/>
              </w:rPr>
              <w:t>在本课时（第一课时）学习后，学生能够：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1" w:type="dxa"/>
          </w:tcPr>
          <w:p>
            <w:pPr>
              <w:pBdr>
                <w:bottom w:val="none" w:color="auto" w:sz="0" w:space="0"/>
              </w:pBdr>
              <w:snapToGrid/>
              <w:spacing w:before="0" w:after="0" w:line="240" w:lineRule="auto"/>
              <w:ind w:left="0" w:right="0"/>
              <w:jc w:val="both"/>
              <w:rPr>
                <w:rFonts w:hint="eastAsia" w:ascii="黑体" w:hAnsi="黑体" w:eastAsia="黑体" w:cs="黑体"/>
                <w:i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i w:val="0"/>
                <w:sz w:val="20"/>
                <w:szCs w:val="22"/>
                <w:vertAlign w:val="baseline"/>
                <w:lang w:val="en-US" w:eastAsia="zh-CN"/>
              </w:rPr>
              <w:t>1.运用核心单词</w:t>
            </w:r>
            <w:r>
              <w:rPr>
                <w:rFonts w:hint="eastAsia" w:ascii="黑体" w:hAnsi="黑体" w:eastAsia="黑体" w:cs="黑体"/>
                <w:i w:val="0"/>
                <w:strike w:val="0"/>
                <w:color w:val="000000"/>
                <w:sz w:val="20"/>
                <w:szCs w:val="20"/>
                <w:u w:val="none"/>
              </w:rPr>
              <w:t>Christmas, Thanksgiving ,turkey, pumpkin pie描述节日、食物和活动。</w:t>
            </w:r>
          </w:p>
        </w:tc>
        <w:tc>
          <w:tcPr>
            <w:tcW w:w="2885" w:type="dxa"/>
          </w:tcPr>
          <w:p>
            <w:pPr>
              <w:pBdr>
                <w:bottom w:val="none" w:color="auto" w:sz="0" w:space="0"/>
              </w:pBdr>
              <w:snapToGrid/>
              <w:spacing w:before="0" w:after="0" w:line="240" w:lineRule="auto"/>
              <w:ind w:left="0" w:right="0"/>
              <w:jc w:val="both"/>
              <w:rPr>
                <w:rFonts w:hint="eastAsia" w:ascii="黑体" w:hAnsi="黑体" w:eastAsia="黑体" w:cs="黑体"/>
                <w:i w:val="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sz w:val="20"/>
                <w:szCs w:val="22"/>
                <w:vertAlign w:val="baseline"/>
                <w:lang w:val="en-US" w:eastAsia="zh-CN"/>
              </w:rPr>
              <w:t>学习理解---感知与注意（1-1）</w:t>
            </w:r>
          </w:p>
          <w:p>
            <w:pPr>
              <w:pBdr>
                <w:bottom w:val="none" w:color="auto" w:sz="0" w:space="0"/>
              </w:pBdr>
              <w:snapToGrid/>
              <w:spacing w:before="0" w:after="0" w:line="240" w:lineRule="auto"/>
              <w:ind w:left="0" w:right="0"/>
              <w:jc w:val="both"/>
              <w:rPr>
                <w:rFonts w:hint="eastAsia" w:ascii="黑体" w:hAnsi="黑体" w:eastAsia="黑体" w:cs="黑体"/>
                <w:i w:val="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sz w:val="20"/>
                <w:szCs w:val="22"/>
                <w:vertAlign w:val="baseline"/>
                <w:lang w:val="en-US" w:eastAsia="zh-CN"/>
              </w:rPr>
              <w:t xml:space="preserve">           获取与梳理（1-2）</w:t>
            </w:r>
          </w:p>
          <w:p>
            <w:pPr>
              <w:pBdr>
                <w:bottom w:val="none" w:color="auto" w:sz="0" w:space="0"/>
              </w:pBdr>
              <w:snapToGrid/>
              <w:spacing w:before="0" w:after="0" w:line="240" w:lineRule="auto"/>
              <w:ind w:left="0" w:right="0"/>
              <w:jc w:val="both"/>
              <w:rPr>
                <w:rFonts w:hint="eastAsia" w:ascii="黑体" w:hAnsi="黑体" w:eastAsia="黑体" w:cs="黑体"/>
                <w:i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i w:val="0"/>
                <w:sz w:val="20"/>
                <w:szCs w:val="22"/>
                <w:vertAlign w:val="baseline"/>
                <w:lang w:val="en-US" w:eastAsia="zh-CN"/>
              </w:rPr>
              <w:t>应用实践---描述与阐述（2-1）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1" w:type="dxa"/>
          </w:tcPr>
          <w:p>
            <w:pPr>
              <w:pBdr>
                <w:bottom w:val="none" w:color="auto" w:sz="0" w:space="0"/>
              </w:pBdr>
              <w:snapToGrid/>
              <w:spacing w:before="0" w:after="0" w:line="240" w:lineRule="auto"/>
              <w:ind w:left="0" w:right="0"/>
              <w:jc w:val="both"/>
              <w:rPr>
                <w:rFonts w:hint="eastAsia" w:ascii="黑体" w:hAnsi="黑体" w:eastAsia="黑体" w:cs="黑体"/>
                <w:i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i w:val="0"/>
                <w:sz w:val="20"/>
                <w:szCs w:val="22"/>
                <w:vertAlign w:val="baseline"/>
                <w:lang w:val="en-US" w:eastAsia="zh-CN"/>
              </w:rPr>
              <w:t>2.借助表格信息，运用核心句型When 's Thanksgiving? What do you do at Thanksgiving?对节日时间和活动进行正确的问答和交流。</w:t>
            </w:r>
          </w:p>
        </w:tc>
        <w:tc>
          <w:tcPr>
            <w:tcW w:w="2885" w:type="dxa"/>
          </w:tcPr>
          <w:p>
            <w:pPr>
              <w:pBdr>
                <w:bottom w:val="none" w:color="auto" w:sz="0" w:space="0"/>
              </w:pBdr>
              <w:snapToGrid/>
              <w:spacing w:before="0" w:after="0" w:line="240" w:lineRule="auto"/>
              <w:ind w:left="0" w:right="0"/>
              <w:jc w:val="both"/>
              <w:rPr>
                <w:rFonts w:hint="eastAsia" w:ascii="黑体" w:hAnsi="黑体" w:eastAsia="黑体" w:cs="黑体"/>
                <w:i w:val="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sz w:val="20"/>
                <w:szCs w:val="22"/>
                <w:vertAlign w:val="baseline"/>
                <w:lang w:val="en-US" w:eastAsia="zh-CN"/>
              </w:rPr>
              <w:t>应用实践---内化与运用（2-3）</w:t>
            </w:r>
          </w:p>
          <w:p>
            <w:pPr>
              <w:pBdr>
                <w:bottom w:val="none" w:color="auto" w:sz="0" w:space="0"/>
              </w:pBdr>
              <w:snapToGrid/>
              <w:spacing w:before="0" w:after="0" w:line="240" w:lineRule="auto"/>
              <w:ind w:left="0" w:right="0"/>
              <w:jc w:val="both"/>
              <w:rPr>
                <w:rFonts w:hint="eastAsia" w:ascii="黑体" w:hAnsi="黑体" w:eastAsia="黑体" w:cs="黑体"/>
                <w:i w:val="0"/>
                <w:sz w:val="20"/>
                <w:szCs w:val="2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1" w:type="dxa"/>
          </w:tcPr>
          <w:p>
            <w:pPr>
              <w:pBdr>
                <w:bottom w:val="none" w:color="auto" w:sz="0" w:space="0"/>
              </w:pBdr>
              <w:snapToGrid/>
              <w:spacing w:before="0" w:after="0" w:line="240" w:lineRule="auto"/>
              <w:ind w:left="0" w:right="0"/>
              <w:jc w:val="both"/>
              <w:rPr>
                <w:rFonts w:hint="eastAsia" w:ascii="黑体" w:hAnsi="黑体" w:eastAsia="黑体" w:cs="黑体"/>
                <w:i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i w:val="0"/>
                <w:sz w:val="20"/>
                <w:szCs w:val="22"/>
                <w:vertAlign w:val="baseline"/>
                <w:lang w:val="en-US" w:eastAsia="zh-CN"/>
              </w:rPr>
              <w:t>3.仿照语篇结构，借助图片信息，从时间、饮食和活动三方面介绍西方节日。</w:t>
            </w:r>
          </w:p>
        </w:tc>
        <w:tc>
          <w:tcPr>
            <w:tcW w:w="2885" w:type="dxa"/>
          </w:tcPr>
          <w:p>
            <w:pPr>
              <w:pBdr>
                <w:bottom w:val="none" w:color="auto" w:sz="0" w:space="0"/>
              </w:pBdr>
              <w:snapToGrid/>
              <w:spacing w:before="0" w:after="0" w:line="240" w:lineRule="auto"/>
              <w:ind w:left="0" w:right="0"/>
              <w:jc w:val="both"/>
              <w:rPr>
                <w:rFonts w:hint="eastAsia" w:ascii="黑体" w:hAnsi="黑体" w:eastAsia="黑体" w:cs="黑体"/>
                <w:i w:val="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sz w:val="20"/>
                <w:szCs w:val="22"/>
                <w:vertAlign w:val="baseline"/>
                <w:lang w:val="en-US" w:eastAsia="zh-CN"/>
              </w:rPr>
              <w:t>应用实践---内化与运用（2-3）</w:t>
            </w:r>
          </w:p>
          <w:p>
            <w:pPr>
              <w:pBdr>
                <w:bottom w:val="none" w:color="auto" w:sz="0" w:space="0"/>
              </w:pBdr>
              <w:snapToGrid/>
              <w:spacing w:before="0" w:after="0" w:line="240" w:lineRule="auto"/>
              <w:ind w:left="0" w:right="0"/>
              <w:jc w:val="both"/>
              <w:rPr>
                <w:rFonts w:hint="eastAsia" w:ascii="黑体" w:hAnsi="黑体" w:eastAsia="黑体" w:cs="黑体"/>
                <w:i w:val="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sz w:val="20"/>
                <w:szCs w:val="22"/>
                <w:vertAlign w:val="baseline"/>
                <w:lang w:val="en-US" w:eastAsia="zh-CN"/>
              </w:rPr>
              <w:t>迁移创新---判断与评价（3-2）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2"/>
          </w:tcPr>
          <w:p>
            <w:pPr>
              <w:rPr>
                <w:rFonts w:hint="eastAsia" w:ascii="黑体" w:hAnsi="黑体" w:eastAsia="黑体" w:cs="黑体"/>
                <w:sz w:val="16"/>
                <w:szCs w:val="20"/>
                <w:vertAlign w:val="baseline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0"/>
                <w:szCs w:val="22"/>
                <w:vertAlign w:val="baseline"/>
                <w:lang w:val="en-US" w:eastAsia="zh-CN"/>
              </w:rPr>
              <w:t>在本课时（第二课时）学习后，学生能够：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1" w:type="dxa"/>
          </w:tcPr>
          <w:p>
            <w:pPr>
              <w:spacing w:line="360" w:lineRule="auto"/>
              <w:jc w:val="left"/>
              <w:rPr>
                <w:rFonts w:hint="eastAsia" w:ascii="黑体" w:hAnsi="黑体" w:eastAsia="黑体" w:cs="黑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  <w:vertAlign w:val="baseline"/>
                <w:lang w:val="en-US" w:eastAsia="zh-CN"/>
              </w:rPr>
              <w:t>1.借助补充视频提供的信息，推测语篇的背景信息。</w:t>
            </w:r>
          </w:p>
        </w:tc>
        <w:tc>
          <w:tcPr>
            <w:tcW w:w="2885" w:type="dxa"/>
          </w:tcPr>
          <w:p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黑体" w:hAnsi="黑体" w:eastAsia="黑体" w:cs="黑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  <w:t>学习理解---获取与梳理（1-2）</w:t>
            </w:r>
          </w:p>
          <w:p>
            <w:pPr>
              <w:pBdr>
                <w:bottom w:val="none" w:color="auto" w:sz="0" w:space="0"/>
              </w:pBdr>
              <w:snapToGrid/>
              <w:spacing w:before="0" w:after="0" w:line="240" w:lineRule="auto"/>
              <w:ind w:left="0" w:right="0"/>
              <w:jc w:val="both"/>
              <w:rPr>
                <w:rFonts w:hint="eastAsia" w:ascii="黑体" w:hAnsi="黑体" w:eastAsia="黑体" w:cs="黑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  <w:t>应用实践---内化与运用（2-3）</w:t>
            </w:r>
          </w:p>
          <w:p>
            <w:pPr>
              <w:pBdr>
                <w:bottom w:val="none" w:color="auto" w:sz="0" w:space="0"/>
              </w:pBdr>
              <w:snapToGrid/>
              <w:spacing w:before="0" w:after="0" w:line="240" w:lineRule="auto"/>
              <w:ind w:left="0" w:right="0"/>
              <w:jc w:val="both"/>
              <w:rPr>
                <w:rFonts w:hint="eastAsia" w:ascii="黑体" w:hAnsi="黑体" w:eastAsia="黑体" w:cs="黑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strike w:val="0"/>
                <w:color w:val="000000"/>
                <w:sz w:val="20"/>
                <w:szCs w:val="20"/>
                <w:u w:val="none"/>
              </w:rPr>
              <w:t>迁移创新---推理与论证</w:t>
            </w:r>
            <w:r>
              <w:rPr>
                <w:rFonts w:hint="eastAsia" w:ascii="黑体" w:hAnsi="黑体" w:eastAsia="黑体" w:cs="黑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3</w:t>
            </w:r>
            <w:r>
              <w:rPr>
                <w:rFonts w:hint="eastAsia" w:ascii="黑体" w:hAnsi="黑体" w:eastAsia="黑体" w:cs="黑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  <w:t>-</w:t>
            </w:r>
            <w:r>
              <w:rPr>
                <w:rFonts w:hint="eastAsia" w:ascii="黑体" w:hAnsi="黑体" w:eastAsia="黑体" w:cs="黑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1</w:t>
            </w:r>
            <w:r>
              <w:rPr>
                <w:rFonts w:hint="eastAsia" w:ascii="黑体" w:hAnsi="黑体" w:eastAsia="黑体" w:cs="黑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1" w:type="dxa"/>
          </w:tcPr>
          <w:p>
            <w:pPr>
              <w:spacing w:line="360" w:lineRule="auto"/>
              <w:jc w:val="left"/>
              <w:rPr>
                <w:rFonts w:hint="eastAsia" w:ascii="黑体" w:hAnsi="黑体" w:eastAsia="黑体" w:cs="黑体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0"/>
                <w:szCs w:val="20"/>
                <w:vertAlign w:val="baseline"/>
                <w:lang w:val="en-US" w:eastAsia="zh-CN"/>
              </w:rPr>
              <w:t>2.通过快速阅读，了解故事大意，厘清故事发展脉络。</w:t>
            </w:r>
          </w:p>
        </w:tc>
        <w:tc>
          <w:tcPr>
            <w:tcW w:w="2885" w:type="dxa"/>
          </w:tcPr>
          <w:p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黑体" w:hAnsi="黑体" w:eastAsia="黑体" w:cs="黑体"/>
                <w:b w:val="0"/>
                <w:i w:val="0"/>
                <w:strike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strike w:val="0"/>
                <w:color w:val="auto"/>
                <w:spacing w:val="0"/>
                <w:sz w:val="20"/>
                <w:szCs w:val="20"/>
                <w:u w:val="none"/>
              </w:rPr>
              <w:t>学习理解---获取与梳理（1-2）</w:t>
            </w:r>
          </w:p>
          <w:p>
            <w:pPr>
              <w:pBdr>
                <w:bottom w:val="none" w:color="auto" w:sz="0" w:space="0"/>
              </w:pBdr>
              <w:snapToGrid/>
              <w:spacing w:before="0" w:after="0" w:line="240" w:lineRule="auto"/>
              <w:ind w:left="0" w:right="0"/>
              <w:jc w:val="both"/>
              <w:rPr>
                <w:rFonts w:hint="eastAsia" w:ascii="黑体" w:hAnsi="黑体" w:eastAsia="黑体" w:cs="黑体"/>
                <w:i w:val="0"/>
                <w:strike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strike w:val="0"/>
                <w:color w:val="auto"/>
                <w:spacing w:val="0"/>
                <w:sz w:val="20"/>
                <w:szCs w:val="20"/>
                <w:u w:val="none"/>
              </w:rPr>
              <w:t>迁移创新---</w:t>
            </w:r>
            <w:r>
              <w:rPr>
                <w:rFonts w:hint="eastAsia" w:ascii="黑体" w:hAnsi="黑体" w:eastAsia="黑体" w:cs="黑体"/>
                <w:b w:val="0"/>
                <w:i w:val="0"/>
                <w:strike w:val="0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判断与评价</w:t>
            </w:r>
            <w:r>
              <w:rPr>
                <w:rFonts w:hint="eastAsia" w:ascii="黑体" w:hAnsi="黑体" w:eastAsia="黑体" w:cs="黑体"/>
                <w:b w:val="0"/>
                <w:i w:val="0"/>
                <w:strike w:val="0"/>
                <w:color w:val="auto"/>
                <w:spacing w:val="0"/>
                <w:sz w:val="20"/>
                <w:szCs w:val="20"/>
                <w:u w:val="none"/>
              </w:rPr>
              <w:t>（3-</w:t>
            </w:r>
            <w:r>
              <w:rPr>
                <w:rFonts w:hint="eastAsia" w:ascii="黑体" w:hAnsi="黑体" w:eastAsia="黑体" w:cs="黑体"/>
                <w:b w:val="0"/>
                <w:i w:val="0"/>
                <w:strike w:val="0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2</w:t>
            </w:r>
            <w:r>
              <w:rPr>
                <w:rFonts w:hint="eastAsia" w:ascii="黑体" w:hAnsi="黑体" w:eastAsia="黑体" w:cs="黑体"/>
                <w:b w:val="0"/>
                <w:i w:val="0"/>
                <w:strike w:val="0"/>
                <w:color w:val="auto"/>
                <w:spacing w:val="0"/>
                <w:sz w:val="20"/>
                <w:szCs w:val="20"/>
                <w:u w:val="none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1" w:type="dxa"/>
          </w:tcPr>
          <w:p>
            <w:pPr>
              <w:numPr>
                <w:ilvl w:val="0"/>
                <w:numId w:val="0"/>
              </w:numPr>
              <w:snapToGrid/>
              <w:spacing w:before="0" w:after="0" w:line="240" w:lineRule="auto"/>
              <w:ind w:leftChars="0"/>
              <w:jc w:val="both"/>
              <w:rPr>
                <w:rFonts w:hint="eastAsia" w:ascii="黑体" w:hAnsi="黑体" w:eastAsia="黑体" w:cs="黑体"/>
                <w:i w:val="0"/>
                <w:strike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strike w:val="0"/>
                <w:color w:val="000000"/>
                <w:sz w:val="20"/>
                <w:szCs w:val="20"/>
                <w:u w:val="none"/>
                <w:lang w:val="en-US" w:eastAsia="zh-CN"/>
              </w:rPr>
              <w:t>3.</w:t>
            </w:r>
            <w:r>
              <w:rPr>
                <w:rFonts w:hint="eastAsia" w:ascii="黑体" w:hAnsi="黑体" w:eastAsia="黑体" w:cs="黑体"/>
                <w:i w:val="0"/>
                <w:strike w:val="0"/>
                <w:color w:val="000000"/>
                <w:sz w:val="20"/>
                <w:szCs w:val="20"/>
                <w:u w:val="none"/>
              </w:rPr>
              <w:t>根据阅读语篇，在语篇中提炼相关信息，理解语篇中相关的问题、解决措施和结果，并进行复述。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黑体" w:hAnsi="黑体" w:eastAsia="黑体" w:cs="黑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885" w:type="dxa"/>
          </w:tcPr>
          <w:p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  <w:t>学习理解---获取与梳理（1-2）</w:t>
            </w:r>
          </w:p>
          <w:p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黑体" w:hAnsi="黑体" w:eastAsia="黑体" w:cs="黑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  <w:t xml:space="preserve">          概括与整合（1-3）</w:t>
            </w:r>
          </w:p>
          <w:p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黑体" w:hAnsi="黑体" w:eastAsia="黑体" w:cs="黑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strike w:val="0"/>
                <w:color w:val="000000"/>
                <w:sz w:val="20"/>
                <w:szCs w:val="20"/>
                <w:u w:val="none"/>
              </w:rPr>
              <w:t>应用实践---描述与阐述（2-1）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1" w:type="dxa"/>
          </w:tcPr>
          <w:p>
            <w:pPr>
              <w:numPr>
                <w:ilvl w:val="0"/>
                <w:numId w:val="0"/>
              </w:numPr>
              <w:pBdr>
                <w:bottom w:val="none" w:color="auto" w:sz="0" w:space="0"/>
              </w:pBdr>
              <w:ind w:leftChars="0"/>
              <w:rPr>
                <w:rFonts w:hint="eastAsia" w:ascii="黑体" w:hAnsi="黑体" w:eastAsia="黑体" w:cs="黑体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  <w:lang w:val="en-US" w:eastAsia="zh-CN"/>
              </w:rPr>
              <w:t>4.借助故事地图，选取并交流最喜爱的故事片段，并表达个人感受。通过阅读，学会肯定自己和欣赏他人。</w:t>
            </w:r>
          </w:p>
          <w:p>
            <w:pPr>
              <w:rPr>
                <w:rFonts w:hint="eastAsia" w:ascii="黑体" w:hAnsi="黑体" w:eastAsia="黑体" w:cs="黑体"/>
                <w:sz w:val="20"/>
                <w:szCs w:val="20"/>
                <w:lang w:val="en-US" w:eastAsia="zh-CN"/>
              </w:rPr>
            </w:pPr>
          </w:p>
        </w:tc>
        <w:tc>
          <w:tcPr>
            <w:tcW w:w="2885" w:type="dxa"/>
          </w:tcPr>
          <w:p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i w:val="0"/>
                <w:strike w:val="0"/>
                <w:color w:val="000000"/>
                <w:sz w:val="20"/>
                <w:szCs w:val="20"/>
                <w:u w:val="none"/>
              </w:rPr>
              <w:t>应用实践---内化与运用（2-3）</w:t>
            </w:r>
          </w:p>
          <w:p>
            <w:pPr>
              <w:rPr>
                <w:rFonts w:hint="eastAsia" w:ascii="黑体" w:hAnsi="黑体" w:eastAsia="黑体" w:cs="黑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  <w:t>迁移创新---</w:t>
            </w:r>
            <w:r>
              <w:rPr>
                <w:rFonts w:hint="eastAsia" w:ascii="黑体" w:hAnsi="黑体" w:eastAsia="黑体" w:cs="黑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判断与评价</w:t>
            </w:r>
            <w:r>
              <w:rPr>
                <w:rFonts w:hint="eastAsia" w:ascii="黑体" w:hAnsi="黑体" w:eastAsia="黑体" w:cs="黑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  <w:t>（3-</w:t>
            </w:r>
            <w:r>
              <w:rPr>
                <w:rFonts w:hint="eastAsia" w:ascii="黑体" w:hAnsi="黑体" w:eastAsia="黑体" w:cs="黑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2</w:t>
            </w:r>
            <w:r>
              <w:rPr>
                <w:rFonts w:hint="eastAsia" w:ascii="黑体" w:hAnsi="黑体" w:eastAsia="黑体" w:cs="黑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2"/>
          </w:tcPr>
          <w:p>
            <w:pPr>
              <w:rPr>
                <w:rFonts w:hint="eastAsia" w:ascii="黑体" w:hAnsi="黑体" w:eastAsia="黑体" w:cs="黑体"/>
                <w:b/>
                <w:bCs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0"/>
                <w:szCs w:val="22"/>
              </w:rPr>
              <w:t>在本课时（第三课时）学习后，学生能够：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1" w:type="dxa"/>
            <w:vAlign w:val="top"/>
          </w:tcPr>
          <w:p>
            <w:pPr>
              <w:pBdr>
                <w:bottom w:val="none" w:color="auto" w:sz="0" w:space="0"/>
              </w:pBdr>
              <w:rPr>
                <w:rFonts w:hint="eastAsia" w:ascii="黑体" w:hAnsi="黑体" w:eastAsia="黑体" w:cs="黑体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  <w:lang w:val="en-US" w:eastAsia="zh-CN"/>
              </w:rPr>
              <w:t>1.通过对语篇的倾听和阅读，理解语篇的主要内容。</w:t>
            </w:r>
          </w:p>
        </w:tc>
        <w:tc>
          <w:tcPr>
            <w:tcW w:w="2885" w:type="dxa"/>
            <w:vAlign w:val="top"/>
          </w:tcPr>
          <w:p>
            <w:pPr>
              <w:pBdr>
                <w:bottom w:val="none" w:color="auto" w:sz="0" w:space="0"/>
              </w:pBdr>
              <w:snapToGrid/>
              <w:spacing w:before="0" w:after="0" w:line="240" w:lineRule="auto"/>
              <w:ind w:left="0" w:right="0"/>
              <w:jc w:val="both"/>
              <w:rPr>
                <w:rFonts w:hint="eastAsia"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i w:val="0"/>
                <w:strike w:val="0"/>
                <w:color w:val="000000"/>
                <w:sz w:val="20"/>
                <w:szCs w:val="20"/>
                <w:u w:val="none"/>
              </w:rPr>
              <w:t>学习理解---感知与注意（1-1）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1" w:type="dxa"/>
            <w:vAlign w:val="top"/>
          </w:tcPr>
          <w:p>
            <w:pPr>
              <w:rPr>
                <w:rFonts w:hint="eastAsia" w:ascii="黑体" w:hAnsi="黑体" w:eastAsia="黑体" w:cs="黑体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  <w:lang w:val="en-US" w:eastAsia="zh-CN"/>
              </w:rPr>
              <w:t>2.借助补充的表格信息，运用核心句型When 's ..? What do you do at ...? Why do you like...?对中国传统节日的时间、饮食、活动和理由进行问答和交流。</w:t>
            </w:r>
          </w:p>
        </w:tc>
        <w:tc>
          <w:tcPr>
            <w:tcW w:w="2885" w:type="dxa"/>
            <w:vAlign w:val="top"/>
          </w:tcPr>
          <w:p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  <w:t>学习理解---获取与梳理（1-2）</w:t>
            </w:r>
          </w:p>
          <w:p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黑体" w:hAnsi="黑体" w:eastAsia="黑体" w:cs="黑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  <w:t xml:space="preserve">         </w:t>
            </w:r>
            <w:r>
              <w:rPr>
                <w:rFonts w:hint="eastAsia" w:ascii="黑体" w:hAnsi="黑体" w:eastAsia="黑体" w:cs="黑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  <w:t>概括与整合（1-3）</w:t>
            </w:r>
          </w:p>
          <w:p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i w:val="0"/>
                <w:strike w:val="0"/>
                <w:color w:val="000000"/>
                <w:sz w:val="20"/>
                <w:szCs w:val="20"/>
                <w:u w:val="none"/>
              </w:rPr>
              <w:t>应用实践---描述与阐述（2-1）</w:t>
            </w:r>
          </w:p>
          <w:p>
            <w:pPr>
              <w:pBdr>
                <w:bottom w:val="none" w:color="auto" w:sz="0" w:space="0"/>
              </w:pBdr>
              <w:rPr>
                <w:rFonts w:hint="eastAsia" w:ascii="黑体" w:hAnsi="黑体" w:eastAsia="黑体" w:cs="黑体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11" w:type="dxa"/>
            <w:vAlign w:val="top"/>
          </w:tcPr>
          <w:p>
            <w:pPr>
              <w:pBdr>
                <w:bottom w:val="none" w:color="auto" w:sz="0" w:space="0"/>
              </w:pBdr>
              <w:rPr>
                <w:rFonts w:hint="eastAsia" w:ascii="黑体" w:hAnsi="黑体" w:eastAsia="黑体" w:cs="黑体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  <w:lang w:val="en-US" w:eastAsia="zh-CN"/>
              </w:rPr>
              <w:t>3.仿照语篇结构，借助表格信息，</w:t>
            </w:r>
            <w:r>
              <w:rPr>
                <w:rFonts w:hint="eastAsia" w:ascii="黑体" w:hAnsi="黑体" w:eastAsia="黑体" w:cs="黑体"/>
                <w:sz w:val="20"/>
                <w:szCs w:val="20"/>
                <w:vertAlign w:val="baseline"/>
                <w:lang w:val="en-US" w:eastAsia="zh-CN"/>
              </w:rPr>
              <w:t>表达最喜欢的节日，并给出理由。通过阅读，感受中西方文化的差异。</w:t>
            </w:r>
          </w:p>
        </w:tc>
        <w:tc>
          <w:tcPr>
            <w:tcW w:w="2885" w:type="dxa"/>
            <w:vAlign w:val="top"/>
          </w:tcPr>
          <w:p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i w:val="0"/>
                <w:strike w:val="0"/>
                <w:color w:val="000000"/>
                <w:sz w:val="20"/>
                <w:szCs w:val="20"/>
                <w:u w:val="none"/>
              </w:rPr>
              <w:t>应用实践---内化与运用（2-3）</w:t>
            </w:r>
          </w:p>
          <w:p>
            <w:pPr>
              <w:pBdr>
                <w:bottom w:val="none" w:color="auto" w:sz="0" w:space="0"/>
              </w:pBdr>
              <w:snapToGrid/>
              <w:spacing w:before="0" w:after="0" w:line="240" w:lineRule="auto"/>
              <w:ind w:left="0" w:right="0"/>
              <w:jc w:val="both"/>
              <w:rPr>
                <w:rFonts w:hint="eastAsia"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  <w:t>迁移创新---</w:t>
            </w:r>
            <w:r>
              <w:rPr>
                <w:rFonts w:hint="eastAsia" w:ascii="黑体" w:hAnsi="黑体" w:eastAsia="黑体" w:cs="黑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判断与评价</w:t>
            </w:r>
            <w:r>
              <w:rPr>
                <w:rFonts w:hint="eastAsia" w:ascii="黑体" w:hAnsi="黑体" w:eastAsia="黑体" w:cs="黑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  <w:t>（3-</w:t>
            </w:r>
            <w:r>
              <w:rPr>
                <w:rFonts w:hint="eastAsia" w:ascii="黑体" w:hAnsi="黑体" w:eastAsia="黑体" w:cs="黑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2</w:t>
            </w:r>
            <w:r>
              <w:rPr>
                <w:rFonts w:hint="eastAsia" w:ascii="黑体" w:hAnsi="黑体" w:eastAsia="黑体" w:cs="黑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  <w:t>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单元目标在整体的教学过程中起着主导的作用，各课时目标围绕单元目标展开，层层递进，循环落实，以促进学生综合运用所学去理解问题、思考问题和解决问题。通过第一课时的学习，学生能从时间、饮食和活动三方面介绍西方节日，获取西方文化的简单信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在第二课时的学习中，学生能通过阅读，借助故事地图，选取并交流最喜爱的故事片段，表达个人感受。同时学会肯定自己和欣赏他人。在第三课时的学习中，学生能根据表格，通过问答，获取相关信息，有逻辑地介绍自己最喜爱的中西方节日，并给出理由。</w:t>
      </w:r>
    </w:p>
    <w:p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三、依据教学目标，调整学习活动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为了更好地培养学生的实际语言运用能力，增强他们的跨文化交际意识和能力，帮助学生领悟主题意义，教师要依据教学目标，设计并调整一系列相互关联、互为依托、由浅入深、逐层递进的学习活动。结合5BM4U2第二课时Christmas Eve，谈一谈在单元语篇及教学资源不变的情况下，如何依据语篇分析、单元育人蓝图和教学目标，从多模态语篇的运用出发，调整教学设计。这一课时包含语篇六、七、八。（见图3）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</w:pPr>
      <w:r>
        <w:drawing>
          <wp:inline distT="0" distB="0" distL="114300" distR="114300">
            <wp:extent cx="4829810" cy="1974850"/>
            <wp:effectExtent l="0" t="0" r="0" b="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rcRect l="445" t="3326"/>
                    <a:stretch>
                      <a:fillRect/>
                    </a:stretch>
                  </pic:blipFill>
                  <pic:spPr>
                    <a:xfrm>
                      <a:off x="0" y="0"/>
                      <a:ext cx="4829810" cy="197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center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图3 语篇六、七、八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（一）语篇七 视频（歌曲）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语篇七是一篇补充视频语篇，呈现了一段描述驯鹿鲁道夫的圣诞歌曲。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修改前，在Pre-reading环节，学生欣赏歌曲《Rudolf</w:t>
      </w:r>
      <w:r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  <w:t>’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s big,red nose》。通过歌曲，活跃课堂气氛，引起学生的兴趣，同时知晓时间和角色信息，并猜测标题。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经过语篇分析，教师调整对于语篇功能的定位，学生能够通过歌曲，感受节日氛围的同时，引起兴趣，引出学习内容。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据此，教师对教学活动进行了调整，学生先欣赏、演唱歌曲，再说一说故事的人物和时间。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vertAlign w:val="baseline"/>
          <w:lang w:val="en-US" w:eastAsia="zh-CN"/>
        </w:rPr>
        <w:t>（二）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语篇八 视频（故事片段）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语篇八是一篇补充视频语篇。呈现了一段描述驯鹿们展现不同特长、嘲笑鲁道夫的故事片段。帮助学生了解不同驯鹿的外貌特征和特长。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修改前，教师在处理主人公情绪的过程中，让学生通过观看故事片段，了解laugh at的含义，知晓其它驯鹿是如何嘲笑鲁道夫的，并通过演一演，体验鲁道夫被嘲笑时的心情，提醒学生牢记不要嘲笑他人。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经过语篇分析，依据该语篇的意义——即学生能够通过视频，深入了解不同驯鹿特点的同时，学生自由展开描述，激活语言，并知晓鲁道夫在群体中的定位，感受主人公是不受尊重的存在。教师对教学活动进行了调整，教师让学生观看视频，调用已有语言描述鲁道夫的形象。再思考与表述不同驯鹿的特点和特长，激发学生对于鲁道夫的红鼻子有何作用的思考，并转述故事背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修改后的教学，对应课时教学目标1.借助补充视频提供的信息，推测语篇的背景信息。体现了学生对于多模态语篇的获取与梳理，内化与运用的过程。激发了学生调用已有语言描述不同驯鹿的形象，培养了思维品质，提高了学生的语用能力。</w:t>
      </w:r>
    </w:p>
    <w:p>
      <w:pPr>
        <w:spacing w:line="360" w:lineRule="auto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（三）语篇六 配图故事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语篇六是Read a story栏目呈现的一篇配图故事。该短文讲述了鲁道夫在帮助圣诞老人解决问题的过程中，从自我否定到自我肯定的一个认知变化的过程。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该语篇旨在让学生能够通过对故事的阅读，采用合适的阅读方式和技能，梳理、获取鲁道夫在不同阶段中遇到的问题、解决的措施与结果。体会不要嘲笑别人的短处，每个人都有不同的闪光点。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修改前，学生通过阅读、寻找关键信息，感悟鲁道夫情绪的变化过程。接着，学生观看视频，通过阅读，筛选关键信息、厘清事件中的问题、解决措施和结果。最后，学生借助故事地图，复述整个故事，并分享自己所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我们对教学活动进行了调整，首先，学生观看完故事配套视频后，快速浏览全文，独立思考如何给故事分段，并给出理由。这样一来，学生厘清了故事发展的脉络和语篇框架。对应课时教学目标：2.通过快速阅读，了解故事大意，厘清故事发展脉络。体现了学生获取与梳理、判断与评价的过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接着，以事件的发展顺序，教师引导学生探索故事。学生通过阅读，提炼语篇的相关信息、梳理与获取鲁道夫在不同阶段中遇到的问题、解决的措施与结果。学生在学习的过程中，教师给足了学生思考与交流的空间，不仅提升了阅读技能的运用，而且提高了语言能力。对应课时教学目标：3.根据阅读语篇，在语篇中提炼相关信息，理解语篇中相关的问题、解决措施和结果，并进行复述。体现了学生获取与梳理、概括与整合、描述与阐述的过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最后，学生能够在story map的辅助下，交流自己最喜欢的故事片段，表达个人感受。这一教学环节体现了交际的功能，提高了学生日常的口语交际能力。对应课时教学目标：4.借助故事地图，选取并交流最喜爱的故事片段，并表达个人感受。通过阅读，学生学会肯定自己和欣赏他人。体现了学生内化与运用，判断与评价的过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四、结语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语篇主题意义是育人价值的综合体现，语言的学习过程也是学生深层认知建构的过程。在主题意义的探索中，学生不仅提高了口语交际，还收获了心灵的成长。教师在进行教学设计时要认真学习新课标、深入研读教材、分析语篇内容，思考语篇功能和运用，构建单元育人蓝图，以教学活动为途径，引导学生与语篇进行深入对话，进一步探究单元主题意义，使学习的过程成为学生逐步树立正确的世界观、人生观和价值观的过程，从而实现育人价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参考文献：</w:t>
      </w:r>
    </w:p>
    <w:p>
      <w:pPr>
        <w:numPr>
          <w:ilvl w:val="0"/>
          <w:numId w:val="4"/>
        </w:numPr>
        <w:spacing w:line="360" w:lineRule="auto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教育部.义务教育英语课程标准（2022年版）[S].北京：北京师范大学出版社，2022.</w:t>
      </w:r>
    </w:p>
    <w:p>
      <w:pPr>
        <w:numPr>
          <w:ilvl w:val="0"/>
          <w:numId w:val="4"/>
        </w:numPr>
        <w:spacing w:line="360" w:lineRule="auto"/>
        <w:ind w:left="0" w:leftChars="0" w:firstLine="0" w:firstLineChars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朱浦主编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单元整体教学的设计[M].上海：上海教育出版社，2022.8.</w:t>
      </w:r>
    </w:p>
    <w:p>
      <w:pPr>
        <w:numPr>
          <w:ilvl w:val="0"/>
          <w:numId w:val="4"/>
        </w:numPr>
        <w:spacing w:line="360" w:lineRule="auto"/>
        <w:ind w:left="0" w:leftChars="0" w:firstLine="0" w:firstLineChars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于洋.主题意义探究理念下的小学英语阅读教学设计[J].吉林省教育学院学报,2023,(5):36.</w:t>
      </w:r>
    </w:p>
    <w:p>
      <w:pPr>
        <w:numPr>
          <w:ilvl w:val="0"/>
          <w:numId w:val="4"/>
        </w:numPr>
        <w:spacing w:line="360" w:lineRule="auto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毛庆艳.基于主题意义的小学英语阅读教学实践与思考——以译林版《英语》五（下）Unit 7 Chinese festivals(第一课时)为例[J].小学教学设计，2023：107-110</w:t>
      </w:r>
    </w:p>
    <w:p>
      <w:pPr>
        <w:numPr>
          <w:ilvl w:val="0"/>
          <w:numId w:val="4"/>
        </w:numPr>
        <w:spacing w:line="360" w:lineRule="auto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刘莎.基于主题意义探究的英语阅读课实践活动设计—以小学绘本阅读课“The Tiny TV”为例[J].新教育，2023，（581）：46-48</w:t>
      </w:r>
    </w:p>
    <w:p>
      <w:pPr>
        <w:numPr>
          <w:ilvl w:val="0"/>
          <w:numId w:val="0"/>
        </w:numPr>
        <w:spacing w:line="360" w:lineRule="auto"/>
        <w:jc w:val="both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default"/>
          <w:sz w:val="24"/>
          <w:szCs w:val="32"/>
          <w:lang w:val="en-US" w:eastAsia="zh-CN"/>
        </w:rPr>
      </w:pPr>
      <w:r>
        <w:rPr>
          <w:rFonts w:hint="default"/>
          <w:sz w:val="24"/>
          <w:szCs w:val="32"/>
          <w:lang w:val="en-US" w:eastAsia="zh-CN"/>
        </w:rPr>
        <w:t>单位：</w:t>
      </w:r>
      <w:r>
        <w:rPr>
          <w:rFonts w:hint="eastAsia"/>
          <w:sz w:val="24"/>
          <w:szCs w:val="32"/>
          <w:lang w:val="en-US" w:eastAsia="zh-CN"/>
        </w:rPr>
        <w:t>上海市实验学校附属小学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default"/>
          <w:sz w:val="24"/>
          <w:szCs w:val="32"/>
          <w:lang w:val="en-US" w:eastAsia="zh-CN"/>
        </w:rPr>
      </w:pPr>
      <w:r>
        <w:rPr>
          <w:rFonts w:hint="default"/>
          <w:sz w:val="24"/>
          <w:szCs w:val="32"/>
          <w:lang w:val="en-US" w:eastAsia="zh-CN"/>
        </w:rPr>
        <w:t>姓名：</w:t>
      </w:r>
      <w:r>
        <w:rPr>
          <w:rFonts w:hint="eastAsia"/>
          <w:sz w:val="24"/>
          <w:szCs w:val="32"/>
          <w:lang w:val="en-US" w:eastAsia="zh-CN"/>
        </w:rPr>
        <w:t>黄姬敏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default"/>
          <w:sz w:val="24"/>
          <w:szCs w:val="32"/>
          <w:lang w:val="en-US" w:eastAsia="zh-CN"/>
        </w:rPr>
      </w:pPr>
      <w:r>
        <w:rPr>
          <w:rFonts w:hint="default"/>
          <w:sz w:val="24"/>
          <w:szCs w:val="32"/>
          <w:lang w:val="en-US" w:eastAsia="zh-CN"/>
        </w:rPr>
        <w:t>通讯地址：</w:t>
      </w:r>
      <w:r>
        <w:rPr>
          <w:rFonts w:hint="eastAsia"/>
          <w:sz w:val="24"/>
          <w:szCs w:val="32"/>
          <w:lang w:val="en-US" w:eastAsia="zh-CN"/>
        </w:rPr>
        <w:t>上海市</w:t>
      </w:r>
      <w:r>
        <w:rPr>
          <w:rFonts w:hint="default"/>
          <w:sz w:val="24"/>
          <w:szCs w:val="32"/>
          <w:lang w:val="en-US" w:eastAsia="zh-CN"/>
        </w:rPr>
        <w:t>徐汇区</w:t>
      </w:r>
      <w:r>
        <w:rPr>
          <w:rFonts w:hint="eastAsia"/>
          <w:sz w:val="24"/>
          <w:szCs w:val="32"/>
          <w:lang w:val="en-US" w:eastAsia="zh-CN"/>
        </w:rPr>
        <w:t>天等路75号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default"/>
          <w:sz w:val="24"/>
          <w:szCs w:val="32"/>
          <w:lang w:val="en-US" w:eastAsia="zh-CN"/>
        </w:rPr>
      </w:pPr>
      <w:r>
        <w:rPr>
          <w:rFonts w:hint="default"/>
          <w:sz w:val="24"/>
          <w:szCs w:val="32"/>
          <w:lang w:val="en-US" w:eastAsia="zh-CN"/>
        </w:rPr>
        <w:t>邮编：200</w:t>
      </w:r>
      <w:r>
        <w:rPr>
          <w:rFonts w:hint="eastAsia"/>
          <w:sz w:val="24"/>
          <w:szCs w:val="32"/>
          <w:lang w:val="en-US" w:eastAsia="zh-CN"/>
        </w:rPr>
        <w:t>237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default"/>
          <w:sz w:val="24"/>
          <w:szCs w:val="32"/>
          <w:lang w:val="en-US" w:eastAsia="zh-CN"/>
        </w:rPr>
      </w:pPr>
      <w:r>
        <w:rPr>
          <w:rFonts w:hint="default"/>
          <w:sz w:val="24"/>
          <w:szCs w:val="32"/>
          <w:lang w:val="en-US" w:eastAsia="zh-CN"/>
        </w:rPr>
        <w:t>手机：</w:t>
      </w:r>
      <w:r>
        <w:rPr>
          <w:rFonts w:hint="eastAsia"/>
          <w:sz w:val="24"/>
          <w:szCs w:val="32"/>
          <w:lang w:val="en-US" w:eastAsia="zh-CN"/>
        </w:rPr>
        <w:t>15214308548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sz w:val="24"/>
          <w:szCs w:val="32"/>
          <w:lang w:val="en-US" w:eastAsia="zh-CN"/>
        </w:rPr>
        <w:t>电子邮箱：</w:t>
      </w:r>
      <w:r>
        <w:rPr>
          <w:rFonts w:hint="eastAsia"/>
          <w:sz w:val="24"/>
          <w:szCs w:val="32"/>
          <w:lang w:val="en-US" w:eastAsia="zh-CN"/>
        </w:rPr>
        <w:t>326618315</w:t>
      </w:r>
      <w:r>
        <w:rPr>
          <w:rFonts w:hint="default"/>
          <w:sz w:val="24"/>
          <w:szCs w:val="32"/>
          <w:lang w:val="en-US" w:eastAsia="zh-CN"/>
        </w:rPr>
        <w:t>@qq.com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76AF71"/>
    <w:multiLevelType w:val="singleLevel"/>
    <w:tmpl w:val="C576AF71"/>
    <w:lvl w:ilvl="0" w:tentative="0">
      <w:start w:val="1"/>
      <w:numFmt w:val="chineseCounting"/>
      <w:suff w:val="nothing"/>
      <w:lvlText w:val="（%1）"/>
      <w:lvlJc w:val="left"/>
      <w:pPr>
        <w:ind w:left="420"/>
      </w:pPr>
      <w:rPr>
        <w:rFonts w:hint="eastAsia"/>
      </w:rPr>
    </w:lvl>
  </w:abstractNum>
  <w:abstractNum w:abstractNumId="1">
    <w:nsid w:val="EF73F924"/>
    <w:multiLevelType w:val="singleLevel"/>
    <w:tmpl w:val="EF73F92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3A085157"/>
    <w:multiLevelType w:val="singleLevel"/>
    <w:tmpl w:val="3A085157"/>
    <w:lvl w:ilvl="0" w:tentative="0">
      <w:start w:val="1"/>
      <w:numFmt w:val="decimal"/>
      <w:lvlText w:val="[%1]"/>
      <w:lvlJc w:val="left"/>
      <w:pPr>
        <w:tabs>
          <w:tab w:val="left" w:pos="312"/>
        </w:tabs>
      </w:pPr>
    </w:lvl>
  </w:abstractNum>
  <w:abstractNum w:abstractNumId="3">
    <w:nsid w:val="43952277"/>
    <w:multiLevelType w:val="singleLevel"/>
    <w:tmpl w:val="4395227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MzMGZmZjIzZDQyM2M1YTM3N2Y1OWM3NzNmMjE1ZWQifQ=="/>
  </w:docVars>
  <w:rsids>
    <w:rsidRoot w:val="00000000"/>
    <w:rsid w:val="00BF5625"/>
    <w:rsid w:val="01004F12"/>
    <w:rsid w:val="010648A1"/>
    <w:rsid w:val="011928B4"/>
    <w:rsid w:val="016E3212"/>
    <w:rsid w:val="018362EB"/>
    <w:rsid w:val="02385327"/>
    <w:rsid w:val="028E3199"/>
    <w:rsid w:val="02AB5AF9"/>
    <w:rsid w:val="02D768EE"/>
    <w:rsid w:val="02E629B4"/>
    <w:rsid w:val="02F43D12"/>
    <w:rsid w:val="02FF2810"/>
    <w:rsid w:val="047A5783"/>
    <w:rsid w:val="0523406D"/>
    <w:rsid w:val="05DE61E6"/>
    <w:rsid w:val="05F9672F"/>
    <w:rsid w:val="060439F5"/>
    <w:rsid w:val="061F1468"/>
    <w:rsid w:val="062C318E"/>
    <w:rsid w:val="06396666"/>
    <w:rsid w:val="064160FC"/>
    <w:rsid w:val="064B1AAF"/>
    <w:rsid w:val="06AA5257"/>
    <w:rsid w:val="06AD1E00"/>
    <w:rsid w:val="06D22B2C"/>
    <w:rsid w:val="07591FC7"/>
    <w:rsid w:val="07D72EEC"/>
    <w:rsid w:val="084A7B62"/>
    <w:rsid w:val="08592DDE"/>
    <w:rsid w:val="08677532"/>
    <w:rsid w:val="09092C22"/>
    <w:rsid w:val="09371163"/>
    <w:rsid w:val="098B21E0"/>
    <w:rsid w:val="09DB4F16"/>
    <w:rsid w:val="0A116B8A"/>
    <w:rsid w:val="0A33367C"/>
    <w:rsid w:val="0AA277E2"/>
    <w:rsid w:val="0AB3379D"/>
    <w:rsid w:val="0B434ADE"/>
    <w:rsid w:val="0B5A2753"/>
    <w:rsid w:val="0BD254D4"/>
    <w:rsid w:val="0C252478"/>
    <w:rsid w:val="0C601702"/>
    <w:rsid w:val="0CB47CA0"/>
    <w:rsid w:val="0CF167FE"/>
    <w:rsid w:val="0D9C676A"/>
    <w:rsid w:val="0DC21F49"/>
    <w:rsid w:val="0DD57ECE"/>
    <w:rsid w:val="0E3835EC"/>
    <w:rsid w:val="0E7E2296"/>
    <w:rsid w:val="0E811E04"/>
    <w:rsid w:val="0ECB5FCD"/>
    <w:rsid w:val="0ED00784"/>
    <w:rsid w:val="0F4D024B"/>
    <w:rsid w:val="0FAF19C3"/>
    <w:rsid w:val="10321608"/>
    <w:rsid w:val="10765998"/>
    <w:rsid w:val="10B955A2"/>
    <w:rsid w:val="116021A5"/>
    <w:rsid w:val="11621A79"/>
    <w:rsid w:val="11A222F1"/>
    <w:rsid w:val="120B2110"/>
    <w:rsid w:val="12941C5E"/>
    <w:rsid w:val="12993BC0"/>
    <w:rsid w:val="12CB6F42"/>
    <w:rsid w:val="1336261F"/>
    <w:rsid w:val="1367088A"/>
    <w:rsid w:val="13FA2129"/>
    <w:rsid w:val="144C074B"/>
    <w:rsid w:val="14B922F8"/>
    <w:rsid w:val="151C276A"/>
    <w:rsid w:val="154D67C7"/>
    <w:rsid w:val="155618F4"/>
    <w:rsid w:val="159B19FD"/>
    <w:rsid w:val="15C060C7"/>
    <w:rsid w:val="16214379"/>
    <w:rsid w:val="162E3290"/>
    <w:rsid w:val="16777D74"/>
    <w:rsid w:val="16841624"/>
    <w:rsid w:val="16907088"/>
    <w:rsid w:val="17375756"/>
    <w:rsid w:val="17864DA4"/>
    <w:rsid w:val="179761F4"/>
    <w:rsid w:val="179828E6"/>
    <w:rsid w:val="17AA0D75"/>
    <w:rsid w:val="17BE19D3"/>
    <w:rsid w:val="17E02E26"/>
    <w:rsid w:val="18531F53"/>
    <w:rsid w:val="185760AF"/>
    <w:rsid w:val="189B3AC2"/>
    <w:rsid w:val="19120228"/>
    <w:rsid w:val="19483C4A"/>
    <w:rsid w:val="199D21E8"/>
    <w:rsid w:val="1A5605E9"/>
    <w:rsid w:val="1B0F1897"/>
    <w:rsid w:val="1B3E3557"/>
    <w:rsid w:val="1B3F143E"/>
    <w:rsid w:val="1B627FF8"/>
    <w:rsid w:val="1BD108ED"/>
    <w:rsid w:val="1C9A260E"/>
    <w:rsid w:val="1D0D76BF"/>
    <w:rsid w:val="1D383FD6"/>
    <w:rsid w:val="1D76522A"/>
    <w:rsid w:val="1DCE40AF"/>
    <w:rsid w:val="1DDC28E8"/>
    <w:rsid w:val="1E4C1AE7"/>
    <w:rsid w:val="1E924500"/>
    <w:rsid w:val="1F585E8C"/>
    <w:rsid w:val="1F5B0E4D"/>
    <w:rsid w:val="1FF662D4"/>
    <w:rsid w:val="20223590"/>
    <w:rsid w:val="20770BA3"/>
    <w:rsid w:val="20D53D6C"/>
    <w:rsid w:val="20DB4C3F"/>
    <w:rsid w:val="21673F01"/>
    <w:rsid w:val="217156E8"/>
    <w:rsid w:val="219739C1"/>
    <w:rsid w:val="22717D6E"/>
    <w:rsid w:val="233D0598"/>
    <w:rsid w:val="237F470C"/>
    <w:rsid w:val="23AD1279"/>
    <w:rsid w:val="23DA3815"/>
    <w:rsid w:val="2461726B"/>
    <w:rsid w:val="246D6C5B"/>
    <w:rsid w:val="24C70119"/>
    <w:rsid w:val="24C841B8"/>
    <w:rsid w:val="24ED4671"/>
    <w:rsid w:val="2552440B"/>
    <w:rsid w:val="259D7EC3"/>
    <w:rsid w:val="25B20DC9"/>
    <w:rsid w:val="25BD0469"/>
    <w:rsid w:val="25DC4295"/>
    <w:rsid w:val="26802C75"/>
    <w:rsid w:val="26D27249"/>
    <w:rsid w:val="270E796E"/>
    <w:rsid w:val="27DA0163"/>
    <w:rsid w:val="27EB6814"/>
    <w:rsid w:val="28186EDD"/>
    <w:rsid w:val="287C746C"/>
    <w:rsid w:val="28846321"/>
    <w:rsid w:val="289064B1"/>
    <w:rsid w:val="28D21782"/>
    <w:rsid w:val="28E60D8A"/>
    <w:rsid w:val="298F2FD5"/>
    <w:rsid w:val="2A1B4A63"/>
    <w:rsid w:val="2AB94013"/>
    <w:rsid w:val="2AD01CF1"/>
    <w:rsid w:val="2B1643E1"/>
    <w:rsid w:val="2B57742B"/>
    <w:rsid w:val="2B8D5350"/>
    <w:rsid w:val="2C046114"/>
    <w:rsid w:val="2C07775D"/>
    <w:rsid w:val="2C0D0EB4"/>
    <w:rsid w:val="2C1F083A"/>
    <w:rsid w:val="2C254BFC"/>
    <w:rsid w:val="2D151C3D"/>
    <w:rsid w:val="2D1C2FCC"/>
    <w:rsid w:val="2D594220"/>
    <w:rsid w:val="2E2524C7"/>
    <w:rsid w:val="2E422310"/>
    <w:rsid w:val="2E4F5A0A"/>
    <w:rsid w:val="2F364819"/>
    <w:rsid w:val="2F3F2FA2"/>
    <w:rsid w:val="2F92671F"/>
    <w:rsid w:val="2FA07EE4"/>
    <w:rsid w:val="303E76E8"/>
    <w:rsid w:val="30DC4957"/>
    <w:rsid w:val="311741D6"/>
    <w:rsid w:val="31365B50"/>
    <w:rsid w:val="314049C9"/>
    <w:rsid w:val="31457971"/>
    <w:rsid w:val="317D5843"/>
    <w:rsid w:val="32114A62"/>
    <w:rsid w:val="323546C6"/>
    <w:rsid w:val="32851613"/>
    <w:rsid w:val="32B53CD7"/>
    <w:rsid w:val="336077AC"/>
    <w:rsid w:val="344828F8"/>
    <w:rsid w:val="3482405C"/>
    <w:rsid w:val="35881FE5"/>
    <w:rsid w:val="35D86628"/>
    <w:rsid w:val="35FF348B"/>
    <w:rsid w:val="361239F8"/>
    <w:rsid w:val="36344E26"/>
    <w:rsid w:val="366652B8"/>
    <w:rsid w:val="369736C3"/>
    <w:rsid w:val="36BE6EA2"/>
    <w:rsid w:val="36C8363D"/>
    <w:rsid w:val="372C4A9C"/>
    <w:rsid w:val="373675FF"/>
    <w:rsid w:val="378A601E"/>
    <w:rsid w:val="37AF26CF"/>
    <w:rsid w:val="38011167"/>
    <w:rsid w:val="38F5073F"/>
    <w:rsid w:val="39311BAD"/>
    <w:rsid w:val="394F6170"/>
    <w:rsid w:val="39783295"/>
    <w:rsid w:val="3A2160C5"/>
    <w:rsid w:val="3A7D68D2"/>
    <w:rsid w:val="3AA61F0B"/>
    <w:rsid w:val="3B1F2A87"/>
    <w:rsid w:val="3BF82E56"/>
    <w:rsid w:val="3C035387"/>
    <w:rsid w:val="3C344E03"/>
    <w:rsid w:val="3C3A346E"/>
    <w:rsid w:val="3C4044F9"/>
    <w:rsid w:val="3C4165AB"/>
    <w:rsid w:val="3C4A1903"/>
    <w:rsid w:val="3C634773"/>
    <w:rsid w:val="3CAD70D9"/>
    <w:rsid w:val="3CD0053F"/>
    <w:rsid w:val="3D384D4F"/>
    <w:rsid w:val="3E3E65DE"/>
    <w:rsid w:val="3E476B1C"/>
    <w:rsid w:val="3EB41B9B"/>
    <w:rsid w:val="3EBC016B"/>
    <w:rsid w:val="3F1C6E5B"/>
    <w:rsid w:val="3FAF1A7E"/>
    <w:rsid w:val="4028745E"/>
    <w:rsid w:val="40784565"/>
    <w:rsid w:val="408D6263"/>
    <w:rsid w:val="40DE7449"/>
    <w:rsid w:val="40F523F9"/>
    <w:rsid w:val="418F19B9"/>
    <w:rsid w:val="419D3F2B"/>
    <w:rsid w:val="41E14311"/>
    <w:rsid w:val="41E51EBE"/>
    <w:rsid w:val="41E95972"/>
    <w:rsid w:val="42B11027"/>
    <w:rsid w:val="42BE6BA7"/>
    <w:rsid w:val="431D5AA1"/>
    <w:rsid w:val="434443CD"/>
    <w:rsid w:val="436E4354"/>
    <w:rsid w:val="43A0005B"/>
    <w:rsid w:val="43C14897"/>
    <w:rsid w:val="44046972"/>
    <w:rsid w:val="4446233C"/>
    <w:rsid w:val="44555450"/>
    <w:rsid w:val="45941E41"/>
    <w:rsid w:val="45B778DE"/>
    <w:rsid w:val="4616659D"/>
    <w:rsid w:val="46226D08"/>
    <w:rsid w:val="46B727AF"/>
    <w:rsid w:val="47262F6D"/>
    <w:rsid w:val="472E5983"/>
    <w:rsid w:val="47341BB2"/>
    <w:rsid w:val="47862A26"/>
    <w:rsid w:val="4859397D"/>
    <w:rsid w:val="490E6D31"/>
    <w:rsid w:val="494B2817"/>
    <w:rsid w:val="49521DF7"/>
    <w:rsid w:val="495A49B1"/>
    <w:rsid w:val="499D0E2F"/>
    <w:rsid w:val="49CF3359"/>
    <w:rsid w:val="4A297D70"/>
    <w:rsid w:val="4A817D7B"/>
    <w:rsid w:val="4AA93C99"/>
    <w:rsid w:val="4AAA3EDB"/>
    <w:rsid w:val="4AE94DEC"/>
    <w:rsid w:val="4B1A6945"/>
    <w:rsid w:val="4B813EB0"/>
    <w:rsid w:val="4BA85E05"/>
    <w:rsid w:val="4BF26BF6"/>
    <w:rsid w:val="4C6A56AA"/>
    <w:rsid w:val="4C952293"/>
    <w:rsid w:val="4C974B09"/>
    <w:rsid w:val="4CB93F3C"/>
    <w:rsid w:val="4D023B34"/>
    <w:rsid w:val="4D5048A0"/>
    <w:rsid w:val="4D7F33D7"/>
    <w:rsid w:val="4D8700AD"/>
    <w:rsid w:val="4DB513F5"/>
    <w:rsid w:val="4DCB088C"/>
    <w:rsid w:val="4DEB45C9"/>
    <w:rsid w:val="4EB6711F"/>
    <w:rsid w:val="4EBE3E46"/>
    <w:rsid w:val="4EE259CC"/>
    <w:rsid w:val="4F5D32A4"/>
    <w:rsid w:val="4FDC241B"/>
    <w:rsid w:val="508C2093"/>
    <w:rsid w:val="50DC2766"/>
    <w:rsid w:val="50E95087"/>
    <w:rsid w:val="50FB36C9"/>
    <w:rsid w:val="515D3A2F"/>
    <w:rsid w:val="5167040A"/>
    <w:rsid w:val="51714DE5"/>
    <w:rsid w:val="525527E7"/>
    <w:rsid w:val="525C36F7"/>
    <w:rsid w:val="529530EE"/>
    <w:rsid w:val="52B753C1"/>
    <w:rsid w:val="52C13D0D"/>
    <w:rsid w:val="531232E9"/>
    <w:rsid w:val="53947C05"/>
    <w:rsid w:val="53A07C03"/>
    <w:rsid w:val="54E64B88"/>
    <w:rsid w:val="5514692A"/>
    <w:rsid w:val="55D1679A"/>
    <w:rsid w:val="5689497F"/>
    <w:rsid w:val="56EB7DCE"/>
    <w:rsid w:val="57081D47"/>
    <w:rsid w:val="573D3F9B"/>
    <w:rsid w:val="57931F59"/>
    <w:rsid w:val="58201313"/>
    <w:rsid w:val="588C013C"/>
    <w:rsid w:val="58D22E58"/>
    <w:rsid w:val="58D72319"/>
    <w:rsid w:val="59CF35C4"/>
    <w:rsid w:val="59ED3476"/>
    <w:rsid w:val="5A2A0227"/>
    <w:rsid w:val="5A3B0E83"/>
    <w:rsid w:val="5A557448"/>
    <w:rsid w:val="5AC73CC7"/>
    <w:rsid w:val="5B331186"/>
    <w:rsid w:val="5B3C3CA0"/>
    <w:rsid w:val="5BCE7A03"/>
    <w:rsid w:val="5BD13050"/>
    <w:rsid w:val="5BE76271"/>
    <w:rsid w:val="5C1D0DC4"/>
    <w:rsid w:val="5C227D02"/>
    <w:rsid w:val="5C563555"/>
    <w:rsid w:val="5C912102"/>
    <w:rsid w:val="5CC11316"/>
    <w:rsid w:val="5CE2128D"/>
    <w:rsid w:val="5CEF632B"/>
    <w:rsid w:val="5D763693"/>
    <w:rsid w:val="5D7C3BFA"/>
    <w:rsid w:val="5D8616A0"/>
    <w:rsid w:val="5E6C7B44"/>
    <w:rsid w:val="5F6917F1"/>
    <w:rsid w:val="5F746CE2"/>
    <w:rsid w:val="5FF90DC7"/>
    <w:rsid w:val="605D1356"/>
    <w:rsid w:val="60EE09F8"/>
    <w:rsid w:val="6109328C"/>
    <w:rsid w:val="61777B11"/>
    <w:rsid w:val="628A21AA"/>
    <w:rsid w:val="62960B4F"/>
    <w:rsid w:val="629D097B"/>
    <w:rsid w:val="638B5830"/>
    <w:rsid w:val="639C0D70"/>
    <w:rsid w:val="63C4349A"/>
    <w:rsid w:val="640D489C"/>
    <w:rsid w:val="643D1829"/>
    <w:rsid w:val="64A06314"/>
    <w:rsid w:val="64AA146F"/>
    <w:rsid w:val="64C9520C"/>
    <w:rsid w:val="65F51B44"/>
    <w:rsid w:val="65F862EA"/>
    <w:rsid w:val="66686114"/>
    <w:rsid w:val="668B64F1"/>
    <w:rsid w:val="66971588"/>
    <w:rsid w:val="66C43405"/>
    <w:rsid w:val="67523E37"/>
    <w:rsid w:val="6787315C"/>
    <w:rsid w:val="67C4064C"/>
    <w:rsid w:val="67E71F93"/>
    <w:rsid w:val="689C591E"/>
    <w:rsid w:val="690E58E3"/>
    <w:rsid w:val="692D3A5A"/>
    <w:rsid w:val="69470DF5"/>
    <w:rsid w:val="697D4817"/>
    <w:rsid w:val="69937B96"/>
    <w:rsid w:val="69B63885"/>
    <w:rsid w:val="6A040A94"/>
    <w:rsid w:val="6A097ECB"/>
    <w:rsid w:val="6A10568B"/>
    <w:rsid w:val="6A437CBA"/>
    <w:rsid w:val="6A4813FA"/>
    <w:rsid w:val="6A496484"/>
    <w:rsid w:val="6B4C27BF"/>
    <w:rsid w:val="6BCC55E2"/>
    <w:rsid w:val="6BFA214F"/>
    <w:rsid w:val="6C1A634D"/>
    <w:rsid w:val="6C966A2B"/>
    <w:rsid w:val="6CC9154D"/>
    <w:rsid w:val="6CE34991"/>
    <w:rsid w:val="6D162FB8"/>
    <w:rsid w:val="6D6D06FE"/>
    <w:rsid w:val="6DC77328"/>
    <w:rsid w:val="6DE720B2"/>
    <w:rsid w:val="6DF57072"/>
    <w:rsid w:val="6E0960B7"/>
    <w:rsid w:val="6E2B2A93"/>
    <w:rsid w:val="6E334F64"/>
    <w:rsid w:val="6E3A35BE"/>
    <w:rsid w:val="6EAA3D4C"/>
    <w:rsid w:val="6EE271C3"/>
    <w:rsid w:val="6F525DFE"/>
    <w:rsid w:val="6F8B1310"/>
    <w:rsid w:val="6FF96B34"/>
    <w:rsid w:val="70052546"/>
    <w:rsid w:val="70231149"/>
    <w:rsid w:val="70C81FB9"/>
    <w:rsid w:val="70CD7E32"/>
    <w:rsid w:val="70EC292E"/>
    <w:rsid w:val="712B4C66"/>
    <w:rsid w:val="71766F5D"/>
    <w:rsid w:val="717B5990"/>
    <w:rsid w:val="71836742"/>
    <w:rsid w:val="722B70F5"/>
    <w:rsid w:val="7252604E"/>
    <w:rsid w:val="72856FD6"/>
    <w:rsid w:val="72EE0533"/>
    <w:rsid w:val="73713911"/>
    <w:rsid w:val="73B50F3F"/>
    <w:rsid w:val="73E13BF4"/>
    <w:rsid w:val="73EC1730"/>
    <w:rsid w:val="740B34DF"/>
    <w:rsid w:val="741A00A4"/>
    <w:rsid w:val="74365CEE"/>
    <w:rsid w:val="749E3893"/>
    <w:rsid w:val="751678CE"/>
    <w:rsid w:val="759A05E3"/>
    <w:rsid w:val="760D3F21"/>
    <w:rsid w:val="766703E1"/>
    <w:rsid w:val="767945B8"/>
    <w:rsid w:val="76ED4DD1"/>
    <w:rsid w:val="76F7492E"/>
    <w:rsid w:val="76FA1255"/>
    <w:rsid w:val="77682AB5"/>
    <w:rsid w:val="782C6AF9"/>
    <w:rsid w:val="783E33C3"/>
    <w:rsid w:val="78510422"/>
    <w:rsid w:val="78C03A92"/>
    <w:rsid w:val="78DD2BDC"/>
    <w:rsid w:val="791B3704"/>
    <w:rsid w:val="79A82119"/>
    <w:rsid w:val="79D44E4D"/>
    <w:rsid w:val="7A1A39BC"/>
    <w:rsid w:val="7A55700D"/>
    <w:rsid w:val="7A9C250F"/>
    <w:rsid w:val="7A9E62BF"/>
    <w:rsid w:val="7AD8717E"/>
    <w:rsid w:val="7AE7781D"/>
    <w:rsid w:val="7B4C5DF7"/>
    <w:rsid w:val="7C3F595C"/>
    <w:rsid w:val="7C744FE4"/>
    <w:rsid w:val="7C8A71C0"/>
    <w:rsid w:val="7CA37C99"/>
    <w:rsid w:val="7D8A2C07"/>
    <w:rsid w:val="7DFD787D"/>
    <w:rsid w:val="7E6A1D95"/>
    <w:rsid w:val="7E8A5480"/>
    <w:rsid w:val="7E8E6727"/>
    <w:rsid w:val="7ECC1C57"/>
    <w:rsid w:val="7EDC17EC"/>
    <w:rsid w:val="7EDD1391"/>
    <w:rsid w:val="7F637BB3"/>
    <w:rsid w:val="7FC10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4671</Words>
  <Characters>5469</Characters>
  <Lines>0</Lines>
  <Paragraphs>0</Paragraphs>
  <TotalTime>35</TotalTime>
  <ScaleCrop>false</ScaleCrop>
  <LinksUpToDate>false</LinksUpToDate>
  <CharactersWithSpaces>5646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2023-06-09T00:34:00Z</dcterms:created>
  <dc:creator>Administrator</dc:creator>
  <cp:lastModifiedBy>harol</cp:lastModifiedBy>
  <dcterms:modified xsi:type="dcterms:W3CDTF">2024-01-12T01:49:52Z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DD489D885C1C4FCA974A7A68007C1F27_13</vt:lpwstr>
  </property>
</Properties>
</file>