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3FF7" w14:textId="77777777" w:rsidR="008A6A00" w:rsidRPr="008C0F87" w:rsidRDefault="008A6A00" w:rsidP="008A6A00">
      <w:pPr>
        <w:jc w:val="center"/>
        <w:rPr>
          <w:rFonts w:ascii="宋体" w:eastAsia="宋体" w:hAnsi="宋体"/>
          <w:sz w:val="24"/>
          <w:szCs w:val="24"/>
        </w:rPr>
      </w:pPr>
      <w:r>
        <w:rPr>
          <w:rFonts w:ascii="宋体" w:eastAsia="宋体" w:hAnsi="宋体" w:hint="eastAsia"/>
          <w:sz w:val="24"/>
          <w:szCs w:val="24"/>
        </w:rPr>
        <w:t>搭建多种支架，解决论证不合理的问题</w:t>
      </w:r>
    </w:p>
    <w:p w14:paraId="7BB2ABE3" w14:textId="77777777" w:rsidR="008A6A00" w:rsidRDefault="008A6A00" w:rsidP="008A6A00">
      <w:pPr>
        <w:jc w:val="center"/>
        <w:rPr>
          <w:rFonts w:ascii="宋体" w:eastAsia="宋体" w:hAnsi="宋体"/>
        </w:rPr>
      </w:pPr>
      <w:r>
        <w:rPr>
          <w:rFonts w:ascii="宋体" w:eastAsia="宋体" w:hAnsi="宋体" w:hint="eastAsia"/>
        </w:rPr>
        <w:t>——以“反思论证过程中理由的合理性”写作指导课为例</w:t>
      </w:r>
    </w:p>
    <w:p w14:paraId="10791668" w14:textId="77777777" w:rsidR="008A6A00" w:rsidRDefault="008A6A00" w:rsidP="008A6A00">
      <w:pPr>
        <w:jc w:val="center"/>
        <w:rPr>
          <w:rFonts w:ascii="宋体" w:eastAsia="宋体" w:hAnsi="宋体"/>
        </w:rPr>
      </w:pPr>
    </w:p>
    <w:p w14:paraId="105D5FD6" w14:textId="77777777" w:rsidR="008A6A00" w:rsidRDefault="008A6A00" w:rsidP="008A6A00">
      <w:pPr>
        <w:jc w:val="right"/>
        <w:rPr>
          <w:rFonts w:ascii="宋体" w:eastAsia="宋体" w:hAnsi="宋体"/>
          <w:sz w:val="24"/>
          <w:szCs w:val="24"/>
        </w:rPr>
      </w:pPr>
      <w:r>
        <w:rPr>
          <w:rFonts w:ascii="宋体" w:eastAsia="宋体" w:hAnsi="宋体" w:hint="eastAsia"/>
          <w:sz w:val="24"/>
          <w:szCs w:val="24"/>
        </w:rPr>
        <w:t xml:space="preserve"> 上海市南洋中学 周佳瑛</w:t>
      </w:r>
    </w:p>
    <w:p w14:paraId="6932563A" w14:textId="77777777" w:rsidR="008A6A00" w:rsidRDefault="008A6A00" w:rsidP="008A6A00">
      <w:pPr>
        <w:rPr>
          <w:rFonts w:ascii="宋体" w:eastAsia="宋体" w:hAnsi="宋体"/>
          <w:sz w:val="24"/>
          <w:szCs w:val="24"/>
        </w:rPr>
      </w:pPr>
      <w:r w:rsidRPr="008C0F87">
        <w:rPr>
          <w:rFonts w:ascii="宋体" w:eastAsia="宋体" w:hAnsi="宋体" w:hint="eastAsia"/>
          <w:sz w:val="24"/>
          <w:szCs w:val="24"/>
        </w:rPr>
        <w:t>一、问题提出</w:t>
      </w:r>
    </w:p>
    <w:p w14:paraId="4B22E5D5"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《普通高中语文课程标准（2</w:t>
      </w:r>
      <w:r>
        <w:rPr>
          <w:rFonts w:ascii="宋体" w:eastAsia="宋体" w:hAnsi="宋体"/>
          <w:sz w:val="24"/>
          <w:szCs w:val="24"/>
        </w:rPr>
        <w:t>017</w:t>
      </w:r>
      <w:r>
        <w:rPr>
          <w:rFonts w:ascii="宋体" w:eastAsia="宋体" w:hAnsi="宋体" w:hint="eastAsia"/>
          <w:sz w:val="24"/>
          <w:szCs w:val="24"/>
        </w:rPr>
        <w:t>年版2</w:t>
      </w:r>
      <w:r>
        <w:rPr>
          <w:rFonts w:ascii="宋体" w:eastAsia="宋体" w:hAnsi="宋体"/>
          <w:sz w:val="24"/>
          <w:szCs w:val="24"/>
        </w:rPr>
        <w:t>020</w:t>
      </w:r>
      <w:r>
        <w:rPr>
          <w:rFonts w:ascii="宋体" w:eastAsia="宋体" w:hAnsi="宋体" w:hint="eastAsia"/>
          <w:sz w:val="24"/>
          <w:szCs w:val="24"/>
        </w:rPr>
        <w:t>年修订）》（以下简称“新课标”）明确了“思辨性阅读与表达”任务群的宗旨：引导学生学习思辨性阅读与表达，发展实证、推理、批判与发现的能力，增强思维的逻辑性和深刻性。</w:t>
      </w:r>
      <w:r>
        <w:rPr>
          <w:rStyle w:val="a5"/>
          <w:rFonts w:ascii="宋体" w:eastAsia="宋体" w:hAnsi="宋体" w:hint="eastAsia"/>
          <w:sz w:val="24"/>
          <w:szCs w:val="24"/>
        </w:rPr>
        <w:footnoteReference w:id="1"/>
      </w:r>
      <w:r>
        <w:rPr>
          <w:rFonts w:ascii="宋体" w:eastAsia="宋体" w:hAnsi="宋体" w:hint="eastAsia"/>
          <w:sz w:val="24"/>
          <w:szCs w:val="24"/>
        </w:rPr>
        <w:t>这使议论文写作教学的重点进一步得以明确，不过实际教学中仍有不少具体问题有待解决。</w:t>
      </w:r>
    </w:p>
    <w:p w14:paraId="14D7F266"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笔者曾就“作文有待提高之处”，对自己所任教的高三班级（共4</w:t>
      </w:r>
      <w:r>
        <w:rPr>
          <w:rFonts w:ascii="宋体" w:eastAsia="宋体" w:hAnsi="宋体"/>
          <w:sz w:val="24"/>
          <w:szCs w:val="24"/>
        </w:rPr>
        <w:t>5</w:t>
      </w:r>
      <w:r>
        <w:rPr>
          <w:rFonts w:ascii="宋体" w:eastAsia="宋体" w:hAnsi="宋体" w:hint="eastAsia"/>
          <w:sz w:val="24"/>
          <w:szCs w:val="24"/>
        </w:rPr>
        <w:t>位学生）进行问卷调查。调查的主要内容是基于学生已有的议论文写作经验，判断自身作文的问题，主要涉及论据选择、论证过程、论述语言等八方面，共1</w:t>
      </w:r>
      <w:r>
        <w:rPr>
          <w:rFonts w:ascii="宋体" w:eastAsia="宋体" w:hAnsi="宋体"/>
          <w:sz w:val="24"/>
          <w:szCs w:val="24"/>
        </w:rPr>
        <w:t>8</w:t>
      </w:r>
      <w:r>
        <w:rPr>
          <w:rFonts w:ascii="宋体" w:eastAsia="宋体" w:hAnsi="宋体" w:hint="eastAsia"/>
          <w:sz w:val="24"/>
          <w:szCs w:val="24"/>
        </w:rPr>
        <w:t>题，每题按学生遭遇写作问题的</w:t>
      </w:r>
      <w:r w:rsidRPr="00BA31C8">
        <w:rPr>
          <w:rFonts w:ascii="宋体" w:eastAsia="宋体" w:hAnsi="宋体" w:hint="eastAsia"/>
          <w:sz w:val="24"/>
          <w:szCs w:val="24"/>
        </w:rPr>
        <w:t>程度分为“偶尔”“经常”“总是”</w:t>
      </w:r>
      <w:r>
        <w:rPr>
          <w:rFonts w:ascii="宋体" w:eastAsia="宋体" w:hAnsi="宋体" w:hint="eastAsia"/>
          <w:sz w:val="24"/>
          <w:szCs w:val="24"/>
        </w:rPr>
        <w:t>三个等级</w:t>
      </w:r>
      <w:r w:rsidRPr="00BA31C8">
        <w:rPr>
          <w:rFonts w:ascii="宋体" w:eastAsia="宋体" w:hAnsi="宋体" w:hint="eastAsia"/>
          <w:sz w:val="24"/>
          <w:szCs w:val="24"/>
        </w:rPr>
        <w:t>。</w:t>
      </w:r>
      <w:r>
        <w:rPr>
          <w:rFonts w:ascii="宋体" w:eastAsia="宋体" w:hAnsi="宋体" w:hint="eastAsia"/>
          <w:sz w:val="24"/>
          <w:szCs w:val="24"/>
        </w:rPr>
        <w:t>从最后回收的4</w:t>
      </w:r>
      <w:r>
        <w:rPr>
          <w:rFonts w:ascii="宋体" w:eastAsia="宋体" w:hAnsi="宋体"/>
          <w:sz w:val="24"/>
          <w:szCs w:val="24"/>
        </w:rPr>
        <w:t>3</w:t>
      </w:r>
      <w:r>
        <w:rPr>
          <w:rFonts w:ascii="宋体" w:eastAsia="宋体" w:hAnsi="宋体" w:hint="eastAsia"/>
          <w:sz w:val="24"/>
          <w:szCs w:val="24"/>
        </w:rPr>
        <w:t>份问卷看，选</w:t>
      </w:r>
      <w:r w:rsidRPr="00BA31C8">
        <w:rPr>
          <w:rFonts w:ascii="宋体" w:eastAsia="宋体" w:hAnsi="宋体" w:hint="eastAsia"/>
          <w:sz w:val="24"/>
          <w:szCs w:val="24"/>
        </w:rPr>
        <w:t>“经常”与“总是”</w:t>
      </w:r>
      <w:r>
        <w:rPr>
          <w:rFonts w:ascii="宋体" w:eastAsia="宋体" w:hAnsi="宋体" w:hint="eastAsia"/>
          <w:sz w:val="24"/>
          <w:szCs w:val="24"/>
        </w:rPr>
        <w:t>的</w:t>
      </w:r>
      <w:r w:rsidRPr="00BA31C8">
        <w:rPr>
          <w:rFonts w:ascii="宋体" w:eastAsia="宋体" w:hAnsi="宋体" w:hint="eastAsia"/>
          <w:sz w:val="24"/>
          <w:szCs w:val="24"/>
        </w:rPr>
        <w:t>人数</w:t>
      </w:r>
      <w:r>
        <w:rPr>
          <w:rFonts w:ascii="宋体" w:eastAsia="宋体" w:hAnsi="宋体" w:hint="eastAsia"/>
          <w:sz w:val="24"/>
          <w:szCs w:val="24"/>
        </w:rPr>
        <w:t>之和</w:t>
      </w:r>
      <w:r w:rsidRPr="00BA31C8">
        <w:rPr>
          <w:rFonts w:ascii="宋体" w:eastAsia="宋体" w:hAnsi="宋体" w:hint="eastAsia"/>
          <w:sz w:val="24"/>
          <w:szCs w:val="24"/>
        </w:rPr>
        <w:t>在3</w:t>
      </w:r>
      <w:r w:rsidRPr="00BA31C8">
        <w:rPr>
          <w:rFonts w:ascii="宋体" w:eastAsia="宋体" w:hAnsi="宋体"/>
          <w:sz w:val="24"/>
          <w:szCs w:val="24"/>
        </w:rPr>
        <w:t>0</w:t>
      </w:r>
      <w:r w:rsidRPr="00BA31C8">
        <w:rPr>
          <w:rFonts w:ascii="宋体" w:eastAsia="宋体" w:hAnsi="宋体" w:hint="eastAsia"/>
          <w:sz w:val="24"/>
          <w:szCs w:val="24"/>
        </w:rPr>
        <w:t>及以上的有四项</w:t>
      </w:r>
      <w:r>
        <w:rPr>
          <w:rFonts w:ascii="宋体" w:eastAsia="宋体" w:hAnsi="宋体" w:hint="eastAsia"/>
          <w:sz w:val="24"/>
          <w:szCs w:val="24"/>
        </w:rPr>
        <w:t>，</w:t>
      </w:r>
      <w:r w:rsidRPr="001B36B8">
        <w:rPr>
          <w:rFonts w:ascii="宋体" w:eastAsia="宋体" w:hAnsi="宋体" w:hint="eastAsia"/>
          <w:sz w:val="24"/>
          <w:szCs w:val="24"/>
        </w:rPr>
        <w:t>分别是：</w:t>
      </w:r>
      <w:r w:rsidRPr="00123F01">
        <w:rPr>
          <w:rFonts w:ascii="宋体" w:eastAsia="宋体" w:hAnsi="宋体" w:hint="eastAsia"/>
          <w:sz w:val="24"/>
          <w:szCs w:val="24"/>
        </w:rPr>
        <w:t>不善拟标题</w:t>
      </w:r>
      <w:r>
        <w:rPr>
          <w:rFonts w:ascii="宋体" w:eastAsia="宋体" w:hAnsi="宋体" w:hint="eastAsia"/>
          <w:sz w:val="24"/>
          <w:szCs w:val="24"/>
        </w:rPr>
        <w:t>；</w:t>
      </w:r>
      <w:r w:rsidRPr="00123F01">
        <w:rPr>
          <w:rFonts w:ascii="宋体" w:eastAsia="宋体" w:hAnsi="宋体" w:hint="eastAsia"/>
          <w:sz w:val="24"/>
          <w:szCs w:val="24"/>
        </w:rPr>
        <w:t>说理过程出现无效论证</w:t>
      </w:r>
      <w:r>
        <w:rPr>
          <w:rFonts w:ascii="宋体" w:eastAsia="宋体" w:hAnsi="宋体" w:hint="eastAsia"/>
          <w:sz w:val="24"/>
          <w:szCs w:val="24"/>
        </w:rPr>
        <w:t>；</w:t>
      </w:r>
      <w:r w:rsidRPr="00123F01">
        <w:rPr>
          <w:rFonts w:ascii="宋体" w:eastAsia="宋体" w:hAnsi="宋体" w:hint="eastAsia"/>
          <w:sz w:val="24"/>
          <w:szCs w:val="24"/>
        </w:rPr>
        <w:t>语言干涩、死板</w:t>
      </w:r>
      <w:r>
        <w:rPr>
          <w:rFonts w:ascii="宋体" w:eastAsia="宋体" w:hAnsi="宋体" w:hint="eastAsia"/>
          <w:sz w:val="24"/>
          <w:szCs w:val="24"/>
        </w:rPr>
        <w:t>；</w:t>
      </w:r>
      <w:r w:rsidRPr="00123F01">
        <w:rPr>
          <w:rFonts w:ascii="宋体" w:eastAsia="宋体" w:hAnsi="宋体" w:hint="eastAsia"/>
          <w:sz w:val="24"/>
          <w:szCs w:val="24"/>
        </w:rPr>
        <w:t>写不深</w:t>
      </w:r>
      <w:r>
        <w:rPr>
          <w:rFonts w:ascii="宋体" w:eastAsia="宋体" w:hAnsi="宋体" w:hint="eastAsia"/>
          <w:sz w:val="24"/>
          <w:szCs w:val="24"/>
        </w:rPr>
        <w:t>。</w:t>
      </w:r>
      <w:r w:rsidRPr="001B36B8">
        <w:rPr>
          <w:rFonts w:ascii="宋体" w:eastAsia="宋体" w:hAnsi="宋体" w:hint="eastAsia"/>
          <w:sz w:val="24"/>
          <w:szCs w:val="24"/>
        </w:rPr>
        <w:t>其中“说理过程出现无效论证”问题表现</w:t>
      </w:r>
      <w:r>
        <w:rPr>
          <w:rFonts w:ascii="宋体" w:eastAsia="宋体" w:hAnsi="宋体" w:hint="eastAsia"/>
          <w:sz w:val="24"/>
          <w:szCs w:val="24"/>
        </w:rPr>
        <w:t>最</w:t>
      </w:r>
      <w:r w:rsidRPr="001B36B8">
        <w:rPr>
          <w:rFonts w:ascii="宋体" w:eastAsia="宋体" w:hAnsi="宋体" w:hint="eastAsia"/>
          <w:sz w:val="24"/>
          <w:szCs w:val="24"/>
        </w:rPr>
        <w:t>为突出，选 “经常”的有2</w:t>
      </w:r>
      <w:r w:rsidRPr="001B36B8">
        <w:rPr>
          <w:rFonts w:ascii="宋体" w:eastAsia="宋体" w:hAnsi="宋体"/>
          <w:sz w:val="24"/>
          <w:szCs w:val="24"/>
        </w:rPr>
        <w:t>3</w:t>
      </w:r>
      <w:r w:rsidRPr="001B36B8">
        <w:rPr>
          <w:rFonts w:ascii="宋体" w:eastAsia="宋体" w:hAnsi="宋体" w:hint="eastAsia"/>
          <w:sz w:val="24"/>
          <w:szCs w:val="24"/>
        </w:rPr>
        <w:t>人</w:t>
      </w:r>
      <w:r>
        <w:rPr>
          <w:rFonts w:ascii="宋体" w:eastAsia="宋体" w:hAnsi="宋体" w:hint="eastAsia"/>
          <w:sz w:val="24"/>
          <w:szCs w:val="24"/>
        </w:rPr>
        <w:t>，</w:t>
      </w:r>
      <w:r w:rsidRPr="001B36B8">
        <w:rPr>
          <w:rFonts w:ascii="宋体" w:eastAsia="宋体" w:hAnsi="宋体" w:hint="eastAsia"/>
          <w:sz w:val="24"/>
          <w:szCs w:val="24"/>
        </w:rPr>
        <w:t>占5</w:t>
      </w:r>
      <w:r w:rsidRPr="001B36B8">
        <w:rPr>
          <w:rFonts w:ascii="宋体" w:eastAsia="宋体" w:hAnsi="宋体"/>
          <w:sz w:val="24"/>
          <w:szCs w:val="24"/>
        </w:rPr>
        <w:t>3%</w:t>
      </w:r>
      <w:r w:rsidRPr="001B36B8">
        <w:rPr>
          <w:rFonts w:ascii="宋体" w:eastAsia="宋体" w:hAnsi="宋体" w:hint="eastAsia"/>
          <w:sz w:val="24"/>
          <w:szCs w:val="24"/>
        </w:rPr>
        <w:t>；选 “总是”的有1</w:t>
      </w:r>
      <w:r w:rsidRPr="001B36B8">
        <w:rPr>
          <w:rFonts w:ascii="宋体" w:eastAsia="宋体" w:hAnsi="宋体"/>
          <w:sz w:val="24"/>
          <w:szCs w:val="24"/>
        </w:rPr>
        <w:t>2</w:t>
      </w:r>
      <w:r w:rsidRPr="001B36B8">
        <w:rPr>
          <w:rFonts w:ascii="宋体" w:eastAsia="宋体" w:hAnsi="宋体" w:hint="eastAsia"/>
          <w:sz w:val="24"/>
          <w:szCs w:val="24"/>
        </w:rPr>
        <w:t>人</w:t>
      </w:r>
      <w:r>
        <w:rPr>
          <w:rFonts w:ascii="宋体" w:eastAsia="宋体" w:hAnsi="宋体" w:hint="eastAsia"/>
          <w:sz w:val="24"/>
          <w:szCs w:val="24"/>
        </w:rPr>
        <w:t>，</w:t>
      </w:r>
      <w:r w:rsidRPr="001B36B8">
        <w:rPr>
          <w:rFonts w:ascii="宋体" w:eastAsia="宋体" w:hAnsi="宋体" w:hint="eastAsia"/>
          <w:sz w:val="24"/>
          <w:szCs w:val="24"/>
        </w:rPr>
        <w:t>占</w:t>
      </w:r>
      <w:r w:rsidRPr="001B36B8">
        <w:rPr>
          <w:rFonts w:ascii="宋体" w:eastAsia="宋体" w:hAnsi="宋体"/>
          <w:sz w:val="24"/>
          <w:szCs w:val="24"/>
        </w:rPr>
        <w:t>28</w:t>
      </w:r>
      <w:r w:rsidRPr="001B36B8">
        <w:rPr>
          <w:rFonts w:ascii="宋体" w:eastAsia="宋体" w:hAnsi="宋体" w:hint="eastAsia"/>
          <w:sz w:val="24"/>
          <w:szCs w:val="24"/>
        </w:rPr>
        <w:t>%。</w:t>
      </w:r>
    </w:p>
    <w:p w14:paraId="3B7AFA9D"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从问卷调查结果和日常学习表现看，高三学生判断论证是否有效、是否具备说服力的标准基本明确，但他们难以将阅读经验自主迁移到写作中，缺乏深入地剖析事物或现象的能力；也缺少将所学的逻辑知识合理应用到写作中的意识。与此同时，议论文教学长期以来缺乏思维训练的有效方式，也缺少对学生有效解决问题的策略支持。这些都是导致学生写作中论证不合理、不充分，甚至出现无效论证的重要原因。</w:t>
      </w:r>
    </w:p>
    <w:p w14:paraId="77ED1E6A"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基于上述问题，笔者尝试采用“支架式教学”策略，在分析论证环节中，对学生的思维过程给予指导和推进。</w:t>
      </w:r>
    </w:p>
    <w:p w14:paraId="5EB4D05A" w14:textId="77777777" w:rsidR="008A6A00" w:rsidRDefault="008A6A00" w:rsidP="008A6A00">
      <w:pPr>
        <w:rPr>
          <w:rFonts w:ascii="宋体" w:eastAsia="宋体" w:hAnsi="宋体"/>
          <w:sz w:val="24"/>
          <w:szCs w:val="24"/>
        </w:rPr>
      </w:pPr>
      <w:r>
        <w:rPr>
          <w:rFonts w:ascii="宋体" w:eastAsia="宋体" w:hAnsi="宋体" w:hint="eastAsia"/>
          <w:sz w:val="24"/>
          <w:szCs w:val="24"/>
        </w:rPr>
        <w:t>二、理论与实践基础</w:t>
      </w:r>
    </w:p>
    <w:p w14:paraId="59A9F2AC"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支架式教学策略以建构主义为理论基础。最初由美国心理学家杰罗姆·布鲁纳提出，他用隐喻式词汇“脚手架”概念化了维果</w:t>
      </w:r>
      <w:proofErr w:type="gramStart"/>
      <w:r>
        <w:rPr>
          <w:rFonts w:ascii="宋体" w:eastAsia="宋体" w:hAnsi="宋体" w:hint="eastAsia"/>
          <w:sz w:val="24"/>
          <w:szCs w:val="24"/>
        </w:rPr>
        <w:t>茨</w:t>
      </w:r>
      <w:proofErr w:type="gramEnd"/>
      <w:r>
        <w:rPr>
          <w:rFonts w:ascii="宋体" w:eastAsia="宋体" w:hAnsi="宋体" w:hint="eastAsia"/>
          <w:sz w:val="24"/>
          <w:szCs w:val="24"/>
        </w:rPr>
        <w:t>基的“最近发展区”，并将其运用于教学。支架式教学中使用的“支架”就是教师所规划出的学习路径，通过它可以指引学生从实际发展区到达潜在发展区。支架式教学涵盖了一系列可操作的步骤、抉择和互动交流，它不仅有助于学生不断提升自己独立学习的水平，也会使学生参与到一个丰富多彩的、互动性的体验过程中，使得他们能与老师一起去构建新的知识体系。</w:t>
      </w:r>
      <w:r>
        <w:rPr>
          <w:rStyle w:val="a5"/>
          <w:rFonts w:ascii="宋体" w:eastAsia="宋体" w:hAnsi="宋体"/>
          <w:sz w:val="24"/>
          <w:szCs w:val="24"/>
        </w:rPr>
        <w:footnoteReference w:id="2"/>
      </w:r>
    </w:p>
    <w:p w14:paraId="67CF927D"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尽管</w:t>
      </w:r>
      <w:r w:rsidRPr="0049770C">
        <w:rPr>
          <w:rFonts w:ascii="宋体" w:eastAsia="宋体" w:hAnsi="宋体" w:hint="eastAsia"/>
          <w:sz w:val="24"/>
          <w:szCs w:val="24"/>
        </w:rPr>
        <w:t>建构主义教学观</w:t>
      </w:r>
      <w:r>
        <w:rPr>
          <w:rFonts w:ascii="宋体" w:eastAsia="宋体" w:hAnsi="宋体" w:hint="eastAsia"/>
          <w:sz w:val="24"/>
          <w:szCs w:val="24"/>
        </w:rPr>
        <w:t>已获得广泛认可，但国内对支架式教学在高中语文写作教学中的应用研究大都还停留在理论阶段。“知网”搜索2</w:t>
      </w:r>
      <w:r>
        <w:rPr>
          <w:rFonts w:ascii="宋体" w:eastAsia="宋体" w:hAnsi="宋体"/>
          <w:sz w:val="24"/>
          <w:szCs w:val="24"/>
        </w:rPr>
        <w:t>007</w:t>
      </w:r>
      <w:r>
        <w:rPr>
          <w:rFonts w:ascii="宋体" w:eastAsia="宋体" w:hAnsi="宋体" w:hint="eastAsia"/>
          <w:sz w:val="24"/>
          <w:szCs w:val="24"/>
        </w:rPr>
        <w:t>年至今的相关成果，仅可见</w:t>
      </w:r>
      <w:r>
        <w:rPr>
          <w:rFonts w:ascii="宋体" w:eastAsia="宋体" w:hAnsi="宋体"/>
          <w:sz w:val="24"/>
          <w:szCs w:val="24"/>
        </w:rPr>
        <w:t>8</w:t>
      </w:r>
      <w:r>
        <w:rPr>
          <w:rFonts w:ascii="宋体" w:eastAsia="宋体" w:hAnsi="宋体" w:hint="eastAsia"/>
          <w:sz w:val="24"/>
          <w:szCs w:val="24"/>
        </w:rPr>
        <w:t>篇硕士论文和1篇出自一线教师的论文。</w:t>
      </w:r>
    </w:p>
    <w:p w14:paraId="2133B5BB"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其中，杨苗老师是将“支架式教学”应用于思辨性的建构上，主要侧重研究支架式教学对议论文写作中深刻立意的作用。</w:t>
      </w:r>
      <w:r>
        <w:rPr>
          <w:rStyle w:val="a5"/>
          <w:rFonts w:ascii="宋体" w:eastAsia="宋体" w:hAnsi="宋体"/>
          <w:sz w:val="24"/>
          <w:szCs w:val="24"/>
        </w:rPr>
        <w:footnoteReference w:id="3"/>
      </w:r>
      <w:r>
        <w:rPr>
          <w:rFonts w:ascii="宋体" w:eastAsia="宋体" w:hAnsi="宋体"/>
          <w:sz w:val="24"/>
          <w:szCs w:val="24"/>
        </w:rPr>
        <w:t xml:space="preserve"> </w:t>
      </w:r>
      <w:r>
        <w:rPr>
          <w:rFonts w:ascii="宋体" w:eastAsia="宋体" w:hAnsi="宋体" w:hint="eastAsia"/>
          <w:sz w:val="24"/>
          <w:szCs w:val="24"/>
        </w:rPr>
        <w:t>其余</w:t>
      </w:r>
      <w:r>
        <w:rPr>
          <w:rFonts w:ascii="宋体" w:eastAsia="宋体" w:hAnsi="宋体"/>
          <w:sz w:val="24"/>
          <w:szCs w:val="24"/>
        </w:rPr>
        <w:t>8</w:t>
      </w:r>
      <w:r>
        <w:rPr>
          <w:rFonts w:ascii="宋体" w:eastAsia="宋体" w:hAnsi="宋体" w:hint="eastAsia"/>
          <w:sz w:val="24"/>
          <w:szCs w:val="24"/>
        </w:rPr>
        <w:t>篇硕士论文中有一半进行了实际的教学实践。其中虽有三篇针对论证过程，不过只有周颖一篇借助了“虚拟论敌”引导学生提出质疑，搭建相应的支架，思考并探究逻辑论证的方法。</w:t>
      </w:r>
      <w:r>
        <w:rPr>
          <w:rStyle w:val="a5"/>
          <w:rFonts w:ascii="宋体" w:eastAsia="宋体" w:hAnsi="宋体"/>
          <w:sz w:val="24"/>
          <w:szCs w:val="24"/>
        </w:rPr>
        <w:footnoteReference w:id="4"/>
      </w:r>
      <w:r>
        <w:rPr>
          <w:rFonts w:ascii="宋体" w:eastAsia="宋体" w:hAnsi="宋体" w:hint="eastAsia"/>
          <w:sz w:val="24"/>
          <w:szCs w:val="24"/>
        </w:rPr>
        <w:t>在</w:t>
      </w:r>
      <w:r>
        <w:rPr>
          <w:rFonts w:ascii="宋体" w:eastAsia="宋体" w:hAnsi="宋体" w:hint="eastAsia"/>
          <w:sz w:val="24"/>
          <w:szCs w:val="24"/>
        </w:rPr>
        <w:lastRenderedPageBreak/>
        <w:t>对学生论证思维的推进方面，尚有巨大的实践研究空间。</w:t>
      </w:r>
    </w:p>
    <w:p w14:paraId="57CF851F"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对此，上海市教师教育学院的语文教研员范飚老师带领各区教研员和部分高中骨干教师，以“反思论证过程”为突破口，用一年多时间进行了课堂教学探索，形成了一些有价值的课例。这些课例聚焦论证过程中的具体环节</w:t>
      </w:r>
      <w:r w:rsidDel="0080114C">
        <w:rPr>
          <w:rFonts w:ascii="宋体" w:eastAsia="宋体" w:hAnsi="宋体" w:hint="eastAsia"/>
          <w:sz w:val="24"/>
          <w:szCs w:val="24"/>
        </w:rPr>
        <w:t>，</w:t>
      </w:r>
      <w:r w:rsidRPr="00CD0D9C" w:rsidDel="0080114C">
        <w:rPr>
          <w:rFonts w:ascii="宋体" w:eastAsia="宋体" w:hAnsi="宋体"/>
          <w:sz w:val="24"/>
          <w:szCs w:val="24"/>
        </w:rPr>
        <w:t>创设情境</w:t>
      </w:r>
      <w:r>
        <w:rPr>
          <w:rFonts w:ascii="宋体" w:eastAsia="宋体" w:hAnsi="宋体" w:hint="eastAsia"/>
          <w:sz w:val="24"/>
          <w:szCs w:val="24"/>
        </w:rPr>
        <w:t>、</w:t>
      </w:r>
      <w:r w:rsidRPr="00CD0D9C" w:rsidDel="0080114C">
        <w:rPr>
          <w:rFonts w:ascii="宋体" w:eastAsia="宋体" w:hAnsi="宋体"/>
          <w:sz w:val="24"/>
          <w:szCs w:val="24"/>
        </w:rPr>
        <w:t>搭建支架，</w:t>
      </w:r>
      <w:r>
        <w:rPr>
          <w:rFonts w:ascii="宋体" w:eastAsia="宋体" w:hAnsi="宋体" w:hint="eastAsia"/>
          <w:sz w:val="24"/>
          <w:szCs w:val="24"/>
        </w:rPr>
        <w:t>提示学生解决问题的基本路径。从课堂教学效果来看，支架的搭建起到了</w:t>
      </w:r>
      <w:r w:rsidRPr="00CD0D9C" w:rsidDel="0080114C">
        <w:rPr>
          <w:rFonts w:ascii="宋体" w:eastAsia="宋体" w:hAnsi="宋体"/>
          <w:sz w:val="24"/>
          <w:szCs w:val="24"/>
        </w:rPr>
        <w:t>引导学生</w:t>
      </w:r>
      <w:r w:rsidDel="0080114C">
        <w:rPr>
          <w:rFonts w:ascii="宋体" w:eastAsia="宋体" w:hAnsi="宋体" w:hint="eastAsia"/>
          <w:sz w:val="24"/>
          <w:szCs w:val="24"/>
        </w:rPr>
        <w:t>对写作知识进行内化与建构</w:t>
      </w:r>
      <w:r>
        <w:rPr>
          <w:rFonts w:ascii="宋体" w:eastAsia="宋体" w:hAnsi="宋体" w:hint="eastAsia"/>
          <w:sz w:val="24"/>
          <w:szCs w:val="24"/>
        </w:rPr>
        <w:t>的作用</w:t>
      </w:r>
      <w:r w:rsidDel="0080114C">
        <w:rPr>
          <w:rFonts w:ascii="宋体" w:eastAsia="宋体" w:hAnsi="宋体" w:hint="eastAsia"/>
          <w:sz w:val="24"/>
          <w:szCs w:val="24"/>
        </w:rPr>
        <w:t>，</w:t>
      </w:r>
      <w:r>
        <w:rPr>
          <w:rFonts w:ascii="宋体" w:eastAsia="宋体" w:hAnsi="宋体" w:hint="eastAsia"/>
          <w:sz w:val="24"/>
          <w:szCs w:val="24"/>
        </w:rPr>
        <w:t>并且，教师在教学中借助交流、讨论、合作等学习形式，也</w:t>
      </w:r>
      <w:r w:rsidDel="0080114C">
        <w:rPr>
          <w:rFonts w:ascii="宋体" w:eastAsia="宋体" w:hAnsi="宋体" w:hint="eastAsia"/>
          <w:sz w:val="24"/>
          <w:szCs w:val="24"/>
        </w:rPr>
        <w:t>推动</w:t>
      </w:r>
      <w:r>
        <w:rPr>
          <w:rFonts w:ascii="宋体" w:eastAsia="宋体" w:hAnsi="宋体" w:hint="eastAsia"/>
          <w:sz w:val="24"/>
          <w:szCs w:val="24"/>
        </w:rPr>
        <w:t>了</w:t>
      </w:r>
      <w:r w:rsidDel="0080114C">
        <w:rPr>
          <w:rFonts w:ascii="宋体" w:eastAsia="宋体" w:hAnsi="宋体" w:hint="eastAsia"/>
          <w:sz w:val="24"/>
          <w:szCs w:val="24"/>
        </w:rPr>
        <w:t>学生进行更高水平的认知活动</w:t>
      </w:r>
      <w:r>
        <w:rPr>
          <w:rFonts w:ascii="宋体" w:eastAsia="宋体" w:hAnsi="宋体" w:hint="eastAsia"/>
          <w:sz w:val="24"/>
          <w:szCs w:val="24"/>
        </w:rPr>
        <w:t>，使学生在教师的主导下，与同伴的协作中，获得反思论证过程的相关经验。</w:t>
      </w:r>
      <w:r>
        <w:rPr>
          <w:rStyle w:val="a5"/>
          <w:rFonts w:ascii="宋体" w:eastAsia="宋体" w:hAnsi="宋体"/>
          <w:sz w:val="24"/>
          <w:szCs w:val="24"/>
        </w:rPr>
        <w:footnoteReference w:id="5"/>
      </w:r>
    </w:p>
    <w:p w14:paraId="4F32ED52"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可以说，这样的实践在一定程度上</w:t>
      </w:r>
      <w:r w:rsidDel="0080114C">
        <w:rPr>
          <w:rFonts w:ascii="宋体" w:eastAsia="宋体" w:hAnsi="宋体" w:hint="eastAsia"/>
          <w:sz w:val="24"/>
          <w:szCs w:val="24"/>
        </w:rPr>
        <w:t>弥补了</w:t>
      </w:r>
      <w:r w:rsidRPr="00F629C9">
        <w:rPr>
          <w:rFonts w:ascii="宋体" w:eastAsia="宋体" w:hAnsi="宋体" w:hint="eastAsia"/>
          <w:sz w:val="24"/>
          <w:szCs w:val="24"/>
        </w:rPr>
        <w:t>支架式教学</w:t>
      </w:r>
      <w:r>
        <w:rPr>
          <w:rFonts w:ascii="宋体" w:eastAsia="宋体" w:hAnsi="宋体" w:hint="eastAsia"/>
          <w:sz w:val="24"/>
          <w:szCs w:val="24"/>
        </w:rPr>
        <w:t>应用研究</w:t>
      </w:r>
      <w:r w:rsidDel="0080114C">
        <w:rPr>
          <w:rFonts w:ascii="宋体" w:eastAsia="宋体" w:hAnsi="宋体" w:hint="eastAsia"/>
          <w:sz w:val="24"/>
          <w:szCs w:val="24"/>
        </w:rPr>
        <w:t>的空白，为解决议论文写作教学中的实际问题指明了方向。</w:t>
      </w:r>
    </w:p>
    <w:p w14:paraId="6FC754AD"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笔者的教学实践也是以此为基础，针对本班学生亟待解决的写作问题展开。</w:t>
      </w:r>
    </w:p>
    <w:p w14:paraId="4D0874A5" w14:textId="77777777" w:rsidR="008A6A00" w:rsidRDefault="008A6A00" w:rsidP="008A6A00">
      <w:pPr>
        <w:rPr>
          <w:rFonts w:ascii="宋体" w:eastAsia="宋体" w:hAnsi="宋体"/>
          <w:sz w:val="24"/>
          <w:szCs w:val="24"/>
        </w:rPr>
      </w:pPr>
      <w:r>
        <w:rPr>
          <w:rFonts w:ascii="宋体" w:eastAsia="宋体" w:hAnsi="宋体" w:hint="eastAsia"/>
          <w:sz w:val="24"/>
          <w:szCs w:val="24"/>
        </w:rPr>
        <w:t>三、实践应用</w:t>
      </w:r>
    </w:p>
    <w:p w14:paraId="586FCB43" w14:textId="77777777" w:rsidR="008A6A00" w:rsidRDefault="008A6A00" w:rsidP="008A6A00">
      <w:pPr>
        <w:rPr>
          <w:rFonts w:ascii="宋体" w:eastAsia="宋体" w:hAnsi="宋体"/>
          <w:sz w:val="24"/>
          <w:szCs w:val="24"/>
        </w:rPr>
      </w:pPr>
      <w:r>
        <w:rPr>
          <w:rFonts w:ascii="宋体" w:eastAsia="宋体" w:hAnsi="宋体" w:hint="eastAsia"/>
          <w:sz w:val="24"/>
          <w:szCs w:val="24"/>
        </w:rPr>
        <w:t>（一）借助逻辑链条，推动学生认识论证</w:t>
      </w:r>
      <w:r w:rsidRPr="007A6E6E">
        <w:rPr>
          <w:rFonts w:ascii="宋体" w:eastAsia="宋体" w:hAnsi="宋体" w:hint="eastAsia"/>
          <w:sz w:val="24"/>
          <w:szCs w:val="24"/>
        </w:rPr>
        <w:t>“合理性”</w:t>
      </w:r>
      <w:r>
        <w:rPr>
          <w:rFonts w:ascii="宋体" w:eastAsia="宋体" w:hAnsi="宋体" w:hint="eastAsia"/>
          <w:sz w:val="24"/>
          <w:szCs w:val="24"/>
        </w:rPr>
        <w:t>与论证环节的关系</w:t>
      </w:r>
    </w:p>
    <w:p w14:paraId="53D5A3B4" w14:textId="77777777" w:rsidR="008A6A00" w:rsidRDefault="008A6A00" w:rsidP="008A6A00">
      <w:pPr>
        <w:pStyle w:val="a8"/>
        <w:spacing w:before="0" w:beforeAutospacing="0" w:after="0"/>
        <w:ind w:firstLine="482"/>
        <w:rPr>
          <w:rFonts w:ascii="宋体" w:hAnsi="宋体"/>
          <w:sz w:val="24"/>
          <w:szCs w:val="24"/>
        </w:rPr>
      </w:pPr>
      <w:r>
        <w:rPr>
          <w:rFonts w:ascii="宋体" w:hAnsi="宋体" w:hint="eastAsia"/>
          <w:sz w:val="24"/>
          <w:szCs w:val="24"/>
        </w:rPr>
        <w:t>在课前的学情调</w:t>
      </w:r>
      <w:proofErr w:type="gramStart"/>
      <w:r>
        <w:rPr>
          <w:rFonts w:ascii="宋体" w:hAnsi="宋体" w:hint="eastAsia"/>
          <w:sz w:val="24"/>
          <w:szCs w:val="24"/>
        </w:rPr>
        <w:t>研</w:t>
      </w:r>
      <w:proofErr w:type="gramEnd"/>
      <w:r>
        <w:rPr>
          <w:rFonts w:ascii="宋体" w:hAnsi="宋体" w:hint="eastAsia"/>
          <w:sz w:val="24"/>
          <w:szCs w:val="24"/>
        </w:rPr>
        <w:t>中，笔者确定了学生在议论文写作中亟待解决的问题，即因论证过程不够合理而缺乏说服力。依据学生的学习基础，笔者设计预习任务，让学生就习作片段的说服力进行判断，并阐述理由。</w:t>
      </w:r>
    </w:p>
    <w:p w14:paraId="45F60C7A" w14:textId="77777777" w:rsidR="008A6A00" w:rsidRPr="007449DF" w:rsidRDefault="008A6A00" w:rsidP="008A6A00">
      <w:pPr>
        <w:pStyle w:val="a8"/>
        <w:spacing w:before="0" w:beforeAutospacing="0" w:after="0"/>
        <w:ind w:firstLine="482"/>
        <w:jc w:val="center"/>
        <w:rPr>
          <w:rFonts w:ascii="楷体" w:eastAsia="楷体" w:hAnsi="楷体" w:cs="宋体"/>
          <w:color w:val="333333"/>
          <w:spacing w:val="8"/>
          <w:kern w:val="0"/>
          <w:szCs w:val="21"/>
        </w:rPr>
      </w:pPr>
      <w:r w:rsidRPr="007449DF">
        <w:rPr>
          <w:rFonts w:ascii="楷体" w:eastAsia="楷体" w:hAnsi="楷体" w:cs="宋体" w:hint="eastAsia"/>
          <w:color w:val="333333"/>
          <w:spacing w:val="8"/>
          <w:kern w:val="0"/>
          <w:szCs w:val="21"/>
        </w:rPr>
        <w:t>预习任务</w:t>
      </w:r>
      <w:r>
        <w:rPr>
          <w:rFonts w:ascii="楷体" w:eastAsia="楷体" w:hAnsi="楷体" w:cs="宋体" w:hint="eastAsia"/>
          <w:color w:val="333333"/>
          <w:spacing w:val="8"/>
          <w:kern w:val="0"/>
          <w:szCs w:val="21"/>
        </w:rPr>
        <w:t>单（部分）</w:t>
      </w:r>
    </w:p>
    <w:p w14:paraId="0B49873B" w14:textId="77777777" w:rsidR="008A6A00" w:rsidRPr="003E5855" w:rsidRDefault="008A6A00" w:rsidP="008A6A00">
      <w:pPr>
        <w:ind w:firstLineChars="200" w:firstLine="452"/>
        <w:rPr>
          <w:rFonts w:ascii="楷体" w:eastAsia="楷体" w:hAnsi="楷体" w:cs="宋体"/>
          <w:color w:val="333333"/>
          <w:spacing w:val="8"/>
          <w:kern w:val="0"/>
          <w:szCs w:val="21"/>
        </w:rPr>
      </w:pPr>
      <w:r w:rsidRPr="003E5855">
        <w:rPr>
          <w:rFonts w:ascii="楷体" w:eastAsia="楷体" w:hAnsi="楷体" w:cs="宋体" w:hint="eastAsia"/>
          <w:color w:val="333333"/>
          <w:spacing w:val="8"/>
          <w:kern w:val="0"/>
          <w:szCs w:val="21"/>
        </w:rPr>
        <w:t>语段1：我们总会“被需要”的，到了那时再将自己的全部展现出来。萤火虫在自己独处时并不发光，只有当人们注视着它们、欣赏着它们、被我们所需要时，才会翩翩起舞，并发出光芒。</w:t>
      </w:r>
    </w:p>
    <w:p w14:paraId="1ED58CEC" w14:textId="77777777" w:rsidR="008A6A00" w:rsidRPr="003E5855" w:rsidRDefault="008A6A00" w:rsidP="008A6A00">
      <w:pPr>
        <w:pStyle w:val="a8"/>
        <w:spacing w:before="0" w:beforeAutospacing="0" w:after="0"/>
        <w:ind w:firstLine="482"/>
        <w:rPr>
          <w:rFonts w:ascii="楷体" w:eastAsia="楷体" w:hAnsi="楷体"/>
          <w:szCs w:val="21"/>
          <w:u w:val="single"/>
        </w:rPr>
      </w:pPr>
      <w:r w:rsidRPr="003E5855">
        <w:rPr>
          <w:rFonts w:ascii="楷体" w:eastAsia="楷体" w:hAnsi="楷体" w:hint="eastAsia"/>
          <w:bCs/>
          <w:szCs w:val="21"/>
        </w:rPr>
        <w:t>判断：</w:t>
      </w:r>
      <w:r w:rsidRPr="003E5855">
        <w:rPr>
          <w:rFonts w:ascii="楷体" w:eastAsia="楷体" w:hAnsi="楷体"/>
          <w:szCs w:val="21"/>
          <w:u w:val="single"/>
        </w:rPr>
        <w:t xml:space="preserve">                      </w:t>
      </w:r>
      <w:r w:rsidRPr="003E5855">
        <w:rPr>
          <w:rFonts w:ascii="楷体" w:eastAsia="楷体" w:hAnsi="楷体" w:hint="eastAsia"/>
          <w:bCs/>
          <w:szCs w:val="21"/>
        </w:rPr>
        <w:t>理由：</w:t>
      </w:r>
      <w:r w:rsidRPr="003E5855">
        <w:rPr>
          <w:rFonts w:ascii="楷体" w:eastAsia="楷体" w:hAnsi="楷体"/>
          <w:szCs w:val="21"/>
          <w:u w:val="single"/>
        </w:rPr>
        <w:t xml:space="preserve">                              </w:t>
      </w:r>
    </w:p>
    <w:p w14:paraId="018BECD7" w14:textId="77777777" w:rsidR="008A6A00" w:rsidRDefault="008A6A00" w:rsidP="008A6A00">
      <w:pPr>
        <w:pStyle w:val="a8"/>
        <w:spacing w:before="0" w:beforeAutospacing="0" w:after="0"/>
        <w:ind w:firstLine="482"/>
        <w:rPr>
          <w:rFonts w:ascii="宋体" w:hAnsi="宋体"/>
          <w:sz w:val="24"/>
          <w:szCs w:val="24"/>
        </w:rPr>
      </w:pPr>
      <w:r>
        <w:rPr>
          <w:rFonts w:ascii="宋体" w:hAnsi="宋体" w:hint="eastAsia"/>
          <w:sz w:val="24"/>
          <w:szCs w:val="24"/>
        </w:rPr>
        <w:t>此项预习任务的目的是，推动学生在运用既有知识判断“论证是否具有说服力”的过程中，自主归纳判断“合理性”与“充分性”的标准。由此，本次教学实践的起点便得以确立。</w:t>
      </w:r>
    </w:p>
    <w:p w14:paraId="7009A2EF" w14:textId="77777777" w:rsidR="008A6A00" w:rsidRPr="0035304C" w:rsidRDefault="008A6A00" w:rsidP="008A6A00">
      <w:pPr>
        <w:ind w:firstLineChars="200" w:firstLine="480"/>
        <w:rPr>
          <w:rFonts w:ascii="宋体" w:eastAsia="宋体" w:hAnsi="宋体" w:cs="Times New Roman"/>
          <w:sz w:val="24"/>
          <w:szCs w:val="24"/>
        </w:rPr>
      </w:pPr>
      <w:r>
        <w:rPr>
          <w:rFonts w:ascii="宋体" w:eastAsia="宋体" w:hAnsi="宋体" w:cs="Times New Roman" w:hint="eastAsia"/>
          <w:sz w:val="24"/>
          <w:szCs w:val="24"/>
        </w:rPr>
        <w:t>课堂上，笔者基于教材</w:t>
      </w:r>
      <w:r w:rsidRPr="00890451">
        <w:rPr>
          <w:rFonts w:ascii="宋体" w:eastAsia="宋体" w:hAnsi="宋体" w:cs="Times New Roman" w:hint="eastAsia"/>
          <w:sz w:val="24"/>
          <w:szCs w:val="24"/>
        </w:rPr>
        <w:t>“逻辑的力量”单元</w:t>
      </w:r>
      <w:r>
        <w:rPr>
          <w:rFonts w:ascii="宋体" w:eastAsia="宋体" w:hAnsi="宋体" w:cs="Times New Roman" w:hint="eastAsia"/>
          <w:sz w:val="24"/>
          <w:szCs w:val="24"/>
        </w:rPr>
        <w:t>对</w:t>
      </w:r>
      <w:r w:rsidRPr="00890451">
        <w:rPr>
          <w:rFonts w:ascii="宋体" w:eastAsia="宋体" w:hAnsi="宋体" w:cs="Times New Roman" w:hint="eastAsia"/>
          <w:sz w:val="24"/>
          <w:szCs w:val="24"/>
        </w:rPr>
        <w:t>“论证”</w:t>
      </w:r>
      <w:r>
        <w:rPr>
          <w:rFonts w:ascii="宋体" w:eastAsia="宋体" w:hAnsi="宋体" w:cs="Times New Roman" w:hint="eastAsia"/>
          <w:sz w:val="24"/>
          <w:szCs w:val="24"/>
        </w:rPr>
        <w:t>的诠释，呈现逻辑链条（详见图1），结合学生预习，</w:t>
      </w:r>
      <w:r w:rsidRPr="005967B5">
        <w:rPr>
          <w:rFonts w:ascii="宋体" w:eastAsia="宋体" w:hAnsi="宋体" w:cs="Times New Roman" w:hint="eastAsia"/>
          <w:sz w:val="24"/>
          <w:szCs w:val="24"/>
        </w:rPr>
        <w:t>讨论并归纳使论证具有合理性的要点。</w:t>
      </w:r>
    </w:p>
    <w:p w14:paraId="3CBC98D2" w14:textId="77777777" w:rsidR="008A6A00" w:rsidRDefault="008A6A00" w:rsidP="008A6A00">
      <w:pPr>
        <w:pStyle w:val="a8"/>
        <w:spacing w:before="0" w:beforeAutospacing="0" w:after="0"/>
        <w:ind w:firstLine="482"/>
        <w:rPr>
          <w:rFonts w:ascii="宋体" w:hAnsi="宋体"/>
          <w:sz w:val="24"/>
          <w:szCs w:val="24"/>
        </w:rPr>
      </w:pPr>
      <w:r>
        <w:rPr>
          <w:rFonts w:ascii="宋体" w:hAnsi="宋体"/>
          <w:noProof/>
          <w:sz w:val="24"/>
          <w:szCs w:val="24"/>
        </w:rPr>
        <mc:AlternateContent>
          <mc:Choice Requires="wpg">
            <w:drawing>
              <wp:anchor distT="0" distB="0" distL="114300" distR="114300" simplePos="0" relativeHeight="251660288" behindDoc="0" locked="0" layoutInCell="1" allowOverlap="1" wp14:anchorId="470DF989" wp14:editId="7E2AE537">
                <wp:simplePos x="0" y="0"/>
                <wp:positionH relativeFrom="column">
                  <wp:posOffset>723900</wp:posOffset>
                </wp:positionH>
                <wp:positionV relativeFrom="paragraph">
                  <wp:posOffset>37623</wp:posOffset>
                </wp:positionV>
                <wp:extent cx="3957320" cy="721519"/>
                <wp:effectExtent l="0" t="0" r="5080" b="2540"/>
                <wp:wrapNone/>
                <wp:docPr id="1" name="组合 3"/>
                <wp:cNvGraphicFramePr/>
                <a:graphic xmlns:a="http://schemas.openxmlformats.org/drawingml/2006/main">
                  <a:graphicData uri="http://schemas.microsoft.com/office/word/2010/wordprocessingGroup">
                    <wpg:wgp>
                      <wpg:cNvGrpSpPr/>
                      <wpg:grpSpPr>
                        <a:xfrm>
                          <a:off x="0" y="0"/>
                          <a:ext cx="3957320" cy="721519"/>
                          <a:chOff x="0" y="0"/>
                          <a:chExt cx="3957320" cy="761047"/>
                        </a:xfrm>
                      </wpg:grpSpPr>
                      <wpg:grpSp>
                        <wpg:cNvPr id="2" name="组合 2"/>
                        <wpg:cNvGrpSpPr/>
                        <wpg:grpSpPr>
                          <a:xfrm>
                            <a:off x="0" y="0"/>
                            <a:ext cx="3957320" cy="461962"/>
                            <a:chOff x="14287" y="-9911"/>
                            <a:chExt cx="3957320" cy="480695"/>
                          </a:xfrm>
                        </wpg:grpSpPr>
                        <wps:wsp>
                          <wps:cNvPr id="3" name="文本框 2"/>
                          <wps:cNvSpPr txBox="1">
                            <a:spLocks noChangeArrowheads="1"/>
                          </wps:cNvSpPr>
                          <wps:spPr bwMode="auto">
                            <a:xfrm>
                              <a:off x="14287" y="-9911"/>
                              <a:ext cx="3957320" cy="480695"/>
                            </a:xfrm>
                            <a:prstGeom prst="rect">
                              <a:avLst/>
                            </a:prstGeom>
                            <a:solidFill>
                              <a:srgbClr val="FFFFFF"/>
                            </a:solidFill>
                            <a:ln w="9525">
                              <a:noFill/>
                              <a:miter lim="800000"/>
                              <a:headEnd/>
                              <a:tailEnd/>
                            </a:ln>
                          </wps:spPr>
                          <wps:txbx>
                            <w:txbxContent>
                              <w:p w14:paraId="5EB9867F" w14:textId="77777777" w:rsidR="008A6A00" w:rsidRDefault="008A6A00" w:rsidP="008A6A00">
                                <w:pPr>
                                  <w:rPr>
                                    <w:sz w:val="24"/>
                                    <w:szCs w:val="24"/>
                                  </w:rPr>
                                </w:pPr>
                                <w:r w:rsidRPr="001C7277">
                                  <w:rPr>
                                    <w:rFonts w:ascii="楷体" w:eastAsia="楷体" w:hAnsi="楷体" w:hint="eastAsia"/>
                                    <w:sz w:val="28"/>
                                    <w:szCs w:val="28"/>
                                  </w:rPr>
                                  <w:t>依据</w:t>
                                </w:r>
                                <w:r>
                                  <w:rPr>
                                    <w:rFonts w:hint="eastAsia"/>
                                    <w:sz w:val="24"/>
                                    <w:szCs w:val="24"/>
                                  </w:rPr>
                                  <w:t xml:space="preserve"> </w:t>
                                </w:r>
                                <w:r>
                                  <w:rPr>
                                    <w:sz w:val="24"/>
                                    <w:szCs w:val="24"/>
                                  </w:rPr>
                                  <w:t xml:space="preserve">       </w:t>
                                </w:r>
                                <w:r w:rsidRPr="001C7277">
                                  <w:rPr>
                                    <w:rFonts w:ascii="楷体" w:eastAsia="楷体" w:hAnsi="楷体" w:hint="eastAsia"/>
                                    <w:sz w:val="28"/>
                                    <w:szCs w:val="28"/>
                                  </w:rPr>
                                  <w:t>理由（推理）</w:t>
                                </w:r>
                                <w:r>
                                  <w:rPr>
                                    <w:rFonts w:hint="eastAsia"/>
                                    <w:sz w:val="24"/>
                                    <w:szCs w:val="24"/>
                                  </w:rPr>
                                  <w:t xml:space="preserve"> </w:t>
                                </w:r>
                                <w:r>
                                  <w:rPr>
                                    <w:sz w:val="24"/>
                                    <w:szCs w:val="24"/>
                                  </w:rPr>
                                  <w:t xml:space="preserve">    </w:t>
                                </w:r>
                                <w:r w:rsidRPr="001C7277">
                                  <w:rPr>
                                    <w:rFonts w:ascii="楷体" w:eastAsia="楷体" w:hAnsi="楷体" w:hint="eastAsia"/>
                                    <w:sz w:val="28"/>
                                    <w:szCs w:val="28"/>
                                  </w:rPr>
                                  <w:t>观点（结论）</w:t>
                                </w:r>
                              </w:p>
                              <w:p w14:paraId="0E69AA21" w14:textId="77777777" w:rsidR="008A6A00" w:rsidRDefault="008A6A00" w:rsidP="008A6A00">
                                <w:pPr>
                                  <w:rPr>
                                    <w:sz w:val="24"/>
                                    <w:szCs w:val="24"/>
                                  </w:rPr>
                                </w:pPr>
                              </w:p>
                              <w:p w14:paraId="06B06E5C" w14:textId="77777777" w:rsidR="008A6A00" w:rsidRPr="00940BEB" w:rsidRDefault="008A6A00" w:rsidP="008A6A00">
                                <w:pPr>
                                  <w:rPr>
                                    <w:sz w:val="24"/>
                                    <w:szCs w:val="24"/>
                                  </w:rPr>
                                </w:pPr>
                              </w:p>
                            </w:txbxContent>
                          </wps:txbx>
                          <wps:bodyPr rot="0" vert="horz" wrap="square" lIns="91440" tIns="45720" rIns="91440" bIns="45720" anchor="t" anchorCtr="0">
                            <a:noAutofit/>
                          </wps:bodyPr>
                        </wps:wsp>
                        <wps:wsp>
                          <wps:cNvPr id="4" name="箭头: 右 1"/>
                          <wps:cNvSpPr/>
                          <wps:spPr>
                            <a:xfrm>
                              <a:off x="585788" y="176212"/>
                              <a:ext cx="385762" cy="133350"/>
                            </a:xfrm>
                            <a:prstGeom prst="rightArrow">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箭头: 右 1"/>
                          <wps:cNvSpPr/>
                          <wps:spPr>
                            <a:xfrm>
                              <a:off x="2085975" y="176212"/>
                              <a:ext cx="385762" cy="133350"/>
                            </a:xfrm>
                            <a:prstGeom prst="rightArrow">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 name="文本框 2"/>
                        <wps:cNvSpPr txBox="1">
                          <a:spLocks noChangeArrowheads="1"/>
                        </wps:cNvSpPr>
                        <wps:spPr bwMode="auto">
                          <a:xfrm>
                            <a:off x="1085216" y="461963"/>
                            <a:ext cx="1372234" cy="299084"/>
                          </a:xfrm>
                          <a:prstGeom prst="rect">
                            <a:avLst/>
                          </a:prstGeom>
                          <a:solidFill>
                            <a:srgbClr val="FFFFFF"/>
                          </a:solidFill>
                          <a:ln w="9525">
                            <a:noFill/>
                            <a:miter lim="800000"/>
                            <a:headEnd/>
                            <a:tailEnd/>
                          </a:ln>
                        </wps:spPr>
                        <wps:txbx>
                          <w:txbxContent>
                            <w:p w14:paraId="78CFB23F" w14:textId="77777777" w:rsidR="008A6A00" w:rsidRDefault="008A6A00" w:rsidP="008A6A00">
                              <w:r>
                                <w:rPr>
                                  <w:rFonts w:hint="eastAsia"/>
                                </w:rPr>
                                <w:t>图1</w:t>
                              </w:r>
                              <w:r>
                                <w:t xml:space="preserve">  </w:t>
                              </w:r>
                              <w:r>
                                <w:rPr>
                                  <w:rFonts w:hint="eastAsia"/>
                                </w:rPr>
                                <w:t>逻辑链条图示</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70DF989" id="组合 3" o:spid="_x0000_s1026" style="position:absolute;left:0;text-align:left;margin-left:57pt;margin-top:2.95pt;width:311.6pt;height:56.8pt;z-index:251660288;mso-width-relative:margin;mso-height-relative:margin" coordsize="39573,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">
                <v:group id="组合 2" o:spid="_x0000_s1027" style="position:absolute;width:39573;height:4619" coordorigin="142,-99" coordsize="39573,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_x0000_s1028" type="#_x0000_t202" style="position:absolute;left:142;top:-99;width:39574;height:4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5EB9867F" w14:textId="77777777" w:rsidR="008A6A00" w:rsidRDefault="008A6A00" w:rsidP="008A6A00">
                          <w:pPr>
                            <w:rPr>
                              <w:sz w:val="24"/>
                              <w:szCs w:val="24"/>
                            </w:rPr>
                          </w:pPr>
                          <w:r w:rsidRPr="001C7277">
                            <w:rPr>
                              <w:rFonts w:ascii="楷体" w:eastAsia="楷体" w:hAnsi="楷体" w:hint="eastAsia"/>
                              <w:sz w:val="28"/>
                              <w:szCs w:val="28"/>
                            </w:rPr>
                            <w:t>依据</w:t>
                          </w:r>
                          <w:r>
                            <w:rPr>
                              <w:rFonts w:hint="eastAsia"/>
                              <w:sz w:val="24"/>
                              <w:szCs w:val="24"/>
                            </w:rPr>
                            <w:t xml:space="preserve"> </w:t>
                          </w:r>
                          <w:r>
                            <w:rPr>
                              <w:sz w:val="24"/>
                              <w:szCs w:val="24"/>
                            </w:rPr>
                            <w:t xml:space="preserve">       </w:t>
                          </w:r>
                          <w:r w:rsidRPr="001C7277">
                            <w:rPr>
                              <w:rFonts w:ascii="楷体" w:eastAsia="楷体" w:hAnsi="楷体" w:hint="eastAsia"/>
                              <w:sz w:val="28"/>
                              <w:szCs w:val="28"/>
                            </w:rPr>
                            <w:t>理由（推理）</w:t>
                          </w:r>
                          <w:r>
                            <w:rPr>
                              <w:rFonts w:hint="eastAsia"/>
                              <w:sz w:val="24"/>
                              <w:szCs w:val="24"/>
                            </w:rPr>
                            <w:t xml:space="preserve"> </w:t>
                          </w:r>
                          <w:r>
                            <w:rPr>
                              <w:sz w:val="24"/>
                              <w:szCs w:val="24"/>
                            </w:rPr>
                            <w:t xml:space="preserve">    </w:t>
                          </w:r>
                          <w:r w:rsidRPr="001C7277">
                            <w:rPr>
                              <w:rFonts w:ascii="楷体" w:eastAsia="楷体" w:hAnsi="楷体" w:hint="eastAsia"/>
                              <w:sz w:val="28"/>
                              <w:szCs w:val="28"/>
                            </w:rPr>
                            <w:t>观点（结论）</w:t>
                          </w:r>
                        </w:p>
                        <w:p w14:paraId="0E69AA21" w14:textId="77777777" w:rsidR="008A6A00" w:rsidRDefault="008A6A00" w:rsidP="008A6A00">
                          <w:pPr>
                            <w:rPr>
                              <w:sz w:val="24"/>
                              <w:szCs w:val="24"/>
                            </w:rPr>
                          </w:pPr>
                        </w:p>
                        <w:p w14:paraId="06B06E5C" w14:textId="77777777" w:rsidR="008A6A00" w:rsidRPr="00940BEB" w:rsidRDefault="008A6A00" w:rsidP="008A6A00">
                          <w:pPr>
                            <w:rPr>
                              <w:sz w:val="24"/>
                              <w:szCs w:val="24"/>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 o:spid="_x0000_s1029" type="#_x0000_t13" style="position:absolute;left:5857;top:1762;width:3858;height:1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" adj="17867" fillcolor="#b4c6e7 [1300]" strokecolor="#09101d [484]" strokeweight="1pt"/>
                  <v:shape id="箭头: 右 1" o:spid="_x0000_s1030" type="#_x0000_t13" style="position:absolute;left:20859;top:1762;width:3858;height:1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" adj="17867" fillcolor="#b4c6e7 [1300]" strokecolor="#09101d [484]" strokeweight="1pt"/>
                </v:group>
                <v:shape id="_x0000_s1031" type="#_x0000_t202" style="position:absolute;left:10852;top:4619;width:13722;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78CFB23F" w14:textId="77777777" w:rsidR="008A6A00" w:rsidRDefault="008A6A00" w:rsidP="008A6A00">
                        <w:r>
                          <w:rPr>
                            <w:rFonts w:hint="eastAsia"/>
                          </w:rPr>
                          <w:t>图1</w:t>
                        </w:r>
                        <w:r>
                          <w:t xml:space="preserve">  </w:t>
                        </w:r>
                        <w:r>
                          <w:rPr>
                            <w:rFonts w:hint="eastAsia"/>
                          </w:rPr>
                          <w:t>逻辑链条图示</w:t>
                        </w:r>
                      </w:p>
                    </w:txbxContent>
                  </v:textbox>
                </v:shape>
              </v:group>
            </w:pict>
          </mc:Fallback>
        </mc:AlternateContent>
      </w:r>
    </w:p>
    <w:p w14:paraId="2A3F882E" w14:textId="77777777" w:rsidR="008A6A00" w:rsidRDefault="008A6A00" w:rsidP="008A6A00">
      <w:pPr>
        <w:pStyle w:val="a8"/>
        <w:spacing w:before="0" w:beforeAutospacing="0" w:after="0"/>
        <w:ind w:firstLine="482"/>
        <w:rPr>
          <w:rFonts w:ascii="宋体" w:hAnsi="宋体"/>
          <w:sz w:val="24"/>
          <w:szCs w:val="24"/>
        </w:rPr>
      </w:pPr>
    </w:p>
    <w:p w14:paraId="62582905" w14:textId="77777777" w:rsidR="008A6A00" w:rsidRDefault="008A6A00" w:rsidP="008A6A00">
      <w:pPr>
        <w:pStyle w:val="a8"/>
        <w:spacing w:before="0" w:beforeAutospacing="0" w:after="0"/>
        <w:ind w:firstLine="482"/>
        <w:rPr>
          <w:rFonts w:ascii="宋体" w:hAnsi="宋体"/>
          <w:sz w:val="24"/>
          <w:szCs w:val="24"/>
        </w:rPr>
      </w:pPr>
    </w:p>
    <w:p w14:paraId="6B2A9CA0" w14:textId="77777777" w:rsidR="008A6A00" w:rsidRDefault="008A6A00" w:rsidP="008A6A00">
      <w:pPr>
        <w:pStyle w:val="a8"/>
        <w:spacing w:before="0" w:beforeAutospacing="0" w:after="0"/>
        <w:rPr>
          <w:rFonts w:ascii="宋体" w:hAnsi="宋体"/>
          <w:sz w:val="24"/>
          <w:szCs w:val="24"/>
        </w:rPr>
      </w:pPr>
    </w:p>
    <w:p w14:paraId="5CC790F9" w14:textId="77777777" w:rsidR="008A6A00" w:rsidRDefault="008A6A00" w:rsidP="008A6A00">
      <w:pPr>
        <w:ind w:firstLineChars="200" w:firstLine="480"/>
        <w:rPr>
          <w:rFonts w:ascii="宋体" w:eastAsia="宋体" w:hAnsi="宋体" w:cs="Times New Roman"/>
          <w:sz w:val="24"/>
          <w:szCs w:val="24"/>
        </w:rPr>
      </w:pPr>
      <w:r>
        <w:rPr>
          <w:rFonts w:ascii="宋体" w:eastAsia="宋体" w:hAnsi="宋体" w:cs="Times New Roman" w:hint="eastAsia"/>
          <w:sz w:val="24"/>
          <w:szCs w:val="24"/>
        </w:rPr>
        <w:t>以图示为支架，可以</w:t>
      </w:r>
      <w:r w:rsidRPr="00890451">
        <w:rPr>
          <w:rFonts w:ascii="宋体" w:eastAsia="宋体" w:hAnsi="宋体" w:cs="Times New Roman" w:hint="eastAsia"/>
          <w:sz w:val="24"/>
          <w:szCs w:val="24"/>
        </w:rPr>
        <w:t>形象且直观地呈现论证过程的三个环节及其关系</w:t>
      </w:r>
      <w:r>
        <w:rPr>
          <w:rFonts w:ascii="宋体" w:eastAsia="宋体" w:hAnsi="宋体" w:cs="Times New Roman" w:hint="eastAsia"/>
          <w:sz w:val="24"/>
          <w:szCs w:val="24"/>
        </w:rPr>
        <w:t>。同时，还可推动学生在归纳判断“合理性”</w:t>
      </w:r>
      <w:r w:rsidRPr="007250B6">
        <w:rPr>
          <w:rFonts w:ascii="宋体" w:eastAsia="宋体" w:hAnsi="宋体" w:cs="Times New Roman" w:hint="eastAsia"/>
          <w:sz w:val="24"/>
          <w:szCs w:val="24"/>
        </w:rPr>
        <w:t>与“充分性”</w:t>
      </w:r>
      <w:r>
        <w:rPr>
          <w:rFonts w:ascii="宋体" w:eastAsia="宋体" w:hAnsi="宋体" w:cs="Times New Roman" w:hint="eastAsia"/>
          <w:sz w:val="24"/>
          <w:szCs w:val="24"/>
        </w:rPr>
        <w:t>标准时，关注论证不同环节、环节间关联与“合理性”的关系。</w:t>
      </w:r>
    </w:p>
    <w:p w14:paraId="6F117B31" w14:textId="77777777" w:rsidR="008A6A00" w:rsidRDefault="008A6A00" w:rsidP="008A6A00">
      <w:pPr>
        <w:pStyle w:val="a8"/>
        <w:spacing w:before="0" w:beforeAutospacing="0" w:after="0"/>
        <w:ind w:firstLine="482"/>
        <w:rPr>
          <w:rFonts w:ascii="楷体" w:eastAsia="楷体" w:hAnsi="楷体"/>
          <w:bCs/>
          <w:szCs w:val="21"/>
        </w:rPr>
      </w:pPr>
      <w:r>
        <w:rPr>
          <w:rFonts w:ascii="楷体" w:eastAsia="楷体" w:hAnsi="楷体" w:hint="eastAsia"/>
          <w:bCs/>
          <w:szCs w:val="21"/>
        </w:rPr>
        <w:t>师：请各小组代表发言。</w:t>
      </w:r>
    </w:p>
    <w:p w14:paraId="0CB005BC" w14:textId="77777777" w:rsidR="008A6A00" w:rsidRPr="009A0090" w:rsidRDefault="008A6A00" w:rsidP="008A6A00">
      <w:pPr>
        <w:pStyle w:val="a8"/>
        <w:spacing w:before="0" w:beforeAutospacing="0" w:after="0"/>
        <w:ind w:firstLine="482"/>
        <w:rPr>
          <w:rFonts w:ascii="楷体" w:eastAsia="楷体" w:hAnsi="楷体"/>
          <w:bCs/>
          <w:szCs w:val="21"/>
        </w:rPr>
      </w:pPr>
      <w:r w:rsidRPr="009A0090">
        <w:rPr>
          <w:rFonts w:ascii="楷体" w:eastAsia="楷体" w:hAnsi="楷体" w:hint="eastAsia"/>
          <w:bCs/>
          <w:szCs w:val="21"/>
        </w:rPr>
        <w:t>生</w:t>
      </w:r>
      <w:r>
        <w:rPr>
          <w:rFonts w:ascii="楷体" w:eastAsia="楷体" w:hAnsi="楷体" w:hint="eastAsia"/>
          <w:bCs/>
          <w:szCs w:val="21"/>
        </w:rPr>
        <w:t>1：我们组的结论是：首先，观点要正确；其次，论证过程应该与自己的观点统一。</w:t>
      </w:r>
    </w:p>
    <w:p w14:paraId="57D8A562" w14:textId="77777777" w:rsidR="008A6A00" w:rsidRDefault="008A6A00" w:rsidP="008A6A00">
      <w:pPr>
        <w:pStyle w:val="a8"/>
        <w:spacing w:before="0" w:beforeAutospacing="0" w:after="0"/>
        <w:ind w:firstLine="480"/>
        <w:rPr>
          <w:rFonts w:ascii="楷体" w:eastAsia="楷体" w:hAnsi="楷体"/>
          <w:bCs/>
          <w:szCs w:val="21"/>
        </w:rPr>
      </w:pPr>
      <w:r w:rsidRPr="009A0090">
        <w:rPr>
          <w:rFonts w:ascii="楷体" w:eastAsia="楷体" w:hAnsi="楷体" w:hint="eastAsia"/>
          <w:bCs/>
          <w:szCs w:val="21"/>
        </w:rPr>
        <w:t>生2：</w:t>
      </w:r>
      <w:r>
        <w:rPr>
          <w:rFonts w:ascii="楷体" w:eastAsia="楷体" w:hAnsi="楷体" w:hint="eastAsia"/>
          <w:bCs/>
          <w:szCs w:val="21"/>
        </w:rPr>
        <w:t>我们的结论有：依据要靠得住；依据应该与观点一致。</w:t>
      </w:r>
    </w:p>
    <w:p w14:paraId="2D4D8143" w14:textId="77777777" w:rsidR="008A6A00" w:rsidRDefault="008A6A00" w:rsidP="008A6A00">
      <w:pPr>
        <w:pStyle w:val="a8"/>
        <w:spacing w:before="0" w:beforeAutospacing="0" w:after="0"/>
        <w:ind w:firstLine="480"/>
        <w:rPr>
          <w:rFonts w:ascii="楷体" w:eastAsia="楷体" w:hAnsi="楷体"/>
          <w:bCs/>
          <w:szCs w:val="21"/>
        </w:rPr>
      </w:pPr>
      <w:r>
        <w:rPr>
          <w:rFonts w:ascii="楷体" w:eastAsia="楷体" w:hAnsi="楷体" w:hint="eastAsia"/>
          <w:bCs/>
          <w:szCs w:val="21"/>
        </w:rPr>
        <w:t>师：其他组有补充吗？</w:t>
      </w:r>
    </w:p>
    <w:p w14:paraId="1164A6F5" w14:textId="77777777" w:rsidR="008A6A00" w:rsidRDefault="008A6A00" w:rsidP="008A6A00">
      <w:pPr>
        <w:pStyle w:val="a8"/>
        <w:spacing w:before="0" w:beforeAutospacing="0" w:after="0"/>
        <w:ind w:firstLine="480"/>
        <w:rPr>
          <w:rFonts w:ascii="楷体" w:eastAsia="楷体" w:hAnsi="楷体"/>
          <w:bCs/>
          <w:szCs w:val="21"/>
        </w:rPr>
      </w:pPr>
      <w:r>
        <w:rPr>
          <w:rFonts w:ascii="楷体" w:eastAsia="楷体" w:hAnsi="楷体" w:hint="eastAsia"/>
          <w:bCs/>
          <w:szCs w:val="21"/>
        </w:rPr>
        <w:t>生3：论证逻辑要正确，比如进行演绎推理，推理过程要严谨。</w:t>
      </w:r>
    </w:p>
    <w:p w14:paraId="5D65C0A5" w14:textId="77777777" w:rsidR="008A6A00" w:rsidRDefault="008A6A00" w:rsidP="008A6A00">
      <w:pPr>
        <w:pStyle w:val="a8"/>
        <w:spacing w:before="0" w:beforeAutospacing="0" w:after="0"/>
        <w:ind w:firstLine="480"/>
        <w:rPr>
          <w:rFonts w:ascii="楷体" w:eastAsia="楷体" w:hAnsi="楷体"/>
          <w:bCs/>
          <w:szCs w:val="21"/>
        </w:rPr>
      </w:pPr>
      <w:r>
        <w:rPr>
          <w:rFonts w:ascii="楷体" w:eastAsia="楷体" w:hAnsi="楷体" w:hint="eastAsia"/>
          <w:bCs/>
          <w:szCs w:val="21"/>
        </w:rPr>
        <w:t>师：简单小结，大家刚才都说到了逻辑链条中的三个环节应该保持一致。第二，推理过程要严谨。这种保持一致以及推理过程的严谨，表现在相同的关联词语在不同的论证环节中应保持一致。</w:t>
      </w:r>
    </w:p>
    <w:p w14:paraId="239C6A43" w14:textId="77777777" w:rsidR="008A6A00" w:rsidRDefault="008A6A00" w:rsidP="008A6A00">
      <w:pPr>
        <w:pStyle w:val="a8"/>
        <w:spacing w:before="0" w:beforeAutospacing="0" w:after="0"/>
        <w:ind w:firstLine="480"/>
        <w:rPr>
          <w:rFonts w:ascii="宋体" w:hAnsi="宋体"/>
          <w:sz w:val="24"/>
          <w:szCs w:val="24"/>
        </w:rPr>
      </w:pPr>
      <w:r>
        <w:rPr>
          <w:rFonts w:ascii="宋体" w:hAnsi="宋体" w:hint="eastAsia"/>
          <w:sz w:val="24"/>
          <w:szCs w:val="24"/>
        </w:rPr>
        <w:t>学生在讨论中，关注到了论证的“合理性”与论证环节的关系。基于此，笔者引导学生进一步聚焦“理由”，明确“理由”与其他论证环节的关系。</w:t>
      </w:r>
    </w:p>
    <w:p w14:paraId="42A54A88" w14:textId="77777777" w:rsidR="008A6A00" w:rsidRDefault="008A6A00" w:rsidP="008A6A00">
      <w:pPr>
        <w:pStyle w:val="a7"/>
        <w:widowControl/>
        <w:spacing w:beforeAutospacing="0" w:afterAutospacing="0"/>
        <w:rPr>
          <w:rFonts w:ascii="宋体" w:hAnsi="宋体"/>
          <w:kern w:val="2"/>
        </w:rPr>
      </w:pPr>
      <w:r>
        <w:rPr>
          <w:rFonts w:ascii="宋体" w:hAnsi="宋体" w:hint="eastAsia"/>
        </w:rPr>
        <w:lastRenderedPageBreak/>
        <w:t>（二）形成追问路径，推动学生反思论证过程</w:t>
      </w:r>
    </w:p>
    <w:p w14:paraId="5A29141A" w14:textId="4C7D869C" w:rsidR="008A6A00" w:rsidRDefault="008A6A00" w:rsidP="008A6A00">
      <w:pPr>
        <w:pStyle w:val="a8"/>
        <w:spacing w:before="0" w:beforeAutospacing="0" w:after="0"/>
        <w:ind w:firstLine="480"/>
        <w:rPr>
          <w:rFonts w:ascii="宋体" w:hAnsi="宋体"/>
          <w:sz w:val="24"/>
          <w:szCs w:val="24"/>
        </w:rPr>
      </w:pPr>
      <w:r>
        <w:rPr>
          <w:rFonts w:ascii="宋体" w:hAnsi="宋体" w:hint="eastAsia"/>
          <w:sz w:val="24"/>
          <w:szCs w:val="24"/>
        </w:rPr>
        <w:t>在学生已经注意到依据的可靠性会影响论证合理性的基础上，笔者创设</w:t>
      </w:r>
      <w:r w:rsidR="00624E98">
        <w:rPr>
          <w:rFonts w:ascii="宋体" w:hAnsi="宋体" w:hint="eastAsia"/>
          <w:sz w:val="24"/>
          <w:szCs w:val="24"/>
        </w:rPr>
        <w:t>问题</w:t>
      </w:r>
      <w:r>
        <w:rPr>
          <w:rFonts w:ascii="宋体" w:hAnsi="宋体" w:hint="eastAsia"/>
          <w:sz w:val="24"/>
          <w:szCs w:val="24"/>
        </w:rPr>
        <w:t>情境，</w:t>
      </w:r>
      <w:r w:rsidR="00661512">
        <w:rPr>
          <w:rFonts w:ascii="宋体" w:hAnsi="宋体" w:hint="eastAsia"/>
          <w:sz w:val="24"/>
          <w:szCs w:val="24"/>
        </w:rPr>
        <w:t>让学生为观点选择依据，从而</w:t>
      </w:r>
      <w:r>
        <w:rPr>
          <w:rFonts w:ascii="宋体" w:hAnsi="宋体" w:hint="eastAsia"/>
          <w:sz w:val="24"/>
          <w:szCs w:val="24"/>
        </w:rPr>
        <w:t>引导学生关注依据的适切性。</w:t>
      </w:r>
    </w:p>
    <w:p w14:paraId="79BC2642" w14:textId="60DCD2AC" w:rsidR="00661512" w:rsidRPr="00661512" w:rsidRDefault="00624E98" w:rsidP="00661512">
      <w:pPr>
        <w:pStyle w:val="a8"/>
        <w:spacing w:before="0" w:beforeAutospacing="0" w:after="0"/>
        <w:ind w:firstLine="480"/>
        <w:jc w:val="center"/>
        <w:rPr>
          <w:rFonts w:ascii="楷体" w:eastAsia="楷体" w:hAnsi="楷体"/>
          <w:bCs/>
          <w:szCs w:val="21"/>
        </w:rPr>
      </w:pPr>
      <w:r>
        <w:rPr>
          <w:rFonts w:ascii="楷体" w:eastAsia="楷体" w:hAnsi="楷体" w:hint="eastAsia"/>
          <w:bCs/>
          <w:szCs w:val="21"/>
        </w:rPr>
        <w:t>问题</w:t>
      </w:r>
      <w:r w:rsidR="00661512" w:rsidRPr="00661512">
        <w:rPr>
          <w:rFonts w:ascii="楷体" w:eastAsia="楷体" w:hAnsi="楷体" w:hint="eastAsia"/>
          <w:bCs/>
          <w:szCs w:val="21"/>
        </w:rPr>
        <w:t>情境</w:t>
      </w:r>
    </w:p>
    <w:p w14:paraId="3BCD90D5" w14:textId="77777777" w:rsidR="00661512" w:rsidRPr="00714EA1" w:rsidRDefault="00661512" w:rsidP="00661512">
      <w:pPr>
        <w:pStyle w:val="a8"/>
        <w:spacing w:before="0" w:beforeAutospacing="0" w:after="0"/>
        <w:ind w:firstLine="480"/>
        <w:rPr>
          <w:rFonts w:ascii="楷体" w:eastAsia="楷体" w:hAnsi="楷体"/>
          <w:bCs/>
          <w:szCs w:val="21"/>
        </w:rPr>
      </w:pPr>
      <w:r w:rsidRPr="00714EA1">
        <w:rPr>
          <w:rFonts w:ascii="楷体" w:eastAsia="楷体" w:hAnsi="楷体" w:hint="eastAsia"/>
          <w:bCs/>
          <w:szCs w:val="21"/>
        </w:rPr>
        <w:t>观点：人都有</w:t>
      </w:r>
      <w:r w:rsidRPr="000A70C3">
        <w:rPr>
          <w:rFonts w:ascii="楷体" w:eastAsia="楷体" w:hAnsi="楷体" w:hint="eastAsia"/>
          <w:bCs/>
          <w:szCs w:val="21"/>
        </w:rPr>
        <w:t>“被需</w:t>
      </w:r>
      <w:r w:rsidRPr="00714EA1">
        <w:rPr>
          <w:rFonts w:ascii="楷体" w:eastAsia="楷体" w:hAnsi="楷体" w:hint="eastAsia"/>
          <w:bCs/>
          <w:szCs w:val="21"/>
        </w:rPr>
        <w:t>要”的心态</w:t>
      </w:r>
    </w:p>
    <w:p w14:paraId="5839FF43" w14:textId="660EF5E3" w:rsidR="00661512" w:rsidRPr="00714EA1" w:rsidRDefault="00624E98" w:rsidP="00661512">
      <w:pPr>
        <w:pStyle w:val="a8"/>
        <w:spacing w:before="0" w:beforeAutospacing="0" w:after="0"/>
        <w:ind w:firstLine="480"/>
        <w:rPr>
          <w:rFonts w:ascii="楷体" w:eastAsia="楷体" w:hAnsi="楷体"/>
          <w:bCs/>
          <w:szCs w:val="21"/>
        </w:rPr>
      </w:pPr>
      <w:r>
        <w:rPr>
          <w:rFonts w:ascii="楷体" w:eastAsia="楷体" w:hAnsi="楷体" w:hint="eastAsia"/>
          <w:bCs/>
          <w:szCs w:val="21"/>
        </w:rPr>
        <w:t>备选</w:t>
      </w:r>
      <w:r w:rsidR="00661512" w:rsidRPr="00714EA1">
        <w:rPr>
          <w:rFonts w:ascii="楷体" w:eastAsia="楷体" w:hAnsi="楷体" w:hint="eastAsia"/>
          <w:bCs/>
          <w:szCs w:val="21"/>
        </w:rPr>
        <w:t>依据：</w:t>
      </w:r>
      <w:r>
        <w:rPr>
          <w:rFonts w:ascii="楷体" w:eastAsia="楷体" w:hAnsi="楷体" w:hint="eastAsia"/>
          <w:bCs/>
          <w:szCs w:val="21"/>
        </w:rPr>
        <w:t>①</w:t>
      </w:r>
      <w:r w:rsidR="00661512" w:rsidRPr="00714EA1">
        <w:rPr>
          <w:rFonts w:ascii="楷体" w:eastAsia="楷体" w:hAnsi="楷体" w:hint="eastAsia"/>
          <w:bCs/>
          <w:szCs w:val="21"/>
        </w:rPr>
        <w:t>《乡土中国》中“差序格局”相关理论</w:t>
      </w:r>
    </w:p>
    <w:p w14:paraId="44029CE8" w14:textId="05FDA518" w:rsidR="00661512" w:rsidRPr="00714EA1" w:rsidRDefault="00661512" w:rsidP="00661512">
      <w:pPr>
        <w:pStyle w:val="a8"/>
        <w:spacing w:before="0" w:beforeAutospacing="0" w:after="0"/>
        <w:ind w:firstLine="480"/>
        <w:rPr>
          <w:rFonts w:ascii="楷体" w:eastAsia="楷体" w:hAnsi="楷体"/>
          <w:bCs/>
          <w:szCs w:val="21"/>
        </w:rPr>
      </w:pPr>
      <w:r w:rsidRPr="00714EA1">
        <w:rPr>
          <w:rFonts w:ascii="楷体" w:eastAsia="楷体" w:hAnsi="楷体" w:hint="eastAsia"/>
          <w:bCs/>
          <w:szCs w:val="21"/>
        </w:rPr>
        <w:t xml:space="preserve"> </w:t>
      </w:r>
      <w:r w:rsidRPr="00714EA1">
        <w:rPr>
          <w:rFonts w:ascii="楷体" w:eastAsia="楷体" w:hAnsi="楷体"/>
          <w:bCs/>
          <w:szCs w:val="21"/>
        </w:rPr>
        <w:t xml:space="preserve">         </w:t>
      </w:r>
      <w:r w:rsidR="00624E98">
        <w:rPr>
          <w:rFonts w:ascii="楷体" w:eastAsia="楷体" w:hAnsi="楷体" w:hint="eastAsia"/>
          <w:bCs/>
          <w:szCs w:val="21"/>
        </w:rPr>
        <w:t>②</w:t>
      </w:r>
      <w:r w:rsidRPr="00714EA1">
        <w:rPr>
          <w:rFonts w:ascii="楷体" w:eastAsia="楷体" w:hAnsi="楷体" w:hint="eastAsia"/>
          <w:bCs/>
          <w:szCs w:val="21"/>
        </w:rPr>
        <w:t>马斯洛需求层次理论</w:t>
      </w:r>
    </w:p>
    <w:p w14:paraId="74F51B55" w14:textId="1304B890" w:rsidR="008A6A00" w:rsidRDefault="008A6A00" w:rsidP="008A6A00">
      <w:pPr>
        <w:pStyle w:val="a8"/>
        <w:spacing w:before="0" w:beforeAutospacing="0" w:after="0"/>
        <w:ind w:firstLineChars="200" w:firstLine="480"/>
        <w:rPr>
          <w:rFonts w:ascii="宋体" w:hAnsi="宋体"/>
          <w:sz w:val="24"/>
          <w:szCs w:val="24"/>
        </w:rPr>
      </w:pPr>
      <w:r>
        <w:rPr>
          <w:rFonts w:ascii="宋体" w:hAnsi="宋体" w:hint="eastAsia"/>
          <w:sz w:val="24"/>
          <w:szCs w:val="24"/>
        </w:rPr>
        <w:t>学生普遍认为依据的适切性与两个</w:t>
      </w:r>
      <w:r w:rsidR="00624E98">
        <w:rPr>
          <w:rFonts w:ascii="宋体" w:hAnsi="宋体" w:hint="eastAsia"/>
          <w:sz w:val="24"/>
          <w:szCs w:val="24"/>
        </w:rPr>
        <w:t>备选</w:t>
      </w:r>
      <w:r>
        <w:rPr>
          <w:rFonts w:ascii="宋体" w:hAnsi="宋体" w:hint="eastAsia"/>
          <w:sz w:val="24"/>
          <w:szCs w:val="24"/>
        </w:rPr>
        <w:t>理论的适用范围有关。由此，笔者从范围出发，对程度、频率、必然性等进行一系列追问，搭建起一个推动学生思维的支架。</w:t>
      </w:r>
    </w:p>
    <w:p w14:paraId="7A268FAD" w14:textId="77777777" w:rsidR="008A6A00" w:rsidRPr="000A70C3" w:rsidRDefault="008A6A00" w:rsidP="008A6A00">
      <w:pPr>
        <w:pStyle w:val="a8"/>
        <w:spacing w:before="0" w:beforeAutospacing="0" w:after="0"/>
        <w:jc w:val="center"/>
        <w:rPr>
          <w:rFonts w:ascii="楷体" w:eastAsia="楷体" w:hAnsi="楷体" w:cstheme="minorBidi"/>
          <w:szCs w:val="21"/>
        </w:rPr>
      </w:pPr>
      <w:r>
        <w:rPr>
          <w:rFonts w:ascii="楷体" w:eastAsia="楷体" w:hAnsi="楷体" w:cstheme="minorBidi" w:hint="eastAsia"/>
          <w:szCs w:val="21"/>
        </w:rPr>
        <w:t>问题</w:t>
      </w:r>
      <w:r w:rsidRPr="000A70C3">
        <w:rPr>
          <w:rFonts w:ascii="楷体" w:eastAsia="楷体" w:hAnsi="楷体" w:cstheme="minorBidi" w:hint="eastAsia"/>
          <w:szCs w:val="21"/>
        </w:rPr>
        <w:t>支架</w:t>
      </w:r>
    </w:p>
    <w:p w14:paraId="3462CD2B" w14:textId="77777777" w:rsidR="008A6A00" w:rsidRPr="000A70C3" w:rsidRDefault="008A6A00" w:rsidP="008A6A00">
      <w:pPr>
        <w:numPr>
          <w:ilvl w:val="0"/>
          <w:numId w:val="1"/>
        </w:numPr>
        <w:rPr>
          <w:rFonts w:ascii="楷体" w:eastAsia="楷体" w:hAnsi="楷体"/>
          <w:szCs w:val="21"/>
        </w:rPr>
      </w:pPr>
      <w:r w:rsidRPr="000A70C3">
        <w:rPr>
          <w:rFonts w:ascii="楷体" w:eastAsia="楷体" w:hAnsi="楷体" w:hint="eastAsia"/>
          <w:szCs w:val="21"/>
        </w:rPr>
        <w:t>适用于古今中外所有人吗？适用于一个社会不同性别、不同职业领域的所有人吗？（范围上）</w:t>
      </w:r>
    </w:p>
    <w:p w14:paraId="4D65C50F" w14:textId="77777777" w:rsidR="008A6A00" w:rsidRPr="000A70C3" w:rsidRDefault="008A6A00" w:rsidP="008A6A00">
      <w:pPr>
        <w:numPr>
          <w:ilvl w:val="0"/>
          <w:numId w:val="1"/>
        </w:numPr>
        <w:rPr>
          <w:rFonts w:ascii="楷体" w:eastAsia="楷体" w:hAnsi="楷体"/>
          <w:szCs w:val="21"/>
        </w:rPr>
      </w:pPr>
      <w:r w:rsidRPr="000A70C3">
        <w:rPr>
          <w:rFonts w:ascii="楷体" w:eastAsia="楷体" w:hAnsi="楷体" w:hint="eastAsia"/>
          <w:szCs w:val="21"/>
        </w:rPr>
        <w:t>程度上、频率上有夸大吗？</w:t>
      </w:r>
    </w:p>
    <w:p w14:paraId="5445B381" w14:textId="77777777" w:rsidR="008A6A00" w:rsidRPr="000A70C3" w:rsidRDefault="008A6A00" w:rsidP="008A6A00">
      <w:pPr>
        <w:numPr>
          <w:ilvl w:val="0"/>
          <w:numId w:val="1"/>
        </w:numPr>
        <w:rPr>
          <w:rFonts w:ascii="楷体" w:eastAsia="楷体" w:hAnsi="楷体"/>
          <w:szCs w:val="21"/>
        </w:rPr>
      </w:pPr>
      <w:r w:rsidRPr="000A70C3">
        <w:rPr>
          <w:rFonts w:ascii="楷体" w:eastAsia="楷体" w:hAnsi="楷体" w:hint="eastAsia"/>
          <w:szCs w:val="21"/>
        </w:rPr>
        <w:t>必然吗？每当……就一定……吗？</w:t>
      </w:r>
    </w:p>
    <w:p w14:paraId="11043AA7" w14:textId="77777777" w:rsidR="008A6A00" w:rsidRPr="000A70C3" w:rsidRDefault="008A6A00" w:rsidP="008A6A00">
      <w:pPr>
        <w:numPr>
          <w:ilvl w:val="0"/>
          <w:numId w:val="1"/>
        </w:numPr>
        <w:rPr>
          <w:rFonts w:ascii="楷体" w:eastAsia="楷体" w:hAnsi="楷体"/>
          <w:szCs w:val="21"/>
        </w:rPr>
      </w:pPr>
      <w:r w:rsidRPr="000A70C3">
        <w:rPr>
          <w:rFonts w:ascii="楷体" w:eastAsia="楷体" w:hAnsi="楷体" w:hint="eastAsia"/>
          <w:szCs w:val="21"/>
        </w:rPr>
        <w:t>还有其他条件需要考虑吗？</w:t>
      </w:r>
    </w:p>
    <w:p w14:paraId="6A4AC386" w14:textId="77777777" w:rsidR="008A6A00" w:rsidRDefault="008A6A00" w:rsidP="008A6A00">
      <w:pPr>
        <w:pStyle w:val="a8"/>
        <w:spacing w:before="0" w:beforeAutospacing="0" w:after="0"/>
        <w:ind w:firstLine="480"/>
        <w:rPr>
          <w:rFonts w:ascii="宋体" w:hAnsi="宋体"/>
          <w:sz w:val="24"/>
          <w:szCs w:val="24"/>
        </w:rPr>
      </w:pPr>
      <w:r>
        <w:rPr>
          <w:rFonts w:ascii="宋体" w:hAnsi="宋体" w:hint="eastAsia"/>
          <w:sz w:val="24"/>
          <w:szCs w:val="24"/>
        </w:rPr>
        <w:t>此支架不仅适用于依据，也适用于理由。进一步，笔者要求学生自主运用问题支架，对课堂任务单中相关语段论述理由加以分析。</w:t>
      </w:r>
    </w:p>
    <w:p w14:paraId="513BE7FC" w14:textId="77777777" w:rsidR="008A6A00" w:rsidRPr="000A70C3" w:rsidRDefault="008A6A00" w:rsidP="008A6A00">
      <w:pPr>
        <w:pStyle w:val="a8"/>
        <w:spacing w:before="0" w:beforeAutospacing="0" w:after="0"/>
        <w:jc w:val="center"/>
        <w:rPr>
          <w:rFonts w:ascii="楷体" w:eastAsia="楷体" w:hAnsi="楷体" w:cstheme="minorBidi"/>
          <w:szCs w:val="21"/>
        </w:rPr>
      </w:pPr>
      <w:r>
        <w:rPr>
          <w:rFonts w:ascii="楷体" w:eastAsia="楷体" w:hAnsi="楷体" w:cstheme="minorBidi" w:hint="eastAsia"/>
          <w:szCs w:val="21"/>
        </w:rPr>
        <w:t>课堂任务单（部分）</w:t>
      </w:r>
    </w:p>
    <w:p w14:paraId="023F9581" w14:textId="77777777" w:rsidR="008A6A00" w:rsidRPr="000A70C3" w:rsidRDefault="008A6A00" w:rsidP="008A6A00">
      <w:pPr>
        <w:ind w:firstLineChars="200" w:firstLine="420"/>
        <w:rPr>
          <w:rFonts w:ascii="楷体" w:eastAsia="楷体" w:hAnsi="楷体"/>
          <w:szCs w:val="21"/>
        </w:rPr>
      </w:pPr>
      <w:r w:rsidRPr="000A70C3">
        <w:rPr>
          <w:rFonts w:ascii="楷体" w:eastAsia="楷体" w:hAnsi="楷体" w:hint="eastAsia"/>
          <w:szCs w:val="21"/>
        </w:rPr>
        <w:t>语段</w:t>
      </w:r>
      <w:r w:rsidRPr="000A70C3">
        <w:rPr>
          <w:rFonts w:ascii="楷体" w:eastAsia="楷体" w:hAnsi="楷体"/>
          <w:szCs w:val="21"/>
        </w:rPr>
        <w:t>3</w:t>
      </w:r>
      <w:r w:rsidRPr="000A70C3">
        <w:rPr>
          <w:rFonts w:ascii="楷体" w:eastAsia="楷体" w:hAnsi="楷体" w:hint="eastAsia"/>
          <w:szCs w:val="21"/>
        </w:rPr>
        <w:t>： 渴望“被需要”的心态其实也能推动社会和谐发展。因为在个体发展的过程中，也是享受过他人帮助的，这势必会成为我们想通过“被需要”心态来反哺社会的原动力。因而我们会更加自愿性地奉献自我，帮助他人。不仅实现自我价值，也拉近了人与社会的关系。</w:t>
      </w:r>
    </w:p>
    <w:p w14:paraId="5C571901" w14:textId="77777777" w:rsidR="008A6A00" w:rsidRDefault="008A6A00" w:rsidP="008A6A00">
      <w:pPr>
        <w:pStyle w:val="a8"/>
        <w:spacing w:before="0" w:beforeAutospacing="0" w:after="0"/>
        <w:ind w:firstLine="480"/>
        <w:rPr>
          <w:rFonts w:ascii="宋体" w:hAnsi="宋体"/>
          <w:sz w:val="24"/>
          <w:szCs w:val="24"/>
        </w:rPr>
      </w:pPr>
      <w:r>
        <w:rPr>
          <w:rFonts w:ascii="宋体" w:hAnsi="宋体" w:hint="eastAsia"/>
          <w:sz w:val="24"/>
          <w:szCs w:val="24"/>
        </w:rPr>
        <w:t>学生通过追问发现，该片段中“势必”一词过于绝对；“他人”与“社会”在范围上并不一致。因此在理由的适切性上存在不足。</w:t>
      </w:r>
    </w:p>
    <w:p w14:paraId="14671C7A" w14:textId="77777777" w:rsidR="008A6A00" w:rsidRDefault="008A6A00" w:rsidP="008A6A00">
      <w:pPr>
        <w:pStyle w:val="a8"/>
        <w:spacing w:before="0" w:beforeAutospacing="0" w:after="0"/>
        <w:rPr>
          <w:rFonts w:ascii="宋体" w:hAnsi="宋体"/>
          <w:sz w:val="24"/>
          <w:szCs w:val="24"/>
        </w:rPr>
      </w:pPr>
      <w:r>
        <w:rPr>
          <w:rFonts w:ascii="宋体" w:hAnsi="宋体" w:hint="eastAsia"/>
          <w:sz w:val="24"/>
          <w:szCs w:val="24"/>
        </w:rPr>
        <w:t>（三）搭建写作支架，帮助学生运用推理，合理论证</w:t>
      </w:r>
    </w:p>
    <w:p w14:paraId="52BC2805" w14:textId="77777777" w:rsidR="008A6A00" w:rsidRDefault="008A6A00" w:rsidP="008A6A00">
      <w:pPr>
        <w:pStyle w:val="a8"/>
        <w:spacing w:before="0" w:beforeAutospacing="0" w:after="0"/>
        <w:ind w:firstLine="480"/>
        <w:rPr>
          <w:rFonts w:ascii="宋体" w:hAnsi="宋体"/>
          <w:sz w:val="24"/>
          <w:szCs w:val="24"/>
        </w:rPr>
      </w:pPr>
      <w:r>
        <w:rPr>
          <w:rFonts w:ascii="宋体" w:hAnsi="宋体" w:hint="eastAsia"/>
          <w:sz w:val="24"/>
          <w:szCs w:val="24"/>
        </w:rPr>
        <w:t>在对习作片段进行修改的过程中，笔者发现学生们都能对“势必”做出修改，但在提升理由的合理性上存在不足。由此，笔者提供了两个范例，一为教师修改范例（详见图2），二为课文范例（详见图3）。</w:t>
      </w:r>
    </w:p>
    <w:p w14:paraId="17582E65" w14:textId="77777777" w:rsidR="008A6A00" w:rsidRDefault="008A6A00" w:rsidP="008A6A00">
      <w:pPr>
        <w:pStyle w:val="a8"/>
        <w:spacing w:before="0" w:beforeAutospacing="0" w:after="0"/>
        <w:ind w:firstLine="420"/>
        <w:jc w:val="left"/>
        <w:rPr>
          <w:rFonts w:ascii="楷体" w:eastAsia="楷体" w:hAnsi="楷体" w:cstheme="minorBidi"/>
          <w:szCs w:val="21"/>
        </w:rPr>
      </w:pPr>
      <w:r>
        <w:rPr>
          <w:rFonts w:ascii="楷体" w:eastAsia="楷体" w:hAnsi="楷体" w:cstheme="minorBidi" w:hint="eastAsia"/>
          <w:szCs w:val="21"/>
        </w:rPr>
        <w:t>观念依据：每当个体受到他人帮助，个体就很可能会想以同样的方式回馈他人。</w:t>
      </w:r>
    </w:p>
    <w:p w14:paraId="2CF8A5B8" w14:textId="77777777" w:rsidR="008A6A00" w:rsidRDefault="008A6A00" w:rsidP="008A6A00">
      <w:pPr>
        <w:pStyle w:val="a8"/>
        <w:spacing w:before="0" w:beforeAutospacing="0" w:after="0"/>
        <w:ind w:firstLine="420"/>
        <w:jc w:val="left"/>
        <w:rPr>
          <w:rFonts w:ascii="楷体" w:eastAsia="楷体" w:hAnsi="楷体" w:cstheme="minorBidi"/>
          <w:szCs w:val="21"/>
        </w:rPr>
      </w:pPr>
      <w:r>
        <w:rPr>
          <w:rFonts w:ascii="楷体" w:eastAsia="楷体" w:hAnsi="楷体" w:cstheme="minorBidi" w:hint="eastAsia"/>
          <w:szCs w:val="21"/>
        </w:rPr>
        <w:t>理由：想用帮助他人的方式回馈他人，很可能会逐渐转化为渴望“被需要”的心态。</w:t>
      </w:r>
    </w:p>
    <w:p w14:paraId="59FA5331" w14:textId="77777777" w:rsidR="008A6A00" w:rsidRDefault="008A6A00" w:rsidP="008A6A00">
      <w:pPr>
        <w:pStyle w:val="a8"/>
        <w:spacing w:before="0" w:beforeAutospacing="0" w:after="0"/>
        <w:ind w:firstLine="420"/>
        <w:jc w:val="left"/>
        <w:rPr>
          <w:rFonts w:ascii="楷体" w:eastAsia="楷体" w:hAnsi="楷体" w:cstheme="minorBidi"/>
          <w:szCs w:val="21"/>
        </w:rPr>
      </w:pPr>
      <w:r>
        <w:rPr>
          <w:rFonts w:ascii="楷体" w:eastAsia="楷体" w:hAnsi="楷体" w:cstheme="minorBidi" w:hint="eastAsia"/>
          <w:szCs w:val="21"/>
        </w:rPr>
        <w:t xml:space="preserve"> </w:t>
      </w:r>
      <w:r>
        <w:rPr>
          <w:rFonts w:ascii="楷体" w:eastAsia="楷体" w:hAnsi="楷体" w:cstheme="minorBidi"/>
          <w:szCs w:val="21"/>
        </w:rPr>
        <w:t xml:space="preserve">     </w:t>
      </w:r>
      <w:r>
        <w:rPr>
          <w:rFonts w:ascii="楷体" w:eastAsia="楷体" w:hAnsi="楷体" w:cstheme="minorBidi" w:hint="eastAsia"/>
          <w:szCs w:val="21"/>
        </w:rPr>
        <w:t>社会中大部分人都有这样的心态，会促进社会和谐发展。</w:t>
      </w:r>
    </w:p>
    <w:p w14:paraId="73566659" w14:textId="77777777" w:rsidR="008A6A00" w:rsidRDefault="008A6A00" w:rsidP="008A6A00">
      <w:pPr>
        <w:pStyle w:val="a8"/>
        <w:spacing w:before="0" w:beforeAutospacing="0" w:after="0"/>
        <w:ind w:firstLine="420"/>
        <w:jc w:val="left"/>
        <w:rPr>
          <w:rFonts w:ascii="楷体" w:eastAsia="楷体" w:hAnsi="楷体" w:cstheme="minorBidi"/>
          <w:szCs w:val="21"/>
        </w:rPr>
      </w:pPr>
      <w:r>
        <w:rPr>
          <w:noProof/>
        </w:rPr>
        <mc:AlternateContent>
          <mc:Choice Requires="wps">
            <w:drawing>
              <wp:anchor distT="0" distB="0" distL="114300" distR="114300" simplePos="0" relativeHeight="251661312" behindDoc="0" locked="0" layoutInCell="1" allowOverlap="1" wp14:anchorId="4EA87720" wp14:editId="2FEEE21D">
                <wp:simplePos x="0" y="0"/>
                <wp:positionH relativeFrom="column">
                  <wp:posOffset>1938179</wp:posOffset>
                </wp:positionH>
                <wp:positionV relativeFrom="paragraph">
                  <wp:posOffset>177641</wp:posOffset>
                </wp:positionV>
                <wp:extent cx="1612106" cy="279188"/>
                <wp:effectExtent l="0" t="0" r="7620" b="6985"/>
                <wp:wrapNone/>
                <wp:docPr id="2442923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106" cy="279188"/>
                        </a:xfrm>
                        <a:prstGeom prst="rect">
                          <a:avLst/>
                        </a:prstGeom>
                        <a:solidFill>
                          <a:srgbClr val="FFFFFF"/>
                        </a:solidFill>
                        <a:ln w="9525">
                          <a:noFill/>
                          <a:miter lim="800000"/>
                          <a:headEnd/>
                          <a:tailEnd/>
                        </a:ln>
                      </wps:spPr>
                      <wps:txbx>
                        <w:txbxContent>
                          <w:p w14:paraId="44270DCC" w14:textId="77777777" w:rsidR="008A6A00" w:rsidRDefault="008A6A00" w:rsidP="008A6A00">
                            <w:r>
                              <w:rPr>
                                <w:rFonts w:hint="eastAsia"/>
                              </w:rPr>
                              <w:t>图</w:t>
                            </w:r>
                            <w:r>
                              <w:t xml:space="preserve">2 </w:t>
                            </w:r>
                            <w:r>
                              <w:rPr>
                                <w:rFonts w:hint="eastAsia"/>
                              </w:rPr>
                              <w:t>教师修改范例</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EA87720" id="文本框 2" o:spid="_x0000_s1032" type="#_x0000_t202" style="position:absolute;left:0;text-align:left;margin-left:152.6pt;margin-top:14pt;width:126.95pt;height:2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" stroked="f">
                <v:textbox>
                  <w:txbxContent>
                    <w:p w14:paraId="44270DCC" w14:textId="77777777" w:rsidR="008A6A00" w:rsidRDefault="008A6A00" w:rsidP="008A6A00">
                      <w:r>
                        <w:rPr>
                          <w:rFonts w:hint="eastAsia"/>
                        </w:rPr>
                        <w:t>图</w:t>
                      </w:r>
                      <w:r>
                        <w:t xml:space="preserve">2 </w:t>
                      </w:r>
                      <w:r>
                        <w:rPr>
                          <w:rFonts w:hint="eastAsia"/>
                        </w:rPr>
                        <w:t>教师修改范例</w:t>
                      </w:r>
                    </w:p>
                  </w:txbxContent>
                </v:textbox>
              </v:shape>
            </w:pict>
          </mc:Fallback>
        </mc:AlternateContent>
      </w:r>
      <w:r>
        <w:rPr>
          <w:rFonts w:ascii="楷体" w:eastAsia="楷体" w:hAnsi="楷体" w:cstheme="minorBidi" w:hint="eastAsia"/>
          <w:szCs w:val="21"/>
        </w:rPr>
        <w:t>观点：渴望“被需要”的心态其实也能推动社会和谐发展。</w:t>
      </w:r>
    </w:p>
    <w:p w14:paraId="54A16595" w14:textId="77777777" w:rsidR="008A6A00" w:rsidRDefault="008A6A00" w:rsidP="008A6A00">
      <w:pPr>
        <w:pStyle w:val="a8"/>
        <w:spacing w:before="0" w:beforeAutospacing="0" w:after="0"/>
        <w:ind w:firstLine="480"/>
        <w:rPr>
          <w:rFonts w:ascii="宋体" w:hAnsi="宋体"/>
          <w:sz w:val="24"/>
          <w:szCs w:val="24"/>
        </w:rPr>
      </w:pPr>
    </w:p>
    <w:p w14:paraId="4EC2EBB5" w14:textId="7891B8B5" w:rsidR="008A6A00" w:rsidRDefault="00967A8B" w:rsidP="008A6A00">
      <w:pPr>
        <w:pStyle w:val="a8"/>
        <w:spacing w:before="0" w:beforeAutospacing="0" w:after="0"/>
        <w:ind w:firstLine="480"/>
        <w:rPr>
          <w:rFonts w:ascii="宋体" w:hAnsi="宋体"/>
          <w:sz w:val="24"/>
          <w:szCs w:val="24"/>
        </w:rPr>
      </w:pPr>
      <w:r>
        <w:rPr>
          <w:rFonts w:ascii="宋体" w:hAnsi="宋体"/>
          <w:noProof/>
          <w:sz w:val="24"/>
          <w:szCs w:val="24"/>
        </w:rPr>
        <mc:AlternateContent>
          <mc:Choice Requires="wpg">
            <w:drawing>
              <wp:anchor distT="0" distB="0" distL="114300" distR="114300" simplePos="0" relativeHeight="251659264" behindDoc="0" locked="0" layoutInCell="1" allowOverlap="1" wp14:anchorId="7A65440E" wp14:editId="786F39B3">
                <wp:simplePos x="0" y="0"/>
                <wp:positionH relativeFrom="margin">
                  <wp:posOffset>85725</wp:posOffset>
                </wp:positionH>
                <wp:positionV relativeFrom="paragraph">
                  <wp:posOffset>158115</wp:posOffset>
                </wp:positionV>
                <wp:extent cx="5419725" cy="2484120"/>
                <wp:effectExtent l="0" t="0" r="9525" b="0"/>
                <wp:wrapNone/>
                <wp:docPr id="1603628390" name="组合 1"/>
                <wp:cNvGraphicFramePr/>
                <a:graphic xmlns:a="http://schemas.openxmlformats.org/drawingml/2006/main">
                  <a:graphicData uri="http://schemas.microsoft.com/office/word/2010/wordprocessingGroup">
                    <wpg:wgp>
                      <wpg:cNvGrpSpPr/>
                      <wpg:grpSpPr>
                        <a:xfrm>
                          <a:off x="0" y="0"/>
                          <a:ext cx="5419725" cy="2484120"/>
                          <a:chOff x="0" y="0"/>
                          <a:chExt cx="5419725" cy="2342832"/>
                        </a:xfrm>
                      </wpg:grpSpPr>
                      <wps:wsp>
                        <wps:cNvPr id="425855794" name="文本框 2"/>
                        <wps:cNvSpPr txBox="1">
                          <a:spLocks noChangeArrowheads="1"/>
                        </wps:cNvSpPr>
                        <wps:spPr bwMode="auto">
                          <a:xfrm>
                            <a:off x="0" y="423862"/>
                            <a:ext cx="1028700" cy="1918970"/>
                          </a:xfrm>
                          <a:prstGeom prst="rect">
                            <a:avLst/>
                          </a:prstGeom>
                          <a:solidFill>
                            <a:srgbClr val="FFFFFF"/>
                          </a:solidFill>
                          <a:ln w="9525">
                            <a:noFill/>
                            <a:miter lim="800000"/>
                            <a:headEnd/>
                            <a:tailEnd/>
                          </a:ln>
                        </wps:spPr>
                        <wps:txbx>
                          <w:txbxContent>
                            <w:p w14:paraId="7765E113"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真理只有一个，而究竟谁发现了真理，不依靠主观的夸张，而依靠客观的实践。只有千百万人们的革命实践，才是检验真理的尺度。”</w:t>
                              </w:r>
                            </w:p>
                            <w:p w14:paraId="1A788818" w14:textId="77777777" w:rsidR="008A6A00" w:rsidRPr="00AD6D41" w:rsidRDefault="008A6A00" w:rsidP="008A6A00">
                              <w:pPr>
                                <w:adjustRightInd w:val="0"/>
                                <w:snapToGrid w:val="0"/>
                              </w:pPr>
                              <w:r w:rsidRPr="00AD6D41">
                                <w:rPr>
                                  <w:rFonts w:ascii="楷体" w:eastAsia="楷体" w:hAnsi="楷体" w:hint="eastAsia"/>
                                  <w:bCs/>
                                  <w:sz w:val="18"/>
                                  <w:szCs w:val="18"/>
                                </w:rPr>
                                <w:t xml:space="preserve"> “真理的标准只能是社会的实践。”</w:t>
                              </w:r>
                            </w:p>
                          </w:txbxContent>
                        </wps:txbx>
                        <wps:bodyPr rot="0" vert="horz" wrap="square" lIns="91440" tIns="45720" rIns="91440" bIns="45720" anchor="t" anchorCtr="0">
                          <a:noAutofit/>
                        </wps:bodyPr>
                      </wps:wsp>
                      <wpg:grpSp>
                        <wpg:cNvPr id="575824407" name="组合 3"/>
                        <wpg:cNvGrpSpPr/>
                        <wpg:grpSpPr>
                          <a:xfrm>
                            <a:off x="19050" y="0"/>
                            <a:ext cx="5400675" cy="2326095"/>
                            <a:chOff x="0" y="0"/>
                            <a:chExt cx="5424488" cy="2636136"/>
                          </a:xfrm>
                        </wpg:grpSpPr>
                        <wpg:grpSp>
                          <wpg:cNvPr id="1813432583" name="组合 2"/>
                          <wpg:cNvGrpSpPr/>
                          <wpg:grpSpPr>
                            <a:xfrm>
                              <a:off x="0" y="0"/>
                              <a:ext cx="5424488" cy="461962"/>
                              <a:chOff x="0" y="0"/>
                              <a:chExt cx="5424488" cy="461962"/>
                            </a:xfrm>
                          </wpg:grpSpPr>
                          <wps:wsp>
                            <wps:cNvPr id="1025559779" name="文本框 2"/>
                            <wps:cNvSpPr txBox="1">
                              <a:spLocks noChangeArrowheads="1"/>
                            </wps:cNvSpPr>
                            <wps:spPr bwMode="auto">
                              <a:xfrm>
                                <a:off x="0" y="0"/>
                                <a:ext cx="5424488" cy="461962"/>
                              </a:xfrm>
                              <a:prstGeom prst="rect">
                                <a:avLst/>
                              </a:prstGeom>
                              <a:solidFill>
                                <a:srgbClr val="FFFFFF"/>
                              </a:solidFill>
                              <a:ln w="9525">
                                <a:noFill/>
                                <a:miter lim="800000"/>
                                <a:headEnd/>
                                <a:tailEnd/>
                              </a:ln>
                            </wps:spPr>
                            <wps:txbx>
                              <w:txbxContent>
                                <w:p w14:paraId="1D09FD86" w14:textId="77777777" w:rsidR="008A6A00" w:rsidRDefault="008A6A00" w:rsidP="008A6A00">
                                  <w:pPr>
                                    <w:ind w:firstLineChars="100" w:firstLine="280"/>
                                    <w:rPr>
                                      <w:sz w:val="24"/>
                                      <w:szCs w:val="24"/>
                                    </w:rPr>
                                  </w:pPr>
                                  <w:r w:rsidRPr="001C7277">
                                    <w:rPr>
                                      <w:rFonts w:ascii="楷体" w:eastAsia="楷体" w:hAnsi="楷体" w:hint="eastAsia"/>
                                      <w:sz w:val="28"/>
                                      <w:szCs w:val="28"/>
                                    </w:rPr>
                                    <w:t>依据</w:t>
                                  </w:r>
                                  <w:r>
                                    <w:rPr>
                                      <w:rFonts w:hint="eastAsia"/>
                                      <w:sz w:val="24"/>
                                      <w:szCs w:val="24"/>
                                    </w:rPr>
                                    <w:t xml:space="preserve"> </w:t>
                                  </w:r>
                                  <w:r>
                                    <w:rPr>
                                      <w:sz w:val="24"/>
                                      <w:szCs w:val="24"/>
                                    </w:rPr>
                                    <w:t xml:space="preserve">                  </w:t>
                                  </w:r>
                                  <w:r w:rsidRPr="00BA6BE5">
                                    <w:rPr>
                                      <w:rFonts w:ascii="楷体" w:eastAsia="楷体" w:hAnsi="楷体" w:hint="eastAsia"/>
                                      <w:sz w:val="28"/>
                                      <w:szCs w:val="28"/>
                                    </w:rPr>
                                    <w:t>理由</w:t>
                                  </w:r>
                                  <w:r w:rsidRPr="001C7277">
                                    <w:rPr>
                                      <w:rFonts w:ascii="楷体" w:eastAsia="楷体" w:hAnsi="楷体" w:hint="eastAsia"/>
                                      <w:sz w:val="28"/>
                                      <w:szCs w:val="28"/>
                                    </w:rPr>
                                    <w:t>（推理）</w:t>
                                  </w:r>
                                  <w:r>
                                    <w:rPr>
                                      <w:rFonts w:hint="eastAsia"/>
                                      <w:sz w:val="24"/>
                                      <w:szCs w:val="24"/>
                                    </w:rPr>
                                    <w:t xml:space="preserve"> </w:t>
                                  </w:r>
                                  <w:r>
                                    <w:rPr>
                                      <w:sz w:val="24"/>
                                      <w:szCs w:val="24"/>
                                    </w:rPr>
                                    <w:t xml:space="preserve">              </w:t>
                                  </w:r>
                                  <w:r w:rsidRPr="001C7277">
                                    <w:rPr>
                                      <w:rFonts w:ascii="楷体" w:eastAsia="楷体" w:hAnsi="楷体" w:hint="eastAsia"/>
                                      <w:sz w:val="28"/>
                                      <w:szCs w:val="28"/>
                                    </w:rPr>
                                    <w:t>观点（结论）</w:t>
                                  </w:r>
                                </w:p>
                                <w:p w14:paraId="234FAC36" w14:textId="77777777" w:rsidR="008A6A00" w:rsidRDefault="008A6A00" w:rsidP="008A6A00">
                                  <w:pPr>
                                    <w:rPr>
                                      <w:sz w:val="24"/>
                                      <w:szCs w:val="24"/>
                                    </w:rPr>
                                  </w:pPr>
                                </w:p>
                                <w:p w14:paraId="428E65BD" w14:textId="77777777" w:rsidR="008A6A00" w:rsidRPr="00940BEB" w:rsidRDefault="008A6A00" w:rsidP="008A6A00">
                                  <w:pPr>
                                    <w:rPr>
                                      <w:sz w:val="24"/>
                                      <w:szCs w:val="24"/>
                                    </w:rPr>
                                  </w:pPr>
                                </w:p>
                              </w:txbxContent>
                            </wps:txbx>
                            <wps:bodyPr rot="0" vert="horz" wrap="square" lIns="91440" tIns="45720" rIns="91440" bIns="45720" anchor="t" anchorCtr="0">
                              <a:noAutofit/>
                            </wps:bodyPr>
                          </wps:wsp>
                          <wps:wsp>
                            <wps:cNvPr id="1318647475" name="箭头: 右 1"/>
                            <wps:cNvSpPr/>
                            <wps:spPr>
                              <a:xfrm>
                                <a:off x="995363" y="171450"/>
                                <a:ext cx="528782" cy="128153"/>
                              </a:xfrm>
                              <a:prstGeom prst="rightArrow">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50074" name="箭头: 右 1"/>
                            <wps:cNvSpPr/>
                            <wps:spPr>
                              <a:xfrm>
                                <a:off x="3571875" y="171450"/>
                                <a:ext cx="528782" cy="128153"/>
                              </a:xfrm>
                              <a:prstGeom prst="rightArrow">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99381580" name="文本框 2"/>
                          <wps:cNvSpPr txBox="1">
                            <a:spLocks noChangeArrowheads="1"/>
                          </wps:cNvSpPr>
                          <wps:spPr bwMode="auto">
                            <a:xfrm>
                              <a:off x="2042554" y="2337804"/>
                              <a:ext cx="1468535" cy="298332"/>
                            </a:xfrm>
                            <a:prstGeom prst="rect">
                              <a:avLst/>
                            </a:prstGeom>
                            <a:solidFill>
                              <a:srgbClr val="FFFFFF"/>
                            </a:solidFill>
                            <a:ln w="9525">
                              <a:noFill/>
                              <a:miter lim="800000"/>
                              <a:headEnd/>
                              <a:tailEnd/>
                            </a:ln>
                          </wps:spPr>
                          <wps:txbx>
                            <w:txbxContent>
                              <w:p w14:paraId="536E43FF" w14:textId="77777777" w:rsidR="008A6A00" w:rsidRDefault="008A6A00" w:rsidP="008A6A00">
                                <w:r>
                                  <w:rPr>
                                    <w:rFonts w:hint="eastAsia"/>
                                  </w:rPr>
                                  <w:t>图</w:t>
                                </w:r>
                                <w:r>
                                  <w:t xml:space="preserve">3 </w:t>
                                </w:r>
                                <w:r>
                                  <w:rPr>
                                    <w:rFonts w:hint="eastAsia"/>
                                  </w:rPr>
                                  <w:t>课文范例</w:t>
                                </w:r>
                              </w:p>
                            </w:txbxContent>
                          </wps:txbx>
                          <wps:bodyPr rot="0" vert="horz" wrap="square" lIns="91440" tIns="45720" rIns="91440" bIns="45720" anchor="t" anchorCtr="0">
                            <a:noAutofit/>
                          </wps:bodyPr>
                        </wps:wsp>
                        <wps:wsp>
                          <wps:cNvPr id="1194799309" name="文本框 2"/>
                          <wps:cNvSpPr txBox="1">
                            <a:spLocks noChangeArrowheads="1"/>
                          </wps:cNvSpPr>
                          <wps:spPr bwMode="auto">
                            <a:xfrm>
                              <a:off x="1100068" y="486384"/>
                              <a:ext cx="3134959" cy="1872398"/>
                            </a:xfrm>
                            <a:prstGeom prst="rect">
                              <a:avLst/>
                            </a:prstGeom>
                            <a:solidFill>
                              <a:srgbClr val="FFFFFF"/>
                            </a:solidFill>
                            <a:ln w="9525">
                              <a:noFill/>
                              <a:miter lim="800000"/>
                              <a:headEnd/>
                              <a:tailEnd/>
                            </a:ln>
                          </wps:spPr>
                          <wps:txbx>
                            <w:txbxContent>
                              <w:p w14:paraId="7B14D6F3"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这里说“只能”“才是”，就是说，标准只有一个……</w:t>
                                </w:r>
                              </w:p>
                              <w:p w14:paraId="69871EBD"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因为，……真理是客观真理，是人的思想对于客观世界及其规律的正确反映。因此，作为检验真理的标准，就不能到主观领域内去寻找，不能到理论领域内去寻找，思想、理论自身不能成为检验自身是否符合客观实际的标准。……</w:t>
                                </w:r>
                              </w:p>
                              <w:p w14:paraId="7FB3193D"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作为检验真理的标准，必须具有把人的思想和客观世界联系起来的特性……</w:t>
                                </w:r>
                              </w:p>
                              <w:p w14:paraId="14DC3E89"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人的社会实践是改造客观世界的活动，是主观见之于客观的东西。</w:t>
                                </w:r>
                              </w:p>
                              <w:p w14:paraId="6057CD88"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实践具有把思想和客观实际联系起来的特性。</w:t>
                                </w:r>
                              </w:p>
                              <w:p w14:paraId="2374CA5A" w14:textId="77777777" w:rsidR="008A6A00" w:rsidRPr="00AD6D41" w:rsidRDefault="008A6A00" w:rsidP="008A6A00">
                                <w:pPr>
                                  <w:adjustRightInd w:val="0"/>
                                  <w:snapToGrid w:val="0"/>
                                </w:pPr>
                                <w:r w:rsidRPr="00AD6D41">
                                  <w:rPr>
                                    <w:rFonts w:ascii="楷体" w:eastAsia="楷体" w:hAnsi="楷体" w:hint="eastAsia"/>
                                    <w:bCs/>
                                    <w:sz w:val="18"/>
                                    <w:szCs w:val="18"/>
                                  </w:rPr>
                                  <w:t>因此，正是实践，也只有实践，才能够完成检验真理的任务。</w:t>
                                </w:r>
                              </w:p>
                            </w:txbxContent>
                          </wps:txbx>
                          <wps:bodyPr rot="0" vert="horz" wrap="square" lIns="91440" tIns="45720" rIns="91440" bIns="45720" anchor="t" anchorCtr="0">
                            <a:noAutofit/>
                          </wps:bodyPr>
                        </wps:wsp>
                        <wps:wsp>
                          <wps:cNvPr id="280495733" name="文本框 2"/>
                          <wps:cNvSpPr txBox="1">
                            <a:spLocks noChangeArrowheads="1"/>
                          </wps:cNvSpPr>
                          <wps:spPr bwMode="auto">
                            <a:xfrm>
                              <a:off x="4404996" y="476074"/>
                              <a:ext cx="854560" cy="1234748"/>
                            </a:xfrm>
                            <a:prstGeom prst="rect">
                              <a:avLst/>
                            </a:prstGeom>
                            <a:solidFill>
                              <a:srgbClr val="FFFFFF"/>
                            </a:solidFill>
                            <a:ln w="9525">
                              <a:noFill/>
                              <a:miter lim="800000"/>
                              <a:headEnd/>
                              <a:tailEnd/>
                            </a:ln>
                          </wps:spPr>
                          <wps:txbx>
                            <w:txbxContent>
                              <w:p w14:paraId="1EAD9B16"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实践不仅是检验真理的标准，</w:t>
                                </w:r>
                              </w:p>
                              <w:p w14:paraId="052364A7"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 xml:space="preserve">而且是唯一的标准。 </w:t>
                                </w:r>
                              </w:p>
                              <w:p w14:paraId="39D8FCFC" w14:textId="77777777" w:rsidR="008A6A00" w:rsidRPr="00B11EEE" w:rsidRDefault="008A6A00" w:rsidP="008A6A00">
                                <w:pPr>
                                  <w:adjustRightInd w:val="0"/>
                                  <w:snapToGrid w:val="0"/>
                                </w:pPr>
                              </w:p>
                            </w:txbxContent>
                          </wps:txbx>
                          <wps:bodyPr rot="0" vert="horz" wrap="square" lIns="91440" tIns="45720" rIns="91440" bIns="45720" anchor="t" anchorCtr="0">
                            <a:noAutofit/>
                          </wps:bodyPr>
                        </wps:wsp>
                      </wpg:grpSp>
                    </wpg:wgp>
                  </a:graphicData>
                </a:graphic>
                <wp14:sizeRelV relativeFrom="margin">
                  <wp14:pctHeight>0</wp14:pctHeight>
                </wp14:sizeRelV>
              </wp:anchor>
            </w:drawing>
          </mc:Choice>
          <mc:Fallback>
            <w:pict>
              <v:group w14:anchorId="7A65440E" id="组合 1" o:spid="_x0000_s1033" style="position:absolute;left:0;text-align:left;margin-left:6.75pt;margin-top:12.45pt;width:426.75pt;height:195.6pt;z-index:251659264;mso-position-horizontal-relative:margin;mso-height-relative:margin" coordsize="54197,2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">
                <v:shape id="_x0000_s1034" type="#_x0000_t202" style="position:absolute;top:4238;width:10287;height:19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" stroked="f">
                  <v:textbox>
                    <w:txbxContent>
                      <w:p w14:paraId="7765E113"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真理只有一个，而究竟谁发现了真理，不依靠主观的夸张，而依靠客观的实践。只有千百万人们的革命实践，才是检验真理的尺度。”</w:t>
                        </w:r>
                      </w:p>
                      <w:p w14:paraId="1A788818" w14:textId="77777777" w:rsidR="008A6A00" w:rsidRPr="00AD6D41" w:rsidRDefault="008A6A00" w:rsidP="008A6A00">
                        <w:pPr>
                          <w:adjustRightInd w:val="0"/>
                          <w:snapToGrid w:val="0"/>
                        </w:pPr>
                        <w:r w:rsidRPr="00AD6D41">
                          <w:rPr>
                            <w:rFonts w:ascii="楷体" w:eastAsia="楷体" w:hAnsi="楷体" w:hint="eastAsia"/>
                            <w:bCs/>
                            <w:sz w:val="18"/>
                            <w:szCs w:val="18"/>
                          </w:rPr>
                          <w:t xml:space="preserve"> </w:t>
                        </w:r>
                        <w:r w:rsidRPr="00AD6D41">
                          <w:rPr>
                            <w:rFonts w:ascii="楷体" w:eastAsia="楷体" w:hAnsi="楷体" w:hint="eastAsia"/>
                            <w:bCs/>
                            <w:sz w:val="18"/>
                            <w:szCs w:val="18"/>
                          </w:rPr>
                          <w:t>“真理的标准只能是社会的实践。”</w:t>
                        </w:r>
                      </w:p>
                    </w:txbxContent>
                  </v:textbox>
                </v:shape>
                <v:group id="_x0000_s1035" style="position:absolute;left:190;width:54007;height:23260" coordsize="54244,26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">
                  <v:group id="组合 2" o:spid="_x0000_s1036" style="position:absolute;width:54244;height:4619" coordsize="54244,4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">
                    <v:shape id="_x0000_s1037" type="#_x0000_t202" style="position:absolute;width:54244;height:4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" stroked="f">
                      <v:textbox>
                        <w:txbxContent>
                          <w:p w14:paraId="1D09FD86" w14:textId="77777777" w:rsidR="008A6A00" w:rsidRDefault="008A6A00" w:rsidP="008A6A00">
                            <w:pPr>
                              <w:ind w:firstLineChars="100" w:firstLine="280"/>
                              <w:rPr>
                                <w:sz w:val="24"/>
                                <w:szCs w:val="24"/>
                              </w:rPr>
                            </w:pPr>
                            <w:r w:rsidRPr="001C7277">
                              <w:rPr>
                                <w:rFonts w:ascii="楷体" w:eastAsia="楷体" w:hAnsi="楷体" w:hint="eastAsia"/>
                                <w:sz w:val="28"/>
                                <w:szCs w:val="28"/>
                              </w:rPr>
                              <w:t>依据</w:t>
                            </w:r>
                            <w:r>
                              <w:rPr>
                                <w:rFonts w:hint="eastAsia"/>
                                <w:sz w:val="24"/>
                                <w:szCs w:val="24"/>
                              </w:rPr>
                              <w:t xml:space="preserve"> </w:t>
                            </w:r>
                            <w:r>
                              <w:rPr>
                                <w:sz w:val="24"/>
                                <w:szCs w:val="24"/>
                              </w:rPr>
                              <w:t xml:space="preserve">                  </w:t>
                            </w:r>
                            <w:r w:rsidRPr="00BA6BE5">
                              <w:rPr>
                                <w:rFonts w:ascii="楷体" w:eastAsia="楷体" w:hAnsi="楷体" w:hint="eastAsia"/>
                                <w:sz w:val="28"/>
                                <w:szCs w:val="28"/>
                              </w:rPr>
                              <w:t>理由</w:t>
                            </w:r>
                            <w:r w:rsidRPr="001C7277">
                              <w:rPr>
                                <w:rFonts w:ascii="楷体" w:eastAsia="楷体" w:hAnsi="楷体" w:hint="eastAsia"/>
                                <w:sz w:val="28"/>
                                <w:szCs w:val="28"/>
                              </w:rPr>
                              <w:t>（推理）</w:t>
                            </w:r>
                            <w:r>
                              <w:rPr>
                                <w:rFonts w:hint="eastAsia"/>
                                <w:sz w:val="24"/>
                                <w:szCs w:val="24"/>
                              </w:rPr>
                              <w:t xml:space="preserve"> </w:t>
                            </w:r>
                            <w:r>
                              <w:rPr>
                                <w:sz w:val="24"/>
                                <w:szCs w:val="24"/>
                              </w:rPr>
                              <w:t xml:space="preserve">              </w:t>
                            </w:r>
                            <w:r w:rsidRPr="001C7277">
                              <w:rPr>
                                <w:rFonts w:ascii="楷体" w:eastAsia="楷体" w:hAnsi="楷体" w:hint="eastAsia"/>
                                <w:sz w:val="28"/>
                                <w:szCs w:val="28"/>
                              </w:rPr>
                              <w:t>观点（结论）</w:t>
                            </w:r>
                          </w:p>
                          <w:p w14:paraId="234FAC36" w14:textId="77777777" w:rsidR="008A6A00" w:rsidRDefault="008A6A00" w:rsidP="008A6A00">
                            <w:pPr>
                              <w:rPr>
                                <w:sz w:val="24"/>
                                <w:szCs w:val="24"/>
                              </w:rPr>
                            </w:pPr>
                          </w:p>
                          <w:p w14:paraId="428E65BD" w14:textId="77777777" w:rsidR="008A6A00" w:rsidRPr="00940BEB" w:rsidRDefault="008A6A00" w:rsidP="008A6A00">
                            <w:pPr>
                              <w:rPr>
                                <w:sz w:val="24"/>
                                <w:szCs w:val="24"/>
                              </w:rPr>
                            </w:pPr>
                          </w:p>
                        </w:txbxContent>
                      </v:textbox>
                    </v:shape>
                    <v:shape id="箭头: 右 1" o:spid="_x0000_s1038" type="#_x0000_t13" style="position:absolute;left:9953;top:1714;width:5288;height:1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" adj="18983" fillcolor="#b4c6e7 [1300]" strokecolor="#09101d [484]" strokeweight="1pt"/>
                    <v:shape id="箭头: 右 1" o:spid="_x0000_s1039" type="#_x0000_t13" style="position:absolute;left:35718;top:1714;width:5288;height:1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" adj="18983" fillcolor="#b4c6e7 [1300]" strokecolor="#09101d [484]" strokeweight="1pt"/>
                  </v:group>
                  <v:shape id="_x0000_s1040" type="#_x0000_t202" style="position:absolute;left:20425;top:23378;width:14685;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" stroked="f">
                    <v:textbox>
                      <w:txbxContent>
                        <w:p w14:paraId="536E43FF" w14:textId="77777777" w:rsidR="008A6A00" w:rsidRDefault="008A6A00" w:rsidP="008A6A00">
                          <w:r>
                            <w:rPr>
                              <w:rFonts w:hint="eastAsia"/>
                            </w:rPr>
                            <w:t>图</w:t>
                          </w:r>
                          <w:r>
                            <w:t xml:space="preserve">3 </w:t>
                          </w:r>
                          <w:r>
                            <w:rPr>
                              <w:rFonts w:hint="eastAsia"/>
                            </w:rPr>
                            <w:t>课文范例</w:t>
                          </w:r>
                        </w:p>
                      </w:txbxContent>
                    </v:textbox>
                  </v:shape>
                  <v:shape id="_x0000_s1041" type="#_x0000_t202" style="position:absolute;left:11000;top:4863;width:31350;height:18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" stroked="f">
                    <v:textbox>
                      <w:txbxContent>
                        <w:p w14:paraId="7B14D6F3"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这里说“只能”“才是”，就是说，标准只有一个……</w:t>
                          </w:r>
                        </w:p>
                        <w:p w14:paraId="69871EBD"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因为，……真理是客观真理，是人的思想对于客观世界及其规律的正确反映。因此，作为检验真理的标准，就不能到主观领域内去寻找，不能到理论领域内去寻找，思想、理论自身不能成为检验自身是否符合客观实际的标准。……</w:t>
                          </w:r>
                        </w:p>
                        <w:p w14:paraId="7FB3193D"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作为检验真理的标准，必须具有把人的思想和客观世界联系起来的特性……</w:t>
                          </w:r>
                        </w:p>
                        <w:p w14:paraId="14DC3E89"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人的社会实践是改造客观世界的活动，是主观见之于客观的东西。</w:t>
                          </w:r>
                        </w:p>
                        <w:p w14:paraId="6057CD88" w14:textId="77777777" w:rsidR="008A6A00" w:rsidRPr="00AD6D41" w:rsidRDefault="008A6A00" w:rsidP="008A6A00">
                          <w:pPr>
                            <w:adjustRightInd w:val="0"/>
                            <w:snapToGrid w:val="0"/>
                            <w:rPr>
                              <w:rFonts w:ascii="楷体" w:eastAsia="楷体" w:hAnsi="楷体"/>
                              <w:sz w:val="18"/>
                              <w:szCs w:val="18"/>
                            </w:rPr>
                          </w:pPr>
                          <w:r w:rsidRPr="00AD6D41">
                            <w:rPr>
                              <w:rFonts w:ascii="楷体" w:eastAsia="楷体" w:hAnsi="楷体" w:hint="eastAsia"/>
                              <w:bCs/>
                              <w:sz w:val="18"/>
                              <w:szCs w:val="18"/>
                            </w:rPr>
                            <w:t>实践具有把思想和客观实际联系起来的特性。</w:t>
                          </w:r>
                        </w:p>
                        <w:p w14:paraId="2374CA5A" w14:textId="77777777" w:rsidR="008A6A00" w:rsidRPr="00AD6D41" w:rsidRDefault="008A6A00" w:rsidP="008A6A00">
                          <w:pPr>
                            <w:adjustRightInd w:val="0"/>
                            <w:snapToGrid w:val="0"/>
                          </w:pPr>
                          <w:r w:rsidRPr="00AD6D41">
                            <w:rPr>
                              <w:rFonts w:ascii="楷体" w:eastAsia="楷体" w:hAnsi="楷体" w:hint="eastAsia"/>
                              <w:bCs/>
                              <w:sz w:val="18"/>
                              <w:szCs w:val="18"/>
                            </w:rPr>
                            <w:t>因此，正是实践，也只有实践，才能够完成检验真理的任务。</w:t>
                          </w:r>
                        </w:p>
                      </w:txbxContent>
                    </v:textbox>
                  </v:shape>
                  <v:shape id="_x0000_s1042" type="#_x0000_t202" style="position:absolute;left:44049;top:4760;width:8546;height:12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" stroked="f">
                    <v:textbox>
                      <w:txbxContent>
                        <w:p w14:paraId="1EAD9B16"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实践不仅是检验真理的标准，</w:t>
                          </w:r>
                        </w:p>
                        <w:p w14:paraId="052364A7" w14:textId="77777777" w:rsidR="008A6A00" w:rsidRPr="00AD6D41" w:rsidRDefault="008A6A00" w:rsidP="008A6A00">
                          <w:pPr>
                            <w:adjustRightInd w:val="0"/>
                            <w:snapToGrid w:val="0"/>
                            <w:rPr>
                              <w:rFonts w:ascii="楷体" w:eastAsia="楷体" w:hAnsi="楷体"/>
                              <w:bCs/>
                              <w:sz w:val="18"/>
                              <w:szCs w:val="18"/>
                            </w:rPr>
                          </w:pPr>
                          <w:r w:rsidRPr="00AD6D41">
                            <w:rPr>
                              <w:rFonts w:ascii="楷体" w:eastAsia="楷体" w:hAnsi="楷体" w:hint="eastAsia"/>
                              <w:bCs/>
                              <w:sz w:val="18"/>
                              <w:szCs w:val="18"/>
                            </w:rPr>
                            <w:t xml:space="preserve">而且是唯一的标准。 </w:t>
                          </w:r>
                        </w:p>
                        <w:p w14:paraId="39D8FCFC" w14:textId="77777777" w:rsidR="008A6A00" w:rsidRPr="00B11EEE" w:rsidRDefault="008A6A00" w:rsidP="008A6A00">
                          <w:pPr>
                            <w:adjustRightInd w:val="0"/>
                            <w:snapToGrid w:val="0"/>
                          </w:pPr>
                        </w:p>
                      </w:txbxContent>
                    </v:textbox>
                  </v:shape>
                </v:group>
                <w10:wrap anchorx="margin"/>
              </v:group>
            </w:pict>
          </mc:Fallback>
        </mc:AlternateContent>
      </w:r>
    </w:p>
    <w:p w14:paraId="26D94BC8" w14:textId="311E7596" w:rsidR="008A6A00" w:rsidRPr="003B3553" w:rsidRDefault="008A6A00" w:rsidP="008A6A00">
      <w:pPr>
        <w:pStyle w:val="a8"/>
        <w:spacing w:before="0" w:beforeAutospacing="0" w:after="0"/>
        <w:ind w:firstLine="480"/>
        <w:rPr>
          <w:rFonts w:ascii="宋体" w:hAnsi="宋体"/>
          <w:sz w:val="24"/>
          <w:szCs w:val="24"/>
        </w:rPr>
      </w:pPr>
    </w:p>
    <w:p w14:paraId="793D0701" w14:textId="77777777" w:rsidR="008A6A00" w:rsidRDefault="008A6A00" w:rsidP="008A6A00">
      <w:pPr>
        <w:pStyle w:val="a7"/>
        <w:widowControl/>
        <w:spacing w:beforeAutospacing="0" w:afterAutospacing="0"/>
        <w:rPr>
          <w:rFonts w:ascii="楷体" w:eastAsia="楷体" w:hAnsi="楷体"/>
        </w:rPr>
      </w:pPr>
    </w:p>
    <w:p w14:paraId="354298EA" w14:textId="77777777" w:rsidR="008A6A00" w:rsidRDefault="008A6A00" w:rsidP="008A6A00">
      <w:pPr>
        <w:pStyle w:val="a7"/>
        <w:widowControl/>
        <w:spacing w:beforeAutospacing="0" w:afterAutospacing="0"/>
        <w:rPr>
          <w:rFonts w:ascii="楷体" w:eastAsia="楷体" w:hAnsi="楷体"/>
        </w:rPr>
      </w:pPr>
    </w:p>
    <w:p w14:paraId="56F1240B" w14:textId="77777777" w:rsidR="008A6A00" w:rsidRDefault="008A6A00" w:rsidP="008A6A00">
      <w:pPr>
        <w:pStyle w:val="a7"/>
        <w:widowControl/>
        <w:spacing w:beforeAutospacing="0" w:afterAutospacing="0"/>
        <w:rPr>
          <w:rFonts w:ascii="楷体" w:eastAsia="楷体" w:hAnsi="楷体"/>
        </w:rPr>
      </w:pPr>
    </w:p>
    <w:p w14:paraId="7C00AE6E" w14:textId="77777777" w:rsidR="008A6A00" w:rsidRDefault="008A6A00" w:rsidP="008A6A00">
      <w:pPr>
        <w:pStyle w:val="a7"/>
        <w:widowControl/>
        <w:spacing w:beforeAutospacing="0" w:afterAutospacing="0"/>
        <w:rPr>
          <w:rFonts w:ascii="楷体" w:eastAsia="楷体" w:hAnsi="楷体"/>
        </w:rPr>
      </w:pPr>
    </w:p>
    <w:p w14:paraId="4130BC81" w14:textId="77777777" w:rsidR="008A6A00" w:rsidRDefault="008A6A00" w:rsidP="008A6A00">
      <w:pPr>
        <w:pStyle w:val="a7"/>
        <w:widowControl/>
        <w:spacing w:beforeAutospacing="0" w:afterAutospacing="0"/>
        <w:rPr>
          <w:rFonts w:ascii="楷体" w:eastAsia="楷体" w:hAnsi="楷体"/>
        </w:rPr>
      </w:pPr>
    </w:p>
    <w:p w14:paraId="05BC7529" w14:textId="77777777" w:rsidR="008A6A00" w:rsidRDefault="008A6A00" w:rsidP="008A6A00">
      <w:pPr>
        <w:pStyle w:val="a7"/>
        <w:widowControl/>
        <w:spacing w:beforeAutospacing="0" w:afterAutospacing="0"/>
        <w:rPr>
          <w:rFonts w:ascii="楷体" w:eastAsia="楷体" w:hAnsi="楷体"/>
        </w:rPr>
      </w:pPr>
    </w:p>
    <w:p w14:paraId="29E766A2" w14:textId="77777777" w:rsidR="008A6A00" w:rsidRDefault="008A6A00" w:rsidP="008A6A00">
      <w:pPr>
        <w:pStyle w:val="a7"/>
        <w:widowControl/>
        <w:spacing w:beforeAutospacing="0" w:afterAutospacing="0"/>
        <w:rPr>
          <w:rFonts w:ascii="楷体" w:eastAsia="楷体" w:hAnsi="楷体"/>
        </w:rPr>
      </w:pPr>
    </w:p>
    <w:p w14:paraId="2D592C4B" w14:textId="77777777" w:rsidR="008A6A00" w:rsidRDefault="008A6A00" w:rsidP="008A6A00">
      <w:pPr>
        <w:pStyle w:val="a7"/>
        <w:widowControl/>
        <w:spacing w:beforeAutospacing="0" w:afterAutospacing="0"/>
        <w:rPr>
          <w:rFonts w:ascii="楷体" w:eastAsia="楷体" w:hAnsi="楷体"/>
        </w:rPr>
      </w:pPr>
    </w:p>
    <w:p w14:paraId="7A71B864" w14:textId="08AAD6C6"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lastRenderedPageBreak/>
        <w:t>提供教师修改范例是为了展示问题支架的使用，与学生的修改进行比较，引发学生思考。提供</w:t>
      </w:r>
      <w:r w:rsidRPr="00A5565B">
        <w:rPr>
          <w:rFonts w:ascii="宋体" w:eastAsia="宋体" w:hAnsi="宋体" w:hint="eastAsia"/>
          <w:sz w:val="24"/>
          <w:szCs w:val="24"/>
        </w:rPr>
        <w:t>课文范例</w:t>
      </w:r>
      <w:r>
        <w:rPr>
          <w:rFonts w:ascii="宋体" w:eastAsia="宋体" w:hAnsi="宋体" w:hint="eastAsia"/>
          <w:sz w:val="24"/>
          <w:szCs w:val="24"/>
        </w:rPr>
        <w:t>则进一步</w:t>
      </w:r>
      <w:r w:rsidRPr="00A5565B">
        <w:rPr>
          <w:rFonts w:ascii="宋体" w:eastAsia="宋体" w:hAnsi="宋体" w:hint="eastAsia"/>
          <w:sz w:val="24"/>
          <w:szCs w:val="24"/>
        </w:rPr>
        <w:t>引导学生聚焦理由部分，</w:t>
      </w:r>
      <w:r>
        <w:rPr>
          <w:rFonts w:ascii="宋体" w:eastAsia="宋体" w:hAnsi="宋体" w:hint="eastAsia"/>
          <w:sz w:val="24"/>
          <w:szCs w:val="24"/>
        </w:rPr>
        <w:t>在对三段论进行温故的基础上，直接引出</w:t>
      </w:r>
      <w:r w:rsidRPr="00A5565B">
        <w:rPr>
          <w:rFonts w:ascii="宋体" w:eastAsia="宋体" w:hAnsi="宋体" w:hint="eastAsia"/>
          <w:sz w:val="24"/>
          <w:szCs w:val="24"/>
        </w:rPr>
        <w:t>写作支架。</w:t>
      </w:r>
    </w:p>
    <w:p w14:paraId="77BBCDDC" w14:textId="77777777" w:rsidR="008A6A00" w:rsidRPr="00A5565B" w:rsidRDefault="008A6A00" w:rsidP="008A6A00">
      <w:pPr>
        <w:ind w:firstLineChars="200" w:firstLine="480"/>
        <w:rPr>
          <w:rFonts w:ascii="宋体" w:eastAsia="宋体" w:hAnsi="宋体"/>
          <w:sz w:val="24"/>
          <w:szCs w:val="24"/>
        </w:rPr>
      </w:pPr>
      <w:r>
        <w:rPr>
          <w:rFonts w:ascii="宋体" w:eastAsia="宋体" w:hAnsi="宋体" w:hint="eastAsia"/>
          <w:sz w:val="24"/>
          <w:szCs w:val="24"/>
        </w:rPr>
        <w:t>三段论规则中有：在一个三段论中，必须有而且只能有三个不同的概念。</w:t>
      </w:r>
      <w:r>
        <w:rPr>
          <w:rStyle w:val="a5"/>
          <w:rFonts w:ascii="宋体" w:eastAsia="宋体" w:hAnsi="宋体" w:hint="eastAsia"/>
          <w:sz w:val="24"/>
          <w:szCs w:val="24"/>
        </w:rPr>
        <w:footnoteReference w:id="6"/>
      </w:r>
      <w:r>
        <w:rPr>
          <w:rFonts w:ascii="宋体" w:eastAsia="宋体" w:hAnsi="宋体" w:hint="eastAsia"/>
          <w:sz w:val="24"/>
          <w:szCs w:val="24"/>
        </w:rPr>
        <w:t>作者将规则转化为以下支架。</w:t>
      </w:r>
    </w:p>
    <w:p w14:paraId="7AD562BC" w14:textId="77777777" w:rsidR="008A6A00" w:rsidRPr="001D6900" w:rsidRDefault="008A6A00" w:rsidP="008A6A00">
      <w:pPr>
        <w:ind w:firstLine="480"/>
        <w:jc w:val="center"/>
        <w:rPr>
          <w:rFonts w:ascii="楷体" w:eastAsia="楷体" w:hAnsi="楷体"/>
          <w:szCs w:val="21"/>
        </w:rPr>
      </w:pPr>
      <w:r w:rsidRPr="001D6900">
        <w:rPr>
          <w:rFonts w:ascii="楷体" w:eastAsia="楷体" w:hAnsi="楷体" w:hint="eastAsia"/>
          <w:szCs w:val="21"/>
        </w:rPr>
        <w:t>三段论写作支架</w:t>
      </w:r>
    </w:p>
    <w:p w14:paraId="6739C333" w14:textId="77777777" w:rsidR="008A6A00" w:rsidRPr="001D6900" w:rsidRDefault="008A6A00" w:rsidP="008A6A00">
      <w:pPr>
        <w:pStyle w:val="a6"/>
        <w:numPr>
          <w:ilvl w:val="0"/>
          <w:numId w:val="2"/>
        </w:numPr>
        <w:adjustRightInd w:val="0"/>
        <w:snapToGrid w:val="0"/>
        <w:ind w:left="142" w:firstLineChars="0" w:firstLine="1843"/>
        <w:rPr>
          <w:rFonts w:ascii="楷体" w:eastAsia="楷体" w:hAnsi="楷体" w:cstheme="minorBidi"/>
          <w:kern w:val="2"/>
          <w:sz w:val="21"/>
          <w:szCs w:val="21"/>
        </w:rPr>
      </w:pPr>
      <w:r w:rsidRPr="001D6900">
        <w:rPr>
          <w:rFonts w:ascii="楷体" w:eastAsia="楷体" w:hAnsi="楷体" w:cstheme="minorBidi" w:hint="eastAsia"/>
          <w:kern w:val="2"/>
          <w:sz w:val="21"/>
          <w:szCs w:val="21"/>
        </w:rPr>
        <w:t>思考观点中</w:t>
      </w:r>
      <w:r>
        <w:rPr>
          <w:rFonts w:ascii="楷体" w:eastAsia="楷体" w:hAnsi="楷体" w:cstheme="minorBidi" w:hint="eastAsia"/>
          <w:kern w:val="2"/>
          <w:sz w:val="21"/>
          <w:szCs w:val="21"/>
        </w:rPr>
        <w:t>两</w:t>
      </w:r>
      <w:r w:rsidRPr="001D6900">
        <w:rPr>
          <w:rFonts w:ascii="楷体" w:eastAsia="楷体" w:hAnsi="楷体" w:cstheme="minorBidi" w:hint="eastAsia"/>
          <w:kern w:val="2"/>
          <w:sz w:val="21"/>
          <w:szCs w:val="21"/>
        </w:rPr>
        <w:t>个关键概念的内涵，找出中项</w:t>
      </w:r>
    </w:p>
    <w:p w14:paraId="2E0273F0" w14:textId="77777777" w:rsidR="008A6A00" w:rsidRPr="001D6900" w:rsidRDefault="008A6A00" w:rsidP="008A6A00">
      <w:pPr>
        <w:pStyle w:val="a6"/>
        <w:numPr>
          <w:ilvl w:val="0"/>
          <w:numId w:val="2"/>
        </w:numPr>
        <w:adjustRightInd w:val="0"/>
        <w:snapToGrid w:val="0"/>
        <w:ind w:left="142" w:firstLineChars="0" w:firstLine="1843"/>
        <w:rPr>
          <w:rFonts w:ascii="楷体" w:eastAsia="楷体" w:hAnsi="楷体" w:cstheme="minorBidi"/>
          <w:kern w:val="2"/>
          <w:sz w:val="21"/>
          <w:szCs w:val="21"/>
        </w:rPr>
      </w:pPr>
      <w:r w:rsidRPr="001D6900">
        <w:rPr>
          <w:rFonts w:ascii="楷体" w:eastAsia="楷体" w:hAnsi="楷体" w:cstheme="minorBidi" w:hint="eastAsia"/>
          <w:kern w:val="2"/>
          <w:sz w:val="21"/>
          <w:szCs w:val="21"/>
        </w:rPr>
        <w:t>依托中项，解释观点何以成立</w:t>
      </w:r>
    </w:p>
    <w:p w14:paraId="2F26940F" w14:textId="77777777" w:rsidR="008A6A00" w:rsidRPr="001D6900" w:rsidRDefault="008A6A00" w:rsidP="008A6A00">
      <w:pPr>
        <w:pStyle w:val="a6"/>
        <w:numPr>
          <w:ilvl w:val="0"/>
          <w:numId w:val="2"/>
        </w:numPr>
        <w:adjustRightInd w:val="0"/>
        <w:snapToGrid w:val="0"/>
        <w:ind w:left="142" w:firstLineChars="0" w:firstLine="1843"/>
        <w:rPr>
          <w:rFonts w:ascii="楷体" w:eastAsia="楷体" w:hAnsi="楷体" w:cstheme="minorBidi"/>
          <w:kern w:val="2"/>
          <w:sz w:val="21"/>
          <w:szCs w:val="21"/>
        </w:rPr>
      </w:pPr>
      <w:r w:rsidRPr="001D6900">
        <w:rPr>
          <w:rFonts w:ascii="楷体" w:eastAsia="楷体" w:hAnsi="楷体" w:cstheme="minorBidi" w:hint="eastAsia"/>
          <w:kern w:val="2"/>
          <w:sz w:val="21"/>
          <w:szCs w:val="21"/>
        </w:rPr>
        <w:t>解释时，保持三者的概念、逻辑关系一致</w:t>
      </w:r>
    </w:p>
    <w:p w14:paraId="760ABD11" w14:textId="77777777" w:rsidR="008A6A00" w:rsidRDefault="008A6A00" w:rsidP="008A6A00">
      <w:pPr>
        <w:ind w:firstLine="480"/>
        <w:rPr>
          <w:rFonts w:ascii="宋体" w:eastAsia="宋体" w:hAnsi="宋体"/>
          <w:sz w:val="24"/>
          <w:szCs w:val="24"/>
        </w:rPr>
      </w:pPr>
      <w:r>
        <w:rPr>
          <w:rFonts w:ascii="宋体" w:eastAsia="宋体" w:hAnsi="宋体" w:hint="eastAsia"/>
          <w:sz w:val="24"/>
          <w:szCs w:val="24"/>
        </w:rPr>
        <w:t>此支架的搭建，是为了帮助学生聚焦观点中概念的内涵，通过找出两个概念内涵的共同部分，即“中项”，来助学生养成演绎推理的思维习惯。</w:t>
      </w:r>
    </w:p>
    <w:p w14:paraId="1504292B"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学生应用支架，就课堂任务中的语段3进行了修改：</w:t>
      </w:r>
    </w:p>
    <w:p w14:paraId="5BAC10FD" w14:textId="77777777" w:rsidR="008A6A00" w:rsidRPr="001D6900" w:rsidRDefault="008A6A00" w:rsidP="008A6A00">
      <w:pPr>
        <w:ind w:firstLine="480"/>
        <w:jc w:val="center"/>
        <w:rPr>
          <w:rFonts w:ascii="楷体" w:eastAsia="楷体" w:hAnsi="楷体"/>
          <w:szCs w:val="21"/>
        </w:rPr>
      </w:pPr>
      <w:r>
        <w:rPr>
          <w:rFonts w:ascii="楷体" w:eastAsia="楷体" w:hAnsi="楷体" w:hint="eastAsia"/>
          <w:szCs w:val="21"/>
        </w:rPr>
        <w:t>学生修改片段</w:t>
      </w:r>
    </w:p>
    <w:p w14:paraId="7314A6DA" w14:textId="77777777" w:rsidR="008A6A00" w:rsidRDefault="008A6A00" w:rsidP="008A6A00">
      <w:pPr>
        <w:ind w:firstLineChars="200" w:firstLine="420"/>
        <w:rPr>
          <w:rFonts w:ascii="楷体" w:eastAsia="楷体" w:hAnsi="楷体"/>
          <w:szCs w:val="21"/>
        </w:rPr>
      </w:pPr>
      <w:r w:rsidRPr="00C44E30">
        <w:rPr>
          <w:rFonts w:ascii="楷体" w:eastAsia="楷体" w:hAnsi="楷体" w:hint="eastAsia"/>
          <w:szCs w:val="21"/>
        </w:rPr>
        <w:t>社会和谐离不开人与人之间的和谐相处，而人与人之间的和谐相处则需要双方共同的互利关系。“被需要”的心态能够使双方自发奉献自我，从而使得一方能够因对方的付出而获利。因而可以说这种心态能够使人与人和谐相处，乃至社会和谐。</w:t>
      </w:r>
    </w:p>
    <w:p w14:paraId="7A51FD71" w14:textId="77777777" w:rsidR="008A6A00" w:rsidRDefault="008A6A00" w:rsidP="008A6A00">
      <w:pPr>
        <w:rPr>
          <w:rFonts w:ascii="宋体" w:eastAsia="宋体" w:hAnsi="宋体"/>
          <w:sz w:val="24"/>
          <w:szCs w:val="24"/>
        </w:rPr>
      </w:pPr>
      <w:r>
        <w:rPr>
          <w:rFonts w:ascii="宋体" w:eastAsia="宋体" w:hAnsi="宋体" w:hint="eastAsia"/>
          <w:sz w:val="24"/>
          <w:szCs w:val="24"/>
        </w:rPr>
        <w:t>四、实践效果与反思</w:t>
      </w:r>
    </w:p>
    <w:p w14:paraId="3674C8D2"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这堂课是笔者将支架式教学运用于写作指导的一次探索，从支架的使用效果看，逻辑链条图示和问题支架都起到了推进学生认知的作用。逻辑链条图示的直观性，帮助学生理清了论证环节。在小组讨论中，直接为学生归纳</w:t>
      </w:r>
      <w:r>
        <w:rPr>
          <w:rFonts w:ascii="宋体" w:eastAsia="宋体" w:hAnsi="宋体" w:cs="Times New Roman" w:hint="eastAsia"/>
          <w:sz w:val="24"/>
          <w:szCs w:val="24"/>
        </w:rPr>
        <w:t>判断“合理性”</w:t>
      </w:r>
      <w:r w:rsidRPr="007250B6">
        <w:rPr>
          <w:rFonts w:ascii="宋体" w:eastAsia="宋体" w:hAnsi="宋体" w:cs="Times New Roman" w:hint="eastAsia"/>
          <w:sz w:val="24"/>
          <w:szCs w:val="24"/>
        </w:rPr>
        <w:t>与“充分性”</w:t>
      </w:r>
      <w:r>
        <w:rPr>
          <w:rFonts w:ascii="宋体" w:eastAsia="宋体" w:hAnsi="宋体" w:cs="Times New Roman" w:hint="eastAsia"/>
          <w:sz w:val="24"/>
          <w:szCs w:val="24"/>
        </w:rPr>
        <w:t>标准</w:t>
      </w:r>
      <w:r>
        <w:rPr>
          <w:rFonts w:ascii="宋体" w:eastAsia="宋体" w:hAnsi="宋体" w:hint="eastAsia"/>
          <w:sz w:val="24"/>
          <w:szCs w:val="24"/>
        </w:rPr>
        <w:t>提供了策略支持。从学生讨论的结果看，他们对论证合理性的认识，较原先有了更为清晰的认知，剖析事物的能力得以增强。</w:t>
      </w:r>
    </w:p>
    <w:p w14:paraId="3948E200"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问题支架中的一系列追问，具有推动学生思考的作用。从课堂表现看，使用此支架后，大部分学生立刻发现了习作片段中的不合理处，并能做出一些相应修改。可以说，这一策略支架的搭建是成功的，起到了为学生提供策略支持的作用。</w:t>
      </w:r>
    </w:p>
    <w:p w14:paraId="3C12FF4E"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本课中的两个范例也有良好的使用效果。教师修改范例展示于学生修改之后，不仅起到了示范作用，也触发了学生的比较意识，此外还为引出三段论写作支架做了铺垫。课文范例支架则起到了帮助学生理解逻辑知识、辅助写作支架搭建的作用。</w:t>
      </w:r>
    </w:p>
    <w:p w14:paraId="3FD91CFE"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但是，从课堂教学看，三段论写作支架并未达到预期的使用效果。班级中仅四分之一的学生借助此支架完成了修改，其他学生则遇到了找不出“中项”的困难。从修改的结果看，此支架为解决学生的论证不合理问题提供了比较有效的策略支持，能起到推进学生论证思维的作用。而大部分学生未能完成修改，则说明此支架还未能与大部分学生的能力匹配。这可能是学生还未掌握三段论知识，或是学生无法准确把握观点中关键概念的内涵所致。当然，目前的使用效果是有限时间内的表现。如果有更为充裕的时间，可能会取得更好的效果。</w:t>
      </w:r>
    </w:p>
    <w:p w14:paraId="073A04F5" w14:textId="77777777" w:rsidR="008A6A00" w:rsidRDefault="008A6A00" w:rsidP="008A6A00">
      <w:pPr>
        <w:ind w:firstLineChars="200" w:firstLine="480"/>
        <w:rPr>
          <w:rFonts w:ascii="宋体" w:eastAsia="宋体" w:hAnsi="宋体"/>
          <w:sz w:val="24"/>
          <w:szCs w:val="24"/>
        </w:rPr>
      </w:pPr>
      <w:r>
        <w:rPr>
          <w:rFonts w:ascii="宋体" w:eastAsia="宋体" w:hAnsi="宋体" w:hint="eastAsia"/>
          <w:sz w:val="24"/>
          <w:szCs w:val="24"/>
        </w:rPr>
        <w:t>本次实践中，多种支架的搭建推进了学生对论证过程的认知，锻炼了学生的思维，基本解决了学生论证不合理的问题。当然，实践中也发现了所搭建的支架存在不易使用的问题，这对以后继续研究学习支架，以及探索支架式教学有着重要意义。</w:t>
      </w:r>
    </w:p>
    <w:p w14:paraId="57DCE5D2" w14:textId="77777777" w:rsidR="008A6A00" w:rsidRPr="007D75CD" w:rsidRDefault="008A6A00" w:rsidP="008A6A00">
      <w:pPr>
        <w:ind w:firstLineChars="200" w:firstLine="480"/>
        <w:rPr>
          <w:rFonts w:ascii="宋体" w:eastAsia="宋体" w:hAnsi="宋体"/>
          <w:sz w:val="24"/>
          <w:szCs w:val="24"/>
        </w:rPr>
      </w:pPr>
    </w:p>
    <w:p w14:paraId="506999AE" w14:textId="77777777" w:rsidR="008A6A00" w:rsidRPr="00BB3868" w:rsidRDefault="008A6A00" w:rsidP="008A6A00">
      <w:pPr>
        <w:jc w:val="left"/>
        <w:rPr>
          <w:rFonts w:ascii="宋体" w:eastAsia="宋体" w:hAnsi="宋体"/>
          <w:szCs w:val="21"/>
        </w:rPr>
      </w:pPr>
      <w:r w:rsidRPr="00BB3868">
        <w:rPr>
          <w:rFonts w:ascii="宋体" w:eastAsia="宋体" w:hAnsi="宋体" w:hint="eastAsia"/>
          <w:szCs w:val="21"/>
        </w:rPr>
        <w:t>参考文献</w:t>
      </w:r>
    </w:p>
    <w:p w14:paraId="7E3993BB" w14:textId="77777777" w:rsidR="008A6A00" w:rsidRPr="00BB3868" w:rsidRDefault="008A6A00" w:rsidP="008A6A00">
      <w:pPr>
        <w:rPr>
          <w:rFonts w:ascii="宋体" w:eastAsia="宋体" w:hAnsi="宋体"/>
          <w:szCs w:val="21"/>
        </w:rPr>
      </w:pPr>
      <w:r>
        <w:rPr>
          <w:rFonts w:ascii="宋体" w:eastAsia="宋体" w:hAnsi="宋体" w:hint="eastAsia"/>
          <w:szCs w:val="21"/>
        </w:rPr>
        <w:t>1</w:t>
      </w:r>
      <w:r>
        <w:rPr>
          <w:rFonts w:ascii="宋体" w:eastAsia="宋体" w:hAnsi="宋体"/>
          <w:szCs w:val="21"/>
        </w:rPr>
        <w:t>.</w:t>
      </w:r>
      <w:r w:rsidRPr="00BB3868">
        <w:rPr>
          <w:rFonts w:ascii="宋体" w:eastAsia="宋体" w:hAnsi="宋体" w:hint="eastAsia"/>
          <w:szCs w:val="21"/>
        </w:rPr>
        <w:t>中华人民共和国教育部制定.普通高中语文课程标准</w:t>
      </w:r>
      <w:r>
        <w:rPr>
          <w:rFonts w:ascii="宋体" w:eastAsia="宋体" w:hAnsi="宋体"/>
          <w:szCs w:val="21"/>
        </w:rPr>
        <w:t>(</w:t>
      </w:r>
      <w:r w:rsidRPr="00BB3868">
        <w:rPr>
          <w:rFonts w:ascii="宋体" w:eastAsia="宋体" w:hAnsi="宋体" w:hint="eastAsia"/>
          <w:szCs w:val="21"/>
        </w:rPr>
        <w:t>2</w:t>
      </w:r>
      <w:r w:rsidRPr="00BB3868">
        <w:rPr>
          <w:rFonts w:ascii="宋体" w:eastAsia="宋体" w:hAnsi="宋体"/>
          <w:szCs w:val="21"/>
        </w:rPr>
        <w:t>017</w:t>
      </w:r>
      <w:r w:rsidRPr="00BB3868">
        <w:rPr>
          <w:rFonts w:ascii="宋体" w:eastAsia="宋体" w:hAnsi="宋体" w:hint="eastAsia"/>
          <w:szCs w:val="21"/>
        </w:rPr>
        <w:t>年版2</w:t>
      </w:r>
      <w:r w:rsidRPr="00BB3868">
        <w:rPr>
          <w:rFonts w:ascii="宋体" w:eastAsia="宋体" w:hAnsi="宋体"/>
          <w:szCs w:val="21"/>
        </w:rPr>
        <w:t>020</w:t>
      </w:r>
      <w:r w:rsidRPr="00BB3868">
        <w:rPr>
          <w:rFonts w:ascii="宋体" w:eastAsia="宋体" w:hAnsi="宋体" w:hint="eastAsia"/>
          <w:szCs w:val="21"/>
        </w:rPr>
        <w:t>年修订</w:t>
      </w:r>
      <w:r>
        <w:rPr>
          <w:rFonts w:ascii="宋体" w:eastAsia="宋体" w:hAnsi="宋体" w:hint="eastAsia"/>
          <w:szCs w:val="21"/>
        </w:rPr>
        <w:t>)</w:t>
      </w:r>
      <w:r w:rsidRPr="00BB3868">
        <w:rPr>
          <w:rFonts w:ascii="宋体" w:eastAsia="宋体" w:hAnsi="宋体" w:hint="eastAsia"/>
          <w:szCs w:val="21"/>
        </w:rPr>
        <w:t>[</w:t>
      </w:r>
      <w:r w:rsidRPr="00BB3868">
        <w:rPr>
          <w:rFonts w:ascii="宋体" w:eastAsia="宋体" w:hAnsi="宋体"/>
          <w:szCs w:val="21"/>
        </w:rPr>
        <w:t>M].</w:t>
      </w:r>
      <w:r w:rsidRPr="00BB3868">
        <w:rPr>
          <w:rFonts w:ascii="宋体" w:eastAsia="宋体" w:hAnsi="宋体" w:hint="eastAsia"/>
          <w:szCs w:val="21"/>
        </w:rPr>
        <w:t>北京:人</w:t>
      </w:r>
      <w:r w:rsidRPr="00BB3868">
        <w:rPr>
          <w:rFonts w:ascii="宋体" w:eastAsia="宋体" w:hAnsi="宋体" w:hint="eastAsia"/>
          <w:szCs w:val="21"/>
        </w:rPr>
        <w:lastRenderedPageBreak/>
        <w:t>民教育出版社,2</w:t>
      </w:r>
      <w:r w:rsidRPr="00BB3868">
        <w:rPr>
          <w:rFonts w:ascii="宋体" w:eastAsia="宋体" w:hAnsi="宋体"/>
          <w:szCs w:val="21"/>
        </w:rPr>
        <w:t>020</w:t>
      </w:r>
    </w:p>
    <w:p w14:paraId="01E55FE1" w14:textId="77777777" w:rsidR="008A6A00" w:rsidRPr="00BB3868" w:rsidRDefault="008A6A00" w:rsidP="008A6A00">
      <w:pPr>
        <w:rPr>
          <w:rFonts w:ascii="宋体" w:eastAsia="宋体" w:hAnsi="宋体"/>
          <w:szCs w:val="21"/>
        </w:rPr>
      </w:pPr>
      <w:r>
        <w:rPr>
          <w:rFonts w:ascii="宋体" w:eastAsia="宋体" w:hAnsi="宋体" w:hint="eastAsia"/>
          <w:szCs w:val="21"/>
        </w:rPr>
        <w:t>2</w:t>
      </w:r>
      <w:r>
        <w:rPr>
          <w:rFonts w:ascii="宋体" w:eastAsia="宋体" w:hAnsi="宋体"/>
          <w:szCs w:val="21"/>
        </w:rPr>
        <w:t>.</w:t>
      </w:r>
      <w:r w:rsidRPr="00BB3868">
        <w:rPr>
          <w:rFonts w:ascii="宋体" w:eastAsia="宋体" w:hAnsi="宋体" w:hint="eastAsia"/>
          <w:szCs w:val="21"/>
        </w:rPr>
        <w:t>特里·汤普森著,王牧华，陈克磊，李柯洁，</w:t>
      </w:r>
      <w:proofErr w:type="gramStart"/>
      <w:r w:rsidRPr="00BB3868">
        <w:rPr>
          <w:rFonts w:ascii="宋体" w:eastAsia="宋体" w:hAnsi="宋体" w:hint="eastAsia"/>
          <w:szCs w:val="21"/>
        </w:rPr>
        <w:t>任巧译</w:t>
      </w:r>
      <w:proofErr w:type="gramEnd"/>
      <w:r w:rsidRPr="00BB3868">
        <w:rPr>
          <w:rFonts w:ascii="宋体" w:eastAsia="宋体" w:hAnsi="宋体" w:hint="eastAsia"/>
          <w:szCs w:val="21"/>
        </w:rPr>
        <w:t>.支架式教学：培养学生独立学习能力[</w:t>
      </w:r>
      <w:r w:rsidRPr="00BB3868">
        <w:rPr>
          <w:rFonts w:ascii="宋体" w:eastAsia="宋体" w:hAnsi="宋体"/>
          <w:szCs w:val="21"/>
        </w:rPr>
        <w:t>M].</w:t>
      </w:r>
      <w:r w:rsidRPr="00BB3868">
        <w:rPr>
          <w:rFonts w:ascii="宋体" w:eastAsia="宋体" w:hAnsi="宋体" w:hint="eastAsia"/>
          <w:szCs w:val="21"/>
        </w:rPr>
        <w:t>重庆:西南师范大学出版社,2</w:t>
      </w:r>
      <w:r w:rsidRPr="00BB3868">
        <w:rPr>
          <w:rFonts w:ascii="宋体" w:eastAsia="宋体" w:hAnsi="宋体"/>
          <w:szCs w:val="21"/>
        </w:rPr>
        <w:t>019</w:t>
      </w:r>
    </w:p>
    <w:p w14:paraId="579BE06D" w14:textId="77777777" w:rsidR="008A6A00" w:rsidRPr="00BB3868" w:rsidRDefault="008A6A00" w:rsidP="008A6A00">
      <w:pPr>
        <w:pStyle w:val="a3"/>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w:t>
      </w:r>
      <w:r w:rsidRPr="00BB3868">
        <w:rPr>
          <w:rFonts w:ascii="宋体" w:eastAsia="宋体" w:hAnsi="宋体" w:hint="eastAsia"/>
          <w:sz w:val="21"/>
          <w:szCs w:val="21"/>
        </w:rPr>
        <w:t>范飚,主编.反思论证过程[</w:t>
      </w:r>
      <w:r w:rsidRPr="00BB3868">
        <w:rPr>
          <w:rFonts w:ascii="宋体" w:eastAsia="宋体" w:hAnsi="宋体"/>
          <w:sz w:val="21"/>
          <w:szCs w:val="21"/>
        </w:rPr>
        <w:t>M].</w:t>
      </w:r>
      <w:r w:rsidRPr="00BB3868">
        <w:rPr>
          <w:rFonts w:ascii="宋体" w:eastAsia="宋体" w:hAnsi="宋体" w:hint="eastAsia"/>
          <w:sz w:val="21"/>
          <w:szCs w:val="21"/>
        </w:rPr>
        <w:t>上海:上海教育出版社,2</w:t>
      </w:r>
      <w:r w:rsidRPr="00BB3868">
        <w:rPr>
          <w:rFonts w:ascii="宋体" w:eastAsia="宋体" w:hAnsi="宋体"/>
          <w:sz w:val="21"/>
          <w:szCs w:val="21"/>
        </w:rPr>
        <w:t>020</w:t>
      </w:r>
    </w:p>
    <w:p w14:paraId="11FD9D74" w14:textId="77777777" w:rsidR="008A6A00" w:rsidRPr="00BB3868" w:rsidRDefault="008A6A00" w:rsidP="008A6A00">
      <w:pPr>
        <w:rPr>
          <w:rFonts w:ascii="宋体" w:eastAsia="宋体" w:hAnsi="宋体"/>
          <w:szCs w:val="21"/>
        </w:rPr>
      </w:pPr>
      <w:r>
        <w:rPr>
          <w:rFonts w:ascii="宋体" w:eastAsia="宋体" w:hAnsi="宋体" w:hint="eastAsia"/>
          <w:szCs w:val="21"/>
        </w:rPr>
        <w:t>4</w:t>
      </w:r>
      <w:r>
        <w:rPr>
          <w:rFonts w:ascii="宋体" w:eastAsia="宋体" w:hAnsi="宋体"/>
          <w:szCs w:val="21"/>
        </w:rPr>
        <w:t>.</w:t>
      </w:r>
      <w:r w:rsidRPr="00BB3868">
        <w:rPr>
          <w:rFonts w:ascii="宋体" w:eastAsia="宋体" w:hAnsi="宋体" w:hint="eastAsia"/>
          <w:szCs w:val="21"/>
        </w:rPr>
        <w:t>华东师范大学哲学系逻辑学教研室,编.形式逻辑</w:t>
      </w:r>
      <w:r>
        <w:rPr>
          <w:rFonts w:ascii="宋体" w:eastAsia="宋体" w:hAnsi="宋体" w:hint="eastAsia"/>
          <w:szCs w:val="21"/>
        </w:rPr>
        <w:t>(第三版</w:t>
      </w:r>
      <w:r>
        <w:rPr>
          <w:rFonts w:ascii="宋体" w:eastAsia="宋体" w:hAnsi="宋体"/>
          <w:szCs w:val="21"/>
        </w:rPr>
        <w:t>)</w:t>
      </w:r>
      <w:r w:rsidRPr="00BB3868">
        <w:rPr>
          <w:rFonts w:ascii="宋体" w:eastAsia="宋体" w:hAnsi="宋体" w:hint="eastAsia"/>
          <w:szCs w:val="21"/>
        </w:rPr>
        <w:t>[</w:t>
      </w:r>
      <w:r w:rsidRPr="00BB3868">
        <w:rPr>
          <w:rFonts w:ascii="宋体" w:eastAsia="宋体" w:hAnsi="宋体"/>
          <w:szCs w:val="21"/>
        </w:rPr>
        <w:t>M].</w:t>
      </w:r>
      <w:r w:rsidRPr="00BB3868">
        <w:rPr>
          <w:rFonts w:ascii="宋体" w:eastAsia="宋体" w:hAnsi="宋体" w:hint="eastAsia"/>
          <w:szCs w:val="21"/>
        </w:rPr>
        <w:t>上海:华东师范大学出版社,</w:t>
      </w:r>
      <w:r w:rsidRPr="00BB3868">
        <w:rPr>
          <w:rFonts w:ascii="宋体" w:eastAsia="宋体" w:hAnsi="宋体"/>
          <w:szCs w:val="21"/>
        </w:rPr>
        <w:t>1996</w:t>
      </w:r>
    </w:p>
    <w:p w14:paraId="498E2C2E" w14:textId="77777777" w:rsidR="008A6A00" w:rsidRPr="00BB3868" w:rsidRDefault="008A6A00" w:rsidP="008A6A00">
      <w:pPr>
        <w:rPr>
          <w:rFonts w:ascii="宋体" w:eastAsia="宋体" w:hAnsi="宋体"/>
          <w:szCs w:val="21"/>
        </w:rPr>
      </w:pPr>
      <w:r>
        <w:rPr>
          <w:rFonts w:ascii="宋体" w:eastAsia="宋体" w:hAnsi="宋体" w:hint="eastAsia"/>
          <w:szCs w:val="21"/>
        </w:rPr>
        <w:t>5</w:t>
      </w:r>
      <w:r>
        <w:rPr>
          <w:rFonts w:ascii="宋体" w:eastAsia="宋体" w:hAnsi="宋体"/>
          <w:szCs w:val="21"/>
        </w:rPr>
        <w:t>.</w:t>
      </w:r>
      <w:proofErr w:type="gramStart"/>
      <w:r w:rsidRPr="00BB3868">
        <w:rPr>
          <w:rFonts w:ascii="宋体" w:eastAsia="宋体" w:hAnsi="宋体" w:hint="eastAsia"/>
          <w:szCs w:val="21"/>
        </w:rPr>
        <w:t>温儒敏</w:t>
      </w:r>
      <w:proofErr w:type="gramEnd"/>
      <w:r w:rsidRPr="00BB3868">
        <w:rPr>
          <w:rFonts w:ascii="宋体" w:eastAsia="宋体" w:hAnsi="宋体" w:hint="eastAsia"/>
          <w:szCs w:val="21"/>
        </w:rPr>
        <w:t>,王本华,主编.普通高中教科书教师教学用书.语文:选择性必修.上册[</w:t>
      </w:r>
      <w:r w:rsidRPr="00BB3868">
        <w:rPr>
          <w:rFonts w:ascii="宋体" w:eastAsia="宋体" w:hAnsi="宋体"/>
          <w:szCs w:val="21"/>
        </w:rPr>
        <w:t>M].</w:t>
      </w:r>
      <w:r w:rsidRPr="00BB3868">
        <w:rPr>
          <w:rFonts w:ascii="宋体" w:eastAsia="宋体" w:hAnsi="宋体" w:hint="eastAsia"/>
          <w:szCs w:val="21"/>
        </w:rPr>
        <w:t>北京:人民教育出版社,2</w:t>
      </w:r>
      <w:r w:rsidRPr="00BB3868">
        <w:rPr>
          <w:rFonts w:ascii="宋体" w:eastAsia="宋体" w:hAnsi="宋体"/>
          <w:szCs w:val="21"/>
        </w:rPr>
        <w:t>020</w:t>
      </w:r>
    </w:p>
    <w:p w14:paraId="6E41ADA9" w14:textId="77777777" w:rsidR="008A6A00" w:rsidRPr="00BB3868" w:rsidRDefault="008A6A00" w:rsidP="008A6A00">
      <w:pPr>
        <w:pStyle w:val="a3"/>
        <w:rPr>
          <w:rFonts w:ascii="宋体" w:eastAsia="宋体" w:hAnsi="宋体"/>
          <w:sz w:val="21"/>
          <w:szCs w:val="21"/>
        </w:rPr>
      </w:pPr>
      <w:r>
        <w:rPr>
          <w:rFonts w:ascii="宋体" w:eastAsia="宋体" w:hAnsi="宋体" w:hint="eastAsia"/>
          <w:sz w:val="21"/>
          <w:szCs w:val="21"/>
        </w:rPr>
        <w:t>6</w:t>
      </w:r>
      <w:r>
        <w:rPr>
          <w:rFonts w:ascii="宋体" w:eastAsia="宋体" w:hAnsi="宋体"/>
          <w:sz w:val="21"/>
          <w:szCs w:val="21"/>
        </w:rPr>
        <w:t>.</w:t>
      </w:r>
      <w:r w:rsidRPr="00BB3868">
        <w:rPr>
          <w:rFonts w:ascii="宋体" w:eastAsia="宋体" w:hAnsi="宋体" w:hint="eastAsia"/>
          <w:sz w:val="21"/>
          <w:szCs w:val="21"/>
        </w:rPr>
        <w:t>周颖.支架式教学在高中议论文写作教学中的应用研究[</w:t>
      </w:r>
      <w:r w:rsidRPr="00BB3868">
        <w:rPr>
          <w:rFonts w:ascii="宋体" w:eastAsia="宋体" w:hAnsi="宋体"/>
          <w:sz w:val="21"/>
          <w:szCs w:val="21"/>
        </w:rPr>
        <w:t>D].</w:t>
      </w:r>
      <w:r w:rsidRPr="00BB3868">
        <w:rPr>
          <w:rFonts w:ascii="宋体" w:eastAsia="宋体" w:hAnsi="宋体" w:hint="eastAsia"/>
          <w:sz w:val="21"/>
          <w:szCs w:val="21"/>
        </w:rPr>
        <w:t>浙江:杭州师范大学,2</w:t>
      </w:r>
      <w:r w:rsidRPr="00BB3868">
        <w:rPr>
          <w:rFonts w:ascii="宋体" w:eastAsia="宋体" w:hAnsi="宋体"/>
          <w:sz w:val="21"/>
          <w:szCs w:val="21"/>
        </w:rPr>
        <w:t>022</w:t>
      </w:r>
    </w:p>
    <w:p w14:paraId="68B01B23" w14:textId="77777777" w:rsidR="008A6A00" w:rsidRPr="00BB3868" w:rsidRDefault="008A6A00" w:rsidP="008A6A00">
      <w:pPr>
        <w:pStyle w:val="a3"/>
        <w:rPr>
          <w:rFonts w:ascii="宋体" w:eastAsia="宋体" w:hAnsi="宋体"/>
          <w:sz w:val="21"/>
          <w:szCs w:val="21"/>
        </w:rPr>
      </w:pPr>
      <w:r>
        <w:rPr>
          <w:rFonts w:ascii="宋体" w:eastAsia="宋体" w:hAnsi="宋体"/>
          <w:sz w:val="21"/>
          <w:szCs w:val="21"/>
        </w:rPr>
        <w:t>7.</w:t>
      </w:r>
      <w:r w:rsidRPr="00BB3868">
        <w:rPr>
          <w:rFonts w:ascii="宋体" w:eastAsia="宋体" w:hAnsi="宋体" w:hint="eastAsia"/>
          <w:sz w:val="21"/>
          <w:szCs w:val="21"/>
        </w:rPr>
        <w:t>杨苗.高中议论文写作思辨性思维培养的支架式教学策略与应用[</w:t>
      </w:r>
      <w:r w:rsidRPr="00BB3868">
        <w:rPr>
          <w:rFonts w:ascii="宋体" w:eastAsia="宋体" w:hAnsi="宋体"/>
          <w:sz w:val="21"/>
          <w:szCs w:val="21"/>
        </w:rPr>
        <w:t>J].</w:t>
      </w:r>
      <w:r w:rsidRPr="00BB3868">
        <w:rPr>
          <w:rFonts w:ascii="宋体" w:eastAsia="宋体" w:hAnsi="宋体" w:hint="eastAsia"/>
          <w:sz w:val="21"/>
          <w:szCs w:val="21"/>
        </w:rPr>
        <w:t>课外语文,</w:t>
      </w:r>
      <w:r w:rsidRPr="00BB3868">
        <w:rPr>
          <w:rFonts w:ascii="宋体" w:eastAsia="宋体" w:hAnsi="宋体"/>
          <w:sz w:val="21"/>
          <w:szCs w:val="21"/>
        </w:rPr>
        <w:t>2019</w:t>
      </w:r>
      <w:r w:rsidRPr="00BB3868">
        <w:rPr>
          <w:rFonts w:ascii="宋体" w:eastAsia="宋体" w:hAnsi="宋体" w:hint="eastAsia"/>
          <w:sz w:val="21"/>
          <w:szCs w:val="21"/>
        </w:rPr>
        <w:t>(</w:t>
      </w:r>
      <w:r w:rsidRPr="00BB3868">
        <w:rPr>
          <w:rFonts w:ascii="宋体" w:eastAsia="宋体" w:hAnsi="宋体"/>
          <w:sz w:val="21"/>
          <w:szCs w:val="21"/>
        </w:rPr>
        <w:t>16)</w:t>
      </w:r>
    </w:p>
    <w:p w14:paraId="72718573" w14:textId="77777777" w:rsidR="001954B2" w:rsidRPr="008A6A00" w:rsidRDefault="001954B2"/>
    <w:sectPr w:rsidR="001954B2" w:rsidRPr="008A6A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65455" w14:textId="77777777" w:rsidR="00611A1B" w:rsidRDefault="00611A1B" w:rsidP="008A6A00">
      <w:r>
        <w:separator/>
      </w:r>
    </w:p>
  </w:endnote>
  <w:endnote w:type="continuationSeparator" w:id="0">
    <w:p w14:paraId="78AFCC5F" w14:textId="77777777" w:rsidR="00611A1B" w:rsidRDefault="00611A1B" w:rsidP="008A6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4A733" w14:textId="77777777" w:rsidR="00611A1B" w:rsidRDefault="00611A1B" w:rsidP="008A6A00">
      <w:r>
        <w:separator/>
      </w:r>
    </w:p>
  </w:footnote>
  <w:footnote w:type="continuationSeparator" w:id="0">
    <w:p w14:paraId="2D097AEB" w14:textId="77777777" w:rsidR="00611A1B" w:rsidRDefault="00611A1B" w:rsidP="008A6A00">
      <w:r>
        <w:continuationSeparator/>
      </w:r>
    </w:p>
  </w:footnote>
  <w:footnote w:id="1">
    <w:p w14:paraId="62DED2D6" w14:textId="77777777" w:rsidR="008A6A00" w:rsidRPr="00B55FBA" w:rsidRDefault="008A6A00" w:rsidP="008A6A00">
      <w:pPr>
        <w:pStyle w:val="a3"/>
        <w:rPr>
          <w:rFonts w:ascii="宋体" w:eastAsia="宋体" w:hAnsi="宋体"/>
        </w:rPr>
      </w:pPr>
      <w:r>
        <w:rPr>
          <w:rStyle w:val="a5"/>
        </w:rPr>
        <w:footnoteRef/>
      </w:r>
      <w:r>
        <w:rPr>
          <w:rFonts w:ascii="宋体" w:hAnsi="宋体" w:hint="eastAsia"/>
          <w:sz w:val="15"/>
          <w:szCs w:val="15"/>
        </w:rPr>
        <w:t>中华人民共和国教育部制定</w:t>
      </w:r>
      <w:r>
        <w:rPr>
          <w:rFonts w:ascii="宋体" w:hAnsi="宋体" w:hint="eastAsia"/>
          <w:sz w:val="15"/>
          <w:szCs w:val="15"/>
        </w:rPr>
        <w:t>.</w:t>
      </w:r>
      <w:r>
        <w:rPr>
          <w:rFonts w:ascii="宋体" w:hAnsi="宋体" w:hint="eastAsia"/>
          <w:sz w:val="15"/>
          <w:szCs w:val="15"/>
        </w:rPr>
        <w:t>普通高中语文课程标准</w:t>
      </w:r>
      <w:r>
        <w:rPr>
          <w:rFonts w:ascii="宋体" w:hAnsi="宋体" w:hint="eastAsia"/>
          <w:sz w:val="15"/>
          <w:szCs w:val="15"/>
        </w:rPr>
        <w:t>(2</w:t>
      </w:r>
      <w:r>
        <w:rPr>
          <w:rFonts w:ascii="宋体" w:hAnsi="宋体"/>
          <w:sz w:val="15"/>
          <w:szCs w:val="15"/>
        </w:rPr>
        <w:t>017</w:t>
      </w:r>
      <w:r>
        <w:rPr>
          <w:rFonts w:ascii="宋体" w:hAnsi="宋体" w:hint="eastAsia"/>
          <w:sz w:val="15"/>
          <w:szCs w:val="15"/>
        </w:rPr>
        <w:t>年版</w:t>
      </w:r>
      <w:r>
        <w:rPr>
          <w:rFonts w:ascii="宋体" w:hAnsi="宋体" w:hint="eastAsia"/>
          <w:sz w:val="15"/>
          <w:szCs w:val="15"/>
        </w:rPr>
        <w:t>2</w:t>
      </w:r>
      <w:r>
        <w:rPr>
          <w:rFonts w:ascii="宋体" w:hAnsi="宋体"/>
          <w:sz w:val="15"/>
          <w:szCs w:val="15"/>
        </w:rPr>
        <w:t>020</w:t>
      </w:r>
      <w:r>
        <w:rPr>
          <w:rFonts w:ascii="宋体" w:hAnsi="宋体" w:hint="eastAsia"/>
          <w:sz w:val="15"/>
          <w:szCs w:val="15"/>
        </w:rPr>
        <w:t>年修订</w:t>
      </w:r>
      <w:r>
        <w:rPr>
          <w:rFonts w:ascii="宋体" w:hAnsi="宋体" w:hint="eastAsia"/>
          <w:sz w:val="15"/>
          <w:szCs w:val="15"/>
        </w:rPr>
        <w:t>)[</w:t>
      </w:r>
      <w:r>
        <w:rPr>
          <w:rFonts w:ascii="宋体" w:hAnsi="宋体"/>
          <w:sz w:val="15"/>
          <w:szCs w:val="15"/>
        </w:rPr>
        <w:t>M].</w:t>
      </w:r>
      <w:r>
        <w:rPr>
          <w:rFonts w:ascii="宋体" w:hAnsi="宋体" w:hint="eastAsia"/>
          <w:sz w:val="15"/>
          <w:szCs w:val="15"/>
        </w:rPr>
        <w:t>北京</w:t>
      </w:r>
      <w:r>
        <w:rPr>
          <w:rFonts w:ascii="宋体" w:hAnsi="宋体" w:hint="eastAsia"/>
          <w:sz w:val="15"/>
          <w:szCs w:val="15"/>
        </w:rPr>
        <w:t>:</w:t>
      </w:r>
      <w:r>
        <w:rPr>
          <w:rFonts w:ascii="宋体" w:hAnsi="宋体" w:hint="eastAsia"/>
          <w:sz w:val="15"/>
          <w:szCs w:val="15"/>
        </w:rPr>
        <w:t>人民教育出版社</w:t>
      </w:r>
      <w:r>
        <w:rPr>
          <w:rFonts w:ascii="宋体" w:hAnsi="宋体" w:hint="eastAsia"/>
          <w:sz w:val="15"/>
          <w:szCs w:val="15"/>
        </w:rPr>
        <w:t>,2</w:t>
      </w:r>
      <w:r>
        <w:rPr>
          <w:rFonts w:ascii="宋体" w:hAnsi="宋体"/>
          <w:sz w:val="15"/>
          <w:szCs w:val="15"/>
        </w:rPr>
        <w:t>020</w:t>
      </w:r>
      <w:r>
        <w:rPr>
          <w:rFonts w:ascii="宋体" w:hAnsi="宋体" w:hint="eastAsia"/>
          <w:sz w:val="15"/>
          <w:szCs w:val="15"/>
        </w:rPr>
        <w:t>:</w:t>
      </w:r>
      <w:r>
        <w:rPr>
          <w:rFonts w:ascii="宋体" w:hAnsi="宋体"/>
          <w:sz w:val="15"/>
          <w:szCs w:val="15"/>
        </w:rPr>
        <w:t>18,19</w:t>
      </w:r>
    </w:p>
  </w:footnote>
  <w:footnote w:id="2">
    <w:p w14:paraId="194B5102" w14:textId="77777777" w:rsidR="008A6A00" w:rsidRPr="00C8542E" w:rsidRDefault="008A6A00" w:rsidP="008A6A00">
      <w:pPr>
        <w:pStyle w:val="a3"/>
        <w:rPr>
          <w:rFonts w:ascii="宋体" w:eastAsia="宋体" w:hAnsi="宋体"/>
        </w:rPr>
      </w:pPr>
      <w:r w:rsidRPr="00B55FBA">
        <w:rPr>
          <w:rStyle w:val="a5"/>
          <w:rFonts w:ascii="宋体" w:eastAsia="宋体" w:hAnsi="宋体"/>
        </w:rPr>
        <w:footnoteRef/>
      </w:r>
      <w:r w:rsidRPr="004377AC">
        <w:rPr>
          <w:rFonts w:ascii="宋体" w:hAnsi="宋体" w:hint="eastAsia"/>
          <w:sz w:val="15"/>
          <w:szCs w:val="15"/>
        </w:rPr>
        <w:t>特里·汤普森著</w:t>
      </w:r>
      <w:r w:rsidRPr="004377AC">
        <w:rPr>
          <w:rFonts w:ascii="宋体" w:hAnsi="宋体" w:hint="eastAsia"/>
          <w:sz w:val="15"/>
          <w:szCs w:val="15"/>
        </w:rPr>
        <w:t>,</w:t>
      </w:r>
      <w:r w:rsidRPr="004377AC">
        <w:rPr>
          <w:rFonts w:ascii="宋体" w:hAnsi="宋体" w:hint="eastAsia"/>
          <w:sz w:val="15"/>
          <w:szCs w:val="15"/>
        </w:rPr>
        <w:t>王牧华，陈克磊，李柯洁，任巧译</w:t>
      </w:r>
      <w:r w:rsidRPr="004377AC">
        <w:rPr>
          <w:rFonts w:ascii="宋体" w:hAnsi="宋体" w:hint="eastAsia"/>
          <w:sz w:val="15"/>
          <w:szCs w:val="15"/>
        </w:rPr>
        <w:t>.</w:t>
      </w:r>
      <w:r w:rsidRPr="004377AC">
        <w:rPr>
          <w:rFonts w:ascii="宋体" w:hAnsi="宋体" w:hint="eastAsia"/>
          <w:sz w:val="15"/>
          <w:szCs w:val="15"/>
        </w:rPr>
        <w:t>支架式教学：培养学生独立学习能力</w:t>
      </w:r>
      <w:r>
        <w:rPr>
          <w:rFonts w:ascii="宋体" w:hAnsi="宋体" w:hint="eastAsia"/>
          <w:sz w:val="15"/>
          <w:szCs w:val="15"/>
        </w:rPr>
        <w:t>[</w:t>
      </w:r>
      <w:r>
        <w:rPr>
          <w:rFonts w:ascii="宋体" w:hAnsi="宋体"/>
          <w:sz w:val="15"/>
          <w:szCs w:val="15"/>
        </w:rPr>
        <w:t>M].</w:t>
      </w:r>
      <w:r>
        <w:rPr>
          <w:rFonts w:ascii="宋体" w:hAnsi="宋体" w:hint="eastAsia"/>
          <w:sz w:val="15"/>
          <w:szCs w:val="15"/>
        </w:rPr>
        <w:t>重庆</w:t>
      </w:r>
      <w:r>
        <w:rPr>
          <w:rFonts w:ascii="宋体" w:hAnsi="宋体" w:hint="eastAsia"/>
          <w:sz w:val="15"/>
          <w:szCs w:val="15"/>
        </w:rPr>
        <w:t>:</w:t>
      </w:r>
      <w:r>
        <w:rPr>
          <w:rFonts w:ascii="宋体" w:hAnsi="宋体" w:hint="eastAsia"/>
          <w:sz w:val="15"/>
          <w:szCs w:val="15"/>
        </w:rPr>
        <w:t>西南师范大学出版社</w:t>
      </w:r>
      <w:r>
        <w:rPr>
          <w:rFonts w:ascii="宋体" w:hAnsi="宋体" w:hint="eastAsia"/>
          <w:sz w:val="15"/>
          <w:szCs w:val="15"/>
        </w:rPr>
        <w:t>,2</w:t>
      </w:r>
      <w:r>
        <w:rPr>
          <w:rFonts w:ascii="宋体" w:hAnsi="宋体"/>
          <w:sz w:val="15"/>
          <w:szCs w:val="15"/>
        </w:rPr>
        <w:t>019</w:t>
      </w:r>
      <w:r>
        <w:rPr>
          <w:rFonts w:ascii="宋体" w:hAnsi="宋体" w:hint="eastAsia"/>
          <w:sz w:val="15"/>
          <w:szCs w:val="15"/>
        </w:rPr>
        <w:t>:</w:t>
      </w:r>
      <w:r>
        <w:rPr>
          <w:rFonts w:ascii="宋体" w:hAnsi="宋体"/>
          <w:sz w:val="15"/>
          <w:szCs w:val="15"/>
        </w:rPr>
        <w:t>7</w:t>
      </w:r>
      <w:r>
        <w:rPr>
          <w:rFonts w:ascii="宋体" w:hAnsi="宋体" w:hint="eastAsia"/>
          <w:sz w:val="15"/>
          <w:szCs w:val="15"/>
        </w:rPr>
        <w:t>,</w:t>
      </w:r>
      <w:r>
        <w:rPr>
          <w:rFonts w:ascii="宋体" w:hAnsi="宋体"/>
          <w:sz w:val="15"/>
          <w:szCs w:val="15"/>
        </w:rPr>
        <w:t>8</w:t>
      </w:r>
    </w:p>
  </w:footnote>
  <w:footnote w:id="3">
    <w:p w14:paraId="796F7777" w14:textId="0384B99E" w:rsidR="008A6A00" w:rsidRPr="0047600D" w:rsidRDefault="008A6A00" w:rsidP="008A6A00">
      <w:pPr>
        <w:pStyle w:val="a3"/>
        <w:rPr>
          <w:rFonts w:ascii="宋体" w:eastAsia="宋体" w:hAnsi="宋体"/>
          <w:sz w:val="15"/>
          <w:szCs w:val="15"/>
        </w:rPr>
      </w:pPr>
      <w:r>
        <w:rPr>
          <w:rStyle w:val="a5"/>
        </w:rPr>
        <w:footnoteRef/>
      </w:r>
      <w:r w:rsidRPr="007655D3">
        <w:rPr>
          <w:rFonts w:ascii="宋体" w:hAnsi="宋体" w:hint="eastAsia"/>
          <w:sz w:val="15"/>
          <w:szCs w:val="15"/>
        </w:rPr>
        <w:t>杨苗</w:t>
      </w:r>
      <w:r w:rsidRPr="007655D3">
        <w:rPr>
          <w:rFonts w:ascii="宋体" w:hAnsi="宋体" w:hint="eastAsia"/>
          <w:sz w:val="15"/>
          <w:szCs w:val="15"/>
        </w:rPr>
        <w:t>.</w:t>
      </w:r>
      <w:r w:rsidRPr="007655D3">
        <w:rPr>
          <w:rFonts w:ascii="宋体" w:hAnsi="宋体" w:hint="eastAsia"/>
          <w:sz w:val="15"/>
          <w:szCs w:val="15"/>
        </w:rPr>
        <w:t>高中议论文写作思辨性思维培养的支架式教学策略与应用</w:t>
      </w:r>
      <w:r w:rsidRPr="007655D3">
        <w:rPr>
          <w:rFonts w:ascii="宋体" w:hAnsi="宋体" w:hint="eastAsia"/>
          <w:sz w:val="15"/>
          <w:szCs w:val="15"/>
        </w:rPr>
        <w:t>[</w:t>
      </w:r>
      <w:r w:rsidRPr="007655D3">
        <w:rPr>
          <w:rFonts w:ascii="宋体" w:hAnsi="宋体"/>
          <w:sz w:val="15"/>
          <w:szCs w:val="15"/>
        </w:rPr>
        <w:t>J].</w:t>
      </w:r>
      <w:r w:rsidRPr="007655D3">
        <w:rPr>
          <w:rFonts w:ascii="宋体" w:hAnsi="宋体" w:hint="eastAsia"/>
          <w:sz w:val="15"/>
          <w:szCs w:val="15"/>
        </w:rPr>
        <w:t>课外语文</w:t>
      </w:r>
      <w:r w:rsidRPr="007655D3">
        <w:rPr>
          <w:rFonts w:ascii="宋体" w:hAnsi="宋体" w:hint="eastAsia"/>
          <w:sz w:val="15"/>
          <w:szCs w:val="15"/>
        </w:rPr>
        <w:t>,</w:t>
      </w:r>
      <w:r w:rsidRPr="007655D3">
        <w:rPr>
          <w:rFonts w:ascii="宋体" w:hAnsi="宋体"/>
          <w:sz w:val="15"/>
          <w:szCs w:val="15"/>
        </w:rPr>
        <w:t>2019</w:t>
      </w:r>
      <w:r w:rsidRPr="007655D3">
        <w:rPr>
          <w:rFonts w:ascii="宋体" w:hAnsi="宋体" w:hint="eastAsia"/>
          <w:sz w:val="15"/>
          <w:szCs w:val="15"/>
        </w:rPr>
        <w:t>(</w:t>
      </w:r>
      <w:r w:rsidRPr="007655D3">
        <w:rPr>
          <w:rFonts w:ascii="宋体" w:hAnsi="宋体"/>
          <w:sz w:val="15"/>
          <w:szCs w:val="15"/>
        </w:rPr>
        <w:t>16):114</w:t>
      </w:r>
    </w:p>
  </w:footnote>
  <w:footnote w:id="4">
    <w:p w14:paraId="444703D8" w14:textId="15D195E1" w:rsidR="008A6A00" w:rsidRPr="007655D3" w:rsidRDefault="008A6A00" w:rsidP="008A6A00">
      <w:pPr>
        <w:pStyle w:val="a3"/>
        <w:rPr>
          <w:rFonts w:ascii="宋体" w:hAnsi="宋体"/>
          <w:sz w:val="15"/>
          <w:szCs w:val="15"/>
        </w:rPr>
      </w:pPr>
      <w:r>
        <w:rPr>
          <w:rStyle w:val="a5"/>
        </w:rPr>
        <w:footnoteRef/>
      </w:r>
      <w:r w:rsidRPr="007655D3">
        <w:rPr>
          <w:rFonts w:ascii="宋体" w:hAnsi="宋体" w:hint="eastAsia"/>
          <w:sz w:val="15"/>
          <w:szCs w:val="15"/>
        </w:rPr>
        <w:t>周颖</w:t>
      </w:r>
      <w:r w:rsidRPr="007655D3">
        <w:rPr>
          <w:rFonts w:ascii="宋体" w:hAnsi="宋体" w:hint="eastAsia"/>
          <w:sz w:val="15"/>
          <w:szCs w:val="15"/>
        </w:rPr>
        <w:t>.</w:t>
      </w:r>
      <w:r w:rsidRPr="007655D3">
        <w:rPr>
          <w:rFonts w:ascii="宋体" w:hAnsi="宋体" w:hint="eastAsia"/>
          <w:sz w:val="15"/>
          <w:szCs w:val="15"/>
        </w:rPr>
        <w:t>支架式教学在高中议论文写作教学中的应用研究</w:t>
      </w:r>
      <w:r w:rsidRPr="007655D3">
        <w:rPr>
          <w:rFonts w:ascii="宋体" w:hAnsi="宋体" w:hint="eastAsia"/>
          <w:sz w:val="15"/>
          <w:szCs w:val="15"/>
        </w:rPr>
        <w:t>[</w:t>
      </w:r>
      <w:r w:rsidRPr="007655D3">
        <w:rPr>
          <w:rFonts w:ascii="宋体" w:hAnsi="宋体"/>
          <w:sz w:val="15"/>
          <w:szCs w:val="15"/>
        </w:rPr>
        <w:t>D].</w:t>
      </w:r>
      <w:r w:rsidRPr="007655D3">
        <w:rPr>
          <w:rFonts w:ascii="宋体" w:hAnsi="宋体" w:hint="eastAsia"/>
          <w:sz w:val="15"/>
          <w:szCs w:val="15"/>
        </w:rPr>
        <w:t>浙江</w:t>
      </w:r>
      <w:r w:rsidRPr="007655D3">
        <w:rPr>
          <w:rFonts w:ascii="宋体" w:hAnsi="宋体" w:hint="eastAsia"/>
          <w:sz w:val="15"/>
          <w:szCs w:val="15"/>
        </w:rPr>
        <w:t>:</w:t>
      </w:r>
      <w:r w:rsidRPr="007655D3">
        <w:rPr>
          <w:rFonts w:ascii="宋体" w:hAnsi="宋体" w:hint="eastAsia"/>
          <w:sz w:val="15"/>
          <w:szCs w:val="15"/>
        </w:rPr>
        <w:t>杭州师范大学</w:t>
      </w:r>
      <w:r w:rsidRPr="007655D3">
        <w:rPr>
          <w:rFonts w:ascii="宋体" w:hAnsi="宋体" w:hint="eastAsia"/>
          <w:sz w:val="15"/>
          <w:szCs w:val="15"/>
        </w:rPr>
        <w:t>,2</w:t>
      </w:r>
      <w:r w:rsidRPr="007655D3">
        <w:rPr>
          <w:rFonts w:ascii="宋体" w:hAnsi="宋体"/>
          <w:sz w:val="15"/>
          <w:szCs w:val="15"/>
        </w:rPr>
        <w:t>022:87</w:t>
      </w:r>
    </w:p>
  </w:footnote>
  <w:footnote w:id="5">
    <w:p w14:paraId="736B59CB" w14:textId="246F840D" w:rsidR="008A6A00" w:rsidRPr="00342E5A" w:rsidRDefault="008A6A00" w:rsidP="008A6A00">
      <w:pPr>
        <w:pStyle w:val="a3"/>
      </w:pPr>
      <w:r>
        <w:rPr>
          <w:rStyle w:val="a5"/>
        </w:rPr>
        <w:footnoteRef/>
      </w:r>
      <w:r w:rsidRPr="007655D3">
        <w:rPr>
          <w:rFonts w:ascii="宋体" w:hAnsi="宋体" w:hint="eastAsia"/>
          <w:sz w:val="15"/>
          <w:szCs w:val="15"/>
        </w:rPr>
        <w:t>范飚</w:t>
      </w:r>
      <w:r w:rsidRPr="007655D3">
        <w:rPr>
          <w:rFonts w:ascii="宋体" w:hAnsi="宋体" w:hint="eastAsia"/>
          <w:sz w:val="15"/>
          <w:szCs w:val="15"/>
        </w:rPr>
        <w:t>,</w:t>
      </w:r>
      <w:r w:rsidRPr="007655D3">
        <w:rPr>
          <w:rFonts w:ascii="宋体" w:hAnsi="宋体" w:hint="eastAsia"/>
          <w:sz w:val="15"/>
          <w:szCs w:val="15"/>
        </w:rPr>
        <w:t>主编</w:t>
      </w:r>
      <w:r w:rsidRPr="007655D3">
        <w:rPr>
          <w:rFonts w:ascii="宋体" w:hAnsi="宋体" w:hint="eastAsia"/>
          <w:sz w:val="15"/>
          <w:szCs w:val="15"/>
        </w:rPr>
        <w:t>.</w:t>
      </w:r>
      <w:r w:rsidRPr="007655D3">
        <w:rPr>
          <w:rFonts w:ascii="宋体" w:hAnsi="宋体" w:hint="eastAsia"/>
          <w:sz w:val="15"/>
          <w:szCs w:val="15"/>
        </w:rPr>
        <w:t>反思论证过程</w:t>
      </w:r>
      <w:r w:rsidRPr="007655D3">
        <w:rPr>
          <w:rFonts w:ascii="宋体" w:hAnsi="宋体" w:hint="eastAsia"/>
          <w:sz w:val="15"/>
          <w:szCs w:val="15"/>
        </w:rPr>
        <w:t>[</w:t>
      </w:r>
      <w:r w:rsidRPr="007655D3">
        <w:rPr>
          <w:rFonts w:ascii="宋体" w:hAnsi="宋体"/>
          <w:sz w:val="15"/>
          <w:szCs w:val="15"/>
        </w:rPr>
        <w:t>M].</w:t>
      </w:r>
      <w:r w:rsidRPr="007655D3">
        <w:rPr>
          <w:rFonts w:ascii="宋体" w:hAnsi="宋体" w:hint="eastAsia"/>
          <w:sz w:val="15"/>
          <w:szCs w:val="15"/>
        </w:rPr>
        <w:t>上海</w:t>
      </w:r>
      <w:r w:rsidRPr="007655D3">
        <w:rPr>
          <w:rFonts w:ascii="宋体" w:hAnsi="宋体" w:hint="eastAsia"/>
          <w:sz w:val="15"/>
          <w:szCs w:val="15"/>
        </w:rPr>
        <w:t>:</w:t>
      </w:r>
      <w:r w:rsidRPr="007655D3">
        <w:rPr>
          <w:rFonts w:ascii="宋体" w:hAnsi="宋体" w:hint="eastAsia"/>
          <w:sz w:val="15"/>
          <w:szCs w:val="15"/>
        </w:rPr>
        <w:t>上海教育出版社</w:t>
      </w:r>
      <w:r w:rsidRPr="007655D3">
        <w:rPr>
          <w:rFonts w:ascii="宋体" w:hAnsi="宋体" w:hint="eastAsia"/>
          <w:sz w:val="15"/>
          <w:szCs w:val="15"/>
        </w:rPr>
        <w:t>,2</w:t>
      </w:r>
      <w:r w:rsidRPr="007655D3">
        <w:rPr>
          <w:rFonts w:ascii="宋体" w:hAnsi="宋体"/>
          <w:sz w:val="15"/>
          <w:szCs w:val="15"/>
        </w:rPr>
        <w:t>020</w:t>
      </w:r>
      <w:r w:rsidRPr="007655D3">
        <w:rPr>
          <w:rFonts w:ascii="宋体" w:hAnsi="宋体" w:hint="eastAsia"/>
          <w:sz w:val="15"/>
          <w:szCs w:val="15"/>
        </w:rPr>
        <w:t>:</w:t>
      </w:r>
      <w:r w:rsidRPr="007655D3">
        <w:rPr>
          <w:rFonts w:ascii="宋体" w:hAnsi="宋体"/>
          <w:sz w:val="15"/>
          <w:szCs w:val="15"/>
        </w:rPr>
        <w:t>2</w:t>
      </w:r>
      <w:r w:rsidRPr="007655D3">
        <w:rPr>
          <w:rFonts w:ascii="宋体" w:hAnsi="宋体" w:hint="eastAsia"/>
          <w:sz w:val="15"/>
          <w:szCs w:val="15"/>
        </w:rPr>
        <w:t>,</w:t>
      </w:r>
      <w:r w:rsidRPr="007655D3">
        <w:rPr>
          <w:rFonts w:ascii="宋体" w:hAnsi="宋体"/>
          <w:sz w:val="15"/>
          <w:szCs w:val="15"/>
        </w:rPr>
        <w:t>10,11</w:t>
      </w:r>
    </w:p>
  </w:footnote>
  <w:footnote w:id="6">
    <w:p w14:paraId="7860C943" w14:textId="652999BF" w:rsidR="008A6A00" w:rsidRDefault="008A6A00" w:rsidP="008A6A00">
      <w:pPr>
        <w:pStyle w:val="a3"/>
      </w:pPr>
      <w:r>
        <w:rPr>
          <w:rStyle w:val="a5"/>
        </w:rPr>
        <w:footnoteRef/>
      </w:r>
      <w:r>
        <w:rPr>
          <w:rFonts w:ascii="宋体" w:hAnsi="宋体" w:hint="eastAsia"/>
          <w:sz w:val="15"/>
          <w:szCs w:val="15"/>
        </w:rPr>
        <w:t>华东师范大学哲学系逻辑学教研室</w:t>
      </w:r>
      <w:r>
        <w:rPr>
          <w:rFonts w:ascii="宋体" w:hAnsi="宋体" w:hint="eastAsia"/>
          <w:sz w:val="15"/>
          <w:szCs w:val="15"/>
        </w:rPr>
        <w:t>,</w:t>
      </w:r>
      <w:r>
        <w:rPr>
          <w:rFonts w:ascii="宋体" w:hAnsi="宋体" w:hint="eastAsia"/>
          <w:sz w:val="15"/>
          <w:szCs w:val="15"/>
        </w:rPr>
        <w:t>编</w:t>
      </w:r>
      <w:r>
        <w:rPr>
          <w:rFonts w:ascii="宋体" w:hAnsi="宋体" w:hint="eastAsia"/>
          <w:sz w:val="15"/>
          <w:szCs w:val="15"/>
        </w:rPr>
        <w:t>.</w:t>
      </w:r>
      <w:r>
        <w:rPr>
          <w:rFonts w:ascii="宋体" w:hAnsi="宋体" w:hint="eastAsia"/>
          <w:sz w:val="15"/>
          <w:szCs w:val="15"/>
        </w:rPr>
        <w:t>形式逻辑</w:t>
      </w:r>
      <w:r>
        <w:rPr>
          <w:rFonts w:ascii="宋体" w:hAnsi="宋体" w:hint="eastAsia"/>
          <w:sz w:val="15"/>
          <w:szCs w:val="15"/>
        </w:rPr>
        <w:t>[</w:t>
      </w:r>
      <w:r>
        <w:rPr>
          <w:rFonts w:ascii="宋体" w:hAnsi="宋体"/>
          <w:sz w:val="15"/>
          <w:szCs w:val="15"/>
        </w:rPr>
        <w:t>M].</w:t>
      </w:r>
      <w:r>
        <w:rPr>
          <w:rFonts w:ascii="宋体" w:hAnsi="宋体" w:hint="eastAsia"/>
          <w:sz w:val="15"/>
          <w:szCs w:val="15"/>
        </w:rPr>
        <w:t>上海</w:t>
      </w:r>
      <w:r>
        <w:rPr>
          <w:rFonts w:ascii="宋体" w:hAnsi="宋体" w:hint="eastAsia"/>
          <w:sz w:val="15"/>
          <w:szCs w:val="15"/>
        </w:rPr>
        <w:t>:</w:t>
      </w:r>
      <w:r>
        <w:rPr>
          <w:rFonts w:ascii="宋体" w:hAnsi="宋体" w:hint="eastAsia"/>
          <w:sz w:val="15"/>
          <w:szCs w:val="15"/>
        </w:rPr>
        <w:t>华东师范大学出版社</w:t>
      </w:r>
      <w:r>
        <w:rPr>
          <w:rFonts w:ascii="宋体" w:hAnsi="宋体" w:hint="eastAsia"/>
          <w:sz w:val="15"/>
          <w:szCs w:val="15"/>
        </w:rPr>
        <w:t>,</w:t>
      </w:r>
      <w:r>
        <w:rPr>
          <w:rFonts w:ascii="宋体" w:hAnsi="宋体"/>
          <w:sz w:val="15"/>
          <w:szCs w:val="15"/>
        </w:rPr>
        <w:t>1996</w:t>
      </w:r>
      <w:r>
        <w:rPr>
          <w:rFonts w:ascii="宋体" w:hAnsi="宋体" w:hint="eastAsia"/>
          <w:sz w:val="15"/>
          <w:szCs w:val="15"/>
        </w:rPr>
        <w:t>:</w:t>
      </w:r>
      <w:r>
        <w:rPr>
          <w:rFonts w:ascii="宋体" w:hAnsi="宋体"/>
          <w:sz w:val="15"/>
          <w:szCs w:val="15"/>
        </w:rPr>
        <w:t>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84ABD"/>
    <w:multiLevelType w:val="hybridMultilevel"/>
    <w:tmpl w:val="A730508E"/>
    <w:lvl w:ilvl="0" w:tplc="9086D270">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738D8"/>
    <w:multiLevelType w:val="hybridMultilevel"/>
    <w:tmpl w:val="50FA046C"/>
    <w:lvl w:ilvl="0" w:tplc="9086D270">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851383169">
    <w:abstractNumId w:val="0"/>
  </w:num>
  <w:num w:numId="2" w16cid:durableId="472261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B2"/>
    <w:rsid w:val="001954B2"/>
    <w:rsid w:val="004F15A7"/>
    <w:rsid w:val="00611A1B"/>
    <w:rsid w:val="00624E98"/>
    <w:rsid w:val="00661512"/>
    <w:rsid w:val="007655D3"/>
    <w:rsid w:val="008A6A00"/>
    <w:rsid w:val="00967A8B"/>
    <w:rsid w:val="00FB4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3E090"/>
  <w15:chartTrackingRefBased/>
  <w15:docId w15:val="{C2F430AB-3E79-407E-99D8-233FA9D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A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8A6A00"/>
    <w:pPr>
      <w:snapToGrid w:val="0"/>
      <w:jc w:val="left"/>
    </w:pPr>
    <w:rPr>
      <w:sz w:val="18"/>
      <w:szCs w:val="18"/>
    </w:rPr>
  </w:style>
  <w:style w:type="character" w:customStyle="1" w:styleId="a4">
    <w:name w:val="脚注文本 字符"/>
    <w:basedOn w:val="a0"/>
    <w:link w:val="a3"/>
    <w:rsid w:val="008A6A00"/>
    <w:rPr>
      <w:sz w:val="18"/>
      <w:szCs w:val="18"/>
    </w:rPr>
  </w:style>
  <w:style w:type="character" w:styleId="a5">
    <w:name w:val="footnote reference"/>
    <w:basedOn w:val="a0"/>
    <w:uiPriority w:val="99"/>
    <w:semiHidden/>
    <w:unhideWhenUsed/>
    <w:rsid w:val="008A6A00"/>
    <w:rPr>
      <w:vertAlign w:val="superscript"/>
    </w:rPr>
  </w:style>
  <w:style w:type="paragraph" w:styleId="a6">
    <w:name w:val="List Paragraph"/>
    <w:basedOn w:val="a"/>
    <w:uiPriority w:val="34"/>
    <w:qFormat/>
    <w:rsid w:val="008A6A00"/>
    <w:pPr>
      <w:widowControl/>
      <w:ind w:firstLineChars="200" w:firstLine="420"/>
      <w:jc w:val="left"/>
    </w:pPr>
    <w:rPr>
      <w:rFonts w:ascii="宋体" w:eastAsia="宋体" w:hAnsi="宋体" w:cs="宋体"/>
      <w:kern w:val="0"/>
      <w:sz w:val="24"/>
      <w:szCs w:val="24"/>
    </w:rPr>
  </w:style>
  <w:style w:type="paragraph" w:styleId="a7">
    <w:name w:val="Normal (Web)"/>
    <w:basedOn w:val="a"/>
    <w:uiPriority w:val="99"/>
    <w:rsid w:val="008A6A00"/>
    <w:pPr>
      <w:spacing w:beforeAutospacing="1" w:afterAutospacing="1"/>
      <w:jc w:val="left"/>
    </w:pPr>
    <w:rPr>
      <w:rFonts w:ascii="Times New Roman" w:eastAsia="宋体" w:hAnsi="Times New Roman" w:cs="Times New Roman"/>
      <w:kern w:val="0"/>
      <w:sz w:val="24"/>
      <w:szCs w:val="24"/>
    </w:rPr>
  </w:style>
  <w:style w:type="paragraph" w:styleId="a8">
    <w:name w:val="Body Text"/>
    <w:basedOn w:val="a"/>
    <w:link w:val="a9"/>
    <w:qFormat/>
    <w:rsid w:val="008A6A00"/>
    <w:pPr>
      <w:spacing w:before="100" w:beforeAutospacing="1" w:after="120"/>
    </w:pPr>
    <w:rPr>
      <w:rFonts w:ascii="Calibri" w:eastAsia="宋体" w:hAnsi="Calibri" w:cs="Times New Roman"/>
    </w:rPr>
  </w:style>
  <w:style w:type="character" w:customStyle="1" w:styleId="a9">
    <w:name w:val="正文文本 字符"/>
    <w:basedOn w:val="a0"/>
    <w:link w:val="a8"/>
    <w:rsid w:val="008A6A00"/>
    <w:rPr>
      <w:rFonts w:ascii="Calibri" w:eastAsia="宋体" w:hAnsi="Calibri" w:cs="Times New Roman"/>
    </w:rPr>
  </w:style>
  <w:style w:type="character" w:styleId="aa">
    <w:name w:val="annotation reference"/>
    <w:basedOn w:val="a0"/>
    <w:uiPriority w:val="99"/>
    <w:semiHidden/>
    <w:unhideWhenUsed/>
    <w:rsid w:val="008A6A00"/>
    <w:rPr>
      <w:sz w:val="21"/>
      <w:szCs w:val="21"/>
    </w:rPr>
  </w:style>
  <w:style w:type="paragraph" w:styleId="ab">
    <w:name w:val="annotation text"/>
    <w:basedOn w:val="a"/>
    <w:link w:val="ac"/>
    <w:uiPriority w:val="99"/>
    <w:unhideWhenUsed/>
    <w:rsid w:val="008A6A00"/>
    <w:pPr>
      <w:jc w:val="left"/>
    </w:pPr>
  </w:style>
  <w:style w:type="character" w:customStyle="1" w:styleId="ac">
    <w:name w:val="批注文字 字符"/>
    <w:basedOn w:val="a0"/>
    <w:link w:val="ab"/>
    <w:uiPriority w:val="99"/>
    <w:rsid w:val="008A6A00"/>
  </w:style>
  <w:style w:type="paragraph" w:styleId="ad">
    <w:name w:val="Balloon Text"/>
    <w:basedOn w:val="a"/>
    <w:link w:val="ae"/>
    <w:uiPriority w:val="99"/>
    <w:semiHidden/>
    <w:unhideWhenUsed/>
    <w:rsid w:val="008A6A00"/>
    <w:rPr>
      <w:sz w:val="18"/>
      <w:szCs w:val="18"/>
    </w:rPr>
  </w:style>
  <w:style w:type="character" w:customStyle="1" w:styleId="ae">
    <w:name w:val="批注框文本 字符"/>
    <w:basedOn w:val="a0"/>
    <w:link w:val="ad"/>
    <w:uiPriority w:val="99"/>
    <w:semiHidden/>
    <w:rsid w:val="008A6A00"/>
    <w:rPr>
      <w:sz w:val="18"/>
      <w:szCs w:val="18"/>
    </w:rPr>
  </w:style>
  <w:style w:type="paragraph" w:styleId="af">
    <w:name w:val="header"/>
    <w:basedOn w:val="a"/>
    <w:link w:val="af0"/>
    <w:uiPriority w:val="99"/>
    <w:unhideWhenUsed/>
    <w:rsid w:val="00624E98"/>
    <w:pPr>
      <w:tabs>
        <w:tab w:val="center" w:pos="4153"/>
        <w:tab w:val="right" w:pos="8306"/>
      </w:tabs>
      <w:snapToGrid w:val="0"/>
      <w:jc w:val="center"/>
    </w:pPr>
    <w:rPr>
      <w:sz w:val="18"/>
      <w:szCs w:val="18"/>
    </w:rPr>
  </w:style>
  <w:style w:type="character" w:customStyle="1" w:styleId="af0">
    <w:name w:val="页眉 字符"/>
    <w:basedOn w:val="a0"/>
    <w:link w:val="af"/>
    <w:uiPriority w:val="99"/>
    <w:rsid w:val="00624E98"/>
    <w:rPr>
      <w:sz w:val="18"/>
      <w:szCs w:val="18"/>
    </w:rPr>
  </w:style>
  <w:style w:type="paragraph" w:styleId="af1">
    <w:name w:val="footer"/>
    <w:basedOn w:val="a"/>
    <w:link w:val="af2"/>
    <w:uiPriority w:val="99"/>
    <w:unhideWhenUsed/>
    <w:rsid w:val="00624E98"/>
    <w:pPr>
      <w:tabs>
        <w:tab w:val="center" w:pos="4153"/>
        <w:tab w:val="right" w:pos="8306"/>
      </w:tabs>
      <w:snapToGrid w:val="0"/>
      <w:jc w:val="left"/>
    </w:pPr>
    <w:rPr>
      <w:sz w:val="18"/>
      <w:szCs w:val="18"/>
    </w:rPr>
  </w:style>
  <w:style w:type="character" w:customStyle="1" w:styleId="af2">
    <w:name w:val="页脚 字符"/>
    <w:basedOn w:val="a0"/>
    <w:link w:val="af1"/>
    <w:uiPriority w:val="99"/>
    <w:rsid w:val="00624E9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周佳瑛</dc:creator>
  <cp:keywords/>
  <dc:description/>
  <cp:lastModifiedBy>Yuan Cheng</cp:lastModifiedBy>
  <cp:revision>2</cp:revision>
  <dcterms:created xsi:type="dcterms:W3CDTF">2023-12-04T06:01:00Z</dcterms:created>
  <dcterms:modified xsi:type="dcterms:W3CDTF">2023-12-04T06:01:00Z</dcterms:modified>
</cp:coreProperties>
</file>