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0C0D" w:rsidRDefault="001671B9">
      <w:pPr>
        <w:jc w:val="center"/>
        <w:rPr>
          <w:rFonts w:ascii="黑体" w:eastAsia="黑体" w:hAnsi="黑体" w:cs="黑体"/>
          <w:sz w:val="30"/>
          <w:szCs w:val="30"/>
        </w:rPr>
      </w:pPr>
      <w:r>
        <w:rPr>
          <w:rFonts w:ascii="黑体" w:eastAsia="黑体" w:hAnsi="黑体" w:cs="黑体" w:hint="eastAsia"/>
          <w:sz w:val="30"/>
          <w:szCs w:val="30"/>
        </w:rPr>
        <w:t>新课</w:t>
      </w:r>
      <w:proofErr w:type="gramStart"/>
      <w:r>
        <w:rPr>
          <w:rFonts w:ascii="黑体" w:eastAsia="黑体" w:hAnsi="黑体" w:cs="黑体" w:hint="eastAsia"/>
          <w:sz w:val="30"/>
          <w:szCs w:val="30"/>
        </w:rPr>
        <w:t>标指导</w:t>
      </w:r>
      <w:proofErr w:type="gramEnd"/>
      <w:r>
        <w:rPr>
          <w:rFonts w:ascii="黑体" w:eastAsia="黑体" w:hAnsi="黑体" w:cs="黑体" w:hint="eastAsia"/>
          <w:sz w:val="30"/>
          <w:szCs w:val="30"/>
        </w:rPr>
        <w:t>下的促进知识结构化的初中数学复习课教学实践</w:t>
      </w:r>
    </w:p>
    <w:p w:rsidR="00B20C0D" w:rsidRDefault="001671B9">
      <w:pPr>
        <w:jc w:val="center"/>
        <w:rPr>
          <w:rFonts w:ascii="黑体" w:eastAsia="黑体" w:hAnsi="黑体" w:cs="黑体" w:hint="eastAsia"/>
          <w:sz w:val="30"/>
          <w:szCs w:val="30"/>
        </w:rPr>
      </w:pPr>
      <w:r>
        <w:rPr>
          <w:rFonts w:ascii="黑体" w:eastAsia="黑体" w:hAnsi="黑体" w:cs="黑体" w:hint="eastAsia"/>
          <w:sz w:val="30"/>
          <w:szCs w:val="30"/>
        </w:rPr>
        <w:t>——以《相似三角形的判定</w:t>
      </w:r>
      <w:r>
        <w:rPr>
          <w:rFonts w:ascii="黑体" w:eastAsia="黑体" w:hAnsi="黑体" w:cs="黑体" w:hint="eastAsia"/>
          <w:sz w:val="30"/>
          <w:szCs w:val="30"/>
        </w:rPr>
        <w:t xml:space="preserve"> </w:t>
      </w:r>
      <w:r>
        <w:rPr>
          <w:rFonts w:ascii="黑体" w:eastAsia="黑体" w:hAnsi="黑体" w:cs="黑体" w:hint="eastAsia"/>
          <w:sz w:val="30"/>
          <w:szCs w:val="30"/>
        </w:rPr>
        <w:t>复习课》为例</w:t>
      </w:r>
    </w:p>
    <w:p w:rsidR="001671B9" w:rsidRPr="001671B9" w:rsidRDefault="001671B9">
      <w:pPr>
        <w:jc w:val="center"/>
        <w:rPr>
          <w:rFonts w:ascii="黑体" w:eastAsia="黑体" w:hAnsi="黑体" w:cs="黑体"/>
          <w:sz w:val="28"/>
          <w:szCs w:val="28"/>
        </w:rPr>
      </w:pPr>
      <w:r w:rsidRPr="001671B9">
        <w:rPr>
          <w:rFonts w:ascii="黑体" w:eastAsia="黑体" w:hAnsi="黑体" w:cs="黑体" w:hint="eastAsia"/>
          <w:sz w:val="28"/>
          <w:szCs w:val="28"/>
        </w:rPr>
        <w:t>南洋初级中学  赵颀</w:t>
      </w:r>
    </w:p>
    <w:p w:rsidR="00B20C0D" w:rsidRDefault="001671B9">
      <w:pPr>
        <w:ind w:firstLineChars="200" w:firstLine="480"/>
      </w:pPr>
      <w:r>
        <w:rPr>
          <w:rFonts w:ascii="黑体" w:eastAsia="黑体" w:hAnsi="黑体" w:cs="黑体" w:hint="eastAsia"/>
          <w:sz w:val="24"/>
        </w:rPr>
        <w:t>摘要：</w:t>
      </w:r>
      <w:r>
        <w:rPr>
          <w:rFonts w:hint="eastAsia"/>
        </w:rPr>
        <w:t>初中数学复习课是阶段性的帮助学生梳理、巩固已学知识、促进数学知识结构</w:t>
      </w:r>
      <w:bookmarkStart w:id="0" w:name="_GoBack"/>
      <w:bookmarkEnd w:id="0"/>
      <w:r>
        <w:rPr>
          <w:rFonts w:hint="eastAsia"/>
        </w:rPr>
        <w:t>化的途径之一，新授课存在知识框架破碎化、题型覆盖浅表化、教学目标单一化的问题。</w:t>
      </w:r>
      <w:r>
        <w:rPr>
          <w:rFonts w:hint="eastAsia"/>
        </w:rPr>
        <w:t xml:space="preserve"> </w:t>
      </w:r>
      <w:r>
        <w:rPr>
          <w:rFonts w:hint="eastAsia"/>
        </w:rPr>
        <w:t>在新课</w:t>
      </w:r>
      <w:proofErr w:type="gramStart"/>
      <w:r>
        <w:rPr>
          <w:rFonts w:hint="eastAsia"/>
        </w:rPr>
        <w:t>标指导</w:t>
      </w:r>
      <w:proofErr w:type="gramEnd"/>
      <w:r>
        <w:rPr>
          <w:rFonts w:hint="eastAsia"/>
        </w:rPr>
        <w:t>下，基于设计体现结构化特征的课程内容的课程理念，教师借助开放式的问题，设计了系统性、逻辑性的问题串，构建了体现结构化特征的“小单元”复习课。</w:t>
      </w:r>
      <w:r>
        <w:rPr>
          <w:rFonts w:hint="eastAsia"/>
        </w:rPr>
        <w:t xml:space="preserve"> </w:t>
      </w:r>
      <w:r>
        <w:rPr>
          <w:rFonts w:hint="eastAsia"/>
        </w:rPr>
        <w:t>以“相似三角形的判定”复习课为例，</w:t>
      </w:r>
      <w:r>
        <w:rPr>
          <w:rFonts w:ascii="宋体" w:eastAsia="宋体" w:hAnsi="宋体" w:cs="宋体"/>
          <w:sz w:val="24"/>
        </w:rPr>
        <w:t>,</w:t>
      </w:r>
      <w:r>
        <w:rPr>
          <w:rFonts w:hint="eastAsia"/>
        </w:rPr>
        <w:t>探讨促进知识结构化的初中复习课教学设计．</w:t>
      </w:r>
    </w:p>
    <w:p w:rsidR="00B20C0D" w:rsidRDefault="001671B9">
      <w:pPr>
        <w:ind w:firstLineChars="200" w:firstLine="440"/>
        <w:rPr>
          <w:rFonts w:ascii="楷体" w:eastAsia="楷体" w:hAnsi="楷体" w:cs="楷体"/>
          <w:sz w:val="28"/>
          <w:szCs w:val="28"/>
        </w:rPr>
      </w:pPr>
      <w:r>
        <w:rPr>
          <w:rFonts w:ascii="黑体" w:eastAsia="黑体" w:hAnsi="黑体" w:cs="黑体" w:hint="eastAsia"/>
          <w:sz w:val="22"/>
          <w:szCs w:val="22"/>
        </w:rPr>
        <w:t>关键词：</w:t>
      </w:r>
      <w:r>
        <w:rPr>
          <w:rFonts w:ascii="楷体" w:eastAsia="楷体" w:hAnsi="楷体" w:cs="楷体" w:hint="eastAsia"/>
          <w:sz w:val="24"/>
        </w:rPr>
        <w:t>新课标</w:t>
      </w:r>
      <w:r>
        <w:rPr>
          <w:rFonts w:ascii="楷体" w:eastAsia="楷体" w:hAnsi="楷体" w:cs="楷体" w:hint="eastAsia"/>
          <w:sz w:val="24"/>
        </w:rPr>
        <w:t xml:space="preserve"> </w:t>
      </w:r>
      <w:r>
        <w:rPr>
          <w:rFonts w:ascii="楷体" w:eastAsia="楷体" w:hAnsi="楷体" w:cs="楷体" w:hint="eastAsia"/>
          <w:sz w:val="24"/>
        </w:rPr>
        <w:t>初中数学</w:t>
      </w:r>
      <w:r>
        <w:rPr>
          <w:rFonts w:ascii="楷体" w:eastAsia="楷体" w:hAnsi="楷体" w:cs="楷体" w:hint="eastAsia"/>
          <w:sz w:val="24"/>
        </w:rPr>
        <w:t xml:space="preserve"> </w:t>
      </w:r>
      <w:r>
        <w:rPr>
          <w:rFonts w:ascii="楷体" w:eastAsia="楷体" w:hAnsi="楷体" w:cs="楷体" w:hint="eastAsia"/>
          <w:sz w:val="24"/>
        </w:rPr>
        <w:t>复习课</w:t>
      </w:r>
      <w:r>
        <w:rPr>
          <w:rFonts w:ascii="楷体" w:eastAsia="楷体" w:hAnsi="楷体" w:cs="楷体" w:hint="eastAsia"/>
          <w:sz w:val="24"/>
        </w:rPr>
        <w:t xml:space="preserve"> </w:t>
      </w:r>
      <w:r>
        <w:rPr>
          <w:rFonts w:ascii="楷体" w:eastAsia="楷体" w:hAnsi="楷体" w:cs="楷体" w:hint="eastAsia"/>
          <w:sz w:val="24"/>
        </w:rPr>
        <w:t>知识结构化</w:t>
      </w:r>
    </w:p>
    <w:p w:rsidR="00B20C0D" w:rsidRDefault="001671B9">
      <w:pPr>
        <w:ind w:firstLineChars="200" w:firstLine="560"/>
        <w:rPr>
          <w:rFonts w:ascii="黑体" w:eastAsia="黑体" w:hAnsi="黑体" w:cs="黑体"/>
          <w:sz w:val="30"/>
          <w:szCs w:val="30"/>
        </w:rPr>
      </w:pPr>
      <w:r>
        <w:rPr>
          <w:rFonts w:ascii="黑体" w:eastAsia="黑体" w:hAnsi="黑体" w:cs="黑体" w:hint="eastAsia"/>
          <w:sz w:val="28"/>
          <w:szCs w:val="28"/>
        </w:rPr>
        <w:t>一、</w:t>
      </w:r>
      <w:r>
        <w:rPr>
          <w:rFonts w:ascii="黑体" w:eastAsia="黑体" w:hAnsi="黑体" w:cs="黑体" w:hint="eastAsia"/>
          <w:sz w:val="28"/>
          <w:szCs w:val="28"/>
        </w:rPr>
        <w:t>问题缘起</w:t>
      </w:r>
    </w:p>
    <w:p w:rsidR="00B20C0D" w:rsidRDefault="001671B9">
      <w:pPr>
        <w:ind w:firstLineChars="200" w:firstLine="420"/>
      </w:pPr>
      <w:r>
        <w:rPr>
          <w:rFonts w:hint="eastAsia"/>
        </w:rPr>
        <w:t>2022</w:t>
      </w:r>
      <w:r>
        <w:rPr>
          <w:rFonts w:hint="eastAsia"/>
        </w:rPr>
        <w:t>最新版的《</w:t>
      </w:r>
      <w:r>
        <w:rPr>
          <w:rFonts w:hint="eastAsia"/>
        </w:rPr>
        <w:t>义务教育数学课程标准</w:t>
      </w:r>
      <w:r>
        <w:rPr>
          <w:rFonts w:hint="eastAsia"/>
        </w:rPr>
        <w:t>》中提出：“在教学中要重视对教学内容的整体分析，帮助学生建立能体现数学学科本质、对未来学习有支撑意义的结构化的数学知识体系。</w:t>
      </w:r>
      <w:r>
        <w:rPr>
          <w:rFonts w:hint="eastAsia"/>
        </w:rPr>
        <w:t>[1]</w:t>
      </w:r>
      <w:r>
        <w:rPr>
          <w:rFonts w:hint="eastAsia"/>
        </w:rPr>
        <w:t>”</w:t>
      </w:r>
      <w:r>
        <w:rPr>
          <w:rFonts w:hint="eastAsia"/>
        </w:rPr>
        <w:t>知识结构化的教学是指教师根据数学学科的本质和内在逻辑，将教学内容在特定的单元或主题下重新组织和整合，形成一个清晰、有序的学习框架，通过层层递进的教学活动，学生逐渐建立起对数学知识的整体理解，从而更容易将所学知识运用到实际问题中，提高学习效果</w:t>
      </w:r>
      <w:r>
        <w:rPr>
          <w:rFonts w:hint="eastAsia"/>
        </w:rPr>
        <w:t xml:space="preserve">[2] </w:t>
      </w:r>
      <w:r>
        <w:rPr>
          <w:rFonts w:hint="eastAsia"/>
        </w:rPr>
        <w:t>。</w:t>
      </w:r>
      <w:r>
        <w:rPr>
          <w:rFonts w:hint="eastAsia"/>
        </w:rPr>
        <w:t>对于初中生的数学学习而言，知识结构化有助于学生将零散的知识</w:t>
      </w:r>
      <w:r>
        <w:rPr>
          <w:rFonts w:hint="eastAsia"/>
        </w:rPr>
        <w:t>点建立逻辑关联，促进学生将“知识点”转化为“知识网”，提高学生对已学知识的整体性认知。</w:t>
      </w:r>
    </w:p>
    <w:p w:rsidR="00B20C0D" w:rsidRDefault="001671B9">
      <w:pPr>
        <w:ind w:firstLineChars="200" w:firstLine="420"/>
      </w:pPr>
      <w:r>
        <w:rPr>
          <w:rFonts w:hint="eastAsia"/>
        </w:rPr>
        <w:t>然而，在当下的初中数学课堂中，由于课时教学任务的需要，在新课教学中，教师更倾向于知识点的教学，这就对复习课的教学和设计提出了新要求。复习课是指在学习了某个知识单元或在新课学习的某个阶段，梳理和巩固上一阶段的知识和方法、促进知识整体化、结构化，提高学生对这部分知识的运用能力的一种课型。因此，教师应充分利用好复习课，对已学内容进行整合，为学生提供结构化的材料，使学生经历知识结构化建构的过程，促进学生的知识系统化、整体化，从而</w:t>
      </w:r>
      <w:r>
        <w:rPr>
          <w:rFonts w:hint="eastAsia"/>
        </w:rPr>
        <w:t>帮助学生站在“知识网”的高度重新审视一个一个的“知识点”，厘清知识的本质和知识之间的逻辑脉络，提高学习效率。</w:t>
      </w:r>
    </w:p>
    <w:p w:rsidR="00B20C0D" w:rsidRDefault="001671B9">
      <w:pPr>
        <w:ind w:firstLineChars="200" w:firstLine="420"/>
      </w:pPr>
      <w:r>
        <w:rPr>
          <w:rFonts w:hint="eastAsia"/>
        </w:rPr>
        <w:t>“相似三角形的判定”复习课</w:t>
      </w:r>
      <w:proofErr w:type="gramStart"/>
      <w:r>
        <w:rPr>
          <w:rFonts w:hint="eastAsia"/>
        </w:rPr>
        <w:t>是沪教版</w:t>
      </w:r>
      <w:proofErr w:type="gramEnd"/>
      <w:r>
        <w:rPr>
          <w:rFonts w:hint="eastAsia"/>
        </w:rPr>
        <w:t>第二十四章第三节的内容。《义务教育数学课程标准》中对这部分内容提出的要求是了解相似三角形的判定定理：两角分别相等的两个三角形相似；两边成比例且夹角相等的两个三角形相似；三边成比例的两个三角形相似</w:t>
      </w:r>
      <w:r>
        <w:rPr>
          <w:rFonts w:hint="eastAsia"/>
        </w:rPr>
        <w:t>[1]</w:t>
      </w:r>
      <w:r>
        <w:rPr>
          <w:rFonts w:hint="eastAsia"/>
        </w:rPr>
        <w:t>。在上课过程中教师发现，虽然在之前的新课学习过程中，学生已经掌握了包括定义、预备定理以及判定定理等判定两个三角形相似的方法，但是对这些判定方法不能进行灵活地运用，特别是在复杂图形中，难以有序地找到合适的判定条件，形成判定两个三角形相似的一般路径。这就说明学生对这部分知识还停留在</w:t>
      </w:r>
      <w:r>
        <w:rPr>
          <w:rFonts w:hint="eastAsia"/>
        </w:rPr>
        <w:t>浅层次的低阶思维，这就急需教师对这部分知识重新组合与设计，帮助学生形成结构化知识单元，提高学生分析思考的能力和解决问题的能力。</w:t>
      </w:r>
    </w:p>
    <w:p w:rsidR="00B20C0D" w:rsidRDefault="001671B9">
      <w:pPr>
        <w:ind w:firstLineChars="200" w:firstLine="560"/>
        <w:rPr>
          <w:rFonts w:ascii="黑体" w:eastAsia="黑体" w:hAnsi="黑体" w:cs="黑体"/>
          <w:sz w:val="28"/>
          <w:szCs w:val="28"/>
        </w:rPr>
      </w:pPr>
      <w:r>
        <w:rPr>
          <w:rFonts w:ascii="黑体" w:eastAsia="黑体" w:hAnsi="黑体" w:cs="黑体" w:hint="eastAsia"/>
          <w:sz w:val="28"/>
          <w:szCs w:val="28"/>
        </w:rPr>
        <w:t>二、</w:t>
      </w:r>
      <w:r>
        <w:rPr>
          <w:rFonts w:ascii="黑体" w:eastAsia="黑体" w:hAnsi="黑体" w:cs="黑体"/>
          <w:sz w:val="28"/>
          <w:szCs w:val="28"/>
        </w:rPr>
        <w:t>新课</w:t>
      </w:r>
      <w:proofErr w:type="gramStart"/>
      <w:r>
        <w:rPr>
          <w:rFonts w:ascii="黑体" w:eastAsia="黑体" w:hAnsi="黑体" w:cs="黑体"/>
          <w:sz w:val="28"/>
          <w:szCs w:val="28"/>
        </w:rPr>
        <w:t>标指导</w:t>
      </w:r>
      <w:proofErr w:type="gramEnd"/>
      <w:r>
        <w:rPr>
          <w:rFonts w:ascii="黑体" w:eastAsia="黑体" w:hAnsi="黑体" w:cs="黑体"/>
          <w:sz w:val="28"/>
          <w:szCs w:val="28"/>
        </w:rPr>
        <w:t>下的促进知识结构化的初中数学复习课教学</w:t>
      </w:r>
    </w:p>
    <w:p w:rsidR="00B20C0D" w:rsidRDefault="001671B9">
      <w:pPr>
        <w:ind w:firstLine="420"/>
        <w:rPr>
          <w:b/>
          <w:bCs/>
        </w:rPr>
      </w:pPr>
      <w:r>
        <w:rPr>
          <w:rFonts w:hint="eastAsia"/>
          <w:b/>
          <w:bCs/>
          <w:sz w:val="24"/>
        </w:rPr>
        <w:t>（</w:t>
      </w:r>
      <w:r>
        <w:rPr>
          <w:rFonts w:hint="eastAsia"/>
          <w:b/>
          <w:bCs/>
          <w:sz w:val="24"/>
        </w:rPr>
        <w:t>一</w:t>
      </w:r>
      <w:r>
        <w:rPr>
          <w:rFonts w:hint="eastAsia"/>
          <w:b/>
          <w:bCs/>
          <w:sz w:val="24"/>
        </w:rPr>
        <w:t>）</w:t>
      </w:r>
      <w:r>
        <w:rPr>
          <w:rFonts w:hint="eastAsia"/>
          <w:b/>
          <w:bCs/>
          <w:sz w:val="24"/>
        </w:rPr>
        <w:t>问题开放，通过题目促进知识点的连接</w:t>
      </w:r>
    </w:p>
    <w:p w:rsidR="00B20C0D" w:rsidRDefault="001671B9">
      <w:r>
        <w:rPr>
          <w:rFonts w:hint="eastAsia"/>
        </w:rPr>
        <w:t xml:space="preserve">     </w:t>
      </w:r>
      <w:r>
        <w:rPr>
          <w:rFonts w:hint="eastAsia"/>
        </w:rPr>
        <w:t>《</w:t>
      </w:r>
      <w:r>
        <w:rPr>
          <w:rFonts w:hint="eastAsia"/>
        </w:rPr>
        <w:t>义务教育数学课程标准</w:t>
      </w:r>
      <w:r>
        <w:rPr>
          <w:rFonts w:hint="eastAsia"/>
        </w:rPr>
        <w:t>》中指出：”通过合适的主题整合教学内容，帮助学生学会用整体的、联系的、发展的眼光看问题，形成科学的思维习惯，发展核心素养。”</w:t>
      </w:r>
      <w:r>
        <w:rPr>
          <w:rFonts w:hint="eastAsia"/>
        </w:rPr>
        <w:t>[1]</w:t>
      </w:r>
      <w:r>
        <w:rPr>
          <w:rFonts w:hint="eastAsia"/>
        </w:rPr>
        <w:t>因此在教学设计中，教师在教材内容的基础上，超越传统教学方法，深入关注学生的学习需求和发展需求，通过开展开放性教学或设计开放式问</w:t>
      </w:r>
      <w:r>
        <w:rPr>
          <w:rFonts w:hint="eastAsia"/>
        </w:rPr>
        <w:t>题，融入新的教学内容和创新教学方法，旨在提升教学效果，帮助学生实现更好的发展，构建高效教学课堂。例如，在“相似三角形的</w:t>
      </w:r>
      <w:r>
        <w:rPr>
          <w:rFonts w:hint="eastAsia"/>
        </w:rPr>
        <w:lastRenderedPageBreak/>
        <w:t>判定”复习课上，为更好提升学生对数学知识的迁移运用能力，教师设计了如下的开放式问题。</w:t>
      </w:r>
    </w:p>
    <w:p w:rsidR="00B20C0D" w:rsidRDefault="001671B9">
      <w:pPr>
        <w:ind w:firstLineChars="200" w:firstLine="420"/>
      </w:pPr>
      <w:r>
        <w:rPr>
          <w:rFonts w:ascii="黑体" w:eastAsia="黑体" w:hAnsi="黑体" w:cs="黑体" w:hint="eastAsia"/>
        </w:rPr>
        <w:t>问题：</w:t>
      </w:r>
      <w:r>
        <w:rPr>
          <w:rFonts w:hint="eastAsia"/>
        </w:rPr>
        <w:t>已知在</w:t>
      </w:r>
      <m:oMath>
        <m:r>
          <m:rPr>
            <m:sty m:val="p"/>
          </m:rPr>
          <w:rPr>
            <w:rFonts w:ascii="Cambria Math" w:hAnsi="Cambria Math" w:hint="eastAsia"/>
          </w:rPr>
          <m:t>∆</m:t>
        </m:r>
        <m:r>
          <m:rPr>
            <m:sty m:val="p"/>
          </m:rPr>
          <w:rPr>
            <w:rFonts w:ascii="Cambria Math" w:hAnsi="Cambria Math"/>
          </w:rPr>
          <m:t>ABC</m:t>
        </m:r>
      </m:oMath>
      <w:r>
        <w:rPr>
          <w:rFonts w:hint="eastAsia"/>
        </w:rPr>
        <w:t>和</w:t>
      </w:r>
      <m:oMath>
        <m:r>
          <m:rPr>
            <m:sty m:val="p"/>
          </m:rPr>
          <w:rPr>
            <w:rFonts w:ascii="Cambria Math" w:hAnsi="Cambria Math" w:hint="eastAsia"/>
          </w:rPr>
          <m:t>∆</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1</m:t>
            </m:r>
          </m:sub>
        </m:sSub>
        <m:sSub>
          <m:sSubPr>
            <m:ctrlPr>
              <w:rPr>
                <w:rFonts w:ascii="Cambria Math" w:hAnsi="Cambria Math"/>
              </w:rPr>
            </m:ctrlPr>
          </m:sSubPr>
          <m:e>
            <m:r>
              <m:rPr>
                <m:sty m:val="p"/>
              </m:rPr>
              <w:rPr>
                <w:rFonts w:ascii="Cambria Math" w:hAnsi="Cambria Math"/>
              </w:rPr>
              <m:t>B</m:t>
            </m:r>
          </m:e>
          <m:sub>
            <m:r>
              <m:rPr>
                <m:sty m:val="p"/>
              </m:rPr>
              <w:rPr>
                <w:rFonts w:ascii="Cambria Math" w:hAnsi="Cambria Math"/>
              </w:rPr>
              <m:t>1</m:t>
            </m:r>
          </m:sub>
        </m:sSub>
        <m:sSub>
          <m:sSubPr>
            <m:ctrlPr>
              <w:rPr>
                <w:rFonts w:ascii="Cambria Math" w:hAnsi="Cambria Math"/>
              </w:rPr>
            </m:ctrlPr>
          </m:sSubPr>
          <m:e>
            <m:r>
              <m:rPr>
                <m:sty m:val="p"/>
              </m:rPr>
              <w:rPr>
                <w:rFonts w:ascii="Cambria Math" w:hAnsi="Cambria Math"/>
              </w:rPr>
              <m:t>C</m:t>
            </m:r>
          </m:e>
          <m:sub>
            <m:r>
              <m:rPr>
                <m:sty m:val="p"/>
              </m:rPr>
              <w:rPr>
                <w:rFonts w:ascii="Cambria Math" w:hAnsi="Cambria Math"/>
              </w:rPr>
              <m:t>1</m:t>
            </m:r>
          </m:sub>
        </m:sSub>
      </m:oMath>
      <w:r>
        <w:rPr>
          <w:rFonts w:hint="eastAsia"/>
        </w:rPr>
        <w:t>中，有下列四个条件：</w:t>
      </w:r>
    </w:p>
    <w:p w:rsidR="00B20C0D" w:rsidRDefault="001671B9">
      <w:r>
        <w:rPr>
          <w:rFonts w:hint="eastAsia"/>
        </w:rPr>
        <w:t>（</w:t>
      </w:r>
      <w:r>
        <w:rPr>
          <w:rFonts w:hint="eastAsia"/>
        </w:rPr>
        <w:t>1</w:t>
      </w:r>
      <w:r>
        <w:rPr>
          <w:rFonts w:hint="eastAsia"/>
        </w:rPr>
        <w:t>）∠</w:t>
      </w:r>
      <w:r>
        <w:rPr>
          <w:rFonts w:hint="eastAsia"/>
        </w:rPr>
        <w:t>A=</w:t>
      </w:r>
      <w:r>
        <w:rPr>
          <w:rFonts w:hint="eastAsia"/>
        </w:rPr>
        <w:t>∠</w:t>
      </w:r>
      <w:r>
        <w:rPr>
          <w:rFonts w:hint="eastAsia"/>
        </w:rPr>
        <w:t>A</w:t>
      </w:r>
      <w:r>
        <w:rPr>
          <w:rFonts w:hint="eastAsia"/>
          <w:vertAlign w:val="subscript"/>
        </w:rPr>
        <w:t>1</w:t>
      </w:r>
      <w:r>
        <w:rPr>
          <w:rFonts w:hint="eastAsia"/>
        </w:rPr>
        <w:t xml:space="preserve">       </w:t>
      </w:r>
      <w:r>
        <w:rPr>
          <w:rFonts w:hint="eastAsia"/>
        </w:rPr>
        <w:t>（</w:t>
      </w:r>
      <w:r>
        <w:rPr>
          <w:rFonts w:hint="eastAsia"/>
        </w:rPr>
        <w:t>2</w:t>
      </w:r>
      <w:r>
        <w:rPr>
          <w:rFonts w:hint="eastAsia"/>
        </w:rPr>
        <w:t>）∠</w:t>
      </w:r>
      <w:r>
        <w:rPr>
          <w:rFonts w:hint="eastAsia"/>
        </w:rPr>
        <w:t>C=</w:t>
      </w:r>
      <w:r>
        <w:rPr>
          <w:rFonts w:hint="eastAsia"/>
        </w:rPr>
        <w:t>∠</w:t>
      </w:r>
      <w:r>
        <w:rPr>
          <w:rFonts w:hint="eastAsia"/>
        </w:rPr>
        <w:t>C</w:t>
      </w:r>
      <w:r>
        <w:rPr>
          <w:rFonts w:hint="eastAsia"/>
          <w:vertAlign w:val="subscript"/>
        </w:rPr>
        <w:t>1</w:t>
      </w:r>
      <w:r>
        <w:rPr>
          <w:rFonts w:hint="eastAsia"/>
        </w:rPr>
        <w:t xml:space="preserve">     </w:t>
      </w:r>
      <w:r>
        <w:rPr>
          <w:rFonts w:hint="eastAsia"/>
        </w:rPr>
        <w:t>（</w:t>
      </w:r>
      <w:r>
        <w:rPr>
          <w:rFonts w:hint="eastAsia"/>
        </w:rPr>
        <w:t>3</w:t>
      </w:r>
      <w:r>
        <w:rPr>
          <w:rFonts w:hint="eastAsia"/>
        </w:rPr>
        <w:t>）</w:t>
      </w:r>
      <m:oMath>
        <m:f>
          <m:fPr>
            <m:ctrlPr>
              <w:rPr>
                <w:rFonts w:ascii="Cambria Math" w:hAnsi="Cambria Math"/>
                <w:i/>
              </w:rPr>
            </m:ctrlPr>
          </m:fPr>
          <m:num>
            <m:r>
              <w:rPr>
                <w:rFonts w:ascii="Cambria Math" w:hAnsi="Cambria Math"/>
              </w:rPr>
              <m:t>AB</m:t>
            </m:r>
          </m:num>
          <m:den>
            <m:sSub>
              <m:sSubPr>
                <m:ctrlPr>
                  <w:rPr>
                    <w:rFonts w:ascii="Cambria Math" w:hAnsi="Cambria Math"/>
                    <w:i/>
                  </w:rPr>
                </m:ctrlPr>
              </m:sSubPr>
              <m:e>
                <m:r>
                  <w:rPr>
                    <w:rFonts w:ascii="Cambria Math" w:hAnsi="Cambria Math"/>
                  </w:rPr>
                  <m:t>A</m:t>
                </m:r>
              </m:e>
              <m:sub>
                <m:r>
                  <w:rPr>
                    <w:rFonts w:ascii="Cambria Math" w:hAnsi="Cambria Math"/>
                  </w:rPr>
                  <m:t>1</m:t>
                </m:r>
              </m:sub>
            </m:sSub>
            <m:sSub>
              <m:sSubPr>
                <m:ctrlPr>
                  <w:rPr>
                    <w:rFonts w:ascii="Cambria Math" w:hAnsi="Cambria Math"/>
                    <w:i/>
                  </w:rPr>
                </m:ctrlPr>
              </m:sSubPr>
              <m:e>
                <m:r>
                  <w:rPr>
                    <w:rFonts w:ascii="Cambria Math" w:hAnsi="Cambria Math"/>
                  </w:rPr>
                  <m:t>B</m:t>
                </m:r>
              </m:e>
              <m:sub>
                <m:r>
                  <w:rPr>
                    <w:rFonts w:ascii="Cambria Math" w:hAnsi="Cambria Math"/>
                  </w:rPr>
                  <m:t>1</m:t>
                </m:r>
              </m:sub>
            </m:sSub>
          </m:den>
        </m:f>
        <m:r>
          <w:rPr>
            <w:rFonts w:ascii="Cambria Math" w:hAnsi="Cambria Math" w:cs="Cambria Math"/>
          </w:rPr>
          <m:t>=</m:t>
        </m:r>
        <m:f>
          <m:fPr>
            <m:ctrlPr>
              <w:rPr>
                <w:rFonts w:ascii="Cambria Math" w:hAnsi="Cambria Math" w:cs="Cambria Math"/>
                <w:i/>
              </w:rPr>
            </m:ctrlPr>
          </m:fPr>
          <m:num>
            <m:r>
              <w:rPr>
                <w:rFonts w:ascii="Cambria Math" w:hAnsi="Cambria Math" w:cs="Cambria Math"/>
              </w:rPr>
              <m:t>AC</m:t>
            </m:r>
          </m:num>
          <m:den>
            <m:sSub>
              <m:sSubPr>
                <m:ctrlPr>
                  <w:rPr>
                    <w:rFonts w:ascii="Cambria Math" w:hAnsi="Cambria Math" w:cs="Cambria Math"/>
                    <w:i/>
                  </w:rPr>
                </m:ctrlPr>
              </m:sSubPr>
              <m:e>
                <m:r>
                  <w:rPr>
                    <w:rFonts w:ascii="Cambria Math" w:hAnsi="Cambria Math" w:cs="Cambria Math"/>
                  </w:rPr>
                  <m:t>A</m:t>
                </m:r>
              </m:e>
              <m:sub>
                <m:r>
                  <w:rPr>
                    <w:rFonts w:ascii="Cambria Math" w:hAnsi="Cambria Math" w:cs="Cambria Math"/>
                  </w:rPr>
                  <m:t>1</m:t>
                </m:r>
              </m:sub>
            </m:sSub>
            <m:sSub>
              <m:sSubPr>
                <m:ctrlPr>
                  <w:rPr>
                    <w:rFonts w:ascii="Cambria Math" w:hAnsi="Cambria Math" w:cs="Cambria Math"/>
                    <w:i/>
                  </w:rPr>
                </m:ctrlPr>
              </m:sSubPr>
              <m:e>
                <m:r>
                  <w:rPr>
                    <w:rFonts w:ascii="Cambria Math" w:hAnsi="Cambria Math" w:cs="Cambria Math"/>
                  </w:rPr>
                  <m:t>C</m:t>
                </m:r>
              </m:e>
              <m:sub>
                <m:r>
                  <w:rPr>
                    <w:rFonts w:ascii="Cambria Math" w:hAnsi="Cambria Math" w:cs="Cambria Math"/>
                  </w:rPr>
                  <m:t>1</m:t>
                </m:r>
              </m:sub>
            </m:sSub>
          </m:den>
        </m:f>
      </m:oMath>
      <w:r>
        <w:rPr>
          <w:rFonts w:hint="eastAsia"/>
        </w:rPr>
        <w:t xml:space="preserve">      </w:t>
      </w:r>
      <w:r>
        <w:rPr>
          <w:rFonts w:hint="eastAsia"/>
        </w:rPr>
        <w:t>（</w:t>
      </w:r>
      <w:r>
        <w:rPr>
          <w:rFonts w:hint="eastAsia"/>
        </w:rPr>
        <w:t>4</w:t>
      </w:r>
      <w:r>
        <w:rPr>
          <w:rFonts w:hint="eastAsia"/>
        </w:rPr>
        <w:t>）</w:t>
      </w:r>
      <m:oMath>
        <m:f>
          <m:fPr>
            <m:ctrlPr>
              <w:rPr>
                <w:rFonts w:ascii="Cambria Math" w:hAnsi="Cambria Math"/>
                <w:i/>
              </w:rPr>
            </m:ctrlPr>
          </m:fPr>
          <m:num>
            <m:r>
              <w:rPr>
                <w:rFonts w:ascii="Cambria Math" w:hAnsi="Cambria Math"/>
              </w:rPr>
              <m:t>AB</m:t>
            </m:r>
          </m:num>
          <m:den>
            <m:sSub>
              <m:sSubPr>
                <m:ctrlPr>
                  <w:rPr>
                    <w:rFonts w:ascii="Cambria Math" w:hAnsi="Cambria Math"/>
                    <w:i/>
                  </w:rPr>
                </m:ctrlPr>
              </m:sSubPr>
              <m:e>
                <m:r>
                  <w:rPr>
                    <w:rFonts w:ascii="Cambria Math" w:hAnsi="Cambria Math"/>
                  </w:rPr>
                  <m:t>A</m:t>
                </m:r>
              </m:e>
              <m:sub>
                <m:r>
                  <w:rPr>
                    <w:rFonts w:ascii="Cambria Math" w:hAnsi="Cambria Math"/>
                  </w:rPr>
                  <m:t>1</m:t>
                </m:r>
              </m:sub>
            </m:sSub>
            <m:sSub>
              <m:sSubPr>
                <m:ctrlPr>
                  <w:rPr>
                    <w:rFonts w:ascii="Cambria Math" w:hAnsi="Cambria Math"/>
                    <w:i/>
                  </w:rPr>
                </m:ctrlPr>
              </m:sSubPr>
              <m:e>
                <m:r>
                  <w:rPr>
                    <w:rFonts w:ascii="Cambria Math" w:hAnsi="Cambria Math"/>
                  </w:rPr>
                  <m:t>B</m:t>
                </m:r>
              </m:e>
              <m:sub>
                <m:r>
                  <w:rPr>
                    <w:rFonts w:ascii="Cambria Math" w:hAnsi="Cambria Math"/>
                  </w:rPr>
                  <m:t>1</m:t>
                </m:r>
              </m:sub>
            </m:sSub>
          </m:den>
        </m:f>
        <m:r>
          <w:rPr>
            <w:rFonts w:ascii="Cambria Math" w:hAnsi="Cambria Math" w:cs="Cambria Math"/>
          </w:rPr>
          <m:t>=</m:t>
        </m:r>
        <m:f>
          <m:fPr>
            <m:ctrlPr>
              <w:rPr>
                <w:rFonts w:ascii="Cambria Math" w:hAnsi="Cambria Math" w:cs="Cambria Math"/>
                <w:i/>
              </w:rPr>
            </m:ctrlPr>
          </m:fPr>
          <m:num>
            <m:r>
              <w:rPr>
                <w:rFonts w:ascii="Cambria Math" w:hAnsi="Cambria Math" w:cs="Cambria Math"/>
              </w:rPr>
              <m:t>BC</m:t>
            </m:r>
          </m:num>
          <m:den>
            <m:sSub>
              <m:sSubPr>
                <m:ctrlPr>
                  <w:rPr>
                    <w:rFonts w:ascii="Cambria Math" w:hAnsi="Cambria Math" w:cs="Cambria Math"/>
                    <w:i/>
                  </w:rPr>
                </m:ctrlPr>
              </m:sSubPr>
              <m:e>
                <m:r>
                  <w:rPr>
                    <w:rFonts w:ascii="Cambria Math" w:hAnsi="Cambria Math" w:cs="Cambria Math"/>
                  </w:rPr>
                  <m:t>B</m:t>
                </m:r>
              </m:e>
              <m:sub>
                <m:r>
                  <w:rPr>
                    <w:rFonts w:ascii="Cambria Math" w:hAnsi="Cambria Math" w:cs="Cambria Math"/>
                  </w:rPr>
                  <m:t>1</m:t>
                </m:r>
              </m:sub>
            </m:sSub>
            <m:sSub>
              <m:sSubPr>
                <m:ctrlPr>
                  <w:rPr>
                    <w:rFonts w:ascii="Cambria Math" w:hAnsi="Cambria Math" w:cs="Cambria Math"/>
                    <w:i/>
                  </w:rPr>
                </m:ctrlPr>
              </m:sSubPr>
              <m:e>
                <m:r>
                  <w:rPr>
                    <w:rFonts w:ascii="Cambria Math" w:hAnsi="Cambria Math" w:cs="Cambria Math"/>
                  </w:rPr>
                  <m:t>C</m:t>
                </m:r>
              </m:e>
              <m:sub>
                <m:r>
                  <w:rPr>
                    <w:rFonts w:ascii="Cambria Math" w:hAnsi="Cambria Math" w:cs="Cambria Math"/>
                  </w:rPr>
                  <m:t>1</m:t>
                </m:r>
              </m:sub>
            </m:sSub>
          </m:den>
        </m:f>
      </m:oMath>
    </w:p>
    <w:p w:rsidR="00B20C0D" w:rsidRDefault="001671B9">
      <w:r>
        <w:rPr>
          <w:rFonts w:hint="eastAsia"/>
        </w:rPr>
        <w:t>请从中选取适当的条件组合，使</w:t>
      </w:r>
      <m:oMath>
        <m:r>
          <m:rPr>
            <m:sty m:val="p"/>
          </m:rPr>
          <w:rPr>
            <w:rFonts w:ascii="Cambria Math" w:hAnsi="Cambria Math" w:hint="eastAsia"/>
          </w:rPr>
          <m:t>∆</m:t>
        </m:r>
        <m:r>
          <m:rPr>
            <m:sty m:val="p"/>
          </m:rPr>
          <w:rPr>
            <w:rFonts w:ascii="Cambria Math" w:hAnsi="Cambria Math"/>
          </w:rPr>
          <m:t>ABC</m:t>
        </m:r>
        <m:r>
          <m:rPr>
            <m:sty m:val="p"/>
          </m:rPr>
          <w:rPr>
            <w:rFonts w:ascii="Cambria Math" w:hAnsi="Cambria Math" w:hint="eastAsia"/>
          </w:rPr>
          <m:t>与∆</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1</m:t>
            </m:r>
          </m:sub>
        </m:sSub>
        <m:sSub>
          <m:sSubPr>
            <m:ctrlPr>
              <w:rPr>
                <w:rFonts w:ascii="Cambria Math" w:hAnsi="Cambria Math"/>
              </w:rPr>
            </m:ctrlPr>
          </m:sSubPr>
          <m:e>
            <m:r>
              <m:rPr>
                <m:sty m:val="p"/>
              </m:rPr>
              <w:rPr>
                <w:rFonts w:ascii="Cambria Math" w:hAnsi="Cambria Math"/>
              </w:rPr>
              <m:t>B</m:t>
            </m:r>
          </m:e>
          <m:sub>
            <m:r>
              <m:rPr>
                <m:sty m:val="p"/>
              </m:rPr>
              <w:rPr>
                <w:rFonts w:ascii="Cambria Math" w:hAnsi="Cambria Math"/>
              </w:rPr>
              <m:t>1</m:t>
            </m:r>
          </m:sub>
        </m:sSub>
        <m:sSub>
          <m:sSubPr>
            <m:ctrlPr>
              <w:rPr>
                <w:rFonts w:ascii="Cambria Math" w:hAnsi="Cambria Math"/>
              </w:rPr>
            </m:ctrlPr>
          </m:sSubPr>
          <m:e>
            <m:r>
              <m:rPr>
                <m:sty m:val="p"/>
              </m:rPr>
              <w:rPr>
                <w:rFonts w:ascii="Cambria Math" w:hAnsi="Cambria Math"/>
              </w:rPr>
              <m:t>C</m:t>
            </m:r>
          </m:e>
          <m:sub>
            <m:r>
              <m:rPr>
                <m:sty m:val="p"/>
              </m:rPr>
              <w:rPr>
                <w:rFonts w:ascii="Cambria Math" w:hAnsi="Cambria Math"/>
              </w:rPr>
              <m:t>1</m:t>
            </m:r>
          </m:sub>
        </m:sSub>
      </m:oMath>
      <w:r>
        <w:rPr>
          <w:rFonts w:hint="eastAsia"/>
        </w:rPr>
        <w:t>相似，并说明理由</w:t>
      </w:r>
      <w:r>
        <w:rPr>
          <w:rFonts w:hint="eastAsia"/>
        </w:rPr>
        <w:t>.</w:t>
      </w:r>
    </w:p>
    <w:p w:rsidR="00B20C0D" w:rsidRDefault="001671B9">
      <w:pPr>
        <w:ind w:firstLineChars="200" w:firstLine="420"/>
      </w:pPr>
      <w:r>
        <w:rPr>
          <w:rFonts w:hint="eastAsia"/>
        </w:rPr>
        <w:t>这种开放式问题具有宽泛的入口和多样的解法，为不同层次的学生提供了充分参与和发挥的空间。学生可以根据自己的理解和掌握程度，选择角的条件或边的条件进行探究，从而将零散的知识点有机地组合起来。这种问题情境不仅吸引了学生的注意力，还激发了他们的求知欲和探索欲，增强学生的自信。通过深入研究判定两个三角形相似的理由，学生逐步强化了对四种相似三角形判定定理的理解和应用能力。这种开放性教学模式不仅注重知识的传授，更注重学生的思维训练和能力培养。通过自主探究和合作讨论，学生不断提高了自己的知识运用能力和迁移能力，形成了更为全</w:t>
      </w:r>
      <w:r>
        <w:rPr>
          <w:rFonts w:hint="eastAsia"/>
        </w:rPr>
        <w:t>面的数学思维模式。这样的教学方法有助于减少学生的知识遗忘，增强解决复杂综合问题的能力，为他们未来的学习和应用奠定了坚实的基础。</w:t>
      </w:r>
    </w:p>
    <w:p w:rsidR="00B20C0D" w:rsidRDefault="001671B9">
      <w:pPr>
        <w:ind w:firstLine="420"/>
      </w:pPr>
      <w:r>
        <w:rPr>
          <w:rFonts w:hint="eastAsia"/>
          <w:b/>
          <w:bCs/>
          <w:sz w:val="24"/>
        </w:rPr>
        <w:t>（二）一题多变，</w:t>
      </w:r>
      <w:r>
        <w:rPr>
          <w:rFonts w:hint="eastAsia"/>
          <w:b/>
          <w:bCs/>
          <w:sz w:val="24"/>
        </w:rPr>
        <w:t>通过变</w:t>
      </w:r>
      <w:proofErr w:type="gramStart"/>
      <w:r>
        <w:rPr>
          <w:rFonts w:hint="eastAsia"/>
          <w:b/>
          <w:bCs/>
          <w:sz w:val="24"/>
        </w:rPr>
        <w:t>式促进</w:t>
      </w:r>
      <w:proofErr w:type="gramEnd"/>
      <w:r>
        <w:rPr>
          <w:rFonts w:hint="eastAsia"/>
          <w:b/>
          <w:bCs/>
          <w:sz w:val="24"/>
        </w:rPr>
        <w:t>形成知识网</w:t>
      </w:r>
    </w:p>
    <w:p w:rsidR="00B20C0D" w:rsidRDefault="001671B9">
      <w:pPr>
        <w:ind w:firstLine="420"/>
      </w:pPr>
      <w:r>
        <w:rPr>
          <w:rFonts w:hint="eastAsia"/>
        </w:rPr>
        <w:t>《</w:t>
      </w:r>
      <w:r>
        <w:rPr>
          <w:rFonts w:hint="eastAsia"/>
        </w:rPr>
        <w:t>义务教育数学课程标准</w:t>
      </w:r>
      <w:r>
        <w:rPr>
          <w:rFonts w:hint="eastAsia"/>
        </w:rPr>
        <w:t>》中指出：“</w:t>
      </w:r>
      <w:r>
        <w:t>引导学生学会关注事物的共性、分辨事物的差异、形成合适的类，会用准确的语言描述研究对象的概念，提升抽象能力</w:t>
      </w:r>
      <w:r>
        <w:rPr>
          <w:rFonts w:hint="eastAsia"/>
        </w:rPr>
        <w:t>。”</w:t>
      </w:r>
      <w:r>
        <w:rPr>
          <w:rFonts w:hint="eastAsia"/>
        </w:rPr>
        <w:t>[1]</w:t>
      </w:r>
      <w:r>
        <w:rPr>
          <w:rFonts w:hint="eastAsia"/>
        </w:rPr>
        <w:t>对于初中数学复习课而言，经典例题必然是授课的重要资源和载体。结构关联的一系列例题，既能提高上课的复习效率，又能促进学生主动构建认知结构体系。因此，在复习课的例题选取上切记随意，教师应深入研读教材，</w:t>
      </w:r>
      <w:r>
        <w:rPr>
          <w:rFonts w:hint="eastAsia"/>
        </w:rPr>
        <w:t>对例题严加筛选、重组以及整合，做到“理（梳理）到位、练（练习）针对、及（及时）反馈”。以</w:t>
      </w:r>
      <w:proofErr w:type="gramStart"/>
      <w:r>
        <w:rPr>
          <w:rFonts w:hint="eastAsia"/>
        </w:rPr>
        <w:t>沪教版九</w:t>
      </w:r>
      <w:proofErr w:type="gramEnd"/>
      <w:r>
        <w:rPr>
          <w:rFonts w:hint="eastAsia"/>
        </w:rPr>
        <w:t>年级上册第二十四章“相似三角形的判定复习课”为例，</w:t>
      </w:r>
      <w:r>
        <w:rPr>
          <w:rFonts w:ascii="宋体" w:eastAsia="宋体" w:hAnsi="宋体" w:cs="宋体" w:hint="eastAsia"/>
          <w:szCs w:val="21"/>
        </w:rPr>
        <w:t>相似三角形的判定定理是</w:t>
      </w:r>
      <w:r>
        <w:rPr>
          <w:rFonts w:ascii="宋体" w:eastAsia="宋体" w:hAnsi="宋体" w:cs="宋体" w:hint="eastAsia"/>
          <w:szCs w:val="21"/>
        </w:rPr>
        <w:t>在</w:t>
      </w:r>
      <w:r>
        <w:rPr>
          <w:rFonts w:ascii="宋体" w:eastAsia="宋体" w:hAnsi="宋体" w:cs="宋体" w:hint="eastAsia"/>
          <w:szCs w:val="21"/>
        </w:rPr>
        <w:t>学习了</w:t>
      </w:r>
      <w:r>
        <w:rPr>
          <w:rFonts w:ascii="宋体" w:eastAsia="宋体" w:hAnsi="宋体" w:cs="宋体" w:hint="eastAsia"/>
          <w:szCs w:val="21"/>
        </w:rPr>
        <w:t>全等三角形和比例线段</w:t>
      </w:r>
      <w:r>
        <w:rPr>
          <w:rFonts w:ascii="宋体" w:eastAsia="宋体" w:hAnsi="宋体" w:cs="宋体" w:hint="eastAsia"/>
          <w:szCs w:val="21"/>
        </w:rPr>
        <w:t>等</w:t>
      </w:r>
      <w:r>
        <w:rPr>
          <w:rFonts w:ascii="宋体" w:eastAsia="宋体" w:hAnsi="宋体" w:cs="宋体" w:hint="eastAsia"/>
          <w:szCs w:val="21"/>
        </w:rPr>
        <w:t>相关知识基础上</w:t>
      </w:r>
      <w:r>
        <w:rPr>
          <w:rFonts w:ascii="宋体" w:eastAsia="宋体" w:hAnsi="宋体" w:cs="宋体" w:hint="eastAsia"/>
          <w:szCs w:val="21"/>
        </w:rPr>
        <w:t>进行研究的</w:t>
      </w:r>
      <w:r>
        <w:rPr>
          <w:rFonts w:ascii="宋体" w:eastAsia="宋体" w:hAnsi="宋体" w:cs="宋体" w:hint="eastAsia"/>
          <w:szCs w:val="21"/>
        </w:rPr>
        <w:t>,</w:t>
      </w:r>
      <w:r>
        <w:rPr>
          <w:rFonts w:ascii="宋体" w:eastAsia="宋体" w:hAnsi="宋体" w:cs="宋体" w:hint="eastAsia"/>
          <w:szCs w:val="21"/>
        </w:rPr>
        <w:t>比例式</w:t>
      </w:r>
      <w:r>
        <w:rPr>
          <w:rFonts w:ascii="宋体" w:eastAsia="宋体" w:hAnsi="宋体" w:cs="宋体" w:hint="eastAsia"/>
          <w:szCs w:val="21"/>
        </w:rPr>
        <w:t>相比等式的</w:t>
      </w:r>
      <w:r>
        <w:rPr>
          <w:rFonts w:ascii="宋体" w:eastAsia="宋体" w:hAnsi="宋体" w:cs="宋体" w:hint="eastAsia"/>
          <w:szCs w:val="21"/>
        </w:rPr>
        <w:t>逻辑推理</w:t>
      </w:r>
      <w:r>
        <w:rPr>
          <w:rFonts w:ascii="宋体" w:eastAsia="宋体" w:hAnsi="宋体" w:cs="宋体" w:hint="eastAsia"/>
          <w:szCs w:val="21"/>
        </w:rPr>
        <w:t>更为抽象</w:t>
      </w:r>
      <w:r>
        <w:rPr>
          <w:rFonts w:ascii="宋体" w:eastAsia="宋体" w:hAnsi="宋体" w:cs="宋体" w:hint="eastAsia"/>
          <w:szCs w:val="21"/>
        </w:rPr>
        <w:t>,</w:t>
      </w:r>
      <w:r>
        <w:rPr>
          <w:rFonts w:ascii="宋体" w:eastAsia="宋体" w:hAnsi="宋体" w:cs="宋体" w:hint="eastAsia"/>
          <w:szCs w:val="21"/>
        </w:rPr>
        <w:t>学生在新授课</w:t>
      </w:r>
      <w:r>
        <w:rPr>
          <w:rFonts w:ascii="宋体" w:eastAsia="宋体" w:hAnsi="宋体" w:cs="宋体" w:hint="eastAsia"/>
          <w:szCs w:val="21"/>
        </w:rPr>
        <w:t>后</w:t>
      </w:r>
      <w:r>
        <w:rPr>
          <w:rFonts w:ascii="宋体" w:eastAsia="宋体" w:hAnsi="宋体" w:cs="宋体" w:hint="eastAsia"/>
          <w:szCs w:val="21"/>
        </w:rPr>
        <w:t>,</w:t>
      </w:r>
      <w:r>
        <w:rPr>
          <w:rFonts w:ascii="宋体" w:eastAsia="宋体" w:hAnsi="宋体" w:cs="宋体" w:hint="eastAsia"/>
          <w:szCs w:val="21"/>
        </w:rPr>
        <w:t>理解和应用</w:t>
      </w:r>
      <w:r>
        <w:rPr>
          <w:rFonts w:ascii="宋体" w:eastAsia="宋体" w:hAnsi="宋体" w:cs="宋体" w:hint="eastAsia"/>
          <w:szCs w:val="21"/>
        </w:rPr>
        <w:t>判定定理还不够熟练</w:t>
      </w:r>
      <w:r>
        <w:rPr>
          <w:rFonts w:ascii="宋体" w:eastAsia="宋体" w:hAnsi="宋体" w:cs="宋体" w:hint="eastAsia"/>
          <w:szCs w:val="21"/>
        </w:rPr>
        <w:t>,</w:t>
      </w:r>
      <w:r>
        <w:rPr>
          <w:rFonts w:ascii="宋体" w:eastAsia="宋体" w:hAnsi="宋体" w:cs="宋体" w:hint="eastAsia"/>
          <w:szCs w:val="21"/>
        </w:rPr>
        <w:t>因此，</w:t>
      </w:r>
      <w:r>
        <w:rPr>
          <w:rFonts w:hint="eastAsia"/>
        </w:rPr>
        <w:t>教师设计了同一问题环境下的两道不同例题供学生练习。</w:t>
      </w:r>
    </w:p>
    <w:p w:rsidR="00B20C0D" w:rsidRDefault="001671B9">
      <w:pPr>
        <w:ind w:firstLine="420"/>
      </w:pPr>
      <w:r>
        <w:rPr>
          <w:rFonts w:ascii="黑体" w:eastAsia="黑体" w:hAnsi="黑体" w:cs="黑体" w:hint="eastAsia"/>
        </w:rPr>
        <w:t>例题</w:t>
      </w:r>
      <w:r>
        <w:rPr>
          <w:rFonts w:ascii="黑体" w:eastAsia="黑体" w:hAnsi="黑体" w:cs="黑体" w:hint="eastAsia"/>
        </w:rPr>
        <w:t>1</w:t>
      </w:r>
      <w:r>
        <w:rPr>
          <w:rFonts w:hint="eastAsia"/>
        </w:rPr>
        <w:t xml:space="preserve"> </w:t>
      </w:r>
      <w:r>
        <w:rPr>
          <w:rFonts w:hint="eastAsia"/>
        </w:rPr>
        <w:t>如图</w:t>
      </w:r>
      <w:r>
        <w:t>1</w:t>
      </w:r>
      <w:r>
        <w:rPr>
          <w:rFonts w:hint="eastAsia"/>
        </w:rPr>
        <w:t>，在</w:t>
      </w:r>
      <m:oMath>
        <m:r>
          <m:rPr>
            <m:sty m:val="p"/>
          </m:rPr>
          <w:rPr>
            <w:rFonts w:ascii="Cambria Math" w:hAnsi="Cambria Math" w:hint="eastAsia"/>
          </w:rPr>
          <m:t>∆</m:t>
        </m:r>
        <m:r>
          <m:rPr>
            <m:sty m:val="p"/>
          </m:rPr>
          <w:rPr>
            <w:rFonts w:ascii="Cambria Math" w:hAnsi="Cambria Math"/>
          </w:rPr>
          <m:t>ABC</m:t>
        </m:r>
      </m:oMath>
      <w:r>
        <w:rPr>
          <w:rFonts w:hint="eastAsia"/>
        </w:rPr>
        <w:t>中，点</w:t>
      </w:r>
      <w:r>
        <w:rPr>
          <w:rFonts w:hint="eastAsia"/>
        </w:rPr>
        <w:t>D</w:t>
      </w:r>
      <w:r>
        <w:rPr>
          <w:rFonts w:hint="eastAsia"/>
        </w:rPr>
        <w:t>在边</w:t>
      </w:r>
      <w:r>
        <w:rPr>
          <w:rFonts w:hint="eastAsia"/>
        </w:rPr>
        <w:t>AB</w:t>
      </w:r>
      <w:r>
        <w:rPr>
          <w:rFonts w:hint="eastAsia"/>
        </w:rPr>
        <w:t>上（点</w:t>
      </w:r>
      <w:r>
        <w:rPr>
          <w:rFonts w:hint="eastAsia"/>
        </w:rPr>
        <w:t>D</w:t>
      </w:r>
      <w:r>
        <w:rPr>
          <w:rFonts w:hint="eastAsia"/>
        </w:rPr>
        <w:t>不与点</w:t>
      </w:r>
      <w:r>
        <w:rPr>
          <w:rFonts w:hint="eastAsia"/>
        </w:rPr>
        <w:t>A</w:t>
      </w:r>
      <w:r>
        <w:rPr>
          <w:rFonts w:hint="eastAsia"/>
        </w:rPr>
        <w:t>、点</w:t>
      </w:r>
      <w:r>
        <w:rPr>
          <w:rFonts w:hint="eastAsia"/>
        </w:rPr>
        <w:t>B</w:t>
      </w:r>
      <w:r>
        <w:rPr>
          <w:rFonts w:hint="eastAsia"/>
        </w:rPr>
        <w:t>重合），点</w:t>
      </w:r>
      <w:r>
        <w:rPr>
          <w:rFonts w:hint="eastAsia"/>
        </w:rPr>
        <w:t>E</w:t>
      </w:r>
      <w:r>
        <w:rPr>
          <w:rFonts w:hint="eastAsia"/>
        </w:rPr>
        <w:t>在边</w:t>
      </w:r>
      <w:r>
        <w:rPr>
          <w:rFonts w:hint="eastAsia"/>
        </w:rPr>
        <w:t>AC</w:t>
      </w:r>
      <w:r>
        <w:rPr>
          <w:rFonts w:hint="eastAsia"/>
        </w:rPr>
        <w:t>上（点</w:t>
      </w:r>
      <w:r>
        <w:rPr>
          <w:rFonts w:hint="eastAsia"/>
        </w:rPr>
        <w:t>E</w:t>
      </w:r>
      <w:r>
        <w:rPr>
          <w:rFonts w:hint="eastAsia"/>
        </w:rPr>
        <w:t>不与点</w:t>
      </w:r>
      <w:r>
        <w:rPr>
          <w:rFonts w:hint="eastAsia"/>
        </w:rPr>
        <w:t>A</w:t>
      </w:r>
      <w:r>
        <w:rPr>
          <w:rFonts w:hint="eastAsia"/>
        </w:rPr>
        <w:t>、点</w:t>
      </w:r>
      <w:r>
        <w:rPr>
          <w:rFonts w:hint="eastAsia"/>
        </w:rPr>
        <w:t>C</w:t>
      </w:r>
      <w:r>
        <w:rPr>
          <w:rFonts w:hint="eastAsia"/>
        </w:rPr>
        <w:t>重合），若∠</w:t>
      </w:r>
      <w:r>
        <w:rPr>
          <w:rFonts w:hint="eastAsia"/>
        </w:rPr>
        <w:t>BEC=90</w:t>
      </w:r>
      <w:r>
        <w:rPr>
          <w:rFonts w:hint="eastAsia"/>
        </w:rPr>
        <w:t>°且</w:t>
      </w:r>
      <w:r>
        <w:rPr>
          <w:rFonts w:hint="eastAsia"/>
        </w:rPr>
        <w:t>AE</w:t>
      </w:r>
      <w:r>
        <w:rPr>
          <w:rFonts w:hint="eastAsia"/>
        </w:rPr>
        <w:t>·</w:t>
      </w:r>
      <w:r>
        <w:rPr>
          <w:rFonts w:hint="eastAsia"/>
        </w:rPr>
        <w:t>OC=AB</w:t>
      </w:r>
      <w:r>
        <w:rPr>
          <w:rFonts w:hint="eastAsia"/>
        </w:rPr>
        <w:t>·</w:t>
      </w:r>
      <w:r>
        <w:rPr>
          <w:rFonts w:hint="eastAsia"/>
        </w:rPr>
        <w:t>OE</w:t>
      </w:r>
      <w:r>
        <w:rPr>
          <w:rFonts w:hint="eastAsia"/>
        </w:rPr>
        <w:t>，图中有哪些相似三角形？请说明理由</w:t>
      </w:r>
      <w:r>
        <w:rPr>
          <w:rFonts w:hint="eastAsia"/>
        </w:rPr>
        <w:t>.</w:t>
      </w:r>
    </w:p>
    <w:p w:rsidR="00B20C0D" w:rsidRDefault="001671B9">
      <w:pPr>
        <w:ind w:firstLine="420"/>
      </w:pPr>
      <w:r>
        <w:rPr>
          <w:rFonts w:hint="eastAsia"/>
          <w:b/>
          <w:bCs/>
        </w:rPr>
        <w:t>例题</w:t>
      </w:r>
      <w:r>
        <w:rPr>
          <w:rFonts w:hint="eastAsia"/>
          <w:b/>
          <w:bCs/>
        </w:rPr>
        <w:t xml:space="preserve">2 </w:t>
      </w:r>
      <w:r>
        <w:rPr>
          <w:rFonts w:hint="eastAsia"/>
        </w:rPr>
        <w:t xml:space="preserve"> </w:t>
      </w:r>
      <w:r>
        <w:rPr>
          <w:rFonts w:hint="eastAsia"/>
        </w:rPr>
        <w:t>如图</w:t>
      </w:r>
      <w:r>
        <w:rPr>
          <w:rFonts w:hint="eastAsia"/>
        </w:rPr>
        <w:t>2</w:t>
      </w:r>
      <w:r>
        <w:rPr>
          <w:rFonts w:hint="eastAsia"/>
        </w:rPr>
        <w:t>，在</w:t>
      </w:r>
      <m:oMath>
        <m:r>
          <m:rPr>
            <m:sty m:val="p"/>
          </m:rPr>
          <w:rPr>
            <w:rFonts w:ascii="Cambria Math" w:hAnsi="Cambria Math" w:hint="eastAsia"/>
          </w:rPr>
          <m:t>∆</m:t>
        </m:r>
        <m:r>
          <m:rPr>
            <m:sty m:val="p"/>
          </m:rPr>
          <w:rPr>
            <w:rFonts w:ascii="Cambria Math" w:hAnsi="Cambria Math"/>
          </w:rPr>
          <m:t>ABC</m:t>
        </m:r>
      </m:oMath>
      <w:r>
        <w:rPr>
          <w:rFonts w:hint="eastAsia"/>
        </w:rPr>
        <w:t>中，点</w:t>
      </w:r>
      <w:r>
        <w:rPr>
          <w:rFonts w:hint="eastAsia"/>
        </w:rPr>
        <w:t>D</w:t>
      </w:r>
      <w:r>
        <w:rPr>
          <w:rFonts w:hint="eastAsia"/>
        </w:rPr>
        <w:t>在边</w:t>
      </w:r>
      <w:r>
        <w:rPr>
          <w:rFonts w:hint="eastAsia"/>
        </w:rPr>
        <w:t>AB</w:t>
      </w:r>
      <w:r>
        <w:rPr>
          <w:rFonts w:hint="eastAsia"/>
        </w:rPr>
        <w:t>上（点</w:t>
      </w:r>
      <w:r>
        <w:rPr>
          <w:rFonts w:hint="eastAsia"/>
        </w:rPr>
        <w:t>D</w:t>
      </w:r>
      <w:r>
        <w:rPr>
          <w:rFonts w:hint="eastAsia"/>
        </w:rPr>
        <w:t>不与点</w:t>
      </w:r>
      <w:r>
        <w:rPr>
          <w:rFonts w:hint="eastAsia"/>
        </w:rPr>
        <w:t>A</w:t>
      </w:r>
      <w:r>
        <w:rPr>
          <w:rFonts w:hint="eastAsia"/>
        </w:rPr>
        <w:t>、点</w:t>
      </w:r>
      <w:r>
        <w:rPr>
          <w:rFonts w:hint="eastAsia"/>
        </w:rPr>
        <w:t>B</w:t>
      </w:r>
      <w:r>
        <w:rPr>
          <w:rFonts w:hint="eastAsia"/>
        </w:rPr>
        <w:t>重合），点</w:t>
      </w:r>
      <w:r>
        <w:rPr>
          <w:rFonts w:hint="eastAsia"/>
        </w:rPr>
        <w:t>E</w:t>
      </w:r>
      <w:r>
        <w:rPr>
          <w:rFonts w:hint="eastAsia"/>
        </w:rPr>
        <w:t>在边</w:t>
      </w:r>
      <w:r>
        <w:rPr>
          <w:rFonts w:hint="eastAsia"/>
        </w:rPr>
        <w:t>AC</w:t>
      </w:r>
      <w:r>
        <w:rPr>
          <w:rFonts w:hint="eastAsia"/>
        </w:rPr>
        <w:t>上（点</w:t>
      </w:r>
      <w:r>
        <w:rPr>
          <w:rFonts w:hint="eastAsia"/>
        </w:rPr>
        <w:t>E</w:t>
      </w:r>
      <w:r>
        <w:rPr>
          <w:rFonts w:hint="eastAsia"/>
        </w:rPr>
        <w:t>不与点</w:t>
      </w:r>
      <w:r>
        <w:rPr>
          <w:rFonts w:hint="eastAsia"/>
        </w:rPr>
        <w:t>A</w:t>
      </w:r>
      <w:r>
        <w:rPr>
          <w:rFonts w:hint="eastAsia"/>
        </w:rPr>
        <w:t>、点</w:t>
      </w:r>
      <w:r>
        <w:rPr>
          <w:rFonts w:hint="eastAsia"/>
        </w:rPr>
        <w:t>C</w:t>
      </w:r>
      <w:r>
        <w:rPr>
          <w:rFonts w:hint="eastAsia"/>
        </w:rPr>
        <w:t>重合），</w:t>
      </w:r>
      <w:r>
        <w:rPr>
          <w:rFonts w:hint="eastAsia"/>
        </w:rPr>
        <w:t>F</w:t>
      </w:r>
      <w:r>
        <w:rPr>
          <w:rFonts w:hint="eastAsia"/>
        </w:rPr>
        <w:t>是</w:t>
      </w:r>
      <w:r>
        <w:rPr>
          <w:rFonts w:hint="eastAsia"/>
        </w:rPr>
        <w:t>BC</w:t>
      </w:r>
      <w:r>
        <w:rPr>
          <w:rFonts w:hint="eastAsia"/>
        </w:rPr>
        <w:t>上一点，</w:t>
      </w:r>
      <w:r>
        <w:rPr>
          <w:rFonts w:hint="eastAsia"/>
        </w:rPr>
        <w:t>AF</w:t>
      </w:r>
      <w:r>
        <w:rPr>
          <w:rFonts w:hint="eastAsia"/>
        </w:rPr>
        <w:t>平分∠</w:t>
      </w:r>
      <w:r>
        <w:rPr>
          <w:rFonts w:hint="eastAsia"/>
        </w:rPr>
        <w:t>BAC</w:t>
      </w:r>
      <w:r>
        <w:rPr>
          <w:rFonts w:hint="eastAsia"/>
        </w:rPr>
        <w:t>，若∠</w:t>
      </w:r>
      <w:r>
        <w:rPr>
          <w:rFonts w:hint="eastAsia"/>
        </w:rPr>
        <w:t>BEC=90</w:t>
      </w:r>
      <w:r>
        <w:rPr>
          <w:rFonts w:hint="eastAsia"/>
        </w:rPr>
        <w:t>°且</w:t>
      </w:r>
      <w:r>
        <w:rPr>
          <w:rFonts w:hint="eastAsia"/>
        </w:rPr>
        <w:t>AE</w:t>
      </w:r>
      <w:r>
        <w:rPr>
          <w:rFonts w:hint="eastAsia"/>
        </w:rPr>
        <w:t>·</w:t>
      </w:r>
      <w:r>
        <w:rPr>
          <w:rFonts w:hint="eastAsia"/>
        </w:rPr>
        <w:t>OC=AB</w:t>
      </w:r>
      <w:r>
        <w:rPr>
          <w:rFonts w:hint="eastAsia"/>
        </w:rPr>
        <w:t>·</w:t>
      </w:r>
      <w:r>
        <w:rPr>
          <w:rFonts w:hint="eastAsia"/>
        </w:rPr>
        <w:t>OE</w:t>
      </w:r>
      <w:r>
        <w:rPr>
          <w:rFonts w:hint="eastAsia"/>
        </w:rPr>
        <w:t>，图中有哪些相似三角形？请说明理由</w:t>
      </w:r>
      <w:r>
        <w:rPr>
          <w:rFonts w:hint="eastAsia"/>
        </w:rPr>
        <w:t>.</w:t>
      </w:r>
    </w:p>
    <w:p w:rsidR="00B20C0D" w:rsidRDefault="001671B9">
      <w:pPr>
        <w:ind w:firstLineChars="200" w:firstLine="420"/>
      </w:pPr>
      <w:r>
        <w:rPr>
          <w:rFonts w:hint="eastAsia"/>
        </w:rPr>
        <w:t>例题</w:t>
      </w:r>
      <w:r>
        <w:rPr>
          <w:rFonts w:hint="eastAsia"/>
        </w:rPr>
        <w:t>2</w:t>
      </w:r>
      <w:r>
        <w:rPr>
          <w:rFonts w:hint="eastAsia"/>
        </w:rPr>
        <w:t>是在例题</w:t>
      </w:r>
      <w:r>
        <w:rPr>
          <w:rFonts w:hint="eastAsia"/>
        </w:rPr>
        <w:t>1</w:t>
      </w:r>
      <w:r>
        <w:rPr>
          <w:rFonts w:hint="eastAsia"/>
        </w:rPr>
        <w:t>的条件下，在图中添加了∠</w:t>
      </w:r>
      <w:r>
        <w:rPr>
          <w:rFonts w:hint="eastAsia"/>
        </w:rPr>
        <w:t>BAC</w:t>
      </w:r>
      <w:r>
        <w:rPr>
          <w:rFonts w:hint="eastAsia"/>
        </w:rPr>
        <w:t>的平分线，对新结论进行证明。题目中的条件不具备一次性找齐所有相似三角</w:t>
      </w:r>
      <w:r>
        <w:rPr>
          <w:rFonts w:hint="eastAsia"/>
        </w:rPr>
        <w:t>形的条件，遇到复杂图形，一次相似得不到答案时，可以寻求另外一对相似三角形的帮助，但务必要注意是否符合判定的条件，这是学生的易错点</w:t>
      </w:r>
      <w:r>
        <w:rPr>
          <w:rFonts w:hint="eastAsia"/>
        </w:rPr>
        <w:t>.</w:t>
      </w:r>
      <w:r>
        <w:rPr>
          <w:rFonts w:hint="eastAsia"/>
        </w:rPr>
        <w:t>例题</w:t>
      </w:r>
      <w:r>
        <w:rPr>
          <w:rFonts w:hint="eastAsia"/>
        </w:rPr>
        <w:t>1</w:t>
      </w:r>
      <w:r>
        <w:rPr>
          <w:rFonts w:hint="eastAsia"/>
        </w:rPr>
        <w:t>与例题</w:t>
      </w:r>
      <w:r>
        <w:rPr>
          <w:rFonts w:hint="eastAsia"/>
        </w:rPr>
        <w:t>2</w:t>
      </w:r>
      <w:r>
        <w:rPr>
          <w:rFonts w:hint="eastAsia"/>
        </w:rPr>
        <w:t>密切关联，有助于学生思考不同的路径解决问题。因此，并不总是需要大量的例题，有时只需对原有问题进行适当变式或综合利用，就能够促成图形、知识和思维的逐步发展，实现学习的举一反三</w:t>
      </w:r>
      <w:r>
        <w:rPr>
          <w:rFonts w:hint="eastAsia"/>
        </w:rPr>
        <w:t>[3].</w:t>
      </w:r>
    </w:p>
    <w:p w:rsidR="00B20C0D" w:rsidRDefault="00B20C0D">
      <w:pPr>
        <w:ind w:firstLine="420"/>
      </w:pPr>
    </w:p>
    <w:tbl>
      <w:tblPr>
        <w:tblStyle w:val="a4"/>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2835"/>
        <w:gridCol w:w="2835"/>
      </w:tblGrid>
      <w:tr w:rsidR="00B20C0D">
        <w:tc>
          <w:tcPr>
            <w:tcW w:w="2835" w:type="dxa"/>
          </w:tcPr>
          <w:p w:rsidR="00B20C0D" w:rsidRDefault="001671B9">
            <w:pPr>
              <w:jc w:val="center"/>
            </w:pPr>
            <w:r>
              <w:rPr>
                <w:noProof/>
                <w:sz w:val="24"/>
              </w:rPr>
              <w:drawing>
                <wp:inline distT="0" distB="0" distL="114300" distR="114300">
                  <wp:extent cx="1712595" cy="1062990"/>
                  <wp:effectExtent l="0" t="0" r="1905" b="381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6"/>
                          <a:stretch>
                            <a:fillRect/>
                          </a:stretch>
                        </pic:blipFill>
                        <pic:spPr>
                          <a:xfrm>
                            <a:off x="0" y="0"/>
                            <a:ext cx="1712595" cy="1062990"/>
                          </a:xfrm>
                          <a:prstGeom prst="rect">
                            <a:avLst/>
                          </a:prstGeom>
                          <a:noFill/>
                          <a:ln>
                            <a:noFill/>
                          </a:ln>
                        </pic:spPr>
                      </pic:pic>
                    </a:graphicData>
                  </a:graphic>
                </wp:inline>
              </w:drawing>
            </w:r>
          </w:p>
        </w:tc>
        <w:tc>
          <w:tcPr>
            <w:tcW w:w="2835" w:type="dxa"/>
          </w:tcPr>
          <w:p w:rsidR="00B20C0D" w:rsidRDefault="001671B9">
            <w:pPr>
              <w:jc w:val="center"/>
            </w:pPr>
            <w:r>
              <w:rPr>
                <w:noProof/>
                <w:sz w:val="24"/>
              </w:rPr>
              <w:drawing>
                <wp:inline distT="0" distB="0" distL="114300" distR="114300">
                  <wp:extent cx="1699260" cy="1146810"/>
                  <wp:effectExtent l="0" t="0" r="2540" b="889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1699260" cy="1146810"/>
                          </a:xfrm>
                          <a:prstGeom prst="rect">
                            <a:avLst/>
                          </a:prstGeom>
                          <a:noFill/>
                          <a:ln>
                            <a:noFill/>
                          </a:ln>
                        </pic:spPr>
                      </pic:pic>
                    </a:graphicData>
                  </a:graphic>
                </wp:inline>
              </w:drawing>
            </w:r>
          </w:p>
        </w:tc>
        <w:tc>
          <w:tcPr>
            <w:tcW w:w="2835" w:type="dxa"/>
          </w:tcPr>
          <w:p w:rsidR="00B20C0D" w:rsidRDefault="001671B9">
            <w:pPr>
              <w:jc w:val="center"/>
              <w:rPr>
                <w:sz w:val="24"/>
              </w:rPr>
            </w:pPr>
            <w:r>
              <w:rPr>
                <w:noProof/>
                <w:sz w:val="24"/>
              </w:rPr>
              <w:drawing>
                <wp:inline distT="0" distB="0" distL="114300" distR="114300">
                  <wp:extent cx="1759585" cy="1091565"/>
                  <wp:effectExtent l="0" t="0" r="5715"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1759585" cy="1091565"/>
                          </a:xfrm>
                          <a:prstGeom prst="rect">
                            <a:avLst/>
                          </a:prstGeom>
                          <a:noFill/>
                          <a:ln>
                            <a:noFill/>
                          </a:ln>
                        </pic:spPr>
                      </pic:pic>
                    </a:graphicData>
                  </a:graphic>
                </wp:inline>
              </w:drawing>
            </w:r>
          </w:p>
        </w:tc>
      </w:tr>
      <w:tr w:rsidR="00B20C0D">
        <w:trPr>
          <w:trHeight w:val="403"/>
        </w:trPr>
        <w:tc>
          <w:tcPr>
            <w:tcW w:w="2835" w:type="dxa"/>
          </w:tcPr>
          <w:p w:rsidR="00B20C0D" w:rsidRDefault="001671B9">
            <w:pPr>
              <w:jc w:val="center"/>
            </w:pPr>
            <w:r>
              <w:rPr>
                <w:rFonts w:hint="eastAsia"/>
              </w:rPr>
              <w:t>图</w:t>
            </w:r>
            <w:r>
              <w:rPr>
                <w:rFonts w:hint="eastAsia"/>
              </w:rPr>
              <w:t>1</w:t>
            </w:r>
          </w:p>
        </w:tc>
        <w:tc>
          <w:tcPr>
            <w:tcW w:w="2835" w:type="dxa"/>
          </w:tcPr>
          <w:p w:rsidR="00B20C0D" w:rsidRDefault="001671B9">
            <w:pPr>
              <w:jc w:val="center"/>
            </w:pPr>
            <w:r>
              <w:rPr>
                <w:rFonts w:hint="eastAsia"/>
              </w:rPr>
              <w:t>图</w:t>
            </w:r>
            <w:r>
              <w:rPr>
                <w:rFonts w:hint="eastAsia"/>
              </w:rPr>
              <w:t>2</w:t>
            </w:r>
          </w:p>
        </w:tc>
        <w:tc>
          <w:tcPr>
            <w:tcW w:w="2835" w:type="dxa"/>
          </w:tcPr>
          <w:p w:rsidR="00B20C0D" w:rsidRDefault="001671B9">
            <w:pPr>
              <w:jc w:val="center"/>
            </w:pPr>
            <w:r>
              <w:rPr>
                <w:rFonts w:hint="eastAsia"/>
              </w:rPr>
              <w:t>图</w:t>
            </w:r>
            <w:r>
              <w:rPr>
                <w:rFonts w:hint="eastAsia"/>
              </w:rPr>
              <w:t>3</w:t>
            </w:r>
          </w:p>
        </w:tc>
      </w:tr>
    </w:tbl>
    <w:p w:rsidR="00B20C0D" w:rsidRDefault="00B20C0D"/>
    <w:p w:rsidR="00B20C0D" w:rsidRDefault="001671B9">
      <w:pPr>
        <w:ind w:firstLine="420"/>
        <w:rPr>
          <w:b/>
          <w:bCs/>
          <w:sz w:val="24"/>
        </w:rPr>
      </w:pPr>
      <w:r>
        <w:rPr>
          <w:rFonts w:hint="eastAsia"/>
          <w:b/>
          <w:bCs/>
          <w:sz w:val="24"/>
        </w:rPr>
        <w:t>（三）回归教学本源，落实大单元视角，构建结构化路径</w:t>
      </w:r>
    </w:p>
    <w:p w:rsidR="00B20C0D" w:rsidRDefault="001671B9">
      <w:r>
        <w:rPr>
          <w:rFonts w:hint="eastAsia"/>
        </w:rPr>
        <w:t xml:space="preserve">     </w:t>
      </w:r>
      <w:r>
        <w:rPr>
          <w:rFonts w:hint="eastAsia"/>
        </w:rPr>
        <w:t>《</w:t>
      </w:r>
      <w:r>
        <w:rPr>
          <w:rFonts w:hint="eastAsia"/>
        </w:rPr>
        <w:t>义务教育数学课程标准</w:t>
      </w:r>
      <w:r>
        <w:rPr>
          <w:rFonts w:hint="eastAsia"/>
        </w:rPr>
        <w:t>》中指出：</w:t>
      </w:r>
      <w:r>
        <w:rPr>
          <w:rFonts w:hint="eastAsia"/>
        </w:rPr>
        <w:t>“了解课程内容和教学内容的安排意图，强化对数学本质的理解，关注数学概念的现实背景，引导学生从数学概念、原理及法则之间的联系出发，建立起有意义的知识结构。”</w:t>
      </w:r>
      <w:r>
        <w:rPr>
          <w:rFonts w:hint="eastAsia"/>
        </w:rPr>
        <w:t>[1]</w:t>
      </w:r>
      <w:r>
        <w:rPr>
          <w:rFonts w:hint="eastAsia"/>
        </w:rPr>
        <w:t>教师在教学设计时，可以通过整合新课中分布在多个课时的内容，将其完整地呈现在一个单元复习课中。这样的教学方式有助于学生从整体的角度理解单元学习内容，从而形成更加完整和系统的知识体系。设计结构性、系统性和逻辑性的问题，能够引导学生深入思考，并帮助他们建立起知识之间的联系和逻辑关系。通过解答这些问题，并将其整理成思维导图，有助于学生更清晰地呈现知识结构，促</w:t>
      </w:r>
      <w:r>
        <w:rPr>
          <w:rFonts w:hint="eastAsia"/>
        </w:rPr>
        <w:t>进知识的结构化和深入理解。例如，在“相似三角形的判定”复习课中，教师把问题融入具体情境中，依据情境设计了连续、递进的问题串，让学生在直观感知的思维状态下，激活原有的知识经验，使研究逐步走向深入，形成知识结构。</w:t>
      </w:r>
    </w:p>
    <w:p w:rsidR="00B20C0D" w:rsidRDefault="001671B9">
      <w:pPr>
        <w:spacing w:line="360" w:lineRule="auto"/>
      </w:pPr>
      <w:r>
        <w:rPr>
          <w:rFonts w:hint="eastAsia"/>
        </w:rPr>
        <w:t xml:space="preserve">     </w:t>
      </w:r>
      <w:r>
        <w:rPr>
          <w:rFonts w:hint="eastAsia"/>
          <w:b/>
          <w:bCs/>
        </w:rPr>
        <w:t xml:space="preserve"> </w:t>
      </w:r>
      <w:r>
        <w:rPr>
          <w:rFonts w:hint="eastAsia"/>
          <w:b/>
          <w:bCs/>
        </w:rPr>
        <w:t>问题</w:t>
      </w:r>
      <w:r>
        <w:rPr>
          <w:rFonts w:ascii="黑体" w:eastAsia="黑体" w:hAnsi="黑体" w:cs="黑体" w:hint="eastAsia"/>
        </w:rPr>
        <w:t xml:space="preserve"> </w:t>
      </w:r>
      <w:r>
        <w:rPr>
          <w:rFonts w:hint="eastAsia"/>
          <w:b/>
          <w:bCs/>
          <w:sz w:val="24"/>
        </w:rPr>
        <w:t xml:space="preserve"> </w:t>
      </w:r>
      <w:r>
        <w:rPr>
          <w:rFonts w:hint="eastAsia"/>
        </w:rPr>
        <w:t>如图</w:t>
      </w:r>
      <w:r>
        <w:rPr>
          <w:rFonts w:hint="eastAsia"/>
        </w:rPr>
        <w:t>3</w:t>
      </w:r>
      <w:r>
        <w:rPr>
          <w:rFonts w:hint="eastAsia"/>
        </w:rPr>
        <w:t>，在</w:t>
      </w:r>
      <m:oMath>
        <m:r>
          <m:rPr>
            <m:sty m:val="p"/>
          </m:rPr>
          <w:rPr>
            <w:rFonts w:ascii="Cambria Math" w:hAnsi="Cambria Math" w:hint="eastAsia"/>
          </w:rPr>
          <m:t>∆</m:t>
        </m:r>
        <m:r>
          <m:rPr>
            <m:sty m:val="p"/>
          </m:rPr>
          <w:rPr>
            <w:rFonts w:ascii="Cambria Math" w:hAnsi="Cambria Math"/>
          </w:rPr>
          <m:t>ABC</m:t>
        </m:r>
      </m:oMath>
      <w:r>
        <w:rPr>
          <w:rFonts w:hint="eastAsia"/>
        </w:rPr>
        <w:t>中，点</w:t>
      </w:r>
      <w:r>
        <w:rPr>
          <w:rFonts w:hint="eastAsia"/>
        </w:rPr>
        <w:t>D</w:t>
      </w:r>
      <w:r>
        <w:rPr>
          <w:rFonts w:hint="eastAsia"/>
        </w:rPr>
        <w:t>在边</w:t>
      </w:r>
      <w:r>
        <w:rPr>
          <w:rFonts w:hint="eastAsia"/>
        </w:rPr>
        <w:t>AB</w:t>
      </w:r>
      <w:r>
        <w:rPr>
          <w:rFonts w:hint="eastAsia"/>
        </w:rPr>
        <w:t>上（点</w:t>
      </w:r>
      <w:r>
        <w:rPr>
          <w:rFonts w:hint="eastAsia"/>
        </w:rPr>
        <w:t>D</w:t>
      </w:r>
      <w:r>
        <w:rPr>
          <w:rFonts w:hint="eastAsia"/>
        </w:rPr>
        <w:t>不与点</w:t>
      </w:r>
      <w:r>
        <w:rPr>
          <w:rFonts w:hint="eastAsia"/>
        </w:rPr>
        <w:t>A</w:t>
      </w:r>
      <w:r>
        <w:rPr>
          <w:rFonts w:hint="eastAsia"/>
        </w:rPr>
        <w:t>、点</w:t>
      </w:r>
      <w:r>
        <w:rPr>
          <w:rFonts w:hint="eastAsia"/>
        </w:rPr>
        <w:t>B</w:t>
      </w:r>
      <w:r>
        <w:rPr>
          <w:rFonts w:hint="eastAsia"/>
        </w:rPr>
        <w:t>重合），请添加一个边或角的条件，使得</w:t>
      </w:r>
      <m:oMath>
        <m:r>
          <m:rPr>
            <m:sty m:val="p"/>
          </m:rPr>
          <w:rPr>
            <w:rFonts w:ascii="Cambria Math" w:hAnsi="Cambria Math" w:hint="eastAsia"/>
          </w:rPr>
          <m:t>∆</m:t>
        </m:r>
        <m:r>
          <m:rPr>
            <m:sty m:val="p"/>
          </m:rPr>
          <w:rPr>
            <w:rFonts w:ascii="Cambria Math" w:hAnsi="Cambria Math"/>
          </w:rPr>
          <m:t>ABC</m:t>
        </m:r>
      </m:oMath>
      <w:r>
        <w:rPr>
          <w:rFonts w:hint="eastAsia"/>
        </w:rPr>
        <w:t>与</w:t>
      </w:r>
      <m:oMath>
        <m:r>
          <m:rPr>
            <m:sty m:val="p"/>
          </m:rPr>
          <w:rPr>
            <w:rFonts w:ascii="Cambria Math" w:hAnsi="Cambria Math" w:hint="eastAsia"/>
          </w:rPr>
          <m:t>∆</m:t>
        </m:r>
        <m:r>
          <m:rPr>
            <m:sty m:val="p"/>
          </m:rPr>
          <w:rPr>
            <w:rFonts w:ascii="Cambria Math" w:hAnsi="Cambria Math"/>
          </w:rPr>
          <m:t>ACD</m:t>
        </m:r>
      </m:oMath>
      <w:r>
        <w:rPr>
          <w:rFonts w:hint="eastAsia"/>
        </w:rPr>
        <w:t>相似，并说明理由</w:t>
      </w:r>
      <w:r>
        <w:rPr>
          <w:rFonts w:hint="eastAsia"/>
        </w:rPr>
        <w:t>.</w:t>
      </w:r>
    </w:p>
    <w:p w:rsidR="00B20C0D" w:rsidRDefault="001671B9">
      <w:pPr>
        <w:spacing w:line="360" w:lineRule="auto"/>
        <w:ind w:firstLineChars="200" w:firstLine="420"/>
      </w:pPr>
      <w:r>
        <w:rPr>
          <w:rFonts w:hint="eastAsia"/>
        </w:rPr>
        <w:t>基于以上问题，设计了如下的问题串：</w:t>
      </w:r>
    </w:p>
    <w:p w:rsidR="00B20C0D" w:rsidRDefault="001671B9">
      <w:pPr>
        <w:numPr>
          <w:ilvl w:val="0"/>
          <w:numId w:val="1"/>
        </w:numPr>
        <w:spacing w:line="360" w:lineRule="auto"/>
        <w:ind w:firstLineChars="200" w:firstLine="420"/>
      </w:pPr>
      <w:r>
        <w:rPr>
          <w:rFonts w:hint="eastAsia"/>
        </w:rPr>
        <w:t>你添加的条件是应用了哪个判定定理？</w:t>
      </w:r>
    </w:p>
    <w:p w:rsidR="00B20C0D" w:rsidRDefault="001671B9">
      <w:pPr>
        <w:numPr>
          <w:ilvl w:val="0"/>
          <w:numId w:val="1"/>
        </w:numPr>
        <w:spacing w:line="360" w:lineRule="auto"/>
        <w:ind w:firstLineChars="200" w:firstLine="420"/>
      </w:pPr>
      <w:r>
        <w:rPr>
          <w:rFonts w:hint="eastAsia"/>
        </w:rPr>
        <w:t>两三角形相似，还有其他判定定理吗？</w:t>
      </w:r>
    </w:p>
    <w:p w:rsidR="00B20C0D" w:rsidRDefault="001671B9">
      <w:pPr>
        <w:numPr>
          <w:ilvl w:val="0"/>
          <w:numId w:val="1"/>
        </w:numPr>
        <w:spacing w:line="360" w:lineRule="auto"/>
        <w:ind w:firstLineChars="200" w:firstLine="420"/>
      </w:pPr>
      <w:r>
        <w:rPr>
          <w:rFonts w:hint="eastAsia"/>
        </w:rPr>
        <w:t>要使用这些判定定理，我们还可以添加什么条件？</w:t>
      </w:r>
    </w:p>
    <w:p w:rsidR="00B20C0D" w:rsidRDefault="001671B9">
      <w:pPr>
        <w:numPr>
          <w:ilvl w:val="0"/>
          <w:numId w:val="1"/>
        </w:numPr>
        <w:spacing w:line="360" w:lineRule="auto"/>
        <w:ind w:firstLineChars="200" w:firstLine="420"/>
      </w:pPr>
      <w:r>
        <w:rPr>
          <w:rFonts w:hint="eastAsia"/>
        </w:rPr>
        <w:t>添加</w:t>
      </w:r>
      <m:oMath>
        <m:f>
          <m:fPr>
            <m:ctrlPr>
              <w:rPr>
                <w:rFonts w:ascii="Cambria Math" w:hAnsi="Cambria Math"/>
                <w:i/>
              </w:rPr>
            </m:ctrlPr>
          </m:fPr>
          <m:num>
            <m:r>
              <w:rPr>
                <w:rFonts w:ascii="Cambria Math" w:hAnsi="Cambria Math"/>
              </w:rPr>
              <m:t>AC</m:t>
            </m:r>
          </m:num>
          <m:den>
            <m:r>
              <w:rPr>
                <w:rFonts w:ascii="Cambria Math" w:hAnsi="Cambria Math"/>
              </w:rPr>
              <m:t>CD</m:t>
            </m:r>
          </m:den>
        </m:f>
        <m:r>
          <w:rPr>
            <w:rFonts w:ascii="Cambria Math" w:hAnsi="Cambria Math" w:cs="Cambria Math"/>
          </w:rPr>
          <m:t>=</m:t>
        </m:r>
        <m:f>
          <m:fPr>
            <m:ctrlPr>
              <w:rPr>
                <w:rFonts w:ascii="Cambria Math" w:hAnsi="Cambria Math" w:cs="Cambria Math"/>
                <w:i/>
              </w:rPr>
            </m:ctrlPr>
          </m:fPr>
          <m:num>
            <m:r>
              <w:rPr>
                <w:rFonts w:ascii="Cambria Math" w:hAnsi="Cambria Math" w:cs="Cambria Math"/>
              </w:rPr>
              <m:t>BC</m:t>
            </m:r>
          </m:num>
          <m:den>
            <m:r>
              <w:rPr>
                <w:rFonts w:ascii="Cambria Math" w:hAnsi="Cambria Math" w:cs="Cambria Math"/>
              </w:rPr>
              <m:t>AB</m:t>
            </m:r>
          </m:den>
        </m:f>
      </m:oMath>
      <w:r>
        <w:rPr>
          <w:rFonts w:hint="eastAsia"/>
        </w:rPr>
        <w:t>相似吗？</w:t>
      </w:r>
    </w:p>
    <w:p w:rsidR="00B20C0D" w:rsidRDefault="001671B9">
      <w:pPr>
        <w:numPr>
          <w:ilvl w:val="0"/>
          <w:numId w:val="1"/>
        </w:numPr>
        <w:spacing w:line="360" w:lineRule="auto"/>
        <w:ind w:firstLineChars="200" w:firstLine="420"/>
      </w:pPr>
      <w:r>
        <w:rPr>
          <w:rFonts w:hint="eastAsia"/>
        </w:rPr>
        <w:t>为什么添加这个条件不相似呢？</w:t>
      </w:r>
    </w:p>
    <w:p w:rsidR="00B20C0D" w:rsidRDefault="001671B9">
      <w:pPr>
        <w:ind w:firstLineChars="200" w:firstLine="420"/>
      </w:pPr>
      <w:r>
        <w:rPr>
          <w:rFonts w:hint="eastAsia"/>
        </w:rPr>
        <w:t>学生在问题中，由于前面的铺垫，自然联想到添加角的条件或是</w:t>
      </w:r>
      <w:proofErr w:type="gramStart"/>
      <w:r>
        <w:rPr>
          <w:rFonts w:hint="eastAsia"/>
        </w:rPr>
        <w:t>添加边</w:t>
      </w:r>
      <w:proofErr w:type="gramEnd"/>
      <w:r>
        <w:rPr>
          <w:rFonts w:hint="eastAsia"/>
        </w:rPr>
        <w:t>的条件。相似三角形是全等三角形的推广，因此在解题方法上有异曲同工之妙。相比全等三角形中的等量关系，相似三角形中的比例关系是“看”不出来的，这就需要学生有较强的几何直观和逻辑思维，所以帮助学生分析解题的逻辑顺序尤其重要。为此，教师还设计了以上几个问题供同学们思考、联想，同时通过反问，帮助学生分析比例式中的对应关系，破解学生的错误认识。在这个过程中，学生经历了类比和思辨的过程，培养了学生思维的严谨性。通过不断变化的图形，引导学生综合运用相似三角形的判</w:t>
      </w:r>
      <w:r>
        <w:rPr>
          <w:rFonts w:hint="eastAsia"/>
        </w:rPr>
        <w:t>定方法，并将其进行系统总结。这种教学方法有助于学生将分散的知识点整合成为一个有序的学习路径，使得他们更容易理解和应用所学内容。同时，通过串联相似三角形的判定定理，提高了课堂的效率，使得复习课不仅具备了总结、应用和探究的功能，还能够更加高效地进行，这种教学方式激发了学生的学习兴趣，培养了他们的高阶思维能力。</w:t>
      </w:r>
    </w:p>
    <w:p w:rsidR="00B20C0D" w:rsidRDefault="001671B9">
      <w:pPr>
        <w:ind w:firstLineChars="200" w:firstLine="560"/>
        <w:rPr>
          <w:rFonts w:ascii="黑体" w:eastAsia="黑体" w:hAnsi="黑体" w:cs="黑体"/>
          <w:sz w:val="28"/>
          <w:szCs w:val="28"/>
        </w:rPr>
      </w:pPr>
      <w:r>
        <w:rPr>
          <w:rFonts w:ascii="黑体" w:eastAsia="黑体" w:hAnsi="黑体" w:cs="黑体" w:hint="eastAsia"/>
          <w:sz w:val="28"/>
          <w:szCs w:val="28"/>
        </w:rPr>
        <w:t>三、思考与改进</w:t>
      </w:r>
    </w:p>
    <w:p w:rsidR="00B20C0D" w:rsidRDefault="001671B9">
      <w:pPr>
        <w:ind w:firstLine="420"/>
        <w:rPr>
          <w:b/>
          <w:bCs/>
          <w:sz w:val="24"/>
        </w:rPr>
      </w:pPr>
      <w:r>
        <w:rPr>
          <w:rFonts w:hint="eastAsia"/>
          <w:b/>
          <w:bCs/>
          <w:sz w:val="24"/>
        </w:rPr>
        <w:t>（</w:t>
      </w:r>
      <w:r>
        <w:rPr>
          <w:rFonts w:hint="eastAsia"/>
          <w:b/>
          <w:bCs/>
          <w:sz w:val="24"/>
        </w:rPr>
        <w:t>一</w:t>
      </w:r>
      <w:r>
        <w:rPr>
          <w:rFonts w:hint="eastAsia"/>
          <w:b/>
          <w:bCs/>
          <w:sz w:val="24"/>
        </w:rPr>
        <w:t>）一题</w:t>
      </w:r>
      <w:r>
        <w:rPr>
          <w:rFonts w:hint="eastAsia"/>
          <w:b/>
          <w:bCs/>
          <w:sz w:val="24"/>
        </w:rPr>
        <w:t>多变式</w:t>
      </w:r>
      <w:r>
        <w:rPr>
          <w:rFonts w:hint="eastAsia"/>
          <w:b/>
          <w:bCs/>
          <w:sz w:val="24"/>
        </w:rPr>
        <w:t>，</w:t>
      </w:r>
      <w:r>
        <w:rPr>
          <w:rFonts w:hint="eastAsia"/>
          <w:b/>
          <w:bCs/>
          <w:sz w:val="24"/>
        </w:rPr>
        <w:t>同图加条件，简洁又高效</w:t>
      </w:r>
    </w:p>
    <w:p w:rsidR="00B20C0D" w:rsidRDefault="001671B9">
      <w:pPr>
        <w:ind w:firstLineChars="200" w:firstLine="420"/>
      </w:pPr>
      <w:r>
        <w:t>“</w:t>
      </w:r>
      <w:r>
        <w:t>相似三角形的判定</w:t>
      </w:r>
      <w:r>
        <w:t>”</w:t>
      </w:r>
      <w:r>
        <w:t>复习</w:t>
      </w:r>
      <w:proofErr w:type="gramStart"/>
      <w:r>
        <w:t>课采用</w:t>
      </w:r>
      <w:proofErr w:type="gramEnd"/>
      <w:r>
        <w:t>了新颖的教学方法，包括一题多变、同图加条件等形式。这种方法简洁高效，节省了学生读题审题的时间，减轻了他们的学习负担，</w:t>
      </w:r>
      <w:r>
        <w:t>同时也增强了他们的学习兴趣和探究意识。此外，课程还考虑到了学生的不同水平，确保每个学生都能够在课堂上有所收获。例题的选择也很有讲究，既可以来自教材或练习题，也可以是学生常犯的错题，或者</w:t>
      </w:r>
      <w:r>
        <w:rPr>
          <w:rFonts w:hint="eastAsia"/>
        </w:rPr>
        <w:t>一类题目中的</w:t>
      </w:r>
      <w:proofErr w:type="gramStart"/>
      <w:r>
        <w:t>的</w:t>
      </w:r>
      <w:proofErr w:type="gramEnd"/>
      <w:r>
        <w:t>常见图形。例题</w:t>
      </w:r>
      <w:r>
        <w:rPr>
          <w:rFonts w:hint="eastAsia"/>
        </w:rPr>
        <w:t>的选择要考虑到</w:t>
      </w:r>
      <w:r>
        <w:t>与单元复习的知识点</w:t>
      </w:r>
      <w:r>
        <w:rPr>
          <w:rFonts w:hint="eastAsia"/>
        </w:rPr>
        <w:t>的相关度</w:t>
      </w:r>
      <w:r>
        <w:t>，同时</w:t>
      </w:r>
      <w:r>
        <w:rPr>
          <w:rFonts w:hint="eastAsia"/>
        </w:rPr>
        <w:t>为学生</w:t>
      </w:r>
      <w:r>
        <w:t>提供足够的探究空间</w:t>
      </w:r>
      <w:r>
        <w:rPr>
          <w:rFonts w:hint="eastAsia"/>
        </w:rPr>
        <w:t>，</w:t>
      </w:r>
      <w:r>
        <w:t>鼓励学生在解决问题的过程中逐渐将各个知识点串联起来，</w:t>
      </w:r>
      <w:r>
        <w:lastRenderedPageBreak/>
        <w:t>从而形成更为完整和有机的知识体系。通过这样的学习方式，学生不仅能够加深对各个知识点的理解，还能够将它们有序地结合起来，提高整体学习效果。</w:t>
      </w:r>
    </w:p>
    <w:p w:rsidR="00B20C0D" w:rsidRDefault="001671B9">
      <w:pPr>
        <w:ind w:firstLine="420"/>
        <w:rPr>
          <w:b/>
          <w:bCs/>
          <w:sz w:val="24"/>
        </w:rPr>
      </w:pPr>
      <w:r>
        <w:rPr>
          <w:rFonts w:hint="eastAsia"/>
          <w:b/>
          <w:bCs/>
          <w:sz w:val="24"/>
        </w:rPr>
        <w:t>（</w:t>
      </w:r>
      <w:r>
        <w:rPr>
          <w:rFonts w:hint="eastAsia"/>
          <w:b/>
          <w:bCs/>
          <w:sz w:val="24"/>
        </w:rPr>
        <w:t>二</w:t>
      </w:r>
      <w:r>
        <w:rPr>
          <w:rFonts w:hint="eastAsia"/>
          <w:b/>
          <w:bCs/>
          <w:sz w:val="24"/>
        </w:rPr>
        <w:t>）</w:t>
      </w:r>
      <w:r>
        <w:rPr>
          <w:rFonts w:hint="eastAsia"/>
          <w:b/>
          <w:bCs/>
          <w:sz w:val="24"/>
        </w:rPr>
        <w:t>开放式</w:t>
      </w:r>
      <w:r>
        <w:rPr>
          <w:rFonts w:hint="eastAsia"/>
          <w:b/>
          <w:bCs/>
          <w:sz w:val="24"/>
        </w:rPr>
        <w:t>问题</w:t>
      </w:r>
      <w:r>
        <w:rPr>
          <w:rFonts w:hint="eastAsia"/>
          <w:b/>
          <w:bCs/>
          <w:sz w:val="24"/>
        </w:rPr>
        <w:t>，驱动</w:t>
      </w:r>
      <w:r>
        <w:rPr>
          <w:rFonts w:hint="eastAsia"/>
          <w:b/>
          <w:bCs/>
          <w:sz w:val="24"/>
        </w:rPr>
        <w:t>学生主动思考</w:t>
      </w:r>
    </w:p>
    <w:p w:rsidR="00B20C0D" w:rsidRDefault="001671B9">
      <w:pPr>
        <w:ind w:firstLineChars="200" w:firstLine="420"/>
      </w:pPr>
      <w:r>
        <w:rPr>
          <w:rFonts w:hint="eastAsia"/>
        </w:rPr>
        <w:t>课</w:t>
      </w:r>
      <w:r>
        <w:rPr>
          <w:rFonts w:hint="eastAsia"/>
        </w:rPr>
        <w:t>程</w:t>
      </w:r>
      <w:r>
        <w:t>以开放</w:t>
      </w:r>
      <w:r>
        <w:rPr>
          <w:rFonts w:hint="eastAsia"/>
        </w:rPr>
        <w:t>式</w:t>
      </w:r>
      <w:r>
        <w:t>问题为起点，回顾了四种判定定理。随后，通过逐步增加题设条件和变换问题情境，引导学生逐步探索全图中的相似三角形。在问题的演变中，设计了一系列由简单到复杂的问题串。这种设计使得学生能够有条不紊地应用知识，自然地建构知识网络，并根据个人理解构建自己的知识结构图。随着问题的深入，学生通过不断提取和运用知识，进行多层次的高阶思维，逐步提升了思维水平，对判定定理的理解也逐渐加深。在这个过程中，他们不仅深刻理解了定理，还形成了正确运用定理的通用方法。</w:t>
      </w:r>
    </w:p>
    <w:p w:rsidR="00B20C0D" w:rsidRDefault="001671B9">
      <w:pPr>
        <w:ind w:firstLine="420"/>
        <w:rPr>
          <w:b/>
          <w:bCs/>
          <w:sz w:val="24"/>
        </w:rPr>
      </w:pPr>
      <w:r>
        <w:rPr>
          <w:rFonts w:hint="eastAsia"/>
          <w:b/>
          <w:bCs/>
          <w:sz w:val="24"/>
        </w:rPr>
        <w:t>（</w:t>
      </w:r>
      <w:r>
        <w:rPr>
          <w:rFonts w:hint="eastAsia"/>
          <w:b/>
          <w:bCs/>
          <w:sz w:val="24"/>
        </w:rPr>
        <w:t>三</w:t>
      </w:r>
      <w:r>
        <w:rPr>
          <w:rFonts w:hint="eastAsia"/>
          <w:b/>
          <w:bCs/>
          <w:sz w:val="24"/>
        </w:rPr>
        <w:t>）</w:t>
      </w:r>
      <w:r>
        <w:rPr>
          <w:rFonts w:hint="eastAsia"/>
          <w:b/>
          <w:bCs/>
          <w:sz w:val="24"/>
        </w:rPr>
        <w:t>知识再整合，知识成</w:t>
      </w:r>
      <w:r>
        <w:rPr>
          <w:rFonts w:hint="eastAsia"/>
          <w:b/>
          <w:bCs/>
          <w:sz w:val="24"/>
        </w:rPr>
        <w:t>结构</w:t>
      </w:r>
      <w:r>
        <w:rPr>
          <w:rFonts w:hint="eastAsia"/>
          <w:b/>
          <w:bCs/>
          <w:sz w:val="24"/>
        </w:rPr>
        <w:t>，思维更灵活</w:t>
      </w:r>
    </w:p>
    <w:p w:rsidR="00B20C0D" w:rsidRDefault="001671B9">
      <w:pPr>
        <w:ind w:firstLineChars="200" w:firstLine="420"/>
      </w:pPr>
      <w:r>
        <w:rPr>
          <w:rFonts w:hint="eastAsia"/>
        </w:rPr>
        <w:t>课程的首要任务在于</w:t>
      </w:r>
      <w:r>
        <w:rPr>
          <w:rFonts w:hint="eastAsia"/>
        </w:rPr>
        <w:t>引导学生整理已学知识，促进知识结构化，而更深层次的目标则是训练学生的思维能力和发展其数学解题的能力。本节</w:t>
      </w:r>
      <w:proofErr w:type="gramStart"/>
      <w:r>
        <w:rPr>
          <w:rFonts w:hint="eastAsia"/>
        </w:rPr>
        <w:t>课采取</w:t>
      </w:r>
      <w:proofErr w:type="gramEnd"/>
      <w:r>
        <w:rPr>
          <w:rFonts w:hint="eastAsia"/>
        </w:rPr>
        <w:t>了以开放性问题为切入点的方式，将新课程中四个课时的内容完整地整合到一个“小单元”中，以具有逻辑性、结构性和系统性的方式呈现，这有助于学生建立起自己的“知识网”。在复习巩固环节，我们根据一个简单的例题，将零散的知识点组织成一个完整的知识网络，同时标记出易错点，使学生能够伴随着知识的生成和发展过程来构建自己的知识体系，更深入地理解单元知识，形成整体知识结构。当学生建立了扎实的知识结构后，他们在选择解决问</w:t>
      </w:r>
      <w:r>
        <w:rPr>
          <w:rFonts w:hint="eastAsia"/>
        </w:rPr>
        <w:t>题的方法时会更加自然和流畅。从而帮助学生对知识有了更深入的理解，能够更有效地应用适当的方法来解决两三角形相似的问题。此外，这种深入的理解也会潜移默化地提升学生的思维能力，使其具备更高水平的分析、推理和创新能力。</w:t>
      </w:r>
    </w:p>
    <w:p w:rsidR="00B20C0D" w:rsidRDefault="001671B9">
      <w:pPr>
        <w:ind w:firstLineChars="200" w:firstLine="560"/>
        <w:rPr>
          <w:rFonts w:ascii="黑体" w:eastAsia="黑体" w:hAnsi="黑体" w:cs="黑体"/>
          <w:sz w:val="28"/>
          <w:szCs w:val="28"/>
        </w:rPr>
      </w:pPr>
      <w:r>
        <w:rPr>
          <w:rFonts w:ascii="黑体" w:eastAsia="黑体" w:hAnsi="黑体" w:cs="黑体" w:hint="eastAsia"/>
          <w:sz w:val="28"/>
          <w:szCs w:val="28"/>
        </w:rPr>
        <w:t>参考文献</w:t>
      </w:r>
    </w:p>
    <w:p w:rsidR="00B20C0D" w:rsidRDefault="001671B9">
      <w:pPr>
        <w:numPr>
          <w:ilvl w:val="0"/>
          <w:numId w:val="2"/>
        </w:numPr>
        <w:ind w:firstLineChars="200" w:firstLine="420"/>
      </w:pPr>
      <w:r>
        <w:rPr>
          <w:rFonts w:hint="eastAsia"/>
        </w:rPr>
        <w:t>中华人民共和国教育部</w:t>
      </w:r>
      <w:r>
        <w:rPr>
          <w:rFonts w:hint="eastAsia"/>
        </w:rPr>
        <w:t>.</w:t>
      </w:r>
      <w:r>
        <w:rPr>
          <w:rFonts w:hint="eastAsia"/>
        </w:rPr>
        <w:t>全日制义务教育课程标准</w:t>
      </w:r>
      <w:r>
        <w:rPr>
          <w:rFonts w:hint="eastAsia"/>
        </w:rPr>
        <w:t>(2022</w:t>
      </w:r>
      <w:r>
        <w:rPr>
          <w:rFonts w:hint="eastAsia"/>
        </w:rPr>
        <w:t>版</w:t>
      </w:r>
      <w:r>
        <w:rPr>
          <w:rFonts w:hint="eastAsia"/>
        </w:rPr>
        <w:t>)[S].</w:t>
      </w:r>
      <w:r>
        <w:rPr>
          <w:rFonts w:hint="eastAsia"/>
        </w:rPr>
        <w:t>北京：北京师范大学出版社，</w:t>
      </w:r>
      <w:r>
        <w:rPr>
          <w:rFonts w:hint="eastAsia"/>
        </w:rPr>
        <w:t>2022:72-73.</w:t>
      </w:r>
    </w:p>
    <w:p w:rsidR="00B20C0D" w:rsidRDefault="001671B9">
      <w:pPr>
        <w:numPr>
          <w:ilvl w:val="0"/>
          <w:numId w:val="2"/>
        </w:numPr>
        <w:ind w:firstLineChars="200" w:firstLine="420"/>
      </w:pPr>
      <w:r>
        <w:rPr>
          <w:rFonts w:hint="eastAsia"/>
        </w:rPr>
        <w:t>张萌</w:t>
      </w:r>
      <w:r>
        <w:rPr>
          <w:rFonts w:hint="eastAsia"/>
        </w:rPr>
        <w:t>,</w:t>
      </w:r>
      <w:proofErr w:type="gramStart"/>
      <w:r>
        <w:rPr>
          <w:rFonts w:hint="eastAsia"/>
        </w:rPr>
        <w:t>陈旭远</w:t>
      </w:r>
      <w:proofErr w:type="gramEnd"/>
      <w:r>
        <w:rPr>
          <w:rFonts w:hint="eastAsia"/>
        </w:rPr>
        <w:t>.</w:t>
      </w:r>
      <w:r>
        <w:rPr>
          <w:rFonts w:hint="eastAsia"/>
        </w:rPr>
        <w:t>知识结构化教学的实践策略</w:t>
      </w:r>
      <w:r>
        <w:rPr>
          <w:rFonts w:hint="eastAsia"/>
        </w:rPr>
        <w:t>[J].</w:t>
      </w:r>
      <w:r>
        <w:rPr>
          <w:rFonts w:hint="eastAsia"/>
        </w:rPr>
        <w:t>教育理论与实践</w:t>
      </w:r>
      <w:r>
        <w:rPr>
          <w:rFonts w:hint="eastAsia"/>
        </w:rPr>
        <w:t>,2023,43(11):43-46.</w:t>
      </w:r>
    </w:p>
    <w:p w:rsidR="00B20C0D" w:rsidRDefault="001671B9">
      <w:pPr>
        <w:numPr>
          <w:ilvl w:val="0"/>
          <w:numId w:val="2"/>
        </w:numPr>
        <w:ind w:firstLineChars="200" w:firstLine="420"/>
      </w:pPr>
      <w:r>
        <w:rPr>
          <w:rFonts w:hint="eastAsia"/>
        </w:rPr>
        <w:t>洪顺庆</w:t>
      </w:r>
      <w:r>
        <w:rPr>
          <w:rFonts w:hint="eastAsia"/>
        </w:rPr>
        <w:t>,</w:t>
      </w:r>
      <w:r>
        <w:rPr>
          <w:rFonts w:hint="eastAsia"/>
        </w:rPr>
        <w:t>程龙军</w:t>
      </w:r>
      <w:r>
        <w:rPr>
          <w:rFonts w:hint="eastAsia"/>
        </w:rPr>
        <w:t>.</w:t>
      </w:r>
      <w:r>
        <w:rPr>
          <w:rFonts w:hint="eastAsia"/>
        </w:rPr>
        <w:t>深入探究基本图形渐次展开一题一课——以“相似三角形的判定”单元复习课为例</w:t>
      </w:r>
      <w:r>
        <w:rPr>
          <w:rFonts w:hint="eastAsia"/>
        </w:rPr>
        <w:t>[J].</w:t>
      </w:r>
      <w:r>
        <w:rPr>
          <w:rFonts w:hint="eastAsia"/>
        </w:rPr>
        <w:t>中学数学</w:t>
      </w:r>
      <w:r>
        <w:rPr>
          <w:rFonts w:hint="eastAsia"/>
        </w:rPr>
        <w:t>,2022,(20):52-54.</w:t>
      </w:r>
    </w:p>
    <w:sectPr w:rsidR="00B20C0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1CDB74"/>
    <w:multiLevelType w:val="singleLevel"/>
    <w:tmpl w:val="921CDB74"/>
    <w:lvl w:ilvl="0">
      <w:start w:val="1"/>
      <w:numFmt w:val="decimal"/>
      <w:lvlText w:val="[%1]"/>
      <w:lvlJc w:val="left"/>
      <w:pPr>
        <w:tabs>
          <w:tab w:val="left" w:pos="312"/>
        </w:tabs>
      </w:pPr>
    </w:lvl>
  </w:abstractNum>
  <w:abstractNum w:abstractNumId="1">
    <w:nsid w:val="D659F29B"/>
    <w:multiLevelType w:val="singleLevel"/>
    <w:tmpl w:val="D659F29B"/>
    <w:lvl w:ilvl="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IyNTE1MDc1ZWI3MGRlNWM1NGVkNzMxZTFjZDNlMmUifQ=="/>
  </w:docVars>
  <w:rsids>
    <w:rsidRoot w:val="69821018"/>
    <w:rsid w:val="001671B9"/>
    <w:rsid w:val="008F5608"/>
    <w:rsid w:val="00B20C0D"/>
    <w:rsid w:val="03675EC4"/>
    <w:rsid w:val="05C96278"/>
    <w:rsid w:val="06C477F9"/>
    <w:rsid w:val="06F443A5"/>
    <w:rsid w:val="081D1247"/>
    <w:rsid w:val="08285814"/>
    <w:rsid w:val="088E653D"/>
    <w:rsid w:val="09981CEE"/>
    <w:rsid w:val="09EA5241"/>
    <w:rsid w:val="0BD25EA5"/>
    <w:rsid w:val="0CC223BD"/>
    <w:rsid w:val="0E425549"/>
    <w:rsid w:val="11A525E6"/>
    <w:rsid w:val="11FE1E24"/>
    <w:rsid w:val="12916B0A"/>
    <w:rsid w:val="13666A4C"/>
    <w:rsid w:val="145E2663"/>
    <w:rsid w:val="15714A5E"/>
    <w:rsid w:val="183F3F2F"/>
    <w:rsid w:val="1B375D24"/>
    <w:rsid w:val="1BDA39E6"/>
    <w:rsid w:val="1D903E12"/>
    <w:rsid w:val="1F1D70D8"/>
    <w:rsid w:val="21C84693"/>
    <w:rsid w:val="243C084F"/>
    <w:rsid w:val="24A164ED"/>
    <w:rsid w:val="25477840"/>
    <w:rsid w:val="25E31BB8"/>
    <w:rsid w:val="27436777"/>
    <w:rsid w:val="2A846AAC"/>
    <w:rsid w:val="2C381239"/>
    <w:rsid w:val="2E6320A1"/>
    <w:rsid w:val="2EB8710F"/>
    <w:rsid w:val="309B11DC"/>
    <w:rsid w:val="31BC4D7D"/>
    <w:rsid w:val="335B2ECD"/>
    <w:rsid w:val="35F20D6E"/>
    <w:rsid w:val="3A0A5BA5"/>
    <w:rsid w:val="3E145C93"/>
    <w:rsid w:val="40F2256A"/>
    <w:rsid w:val="41FD6CA5"/>
    <w:rsid w:val="43A93327"/>
    <w:rsid w:val="454A74FC"/>
    <w:rsid w:val="45C946F3"/>
    <w:rsid w:val="472C3A4A"/>
    <w:rsid w:val="4C2D623E"/>
    <w:rsid w:val="55AC288F"/>
    <w:rsid w:val="55D24EA4"/>
    <w:rsid w:val="560615C3"/>
    <w:rsid w:val="567726B1"/>
    <w:rsid w:val="57F86260"/>
    <w:rsid w:val="59F31F5D"/>
    <w:rsid w:val="5A867B1F"/>
    <w:rsid w:val="5AAA678A"/>
    <w:rsid w:val="5B022F52"/>
    <w:rsid w:val="5CA62A4C"/>
    <w:rsid w:val="5E3E4622"/>
    <w:rsid w:val="61F20BFA"/>
    <w:rsid w:val="635A6DF5"/>
    <w:rsid w:val="65DF0A5F"/>
    <w:rsid w:val="662E041E"/>
    <w:rsid w:val="68460921"/>
    <w:rsid w:val="696B290E"/>
    <w:rsid w:val="69821018"/>
    <w:rsid w:val="6A37420B"/>
    <w:rsid w:val="73783D4E"/>
    <w:rsid w:val="762A4FD6"/>
    <w:rsid w:val="777728A5"/>
    <w:rsid w:val="784D1F12"/>
    <w:rsid w:val="78AE281B"/>
    <w:rsid w:val="78C51CD7"/>
    <w:rsid w:val="78D7590F"/>
    <w:rsid w:val="799C468F"/>
    <w:rsid w:val="79C773E8"/>
    <w:rsid w:val="7B0261A1"/>
    <w:rsid w:val="7ECB74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Autospacing="1" w:afterAutospacing="1"/>
      <w:jc w:val="left"/>
    </w:pPr>
    <w:rPr>
      <w:rFonts w:cs="Times New Roman"/>
      <w:kern w:val="0"/>
      <w:sz w:val="24"/>
    </w:rPr>
  </w:style>
  <w:style w:type="table" w:styleId="a4">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Strong"/>
    <w:basedOn w:val="a0"/>
    <w:qFormat/>
    <w:rPr>
      <w:b/>
    </w:rPr>
  </w:style>
  <w:style w:type="paragraph" w:customStyle="1" w:styleId="Style6">
    <w:name w:val="_Style 6"/>
    <w:basedOn w:val="a"/>
    <w:next w:val="a"/>
    <w:pPr>
      <w:pBdr>
        <w:bottom w:val="single" w:sz="6" w:space="1" w:color="auto"/>
      </w:pBdr>
      <w:jc w:val="center"/>
    </w:pPr>
    <w:rPr>
      <w:rFonts w:ascii="Arial" w:eastAsia="宋体"/>
      <w:vanish/>
      <w:sz w:val="16"/>
    </w:rPr>
  </w:style>
  <w:style w:type="paragraph" w:customStyle="1" w:styleId="Style7">
    <w:name w:val="_Style 7"/>
    <w:basedOn w:val="a"/>
    <w:next w:val="a"/>
    <w:pPr>
      <w:pBdr>
        <w:top w:val="single" w:sz="6" w:space="1" w:color="auto"/>
      </w:pBdr>
      <w:jc w:val="center"/>
    </w:pPr>
    <w:rPr>
      <w:rFonts w:ascii="Arial" w:eastAsia="宋体"/>
      <w:vanish/>
      <w:sz w:val="16"/>
    </w:rPr>
  </w:style>
  <w:style w:type="paragraph" w:styleId="a6">
    <w:name w:val="Balloon Text"/>
    <w:basedOn w:val="a"/>
    <w:link w:val="Char"/>
    <w:rsid w:val="001671B9"/>
    <w:rPr>
      <w:sz w:val="18"/>
      <w:szCs w:val="18"/>
    </w:rPr>
  </w:style>
  <w:style w:type="character" w:customStyle="1" w:styleId="Char">
    <w:name w:val="批注框文本 Char"/>
    <w:basedOn w:val="a0"/>
    <w:link w:val="a6"/>
    <w:rsid w:val="001671B9"/>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Autospacing="1" w:afterAutospacing="1"/>
      <w:jc w:val="left"/>
    </w:pPr>
    <w:rPr>
      <w:rFonts w:cs="Times New Roman"/>
      <w:kern w:val="0"/>
      <w:sz w:val="24"/>
    </w:rPr>
  </w:style>
  <w:style w:type="table" w:styleId="a4">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Strong"/>
    <w:basedOn w:val="a0"/>
    <w:qFormat/>
    <w:rPr>
      <w:b/>
    </w:rPr>
  </w:style>
  <w:style w:type="paragraph" w:customStyle="1" w:styleId="Style6">
    <w:name w:val="_Style 6"/>
    <w:basedOn w:val="a"/>
    <w:next w:val="a"/>
    <w:pPr>
      <w:pBdr>
        <w:bottom w:val="single" w:sz="6" w:space="1" w:color="auto"/>
      </w:pBdr>
      <w:jc w:val="center"/>
    </w:pPr>
    <w:rPr>
      <w:rFonts w:ascii="Arial" w:eastAsia="宋体"/>
      <w:vanish/>
      <w:sz w:val="16"/>
    </w:rPr>
  </w:style>
  <w:style w:type="paragraph" w:customStyle="1" w:styleId="Style7">
    <w:name w:val="_Style 7"/>
    <w:basedOn w:val="a"/>
    <w:next w:val="a"/>
    <w:pPr>
      <w:pBdr>
        <w:top w:val="single" w:sz="6" w:space="1" w:color="auto"/>
      </w:pBdr>
      <w:jc w:val="center"/>
    </w:pPr>
    <w:rPr>
      <w:rFonts w:ascii="Arial" w:eastAsia="宋体"/>
      <w:vanish/>
      <w:sz w:val="16"/>
    </w:rPr>
  </w:style>
  <w:style w:type="paragraph" w:styleId="a6">
    <w:name w:val="Balloon Text"/>
    <w:basedOn w:val="a"/>
    <w:link w:val="Char"/>
    <w:rsid w:val="001671B9"/>
    <w:rPr>
      <w:sz w:val="18"/>
      <w:szCs w:val="18"/>
    </w:rPr>
  </w:style>
  <w:style w:type="character" w:customStyle="1" w:styleId="Char">
    <w:name w:val="批注框文本 Char"/>
    <w:basedOn w:val="a0"/>
    <w:link w:val="a6"/>
    <w:rsid w:val="001671B9"/>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741</Words>
  <Characters>4226</Characters>
  <Application>Microsoft Office Word</Application>
  <DocSecurity>0</DocSecurity>
  <Lines>35</Lines>
  <Paragraphs>9</Paragraphs>
  <ScaleCrop>false</ScaleCrop>
  <Company/>
  <LinksUpToDate>false</LinksUpToDate>
  <CharactersWithSpaces>4958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RC</dc:creator>
  <cp:lastModifiedBy>admin</cp:lastModifiedBy>
  <cp:revision>3</cp:revision>
  <dcterms:created xsi:type="dcterms:W3CDTF">2024-01-21T05:42:00Z</dcterms:created>
  <dcterms:modified xsi:type="dcterms:W3CDTF">2024-04-18T23:55:00Z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3510616F46B14CAEAE33A1610CE7A57D_13</vt:lpwstr>
  </property>
</Properties>
</file>