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56FC4" w14:textId="77777777" w:rsidR="00980EAA" w:rsidRDefault="00000000">
      <w:pPr>
        <w:spacing w:line="360" w:lineRule="auto"/>
        <w:jc w:val="center"/>
        <w:rPr>
          <w:sz w:val="28"/>
          <w:szCs w:val="36"/>
        </w:rPr>
      </w:pPr>
      <w:r>
        <w:rPr>
          <w:rFonts w:hint="eastAsia"/>
          <w:sz w:val="28"/>
          <w:szCs w:val="36"/>
        </w:rPr>
        <w:t>“教学评一体化”策略运用于高中语文小说教学实践中的研究</w:t>
      </w:r>
    </w:p>
    <w:p w14:paraId="71ED7C87" w14:textId="77777777" w:rsidR="00980EAA" w:rsidRDefault="00000000">
      <w:pPr>
        <w:spacing w:line="360" w:lineRule="auto"/>
        <w:ind w:firstLineChars="200" w:firstLine="560"/>
        <w:jc w:val="center"/>
        <w:rPr>
          <w:sz w:val="28"/>
          <w:szCs w:val="36"/>
        </w:rPr>
      </w:pPr>
      <w:r>
        <w:rPr>
          <w:rFonts w:hint="eastAsia"/>
          <w:sz w:val="28"/>
          <w:szCs w:val="36"/>
        </w:rPr>
        <w:t>——以《老人与海》为例</w:t>
      </w:r>
    </w:p>
    <w:p w14:paraId="3ECF4E70" w14:textId="77777777" w:rsidR="00980EAA" w:rsidRDefault="00000000">
      <w:pPr>
        <w:spacing w:line="360" w:lineRule="auto"/>
        <w:ind w:firstLineChars="200" w:firstLine="422"/>
        <w:rPr>
          <w:rFonts w:ascii="楷体" w:eastAsia="楷体" w:hAnsi="楷体" w:cs="楷体"/>
          <w:highlight w:val="yellow"/>
        </w:rPr>
      </w:pPr>
      <w:r>
        <w:rPr>
          <w:rFonts w:ascii="黑体" w:eastAsia="黑体" w:hAnsi="黑体" w:cs="黑体" w:hint="eastAsia"/>
          <w:b/>
          <w:bCs/>
        </w:rPr>
        <w:t>摘 要：</w:t>
      </w:r>
      <w:r>
        <w:rPr>
          <w:rFonts w:ascii="楷体" w:eastAsia="楷体" w:hAnsi="楷体" w:cs="楷体" w:hint="eastAsia"/>
        </w:rPr>
        <w:t>“教学评一体化”是指在达成教学目标的前提下，使教、学、评三者紧密联系，保持一致的教学策略。运用“教学评一体化”策略的目的在于在教学过程中更精准地把握并落实课标要求，同时设计有效的评价方式以切实检验学生对于教学目标的达成程度，从而解决教、学、评脱节的问题。本文以部编高中语文选择性必修上册《老人与海（节选）》为例，从“目标设定”、“教与学设计、开展”、“评价实施”三方面入手，意在探索在教学实践中有效运用“教学评一体化”策略的路径。</w:t>
      </w:r>
    </w:p>
    <w:p w14:paraId="32010138" w14:textId="77777777" w:rsidR="00980EAA" w:rsidRDefault="00000000">
      <w:pPr>
        <w:spacing w:line="360" w:lineRule="auto"/>
        <w:ind w:firstLineChars="200" w:firstLine="422"/>
        <w:rPr>
          <w:rFonts w:ascii="黑体" w:eastAsia="黑体" w:hAnsi="黑体" w:cs="黑体"/>
          <w:b/>
          <w:bCs/>
        </w:rPr>
      </w:pPr>
      <w:r>
        <w:rPr>
          <w:rFonts w:ascii="黑体" w:eastAsia="黑体" w:hAnsi="黑体" w:cs="黑体" w:hint="eastAsia"/>
          <w:b/>
          <w:bCs/>
        </w:rPr>
        <w:t>关键词：</w:t>
      </w:r>
      <w:r>
        <w:rPr>
          <w:rFonts w:ascii="楷体" w:eastAsia="楷体" w:hAnsi="楷体" w:cs="楷体" w:hint="eastAsia"/>
        </w:rPr>
        <w:t>教学评一体化；小说教学；实践运用</w:t>
      </w:r>
    </w:p>
    <w:p w14:paraId="6B9895B6" w14:textId="77777777" w:rsidR="00980EAA" w:rsidRDefault="00980EAA">
      <w:pPr>
        <w:spacing w:line="360" w:lineRule="auto"/>
      </w:pPr>
    </w:p>
    <w:p w14:paraId="57B45530" w14:textId="77777777" w:rsidR="00980EAA" w:rsidRDefault="00000000">
      <w:pPr>
        <w:spacing w:line="360" w:lineRule="auto"/>
        <w:rPr>
          <w:rFonts w:ascii="黑体" w:eastAsia="黑体" w:hAnsi="黑体" w:cs="黑体"/>
          <w:b/>
          <w:bCs/>
          <w:sz w:val="22"/>
          <w:szCs w:val="28"/>
        </w:rPr>
      </w:pPr>
      <w:r>
        <w:rPr>
          <w:rFonts w:ascii="黑体" w:eastAsia="黑体" w:hAnsi="黑体" w:cs="黑体" w:hint="eastAsia"/>
          <w:b/>
          <w:bCs/>
          <w:sz w:val="22"/>
          <w:szCs w:val="28"/>
        </w:rPr>
        <w:t>一、“教学评一体化”的内涵及意义</w:t>
      </w:r>
    </w:p>
    <w:p w14:paraId="3C34E5D5" w14:textId="77777777" w:rsidR="00980EAA" w:rsidRDefault="00000000">
      <w:pPr>
        <w:spacing w:line="360" w:lineRule="auto"/>
        <w:ind w:firstLineChars="200" w:firstLine="420"/>
      </w:pPr>
      <w:r>
        <w:rPr>
          <w:rFonts w:hint="eastAsia"/>
        </w:rPr>
        <w:t>“教学评一体化”是指在达成教学目标的前提下，使教、学、评三者紧密联系，保持一致的教学策略。</w:t>
      </w:r>
    </w:p>
    <w:p w14:paraId="5461FC96" w14:textId="77777777" w:rsidR="00980EAA" w:rsidRDefault="00000000">
      <w:pPr>
        <w:spacing w:line="360" w:lineRule="auto"/>
        <w:ind w:firstLineChars="200" w:firstLine="420"/>
      </w:pPr>
      <w:r>
        <w:rPr>
          <w:rFonts w:hint="eastAsia"/>
        </w:rPr>
        <w:t>要实现“教、学、评”三者的“一体化”，就要重视目标的核心地位。只有“教、学、评”均围绕目标设计与展开，使目标成为贯穿于教学过程的线索，才能真正达成三者的一致。</w:t>
      </w:r>
    </w:p>
    <w:p w14:paraId="4E23E906" w14:textId="77777777" w:rsidR="00980EAA" w:rsidRDefault="00000000">
      <w:pPr>
        <w:spacing w:line="360" w:lineRule="auto"/>
        <w:ind w:firstLineChars="200" w:firstLine="420"/>
        <w:rPr>
          <w:rFonts w:ascii="宋体" w:eastAsia="宋体" w:hAnsi="宋体" w:cs="宋体"/>
        </w:rPr>
      </w:pPr>
      <w:r>
        <w:rPr>
          <w:rFonts w:ascii="宋体" w:eastAsia="宋体" w:hAnsi="宋体" w:cs="宋体" w:hint="eastAsia"/>
        </w:rPr>
        <w:t>当下倡导“教学评一体化”，意在强调让教、学、评三者在达成目标上形成合力，从而解决以往课堂中只关注“教”的完成而忽略目标落实; 只关注教授知识点而忽略学生能力素养提升;无法对目标的达成进行有效评判等问题。</w:t>
      </w:r>
    </w:p>
    <w:p w14:paraId="52AF5F8C" w14:textId="77777777" w:rsidR="00980EAA" w:rsidRDefault="00980EAA">
      <w:pPr>
        <w:spacing w:line="360" w:lineRule="auto"/>
      </w:pPr>
    </w:p>
    <w:p w14:paraId="2CF16BEE" w14:textId="77777777" w:rsidR="00980EAA" w:rsidRDefault="00000000">
      <w:pPr>
        <w:spacing w:line="360" w:lineRule="auto"/>
        <w:rPr>
          <w:rFonts w:ascii="黑体" w:eastAsia="黑体" w:hAnsi="黑体" w:cs="黑体"/>
          <w:b/>
          <w:bCs/>
          <w:sz w:val="22"/>
          <w:szCs w:val="28"/>
        </w:rPr>
      </w:pPr>
      <w:r>
        <w:rPr>
          <w:rFonts w:ascii="黑体" w:eastAsia="黑体" w:hAnsi="黑体" w:cs="黑体" w:hint="eastAsia"/>
          <w:b/>
          <w:bCs/>
          <w:sz w:val="22"/>
          <w:szCs w:val="28"/>
        </w:rPr>
        <w:t>二、实现“教学评一体化”的实施要点</w:t>
      </w:r>
    </w:p>
    <w:p w14:paraId="44C65CC8" w14:textId="77777777" w:rsidR="00980EAA" w:rsidRDefault="00000000">
      <w:pPr>
        <w:spacing w:line="360" w:lineRule="auto"/>
        <w:ind w:firstLine="420"/>
      </w:pPr>
      <w:r>
        <w:rPr>
          <w:rFonts w:hint="eastAsia"/>
        </w:rPr>
        <w:t>“教学评一体化”运用到教学实践中，遵循“设置目标——开展教、学——实施评价”的路径，这其间以目标串联三者，以评价贯穿始终。在实际运用中，我们必然要面对这两个问题：怎样紧扣目标开展教与学？如何切实有效地判断目标是否达成？因此，落实“教学评一体化”，我们还需要关注以下几个要点。</w:t>
      </w:r>
    </w:p>
    <w:p w14:paraId="08E23DE6" w14:textId="77777777" w:rsidR="00980EAA" w:rsidRDefault="00000000">
      <w:pPr>
        <w:numPr>
          <w:ilvl w:val="0"/>
          <w:numId w:val="1"/>
        </w:numPr>
        <w:spacing w:line="360" w:lineRule="auto"/>
        <w:ind w:firstLineChars="200" w:firstLine="420"/>
      </w:pPr>
      <w:r>
        <w:rPr>
          <w:rFonts w:hint="eastAsia"/>
        </w:rPr>
        <w:t>紧扣目标设计教与学</w:t>
      </w:r>
    </w:p>
    <w:p w14:paraId="6A6D60D7" w14:textId="77777777" w:rsidR="00980EAA" w:rsidRDefault="00000000">
      <w:pPr>
        <w:spacing w:line="360" w:lineRule="auto"/>
        <w:ind w:firstLineChars="200" w:firstLine="420"/>
      </w:pPr>
      <w:r>
        <w:rPr>
          <w:rFonts w:hint="eastAsia"/>
        </w:rPr>
        <w:t>实现“教与学”的一致有赖于目标的引领。因此，在教学活动开展前，需要对高度概括的目标进一步拆解、细化，使之成为若干具体的小的目标。教与学的设计可以结合这些具体的小的目标设置若干探究问题，以达成各环节探究问题的方式实现教学过程的推进，最终达成总的学习目标，从而确保教与学的一致。</w:t>
      </w:r>
    </w:p>
    <w:p w14:paraId="01291278" w14:textId="77777777" w:rsidR="00980EAA" w:rsidRDefault="00000000">
      <w:pPr>
        <w:spacing w:line="360" w:lineRule="auto"/>
        <w:ind w:firstLineChars="200" w:firstLine="420"/>
      </w:pPr>
      <w:r>
        <w:rPr>
          <w:rFonts w:hint="eastAsia"/>
        </w:rPr>
        <w:lastRenderedPageBreak/>
        <w:t>（二）指向目标展开评价</w:t>
      </w:r>
    </w:p>
    <w:p w14:paraId="1FB62A76" w14:textId="77777777" w:rsidR="00980EAA" w:rsidRDefault="00000000">
      <w:pPr>
        <w:spacing w:line="360" w:lineRule="auto"/>
        <w:ind w:firstLineChars="200" w:firstLine="420"/>
      </w:pPr>
      <w:r>
        <w:rPr>
          <w:rFonts w:hint="eastAsia"/>
        </w:rPr>
        <w:t>评价能够衡量目标的达成情况。要实现教、学、评三者一体化，评价要始终贯穿教与学的过程，确保每个环节都能指向目标，从而实现教、学、评一致。</w:t>
      </w:r>
    </w:p>
    <w:p w14:paraId="2A87B26F" w14:textId="77777777" w:rsidR="00980EAA" w:rsidRDefault="00000000">
      <w:pPr>
        <w:spacing w:line="360" w:lineRule="auto"/>
        <w:ind w:firstLineChars="200" w:firstLine="420"/>
      </w:pPr>
      <w:r>
        <w:rPr>
          <w:rFonts w:hint="eastAsia"/>
        </w:rPr>
        <w:t>这意味着“教学评一体化”视角下的评价应当能实现即时有效的反馈，直观地呈现学生各环节在目标上的达成程度。我们也可以围绕总的目标设置形式多样的终结性评价，从而衡量学生学习目标上总的达成情况，确保“教学评一体化”切实有效而非流于形式。</w:t>
      </w:r>
    </w:p>
    <w:p w14:paraId="32D508D4" w14:textId="77777777" w:rsidR="00980EAA" w:rsidRDefault="00980EAA">
      <w:pPr>
        <w:spacing w:line="360" w:lineRule="auto"/>
        <w:rPr>
          <w:rFonts w:ascii="黑体" w:eastAsia="黑体" w:hAnsi="黑体" w:cs="黑体"/>
          <w:b/>
          <w:bCs/>
          <w:sz w:val="22"/>
          <w:szCs w:val="28"/>
        </w:rPr>
      </w:pPr>
    </w:p>
    <w:p w14:paraId="31C08D90" w14:textId="77777777" w:rsidR="00980EAA" w:rsidRDefault="00000000">
      <w:pPr>
        <w:spacing w:line="360" w:lineRule="auto"/>
        <w:rPr>
          <w:rFonts w:ascii="黑体" w:eastAsia="黑体" w:hAnsi="黑体" w:cs="黑体"/>
          <w:b/>
          <w:bCs/>
          <w:sz w:val="22"/>
          <w:szCs w:val="28"/>
        </w:rPr>
      </w:pPr>
      <w:r>
        <w:rPr>
          <w:rFonts w:ascii="黑体" w:eastAsia="黑体" w:hAnsi="黑体" w:cs="黑体" w:hint="eastAsia"/>
          <w:b/>
          <w:bCs/>
          <w:sz w:val="22"/>
          <w:szCs w:val="28"/>
        </w:rPr>
        <w:t>三、“教学评一体化”策略具体应用举隅</w:t>
      </w:r>
    </w:p>
    <w:p w14:paraId="430395A8" w14:textId="77777777" w:rsidR="00980EAA" w:rsidRDefault="00000000">
      <w:pPr>
        <w:spacing w:line="360" w:lineRule="auto"/>
      </w:pPr>
      <w:r>
        <w:rPr>
          <w:rFonts w:hint="eastAsia"/>
        </w:rPr>
        <w:t xml:space="preserve">    </w:t>
      </w:r>
      <w:r>
        <w:rPr>
          <w:rFonts w:hint="eastAsia"/>
        </w:rPr>
        <w:t>本文以部编版高中语文选择性必修上册第三单元《老人与海（节选）》一课的教学过程为例，展示“教学评一体化”策略在教学实践中的具体实践。</w:t>
      </w:r>
    </w:p>
    <w:p w14:paraId="7B912309" w14:textId="77777777" w:rsidR="00980EAA" w:rsidRDefault="00000000">
      <w:pPr>
        <w:spacing w:line="360" w:lineRule="auto"/>
        <w:ind w:firstLineChars="200" w:firstLine="420"/>
      </w:pPr>
      <w:r>
        <w:rPr>
          <w:rFonts w:hint="eastAsia"/>
        </w:rPr>
        <w:t>（</w:t>
      </w:r>
      <w:r>
        <w:rPr>
          <w:rFonts w:hint="eastAsia"/>
        </w:rPr>
        <w:t>1</w:t>
      </w:r>
      <w:r>
        <w:rPr>
          <w:rFonts w:hint="eastAsia"/>
        </w:rPr>
        <w:t>）学习目标设置</w:t>
      </w:r>
    </w:p>
    <w:p w14:paraId="09FA0011" w14:textId="77777777" w:rsidR="00980EAA" w:rsidRDefault="00000000">
      <w:pPr>
        <w:spacing w:line="360" w:lineRule="auto"/>
        <w:ind w:firstLine="420"/>
      </w:pPr>
      <w:r>
        <w:rPr>
          <w:rFonts w:hint="eastAsia"/>
        </w:rPr>
        <w:t>目标是“教学评一体化”策略应用的关键，因此，需要充分地解读课标、课本，尊重学情，设置合理且有价值的目标。</w:t>
      </w:r>
    </w:p>
    <w:p w14:paraId="56E13FF3" w14:textId="77777777" w:rsidR="00980EAA" w:rsidRDefault="00000000">
      <w:pPr>
        <w:spacing w:line="360" w:lineRule="auto"/>
        <w:ind w:firstLine="420"/>
      </w:pPr>
      <w:r>
        <w:rPr>
          <w:rFonts w:hint="eastAsia"/>
        </w:rPr>
        <w:t>具体到《老人与海（节选）》一课，结合课标中“外国作家作品研习”任务群、教材中单元导语和课文后学习提示部分的表述，教学中需要同时兼顾“作者对‘失败英雄’的深度思考”这一人文主题和小说创作中“叙事风格”、“以细节推动情节”、“以独白塑造人物”等艺术特点的落实。这也是学生反映的学习难点。</w:t>
      </w:r>
    </w:p>
    <w:p w14:paraId="1A5F3AD3" w14:textId="77777777" w:rsidR="00980EAA" w:rsidRDefault="00000000">
      <w:pPr>
        <w:widowControl/>
        <w:tabs>
          <w:tab w:val="left" w:pos="2940"/>
        </w:tabs>
        <w:spacing w:line="360" w:lineRule="auto"/>
        <w:ind w:firstLineChars="200" w:firstLine="420"/>
      </w:pPr>
      <w:r>
        <w:rPr>
          <w:rFonts w:hint="eastAsia"/>
        </w:rPr>
        <w:t>综上，笔者最终将学习目标设置为：（</w:t>
      </w:r>
      <w:r>
        <w:rPr>
          <w:rFonts w:hint="eastAsia"/>
        </w:rPr>
        <w:t>1</w:t>
      </w:r>
      <w:r>
        <w:rPr>
          <w:rFonts w:hint="eastAsia"/>
        </w:rPr>
        <w:t>）</w:t>
      </w:r>
      <w:r>
        <w:rPr>
          <w:rFonts w:ascii="宋体" w:hAnsi="宋体" w:hint="eastAsia"/>
          <w:szCs w:val="21"/>
        </w:rPr>
        <w:t>研读老人的内心独白，探究老人形象的复杂之处；（2）理解人物形象背后的意义。这样设置，围绕人物形象展开，主线明确且有一定层次，便于后续教、学、评的设计开展。</w:t>
      </w:r>
    </w:p>
    <w:p w14:paraId="5260798F" w14:textId="77777777" w:rsidR="00980EAA" w:rsidRDefault="00000000">
      <w:pPr>
        <w:spacing w:line="360" w:lineRule="auto"/>
        <w:ind w:firstLineChars="200" w:firstLine="420"/>
        <w:rPr>
          <w:highlight w:val="yellow"/>
        </w:rPr>
      </w:pPr>
      <w:r>
        <w:rPr>
          <w:rFonts w:hint="eastAsia"/>
        </w:rPr>
        <w:t>（</w:t>
      </w:r>
      <w:r>
        <w:rPr>
          <w:rFonts w:hint="eastAsia"/>
        </w:rPr>
        <w:t>2</w:t>
      </w:r>
      <w:r>
        <w:rPr>
          <w:rFonts w:hint="eastAsia"/>
        </w:rPr>
        <w:t>）细化目标开展教与学</w:t>
      </w:r>
    </w:p>
    <w:p w14:paraId="5A2432AC" w14:textId="77777777" w:rsidR="00980EAA" w:rsidRDefault="00000000">
      <w:pPr>
        <w:spacing w:line="360" w:lineRule="auto"/>
        <w:ind w:firstLine="420"/>
      </w:pPr>
      <w:r>
        <w:rPr>
          <w:rFonts w:hint="eastAsia"/>
        </w:rPr>
        <w:t>在具体的教学实践中，要确保“教、学”一致，就要围绕拆解后的目标设置层层递进的探究问题，针对这些问题展开教学，循序渐进地达成最终目标。</w:t>
      </w:r>
    </w:p>
    <w:p w14:paraId="39B8D484" w14:textId="77777777" w:rsidR="00980EAA" w:rsidRDefault="00000000">
      <w:pPr>
        <w:spacing w:line="360" w:lineRule="auto"/>
        <w:ind w:firstLine="420"/>
      </w:pPr>
      <w:r>
        <w:rPr>
          <w:rFonts w:hint="eastAsia"/>
        </w:rPr>
        <w:t>具体到实际教学中，由于学习目标始终围绕“人物形象”来设置，因此教与学设计的重心也应当置于理解“人物形象”上。课文中的老人从始至终都是一位“抗争者”，那么怎样看待老人的“抗争”？老人的不断“抗争”能够给予我们哪些深层的启示？综上，笔者设置了这样的核心问题——“在严峻的考验面前，老人是否认为自己是胜利者？”同时，在细化目标的前提下，围绕这条主线分别设置了如下三个教学环节：</w:t>
      </w:r>
    </w:p>
    <w:p w14:paraId="02BD923D" w14:textId="77777777" w:rsidR="00980EAA" w:rsidRDefault="00000000">
      <w:pPr>
        <w:spacing w:line="360" w:lineRule="auto"/>
        <w:ind w:firstLine="420"/>
      </w:pPr>
      <w:r>
        <w:rPr>
          <w:rFonts w:hint="eastAsia"/>
        </w:rPr>
        <w:t>环节一：结合老人面对不同考验时的心理活动，感知老人形象并予以评价。</w:t>
      </w:r>
    </w:p>
    <w:p w14:paraId="3D9FF02C" w14:textId="77777777" w:rsidR="00980EAA" w:rsidRDefault="00000000">
      <w:pPr>
        <w:spacing w:line="360" w:lineRule="auto"/>
        <w:ind w:firstLine="420"/>
        <w:rPr>
          <w:highlight w:val="yellow"/>
        </w:rPr>
      </w:pPr>
      <w:r>
        <w:rPr>
          <w:rFonts w:hint="eastAsia"/>
        </w:rPr>
        <w:t>这一环节中，学生需要找出老人面对不同考验时相应心理描写的语句，并能够准确分析</w:t>
      </w:r>
      <w:r>
        <w:rPr>
          <w:rFonts w:hint="eastAsia"/>
        </w:rPr>
        <w:lastRenderedPageBreak/>
        <w:t>老人此刻的心理活动，以此对老人是否认为自己是“胜利者”展开评价。完成上述步骤后可以在相应的语句旁进行批注，并在班级内交流自己的思考成果。本环节的学习探究中，学生应当能够表述出对老人形象的初步认知，并能够从不同的回答中发掘对老人形象认识的矛盾之处，明确老人形象的复杂性。</w:t>
      </w:r>
    </w:p>
    <w:p w14:paraId="3BCDA2CD" w14:textId="77777777" w:rsidR="00980EAA" w:rsidRDefault="00000000">
      <w:pPr>
        <w:spacing w:line="360" w:lineRule="auto"/>
        <w:ind w:firstLine="420"/>
      </w:pPr>
      <w:r>
        <w:rPr>
          <w:rFonts w:hint="eastAsia"/>
        </w:rPr>
        <w:t>环节二，从老人内心独白的相同表述中发掘并梳理老人心理活动的变化。</w:t>
      </w:r>
    </w:p>
    <w:p w14:paraId="5AEB62A5" w14:textId="77777777" w:rsidR="00980EAA" w:rsidRDefault="00000000">
      <w:pPr>
        <w:spacing w:line="360" w:lineRule="auto"/>
        <w:ind w:firstLine="420"/>
      </w:pPr>
      <w:r>
        <w:rPr>
          <w:rFonts w:hint="eastAsia"/>
        </w:rPr>
        <w:t>这一环节中，学生着重关注老人内心独白中反复出现的相同表述，进一步发掘背后心理活动的细微变化。老人的形象既然是复杂矛盾的，那么文中看似相同的内心独白势必能发掘出差异之处。学生聚焦于相同的内心独白所出现的段落，关注相同内心独白不同的表达形式，譬如“真希望是一场梦”，辨析这一内心独白通过“大声说”和“想”这两种不同的表达方式所体现的心理活动的不同；将同样的内心独白置于不同的语境下加以理解，譬如“梦”，老人时而表示不可思议，时而“希望躺在床上”，时而埋怨“不该钓上大鱼”，时而觉得“说不定有好结果”，辨析不同语境下老人心理上的差异，同时梳理出老人情感变化的线索。藉由此，学生应当能够看到并表达出老人内心矛盾抗争的过程，对老人的形象有更为深刻的了解。</w:t>
      </w:r>
    </w:p>
    <w:p w14:paraId="13343B6C" w14:textId="77777777" w:rsidR="00980EAA" w:rsidRDefault="00000000">
      <w:pPr>
        <w:spacing w:line="360" w:lineRule="auto"/>
        <w:ind w:firstLineChars="200" w:firstLine="420"/>
      </w:pPr>
      <w:r>
        <w:rPr>
          <w:rFonts w:hint="eastAsia"/>
        </w:rPr>
        <w:t>环节三，理解“人的灵魂的尊严”的丰富内涵。</w:t>
      </w:r>
    </w:p>
    <w:p w14:paraId="55D84BCA" w14:textId="77777777" w:rsidR="00980EAA" w:rsidRDefault="00000000">
      <w:pPr>
        <w:spacing w:line="360" w:lineRule="auto"/>
        <w:ind w:firstLine="420"/>
        <w:rPr>
          <w:highlight w:val="yellow"/>
        </w:rPr>
      </w:pPr>
      <w:r>
        <w:rPr>
          <w:rFonts w:hint="eastAsia"/>
        </w:rPr>
        <w:t>这一环节中，学生可以以小组合作的形式探讨“梦”、“出海太远”、“大鱼”这些关键词的内涵，探究它们与现实世界的内在联系，从而理解它们的象征意义。小组讨论结束后，每组推举代表交流本组成员从老人的不断抗争中所获得的现实启示，同时结合自己的思考谈谈对“人的灵魂的尊严”内涵的理解。</w:t>
      </w:r>
    </w:p>
    <w:p w14:paraId="65E06F01" w14:textId="77777777" w:rsidR="00980EAA" w:rsidRDefault="00000000">
      <w:pPr>
        <w:spacing w:line="360" w:lineRule="auto"/>
        <w:ind w:firstLine="420"/>
      </w:pPr>
      <w:r>
        <w:rPr>
          <w:rFonts w:hint="eastAsia"/>
        </w:rPr>
        <w:t>通过上述三个环节串联教与学</w:t>
      </w:r>
      <w:r>
        <w:t>，引导学生感知</w:t>
      </w:r>
      <w:r>
        <w:rPr>
          <w:rFonts w:hint="eastAsia"/>
        </w:rPr>
        <w:t>老人复杂矛盾的内心世界</w:t>
      </w:r>
      <w:r>
        <w:t>，引发学生探究</w:t>
      </w:r>
      <w:r>
        <w:rPr>
          <w:rFonts w:hint="eastAsia"/>
        </w:rPr>
        <w:t>老人身上所蕴含的“人的灵魂的尊严”并与之共鸣，</w:t>
      </w:r>
      <w:r>
        <w:t>始终紧扣</w:t>
      </w:r>
      <w:r>
        <w:rPr>
          <w:rFonts w:hint="eastAsia"/>
        </w:rPr>
        <w:t>“感知人物形象”这条</w:t>
      </w:r>
      <w:r>
        <w:t>主线</w:t>
      </w:r>
      <w:r>
        <w:rPr>
          <w:rFonts w:hint="eastAsia"/>
        </w:rPr>
        <w:t>，实现教与学的一致</w:t>
      </w:r>
      <w:r>
        <w:t>。</w:t>
      </w:r>
    </w:p>
    <w:p w14:paraId="6E0F6568" w14:textId="77777777" w:rsidR="00980EAA" w:rsidRDefault="00000000">
      <w:pPr>
        <w:spacing w:line="360" w:lineRule="auto"/>
        <w:ind w:firstLine="420"/>
      </w:pPr>
      <w:r>
        <w:rPr>
          <w:rFonts w:hint="eastAsia"/>
        </w:rPr>
        <w:t>（</w:t>
      </w:r>
      <w:r>
        <w:rPr>
          <w:rFonts w:hint="eastAsia"/>
        </w:rPr>
        <w:t>3</w:t>
      </w:r>
      <w:r>
        <w:rPr>
          <w:rFonts w:hint="eastAsia"/>
        </w:rPr>
        <w:t>）紧扣目标开展评价</w:t>
      </w:r>
    </w:p>
    <w:p w14:paraId="5FB24422" w14:textId="77777777" w:rsidR="00980EAA" w:rsidRDefault="00000000">
      <w:pPr>
        <w:spacing w:line="360" w:lineRule="auto"/>
        <w:ind w:firstLine="420"/>
      </w:pPr>
      <w:r>
        <w:rPr>
          <w:rFonts w:hint="eastAsia"/>
        </w:rPr>
        <w:t>评价的开展有助于教师对学生不同阶段目标达成的程度予以恰当的评估，为教学策略的调整提供依据，并给予学生有针对性的反馈，从而引导师生有效互动，达成学习目标。同时，课堂完结后的定期终结性评价，要本着评价即学习的原则，在注重检验学习目标达成度的同时引导学生巩固提升。</w:t>
      </w:r>
    </w:p>
    <w:p w14:paraId="54ECC835" w14:textId="77777777" w:rsidR="00980EAA" w:rsidRDefault="00000000">
      <w:pPr>
        <w:spacing w:line="360" w:lineRule="auto"/>
        <w:ind w:firstLine="420"/>
      </w:pPr>
      <w:r>
        <w:rPr>
          <w:rFonts w:hint="eastAsia"/>
        </w:rPr>
        <w:t>具体到《老人与海（节选）》这篇课文，依照本课的学习目标，学生应当能够结合心理描写的语句，归纳此刻人物的心理活动；感受老人内心世界的矛盾抗争，从而理解老人复杂的人物形象；归纳老人所象征的可贵品质，从而理解“人的灵魂的尊严”。对课堂上所生成</w:t>
      </w:r>
      <w:r>
        <w:rPr>
          <w:rFonts w:hint="eastAsia"/>
        </w:rPr>
        <w:lastRenderedPageBreak/>
        <w:t>的内容加以评价时，结合学生课堂上交流反馈的内容，教师以“能否准确找出体现老人心理描写的语句”、“能否准确理解老人背后的心理活动”、“能否结合语境在相同的心理描写背后分析出其中的差异”、“能否归纳并表述出老人复杂的人物形象”、“能否理解老人这一特定人物形象背后的意义”这几个维度予以点评，同时也可以设计如图</w:t>
      </w:r>
      <w:r>
        <w:rPr>
          <w:rFonts w:hint="eastAsia"/>
        </w:rPr>
        <w:t>1</w:t>
      </w:r>
      <w:r>
        <w:rPr>
          <w:rFonts w:hint="eastAsia"/>
        </w:rPr>
        <w:t>所示的图表，要求学生对自己的学习成果进行自评和互评。评价指标的设置应当清晰明确，评价时也应当避免含糊笼统。</w:t>
      </w:r>
    </w:p>
    <w:p w14:paraId="1AC97CC3" w14:textId="77777777" w:rsidR="00980EAA" w:rsidRDefault="00000000">
      <w:pPr>
        <w:spacing w:line="360" w:lineRule="auto"/>
        <w:ind w:firstLine="420"/>
      </w:pPr>
      <w:r>
        <w:rPr>
          <w:noProof/>
        </w:rPr>
        <w:drawing>
          <wp:anchor distT="0" distB="0" distL="114300" distR="114300" simplePos="0" relativeHeight="251659264" behindDoc="0" locked="0" layoutInCell="1" allowOverlap="1" wp14:anchorId="65307359" wp14:editId="0EC60F14">
            <wp:simplePos x="0" y="0"/>
            <wp:positionH relativeFrom="column">
              <wp:posOffset>851535</wp:posOffset>
            </wp:positionH>
            <wp:positionV relativeFrom="paragraph">
              <wp:posOffset>88265</wp:posOffset>
            </wp:positionV>
            <wp:extent cx="3819525" cy="2244090"/>
            <wp:effectExtent l="4445" t="4445" r="11430" b="37465"/>
            <wp:wrapSquare wrapText="bothSides"/>
            <wp:docPr id="3" name="图表 3" descr="7b0a202020202263686172745265734964223a202232303437363237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3EC400B5" w14:textId="77777777" w:rsidR="00980EAA" w:rsidRDefault="00980EAA">
      <w:pPr>
        <w:spacing w:line="360" w:lineRule="auto"/>
      </w:pPr>
    </w:p>
    <w:p w14:paraId="005BFE9E" w14:textId="77777777" w:rsidR="00980EAA" w:rsidRDefault="00980EAA">
      <w:pPr>
        <w:spacing w:line="360" w:lineRule="auto"/>
      </w:pPr>
    </w:p>
    <w:p w14:paraId="6443A539" w14:textId="77777777" w:rsidR="00980EAA" w:rsidRDefault="00980EAA">
      <w:pPr>
        <w:spacing w:line="360" w:lineRule="auto"/>
      </w:pPr>
    </w:p>
    <w:p w14:paraId="122673E6" w14:textId="77777777" w:rsidR="00980EAA" w:rsidRDefault="00980EAA">
      <w:pPr>
        <w:spacing w:line="360" w:lineRule="auto"/>
      </w:pPr>
    </w:p>
    <w:p w14:paraId="6838E78A" w14:textId="77777777" w:rsidR="00980EAA" w:rsidRDefault="00980EAA">
      <w:pPr>
        <w:spacing w:line="360" w:lineRule="auto"/>
      </w:pPr>
    </w:p>
    <w:p w14:paraId="6A1780AE" w14:textId="77777777" w:rsidR="00980EAA" w:rsidRDefault="00980EAA">
      <w:pPr>
        <w:spacing w:line="360" w:lineRule="auto"/>
      </w:pPr>
    </w:p>
    <w:p w14:paraId="22B09477" w14:textId="77777777" w:rsidR="00980EAA" w:rsidRDefault="00980EAA">
      <w:pPr>
        <w:spacing w:line="360" w:lineRule="auto"/>
      </w:pPr>
    </w:p>
    <w:p w14:paraId="6B3C595E" w14:textId="77777777" w:rsidR="00980EAA" w:rsidRDefault="00980EAA">
      <w:pPr>
        <w:spacing w:line="360" w:lineRule="auto"/>
      </w:pPr>
    </w:p>
    <w:p w14:paraId="053D5793" w14:textId="77777777" w:rsidR="00980EAA" w:rsidRDefault="00000000">
      <w:pPr>
        <w:spacing w:line="360" w:lineRule="auto"/>
        <w:ind w:firstLine="420"/>
      </w:pPr>
      <w:r>
        <w:rPr>
          <w:rFonts w:hint="eastAsia"/>
        </w:rPr>
        <w:t>同时在整个教学流程结束后，也要设置必要的终结性评价以检验学生目标达成的总体情况。结合老人复杂的人物形象及深刻的象征意义，笔者设计了一个续写任务：</w:t>
      </w:r>
    </w:p>
    <w:p w14:paraId="1D554F96" w14:textId="77777777" w:rsidR="00980EAA" w:rsidRDefault="00000000">
      <w:pPr>
        <w:spacing w:line="360" w:lineRule="auto"/>
        <w:ind w:firstLine="420"/>
        <w:rPr>
          <w:rFonts w:ascii="楷体" w:eastAsia="楷体" w:hAnsi="楷体" w:cs="楷体"/>
        </w:rPr>
      </w:pPr>
      <w:r>
        <w:rPr>
          <w:rFonts w:ascii="楷体" w:eastAsia="楷体" w:hAnsi="楷体" w:cs="楷体" w:hint="eastAsia"/>
        </w:rPr>
        <w:t>老人靠岸后，会如何和身为同伴的男孩讲述并评价自己的这一次航程？请为这段节选补上一个200-300字的续写。</w:t>
      </w:r>
    </w:p>
    <w:p w14:paraId="6CDAF545" w14:textId="77777777" w:rsidR="00980EAA" w:rsidRDefault="00000000">
      <w:pPr>
        <w:spacing w:line="360" w:lineRule="auto"/>
        <w:ind w:firstLine="420"/>
      </w:pPr>
      <w:r>
        <w:rPr>
          <w:rFonts w:hint="eastAsia"/>
        </w:rPr>
        <w:t>该续写任务可以从对选段情节的还原、对人物形象的感知和对老人精神内核的解读这几个角度评价目标的达成程度，可以参考表</w:t>
      </w:r>
      <w:r>
        <w:rPr>
          <w:rFonts w:hint="eastAsia"/>
        </w:rPr>
        <w:t>1</w:t>
      </w:r>
      <w:r>
        <w:rPr>
          <w:rFonts w:hint="eastAsia"/>
        </w:rPr>
        <w:t>所示评价表展开自评和互评。</w:t>
      </w:r>
    </w:p>
    <w:p w14:paraId="270058B8" w14:textId="77777777" w:rsidR="00980EAA" w:rsidRDefault="00000000">
      <w:pPr>
        <w:spacing w:line="360" w:lineRule="auto"/>
        <w:ind w:firstLine="420"/>
      </w:pPr>
      <w:r>
        <w:rPr>
          <w:noProof/>
        </w:rPr>
        <w:drawing>
          <wp:anchor distT="0" distB="0" distL="114300" distR="114300" simplePos="0" relativeHeight="251660288" behindDoc="0" locked="0" layoutInCell="1" allowOverlap="1" wp14:anchorId="5F3D1B66" wp14:editId="46510D8B">
            <wp:simplePos x="0" y="0"/>
            <wp:positionH relativeFrom="column">
              <wp:posOffset>758190</wp:posOffset>
            </wp:positionH>
            <wp:positionV relativeFrom="paragraph">
              <wp:posOffset>106680</wp:posOffset>
            </wp:positionV>
            <wp:extent cx="3893185" cy="2600960"/>
            <wp:effectExtent l="0" t="0" r="12065" b="889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3893185" cy="2600960"/>
                    </a:xfrm>
                    <a:prstGeom prst="rect">
                      <a:avLst/>
                    </a:prstGeom>
                    <a:noFill/>
                    <a:ln>
                      <a:noFill/>
                    </a:ln>
                  </pic:spPr>
                </pic:pic>
              </a:graphicData>
            </a:graphic>
          </wp:anchor>
        </w:drawing>
      </w:r>
    </w:p>
    <w:p w14:paraId="53586009" w14:textId="77777777" w:rsidR="00980EAA" w:rsidRDefault="00980EAA">
      <w:pPr>
        <w:spacing w:line="360" w:lineRule="auto"/>
        <w:ind w:firstLine="420"/>
      </w:pPr>
    </w:p>
    <w:p w14:paraId="00692745" w14:textId="77777777" w:rsidR="00980EAA" w:rsidRDefault="00980EAA">
      <w:pPr>
        <w:spacing w:line="360" w:lineRule="auto"/>
        <w:ind w:firstLine="420"/>
      </w:pPr>
    </w:p>
    <w:p w14:paraId="5D14280E" w14:textId="77777777" w:rsidR="00980EAA" w:rsidRDefault="00980EAA">
      <w:pPr>
        <w:spacing w:line="360" w:lineRule="auto"/>
        <w:ind w:firstLine="420"/>
      </w:pPr>
    </w:p>
    <w:p w14:paraId="69517E72" w14:textId="77777777" w:rsidR="00980EAA" w:rsidRDefault="00980EAA">
      <w:pPr>
        <w:spacing w:line="360" w:lineRule="auto"/>
        <w:ind w:firstLine="420"/>
      </w:pPr>
    </w:p>
    <w:p w14:paraId="766CD013" w14:textId="77777777" w:rsidR="00980EAA" w:rsidRDefault="00980EAA">
      <w:pPr>
        <w:spacing w:line="360" w:lineRule="auto"/>
        <w:ind w:firstLine="420"/>
      </w:pPr>
    </w:p>
    <w:p w14:paraId="477761FD" w14:textId="77777777" w:rsidR="00980EAA" w:rsidRDefault="00980EAA">
      <w:pPr>
        <w:spacing w:line="360" w:lineRule="auto"/>
        <w:ind w:firstLine="420"/>
      </w:pPr>
    </w:p>
    <w:p w14:paraId="49F6EEC4" w14:textId="77777777" w:rsidR="00980EAA" w:rsidRDefault="00980EAA">
      <w:pPr>
        <w:spacing w:line="360" w:lineRule="auto"/>
        <w:ind w:firstLine="420"/>
      </w:pPr>
    </w:p>
    <w:p w14:paraId="318E9DDE" w14:textId="135BAAAA" w:rsidR="00980EAA" w:rsidRDefault="00000000" w:rsidP="006D5051">
      <w:pPr>
        <w:spacing w:line="360" w:lineRule="auto"/>
        <w:rPr>
          <w:rFonts w:ascii="黑体" w:eastAsia="黑体" w:hAnsi="黑体" w:cs="黑体"/>
          <w:b/>
          <w:bCs/>
          <w:sz w:val="22"/>
          <w:szCs w:val="28"/>
        </w:rPr>
      </w:pPr>
      <w:r>
        <w:rPr>
          <w:rFonts w:ascii="黑体" w:eastAsia="黑体" w:hAnsi="黑体" w:cs="黑体" w:hint="eastAsia"/>
          <w:b/>
          <w:bCs/>
          <w:sz w:val="22"/>
          <w:szCs w:val="28"/>
        </w:rPr>
        <w:lastRenderedPageBreak/>
        <w:t>结语</w:t>
      </w:r>
    </w:p>
    <w:p w14:paraId="474B0EB0" w14:textId="77777777" w:rsidR="00980EAA" w:rsidRDefault="00000000">
      <w:pPr>
        <w:spacing w:line="360" w:lineRule="auto"/>
        <w:ind w:firstLineChars="200" w:firstLine="420"/>
      </w:pPr>
      <w:r>
        <w:rPr>
          <w:rFonts w:hint="eastAsia"/>
        </w:rPr>
        <w:t>当下，我们对“教学评一体化”策略的探索，目的还是在于实现教、学、评三者的真正结合，从而能在教学过程中更高效地达成目标，提高教学效率，真正实现学生素养提升。随着研究和运用的深入，我们相信从中必然会产生更多新的启发，从而在实践中更积极地改善我们的课堂教学。</w:t>
      </w:r>
    </w:p>
    <w:p w14:paraId="257F42E4" w14:textId="77777777" w:rsidR="00980EAA" w:rsidRDefault="00980EAA">
      <w:pPr>
        <w:spacing w:line="360" w:lineRule="auto"/>
        <w:rPr>
          <w:rFonts w:ascii="黑体" w:eastAsia="黑体" w:hAnsi="黑体" w:cs="黑体"/>
          <w:b/>
          <w:bCs/>
          <w:sz w:val="22"/>
          <w:szCs w:val="28"/>
        </w:rPr>
      </w:pPr>
    </w:p>
    <w:p w14:paraId="1E35ED36" w14:textId="77777777" w:rsidR="00980EAA" w:rsidRPr="006D5051" w:rsidRDefault="00000000">
      <w:pPr>
        <w:spacing w:line="360" w:lineRule="auto"/>
        <w:rPr>
          <w:rFonts w:ascii="黑体" w:eastAsia="黑体" w:hAnsi="黑体" w:cs="黑体"/>
          <w:b/>
          <w:bCs/>
          <w:sz w:val="18"/>
          <w:szCs w:val="18"/>
        </w:rPr>
      </w:pPr>
      <w:r w:rsidRPr="006D5051">
        <w:rPr>
          <w:rFonts w:ascii="黑体" w:eastAsia="黑体" w:hAnsi="黑体" w:cs="黑体" w:hint="eastAsia"/>
          <w:b/>
          <w:bCs/>
          <w:sz w:val="18"/>
          <w:szCs w:val="18"/>
        </w:rPr>
        <w:t>参考文献：</w:t>
      </w:r>
    </w:p>
    <w:p w14:paraId="15D9F5EE" w14:textId="77777777" w:rsidR="00980EAA" w:rsidRPr="006D5051" w:rsidRDefault="00000000">
      <w:pPr>
        <w:spacing w:line="360" w:lineRule="auto"/>
        <w:rPr>
          <w:rFonts w:ascii="Calibri" w:eastAsia="宋体" w:hAnsi="Calibri" w:cs="Times New Roman"/>
          <w:sz w:val="18"/>
          <w:szCs w:val="18"/>
        </w:rPr>
      </w:pPr>
      <w:r w:rsidRPr="006D5051">
        <w:rPr>
          <w:rFonts w:ascii="Calibri" w:eastAsia="宋体" w:hAnsi="Calibri" w:cs="Times New Roman" w:hint="eastAsia"/>
          <w:sz w:val="18"/>
          <w:szCs w:val="18"/>
        </w:rPr>
        <w:t>[1]</w:t>
      </w:r>
      <w:r w:rsidRPr="006D5051">
        <w:rPr>
          <w:rFonts w:ascii="Calibri" w:eastAsia="宋体" w:hAnsi="Calibri" w:cs="Times New Roman" w:hint="eastAsia"/>
          <w:sz w:val="18"/>
          <w:szCs w:val="18"/>
        </w:rPr>
        <w:t>冯善亮</w:t>
      </w:r>
      <w:r w:rsidRPr="006D5051">
        <w:rPr>
          <w:rFonts w:ascii="Calibri" w:eastAsia="宋体" w:hAnsi="Calibri" w:cs="Times New Roman" w:hint="eastAsia"/>
          <w:sz w:val="18"/>
          <w:szCs w:val="18"/>
        </w:rPr>
        <w:t>.</w:t>
      </w:r>
      <w:proofErr w:type="gramStart"/>
      <w:r w:rsidRPr="006D5051">
        <w:rPr>
          <w:rFonts w:ascii="Calibri" w:eastAsia="宋体" w:hAnsi="Calibri" w:cs="Times New Roman" w:hint="eastAsia"/>
          <w:sz w:val="18"/>
          <w:szCs w:val="18"/>
        </w:rPr>
        <w:t>学教评</w:t>
      </w:r>
      <w:proofErr w:type="gramEnd"/>
      <w:r w:rsidRPr="006D5051">
        <w:rPr>
          <w:rFonts w:ascii="Calibri" w:eastAsia="宋体" w:hAnsi="Calibri" w:cs="Times New Roman" w:hint="eastAsia"/>
          <w:sz w:val="18"/>
          <w:szCs w:val="18"/>
        </w:rPr>
        <w:t>一体化：语文课程实施的一个关键问题——冯善亮访谈录</w:t>
      </w:r>
      <w:r w:rsidRPr="006D5051">
        <w:rPr>
          <w:rFonts w:ascii="Calibri" w:eastAsia="宋体" w:hAnsi="Calibri" w:cs="Times New Roman" w:hint="eastAsia"/>
          <w:sz w:val="18"/>
          <w:szCs w:val="18"/>
        </w:rPr>
        <w:t>[J].</w:t>
      </w:r>
      <w:r w:rsidRPr="006D5051">
        <w:rPr>
          <w:rFonts w:ascii="Calibri" w:eastAsia="宋体" w:hAnsi="Calibri" w:cs="Times New Roman" w:hint="eastAsia"/>
          <w:sz w:val="18"/>
          <w:szCs w:val="18"/>
        </w:rPr>
        <w:t>语文教学与研究，</w:t>
      </w:r>
      <w:r w:rsidRPr="006D5051">
        <w:rPr>
          <w:rFonts w:ascii="Calibri" w:eastAsia="宋体" w:hAnsi="Calibri" w:cs="Times New Roman" w:hint="eastAsia"/>
          <w:sz w:val="18"/>
          <w:szCs w:val="18"/>
        </w:rPr>
        <w:t>2019.9</w:t>
      </w:r>
    </w:p>
    <w:p w14:paraId="65BC5F9C" w14:textId="77777777" w:rsidR="00980EAA" w:rsidRPr="006D5051" w:rsidRDefault="00000000">
      <w:pPr>
        <w:spacing w:line="360" w:lineRule="auto"/>
        <w:rPr>
          <w:rFonts w:ascii="Calibri" w:eastAsia="宋体" w:hAnsi="Calibri" w:cs="Times New Roman"/>
          <w:sz w:val="18"/>
          <w:szCs w:val="18"/>
        </w:rPr>
      </w:pPr>
      <w:r w:rsidRPr="006D5051">
        <w:rPr>
          <w:rFonts w:ascii="Calibri" w:eastAsia="宋体" w:hAnsi="Calibri" w:cs="Times New Roman" w:hint="eastAsia"/>
          <w:sz w:val="18"/>
          <w:szCs w:val="18"/>
        </w:rPr>
        <w:t>[2]</w:t>
      </w:r>
      <w:r w:rsidRPr="006D5051">
        <w:rPr>
          <w:rFonts w:ascii="Calibri" w:eastAsia="宋体" w:hAnsi="Calibri" w:cs="Times New Roman" w:hint="eastAsia"/>
          <w:sz w:val="18"/>
          <w:szCs w:val="18"/>
        </w:rPr>
        <w:t>邵颖</w:t>
      </w:r>
      <w:r w:rsidRPr="006D5051">
        <w:rPr>
          <w:rFonts w:ascii="Calibri" w:eastAsia="宋体" w:hAnsi="Calibri" w:cs="Times New Roman" w:hint="eastAsia"/>
          <w:sz w:val="18"/>
          <w:szCs w:val="18"/>
        </w:rPr>
        <w:t>.</w:t>
      </w:r>
      <w:r w:rsidRPr="006D5051">
        <w:rPr>
          <w:rFonts w:ascii="Calibri" w:eastAsia="宋体" w:hAnsi="Calibri" w:cs="Times New Roman" w:hint="eastAsia"/>
          <w:sz w:val="18"/>
          <w:szCs w:val="18"/>
        </w:rPr>
        <w:t>实施</w:t>
      </w:r>
      <w:proofErr w:type="gramStart"/>
      <w:r w:rsidRPr="006D5051">
        <w:rPr>
          <w:rFonts w:ascii="Calibri" w:eastAsia="宋体" w:hAnsi="Calibri" w:cs="Times New Roman" w:hint="eastAsia"/>
          <w:sz w:val="18"/>
          <w:szCs w:val="18"/>
        </w:rPr>
        <w:t>学教评</w:t>
      </w:r>
      <w:proofErr w:type="gramEnd"/>
      <w:r w:rsidRPr="006D5051">
        <w:rPr>
          <w:rFonts w:ascii="Calibri" w:eastAsia="宋体" w:hAnsi="Calibri" w:cs="Times New Roman" w:hint="eastAsia"/>
          <w:sz w:val="18"/>
          <w:szCs w:val="18"/>
        </w:rPr>
        <w:t>一体化应重点强调三个意识——以《紫藤萝瀑布》为例</w:t>
      </w:r>
      <w:r w:rsidRPr="006D5051">
        <w:rPr>
          <w:rFonts w:ascii="Calibri" w:eastAsia="宋体" w:hAnsi="Calibri" w:cs="Times New Roman" w:hint="eastAsia"/>
          <w:sz w:val="18"/>
          <w:szCs w:val="18"/>
        </w:rPr>
        <w:t>[J].</w:t>
      </w:r>
      <w:r w:rsidRPr="006D5051">
        <w:rPr>
          <w:rFonts w:ascii="Calibri" w:eastAsia="宋体" w:hAnsi="Calibri" w:cs="Times New Roman" w:hint="eastAsia"/>
          <w:sz w:val="18"/>
          <w:szCs w:val="18"/>
        </w:rPr>
        <w:t>教育导刊，</w:t>
      </w:r>
      <w:r w:rsidRPr="006D5051">
        <w:rPr>
          <w:rFonts w:ascii="Calibri" w:eastAsia="宋体" w:hAnsi="Calibri" w:cs="Times New Roman" w:hint="eastAsia"/>
          <w:sz w:val="18"/>
          <w:szCs w:val="18"/>
        </w:rPr>
        <w:t>2021.5</w:t>
      </w:r>
    </w:p>
    <w:p w14:paraId="06ACCDB3" w14:textId="77777777" w:rsidR="00980EAA" w:rsidRPr="006D5051" w:rsidRDefault="00000000">
      <w:pPr>
        <w:spacing w:line="360" w:lineRule="auto"/>
        <w:rPr>
          <w:rFonts w:ascii="Calibri" w:eastAsia="宋体" w:hAnsi="Calibri" w:cs="Times New Roman"/>
          <w:sz w:val="18"/>
          <w:szCs w:val="18"/>
        </w:rPr>
      </w:pPr>
      <w:r w:rsidRPr="006D5051">
        <w:rPr>
          <w:rFonts w:ascii="Calibri" w:eastAsia="宋体" w:hAnsi="Calibri" w:cs="Times New Roman" w:hint="eastAsia"/>
          <w:sz w:val="18"/>
          <w:szCs w:val="18"/>
        </w:rPr>
        <w:t>[3]</w:t>
      </w:r>
      <w:r w:rsidRPr="006D5051">
        <w:rPr>
          <w:rFonts w:ascii="Calibri" w:eastAsia="宋体" w:hAnsi="Calibri" w:cs="Times New Roman" w:hint="eastAsia"/>
          <w:sz w:val="18"/>
          <w:szCs w:val="18"/>
        </w:rPr>
        <w:t>于飞</w:t>
      </w:r>
      <w:proofErr w:type="gramStart"/>
      <w:r w:rsidRPr="006D5051">
        <w:rPr>
          <w:rFonts w:ascii="Calibri" w:eastAsia="宋体" w:hAnsi="Calibri" w:cs="Times New Roman" w:hint="eastAsia"/>
          <w:sz w:val="18"/>
          <w:szCs w:val="18"/>
        </w:rPr>
        <w:t>飞</w:t>
      </w:r>
      <w:proofErr w:type="gramEnd"/>
      <w:r w:rsidRPr="006D5051">
        <w:rPr>
          <w:rFonts w:ascii="Calibri" w:eastAsia="宋体" w:hAnsi="Calibri" w:cs="Times New Roman" w:hint="eastAsia"/>
          <w:sz w:val="18"/>
          <w:szCs w:val="18"/>
        </w:rPr>
        <w:t>.</w:t>
      </w:r>
      <w:r w:rsidRPr="006D5051">
        <w:rPr>
          <w:rFonts w:ascii="Calibri" w:eastAsia="宋体" w:hAnsi="Calibri" w:cs="Times New Roman" w:hint="eastAsia"/>
          <w:sz w:val="18"/>
          <w:szCs w:val="18"/>
        </w:rPr>
        <w:t>从“教学评一体化”看“中国现当代作家作品研习”</w:t>
      </w:r>
      <w:r w:rsidRPr="006D5051">
        <w:rPr>
          <w:rFonts w:ascii="Calibri" w:eastAsia="宋体" w:hAnsi="Calibri" w:cs="Times New Roman" w:hint="eastAsia"/>
          <w:sz w:val="18"/>
          <w:szCs w:val="18"/>
        </w:rPr>
        <w:t>[J].</w:t>
      </w:r>
      <w:r w:rsidRPr="006D5051">
        <w:rPr>
          <w:rFonts w:ascii="Calibri" w:eastAsia="宋体" w:hAnsi="Calibri" w:cs="Times New Roman" w:hint="eastAsia"/>
          <w:sz w:val="18"/>
          <w:szCs w:val="18"/>
        </w:rPr>
        <w:t>语文建设，</w:t>
      </w:r>
      <w:r w:rsidRPr="006D5051">
        <w:rPr>
          <w:rFonts w:ascii="Calibri" w:eastAsia="宋体" w:hAnsi="Calibri" w:cs="Times New Roman" w:hint="eastAsia"/>
          <w:sz w:val="18"/>
          <w:szCs w:val="18"/>
        </w:rPr>
        <w:t>2023.4</w:t>
      </w:r>
    </w:p>
    <w:p w14:paraId="2E5C0054" w14:textId="77777777" w:rsidR="00980EAA" w:rsidRPr="006D5051" w:rsidRDefault="00000000">
      <w:pPr>
        <w:widowControl/>
        <w:spacing w:line="360" w:lineRule="auto"/>
        <w:jc w:val="left"/>
        <w:rPr>
          <w:rFonts w:ascii="Calibri" w:eastAsia="宋体" w:hAnsi="Calibri" w:cs="Times New Roman"/>
          <w:sz w:val="18"/>
          <w:szCs w:val="18"/>
        </w:rPr>
      </w:pPr>
      <w:r w:rsidRPr="006D5051">
        <w:rPr>
          <w:rFonts w:ascii="Calibri" w:eastAsia="宋体" w:hAnsi="Calibri" w:cs="Times New Roman" w:hint="eastAsia"/>
          <w:sz w:val="18"/>
          <w:szCs w:val="18"/>
        </w:rPr>
        <w:t>[4]</w:t>
      </w:r>
      <w:r w:rsidRPr="006D5051">
        <w:rPr>
          <w:rFonts w:ascii="Calibri" w:eastAsia="宋体" w:hAnsi="Calibri" w:cs="Times New Roman" w:hint="eastAsia"/>
          <w:sz w:val="18"/>
          <w:szCs w:val="18"/>
        </w:rPr>
        <w:t>赵长青</w:t>
      </w:r>
      <w:r w:rsidRPr="006D5051">
        <w:rPr>
          <w:rFonts w:ascii="Calibri" w:eastAsia="宋体" w:hAnsi="Calibri" w:cs="Times New Roman" w:hint="eastAsia"/>
          <w:sz w:val="18"/>
          <w:szCs w:val="18"/>
        </w:rPr>
        <w:t>.</w:t>
      </w:r>
      <w:r w:rsidRPr="006D5051">
        <w:rPr>
          <w:rFonts w:ascii="Calibri" w:eastAsia="宋体" w:hAnsi="Calibri" w:cs="Times New Roman" w:hint="eastAsia"/>
          <w:sz w:val="18"/>
          <w:szCs w:val="18"/>
        </w:rPr>
        <w:t>高中语文“教学评一体化”的教学实践研究</w:t>
      </w:r>
      <w:r w:rsidRPr="006D5051">
        <w:rPr>
          <w:rFonts w:ascii="Calibri" w:eastAsia="宋体" w:hAnsi="Calibri" w:cs="Times New Roman" w:hint="eastAsia"/>
          <w:sz w:val="18"/>
          <w:szCs w:val="18"/>
        </w:rPr>
        <w:t>[J].</w:t>
      </w:r>
      <w:r w:rsidRPr="006D5051">
        <w:rPr>
          <w:rFonts w:ascii="Calibri" w:eastAsia="宋体" w:hAnsi="Calibri" w:cs="Times New Roman" w:hint="eastAsia"/>
          <w:sz w:val="18"/>
          <w:szCs w:val="18"/>
        </w:rPr>
        <w:t>语文教学之友，</w:t>
      </w:r>
      <w:r w:rsidRPr="006D5051">
        <w:rPr>
          <w:rFonts w:ascii="Calibri" w:eastAsia="宋体" w:hAnsi="Calibri" w:cs="Times New Roman" w:hint="eastAsia"/>
          <w:sz w:val="18"/>
          <w:szCs w:val="18"/>
        </w:rPr>
        <w:t>2023.11</w:t>
      </w:r>
    </w:p>
    <w:p w14:paraId="1A85681D" w14:textId="77777777" w:rsidR="00980EAA" w:rsidRPr="006D5051" w:rsidRDefault="00000000">
      <w:pPr>
        <w:spacing w:line="360" w:lineRule="auto"/>
        <w:rPr>
          <w:rFonts w:ascii="Calibri" w:eastAsia="宋体" w:hAnsi="Calibri" w:cs="Times New Roman"/>
          <w:sz w:val="18"/>
          <w:szCs w:val="18"/>
        </w:rPr>
      </w:pPr>
      <w:r w:rsidRPr="006D5051">
        <w:rPr>
          <w:rFonts w:ascii="Calibri" w:eastAsia="宋体" w:hAnsi="Calibri" w:cs="Times New Roman" w:hint="eastAsia"/>
          <w:sz w:val="18"/>
          <w:szCs w:val="18"/>
        </w:rPr>
        <w:t>[5]</w:t>
      </w:r>
      <w:r w:rsidRPr="006D5051">
        <w:rPr>
          <w:rFonts w:ascii="Calibri" w:eastAsia="宋体" w:hAnsi="Calibri" w:cs="Times New Roman" w:hint="eastAsia"/>
          <w:sz w:val="18"/>
          <w:szCs w:val="18"/>
        </w:rPr>
        <w:t>顾海学</w:t>
      </w:r>
      <w:r w:rsidRPr="006D5051">
        <w:rPr>
          <w:rFonts w:ascii="Calibri" w:eastAsia="宋体" w:hAnsi="Calibri" w:cs="Times New Roman" w:hint="eastAsia"/>
          <w:sz w:val="18"/>
          <w:szCs w:val="18"/>
        </w:rPr>
        <w:t>.</w:t>
      </w:r>
      <w:r w:rsidRPr="006D5051">
        <w:rPr>
          <w:rFonts w:ascii="Calibri" w:eastAsia="宋体" w:hAnsi="Calibri" w:cs="Times New Roman" w:hint="eastAsia"/>
          <w:sz w:val="18"/>
          <w:szCs w:val="18"/>
        </w:rPr>
        <w:t>再现硬汉家园——《老人与海（节选）》“小微”任务</w:t>
      </w:r>
      <w:proofErr w:type="gramStart"/>
      <w:r w:rsidRPr="006D5051">
        <w:rPr>
          <w:rFonts w:ascii="Calibri" w:eastAsia="宋体" w:hAnsi="Calibri" w:cs="Times New Roman" w:hint="eastAsia"/>
          <w:sz w:val="18"/>
          <w:szCs w:val="18"/>
        </w:rPr>
        <w:t>群教学</w:t>
      </w:r>
      <w:proofErr w:type="gramEnd"/>
      <w:r w:rsidRPr="006D5051">
        <w:rPr>
          <w:rFonts w:ascii="Calibri" w:eastAsia="宋体" w:hAnsi="Calibri" w:cs="Times New Roman" w:hint="eastAsia"/>
          <w:sz w:val="18"/>
          <w:szCs w:val="18"/>
        </w:rPr>
        <w:t>设计</w:t>
      </w:r>
      <w:r w:rsidRPr="006D5051">
        <w:rPr>
          <w:rFonts w:ascii="Calibri" w:eastAsia="宋体" w:hAnsi="Calibri" w:cs="Times New Roman" w:hint="eastAsia"/>
          <w:sz w:val="18"/>
          <w:szCs w:val="18"/>
        </w:rPr>
        <w:t>[J].</w:t>
      </w:r>
      <w:r w:rsidRPr="006D5051">
        <w:rPr>
          <w:rFonts w:ascii="Calibri" w:eastAsia="宋体" w:hAnsi="Calibri" w:cs="Times New Roman" w:hint="eastAsia"/>
          <w:sz w:val="18"/>
          <w:szCs w:val="18"/>
        </w:rPr>
        <w:t>教育研究与评论（中学教育教学），</w:t>
      </w:r>
      <w:r w:rsidRPr="006D5051">
        <w:rPr>
          <w:rFonts w:ascii="Calibri" w:eastAsia="宋体" w:hAnsi="Calibri" w:cs="Times New Roman" w:hint="eastAsia"/>
          <w:sz w:val="18"/>
          <w:szCs w:val="18"/>
        </w:rPr>
        <w:t>2022.6</w:t>
      </w:r>
    </w:p>
    <w:p w14:paraId="0AF7F2F6" w14:textId="77777777" w:rsidR="00980EAA" w:rsidRPr="006D5051" w:rsidRDefault="00000000">
      <w:pPr>
        <w:spacing w:line="360" w:lineRule="auto"/>
        <w:rPr>
          <w:rFonts w:ascii="Calibri" w:eastAsia="宋体" w:hAnsi="Calibri" w:cs="Times New Roman"/>
          <w:sz w:val="18"/>
          <w:szCs w:val="18"/>
        </w:rPr>
      </w:pPr>
      <w:r w:rsidRPr="006D5051">
        <w:rPr>
          <w:rFonts w:ascii="Calibri" w:eastAsia="宋体" w:hAnsi="Calibri" w:cs="Times New Roman" w:hint="eastAsia"/>
          <w:sz w:val="18"/>
          <w:szCs w:val="18"/>
        </w:rPr>
        <w:t>[6]</w:t>
      </w:r>
      <w:r w:rsidRPr="006D5051">
        <w:rPr>
          <w:rFonts w:ascii="Calibri" w:eastAsia="宋体" w:hAnsi="Calibri" w:cs="Times New Roman" w:hint="eastAsia"/>
          <w:sz w:val="18"/>
          <w:szCs w:val="18"/>
        </w:rPr>
        <w:t>康丽</w:t>
      </w:r>
      <w:r w:rsidRPr="006D5051">
        <w:rPr>
          <w:rFonts w:ascii="Calibri" w:eastAsia="宋体" w:hAnsi="Calibri" w:cs="Times New Roman" w:hint="eastAsia"/>
          <w:sz w:val="18"/>
          <w:szCs w:val="18"/>
        </w:rPr>
        <w:t>.</w:t>
      </w:r>
      <w:proofErr w:type="gramStart"/>
      <w:r w:rsidRPr="006D5051">
        <w:rPr>
          <w:rFonts w:ascii="Calibri" w:eastAsia="宋体" w:hAnsi="Calibri" w:cs="Times New Roman" w:hint="eastAsia"/>
          <w:sz w:val="18"/>
          <w:szCs w:val="18"/>
        </w:rPr>
        <w:t>基于基于</w:t>
      </w:r>
      <w:proofErr w:type="gramEnd"/>
      <w:r w:rsidRPr="006D5051">
        <w:rPr>
          <w:rFonts w:ascii="Calibri" w:eastAsia="宋体" w:hAnsi="Calibri" w:cs="Times New Roman" w:hint="eastAsia"/>
          <w:sz w:val="18"/>
          <w:szCs w:val="18"/>
        </w:rPr>
        <w:t>教、学、评一致性的高中语文教学策略探析——以《老人与海（节选）》的教学为例</w:t>
      </w:r>
      <w:r w:rsidRPr="006D5051">
        <w:rPr>
          <w:rFonts w:ascii="Calibri" w:eastAsia="宋体" w:hAnsi="Calibri" w:cs="Times New Roman" w:hint="eastAsia"/>
          <w:sz w:val="18"/>
          <w:szCs w:val="18"/>
        </w:rPr>
        <w:t>[J].</w:t>
      </w:r>
      <w:r w:rsidRPr="006D5051">
        <w:rPr>
          <w:rFonts w:ascii="Calibri" w:eastAsia="宋体" w:hAnsi="Calibri" w:cs="Times New Roman" w:hint="eastAsia"/>
          <w:sz w:val="18"/>
          <w:szCs w:val="18"/>
        </w:rPr>
        <w:t>教育界，</w:t>
      </w:r>
      <w:r w:rsidRPr="006D5051">
        <w:rPr>
          <w:rFonts w:ascii="Calibri" w:eastAsia="宋体" w:hAnsi="Calibri" w:cs="Times New Roman" w:hint="eastAsia"/>
          <w:sz w:val="18"/>
          <w:szCs w:val="18"/>
        </w:rPr>
        <w:t>2024.1</w:t>
      </w:r>
    </w:p>
    <w:sectPr w:rsidR="00980EAA" w:rsidRPr="006D50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DE70C" w14:textId="77777777" w:rsidR="008B03D5" w:rsidRDefault="008B03D5" w:rsidP="006D5051">
      <w:r>
        <w:separator/>
      </w:r>
    </w:p>
  </w:endnote>
  <w:endnote w:type="continuationSeparator" w:id="0">
    <w:p w14:paraId="31D81AEC" w14:textId="77777777" w:rsidR="008B03D5" w:rsidRDefault="008B03D5" w:rsidP="006D5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FE18F" w14:textId="77777777" w:rsidR="008B03D5" w:rsidRDefault="008B03D5" w:rsidP="006D5051">
      <w:r>
        <w:separator/>
      </w:r>
    </w:p>
  </w:footnote>
  <w:footnote w:type="continuationSeparator" w:id="0">
    <w:p w14:paraId="297E32F2" w14:textId="77777777" w:rsidR="008B03D5" w:rsidRDefault="008B03D5" w:rsidP="006D50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45F5C12"/>
    <w:multiLevelType w:val="singleLevel"/>
    <w:tmpl w:val="B45F5C12"/>
    <w:lvl w:ilvl="0">
      <w:start w:val="4"/>
      <w:numFmt w:val="chineseCounting"/>
      <w:suff w:val="nothing"/>
      <w:lvlText w:val="%1、"/>
      <w:lvlJc w:val="left"/>
      <w:rPr>
        <w:rFonts w:hint="eastAsia"/>
      </w:rPr>
    </w:lvl>
  </w:abstractNum>
  <w:abstractNum w:abstractNumId="1" w15:restartNumberingAfterBreak="0">
    <w:nsid w:val="E49583BC"/>
    <w:multiLevelType w:val="singleLevel"/>
    <w:tmpl w:val="E49583BC"/>
    <w:lvl w:ilvl="0">
      <w:start w:val="1"/>
      <w:numFmt w:val="chineseCounting"/>
      <w:suff w:val="nothing"/>
      <w:lvlText w:val="（%1）"/>
      <w:lvlJc w:val="left"/>
      <w:rPr>
        <w:rFonts w:hint="eastAsia"/>
      </w:rPr>
    </w:lvl>
  </w:abstractNum>
  <w:num w:numId="1" w16cid:durableId="973364415">
    <w:abstractNumId w:val="1"/>
  </w:num>
  <w:num w:numId="2" w16cid:durableId="108403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5"/>
  <w:embedSystemFonts/>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Q1ZjRhOTAzMjZiZjY3ODQ4YzQ2NmM5MjhiNTQ0YTEifQ=="/>
  </w:docVars>
  <w:rsids>
    <w:rsidRoot w:val="00980EAA"/>
    <w:rsid w:val="006D5051"/>
    <w:rsid w:val="007147B8"/>
    <w:rsid w:val="008B03D5"/>
    <w:rsid w:val="00980EAA"/>
    <w:rsid w:val="00F211EF"/>
    <w:rsid w:val="06255BC2"/>
    <w:rsid w:val="06CB5A95"/>
    <w:rsid w:val="0744200E"/>
    <w:rsid w:val="079713E8"/>
    <w:rsid w:val="08716E9D"/>
    <w:rsid w:val="0D076022"/>
    <w:rsid w:val="0DB2497A"/>
    <w:rsid w:val="0EA54B8C"/>
    <w:rsid w:val="10191334"/>
    <w:rsid w:val="117A696F"/>
    <w:rsid w:val="126857B5"/>
    <w:rsid w:val="12EE1011"/>
    <w:rsid w:val="14C60571"/>
    <w:rsid w:val="1614166A"/>
    <w:rsid w:val="168C1346"/>
    <w:rsid w:val="17190CE6"/>
    <w:rsid w:val="176C2324"/>
    <w:rsid w:val="19A21F94"/>
    <w:rsid w:val="20C058FB"/>
    <w:rsid w:val="210B30F2"/>
    <w:rsid w:val="24C24692"/>
    <w:rsid w:val="28C032F1"/>
    <w:rsid w:val="30810250"/>
    <w:rsid w:val="315830E6"/>
    <w:rsid w:val="32022CFB"/>
    <w:rsid w:val="32AF17D8"/>
    <w:rsid w:val="330B38C7"/>
    <w:rsid w:val="35B96126"/>
    <w:rsid w:val="3639699D"/>
    <w:rsid w:val="37BE00A6"/>
    <w:rsid w:val="3A6A17D8"/>
    <w:rsid w:val="3B3D2A8B"/>
    <w:rsid w:val="3B7E4B1F"/>
    <w:rsid w:val="3D592957"/>
    <w:rsid w:val="42E4120D"/>
    <w:rsid w:val="451D6C6B"/>
    <w:rsid w:val="46B91C87"/>
    <w:rsid w:val="4AAD09E3"/>
    <w:rsid w:val="4C823768"/>
    <w:rsid w:val="4FFD6C15"/>
    <w:rsid w:val="50D650BC"/>
    <w:rsid w:val="537E1759"/>
    <w:rsid w:val="54062EC0"/>
    <w:rsid w:val="54167548"/>
    <w:rsid w:val="59DA272F"/>
    <w:rsid w:val="5BF95F88"/>
    <w:rsid w:val="66F94588"/>
    <w:rsid w:val="6A1713A1"/>
    <w:rsid w:val="6E4617B4"/>
    <w:rsid w:val="7137174F"/>
    <w:rsid w:val="71D23226"/>
    <w:rsid w:val="71F41061"/>
    <w:rsid w:val="72C84FE9"/>
    <w:rsid w:val="76174DB4"/>
    <w:rsid w:val="78A70F68"/>
    <w:rsid w:val="79D978B6"/>
    <w:rsid w:val="7BD900C7"/>
    <w:rsid w:val="7EFB2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525F85C"/>
  <w15:docId w15:val="{BA536045-A455-4986-A385-351FC6908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5051"/>
    <w:pPr>
      <w:tabs>
        <w:tab w:val="center" w:pos="4153"/>
        <w:tab w:val="right" w:pos="8306"/>
      </w:tabs>
      <w:snapToGrid w:val="0"/>
      <w:jc w:val="center"/>
    </w:pPr>
    <w:rPr>
      <w:sz w:val="18"/>
      <w:szCs w:val="18"/>
    </w:rPr>
  </w:style>
  <w:style w:type="character" w:customStyle="1" w:styleId="a5">
    <w:name w:val="页眉 字符"/>
    <w:basedOn w:val="a0"/>
    <w:link w:val="a4"/>
    <w:rsid w:val="006D5051"/>
    <w:rPr>
      <w:rFonts w:asciiTheme="minorHAnsi" w:eastAsiaTheme="minorEastAsia" w:hAnsiTheme="minorHAnsi" w:cstheme="minorBidi"/>
      <w:kern w:val="2"/>
      <w:sz w:val="18"/>
      <w:szCs w:val="18"/>
    </w:rPr>
  </w:style>
  <w:style w:type="paragraph" w:styleId="a6">
    <w:name w:val="footer"/>
    <w:basedOn w:val="a"/>
    <w:link w:val="a7"/>
    <w:rsid w:val="006D5051"/>
    <w:pPr>
      <w:tabs>
        <w:tab w:val="center" w:pos="4153"/>
        <w:tab w:val="right" w:pos="8306"/>
      </w:tabs>
      <w:snapToGrid w:val="0"/>
      <w:jc w:val="left"/>
    </w:pPr>
    <w:rPr>
      <w:sz w:val="18"/>
      <w:szCs w:val="18"/>
    </w:rPr>
  </w:style>
  <w:style w:type="character" w:customStyle="1" w:styleId="a7">
    <w:name w:val="页脚 字符"/>
    <w:basedOn w:val="a0"/>
    <w:link w:val="a6"/>
    <w:rsid w:val="006D505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000" b="0" i="0" u="none" strike="noStrike" kern="1200" spc="0" baseline="0">
                <a:solidFill>
                  <a:schemeClr val="tx1"/>
                </a:solidFill>
                <a:latin typeface="+mn-lt"/>
                <a:ea typeface="+mn-ea"/>
                <a:cs typeface="+mn-cs"/>
              </a:defRPr>
            </a:pPr>
            <a:r>
              <a:rPr lang="zh-CN" altLang="en-US" sz="1000"/>
              <a:t>图</a:t>
            </a:r>
            <a:r>
              <a:rPr lang="en-US" altLang="zh-CN" sz="1000"/>
              <a:t>1</a:t>
            </a:r>
            <a:r>
              <a:rPr lang="zh-CN" altLang="en-US" sz="1000"/>
              <a:t> </a:t>
            </a:r>
            <a:r>
              <a:rPr lang="en-US" altLang="zh-CN" sz="1000"/>
              <a:t>《</a:t>
            </a:r>
            <a:r>
              <a:rPr lang="zh-CN" altLang="en-US" sz="1000"/>
              <a:t>老人与海（节选）</a:t>
            </a:r>
            <a:r>
              <a:rPr lang="en-US" altLang="zh-CN" sz="1000"/>
              <a:t>》</a:t>
            </a:r>
            <a:r>
              <a:rPr lang="zh-CN" altLang="en-US" sz="1000"/>
              <a:t>学习评价量表</a:t>
            </a:r>
          </a:p>
        </c:rich>
      </c:tx>
      <c:overlay val="0"/>
      <c:spPr>
        <a:noFill/>
        <a:ln>
          <a:noFill/>
        </a:ln>
        <a:effectLst/>
      </c:spPr>
      <c:txPr>
        <a:bodyPr rot="0" spcFirstLastPara="0" vertOverflow="ellipsis" vert="horz" wrap="square" anchor="ctr" anchorCtr="1" forceAA="0"/>
        <a:lstStyle/>
        <a:p>
          <a:pPr defTabSz="914400">
            <a:defRPr lang="zh-CN" sz="1000" b="0" i="0" u="none" strike="noStrike" kern="1200" spc="0" baseline="0">
              <a:solidFill>
                <a:schemeClr val="tx1"/>
              </a:solidFill>
              <a:latin typeface="+mn-lt"/>
              <a:ea typeface="+mn-ea"/>
              <a:cs typeface="+mn-cs"/>
            </a:defRPr>
          </a:pPr>
          <a:endParaRPr lang="zh-CN"/>
        </a:p>
      </c:txPr>
    </c:title>
    <c:autoTitleDeleted val="0"/>
    <c:plotArea>
      <c:layout/>
      <c:radarChart>
        <c:radarStyle val="marker"/>
        <c:varyColors val="0"/>
        <c:ser>
          <c:idx val="0"/>
          <c:order val="0"/>
          <c:tx>
            <c:strRef>
              <c:f>Sheet1!$B$1</c:f>
              <c:strCache>
                <c:ptCount val="1"/>
                <c:pt idx="0">
                  <c:v>系列 1</c:v>
                </c:pt>
              </c:strCache>
            </c:strRef>
          </c:tx>
          <c:spPr>
            <a:ln w="25400" cap="rnd">
              <a:noFill/>
              <a:round/>
            </a:ln>
            <a:effectLst/>
          </c:spPr>
          <c:marker>
            <c:symbol val="circle"/>
            <c:size val="5"/>
            <c:spPr>
              <a:noFill/>
              <a:ln w="9525">
                <a:noFill/>
              </a:ln>
              <a:effectLst/>
            </c:spPr>
          </c:marker>
          <c:cat>
            <c:strRef>
              <c:f>Sheet1!$A$2:$A$6</c:f>
              <c:strCache>
                <c:ptCount val="5"/>
                <c:pt idx="0">
                  <c:v>找出心理描写的语句</c:v>
                </c:pt>
                <c:pt idx="1">
                  <c:v>理解人物心理活动</c:v>
                </c:pt>
                <c:pt idx="2">
                  <c:v>辨析相同的心理描写背后的差异</c:v>
                </c:pt>
                <c:pt idx="3">
                  <c:v>归纳并表述人物形象</c:v>
                </c:pt>
                <c:pt idx="4">
                  <c:v>理解特定人物形象背后的意义</c:v>
                </c:pt>
              </c:strCache>
            </c:strRef>
          </c:cat>
          <c:val>
            <c:numRef>
              <c:f>Sheet1!$B$2:$B$6</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00-ECA9-441E-A0C4-0666AA4BCBD7}"/>
            </c:ext>
          </c:extLst>
        </c:ser>
        <c:dLbls>
          <c:showLegendKey val="0"/>
          <c:showVal val="0"/>
          <c:showCatName val="0"/>
          <c:showSerName val="0"/>
          <c:showPercent val="0"/>
          <c:showBubbleSize val="0"/>
        </c:dLbls>
        <c:axId val="35910727"/>
        <c:axId val="490259465"/>
      </c:radarChart>
      <c:catAx>
        <c:axId val="3591072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endParaRPr lang="zh-CN"/>
          </a:p>
        </c:txPr>
        <c:crossAx val="490259465"/>
        <c:crosses val="autoZero"/>
        <c:auto val="1"/>
        <c:lblAlgn val="ctr"/>
        <c:lblOffset val="100"/>
        <c:noMultiLvlLbl val="0"/>
      </c:catAx>
      <c:valAx>
        <c:axId val="490259465"/>
        <c:scaling>
          <c:orientation val="minMax"/>
        </c:scaling>
        <c:delete val="0"/>
        <c:axPos val="l"/>
        <c:majorGridlines>
          <c:spPr>
            <a:ln w="9525" cap="flat" cmpd="sng" algn="ctr">
              <a:solidFill>
                <a:schemeClr val="bg1">
                  <a:lumMod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endParaRPr lang="zh-CN"/>
          </a:p>
        </c:txPr>
        <c:crossAx val="359107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3】">
    <a:dk1>
      <a:srgbClr val="000000"/>
    </a:dk1>
    <a:lt1>
      <a:srgbClr val="FFFFFF"/>
    </a:lt1>
    <a:dk2>
      <a:srgbClr val="0C0E1F"/>
    </a:dk2>
    <a:lt2>
      <a:srgbClr val="FEFFFF"/>
    </a:lt2>
    <a:accent1>
      <a:srgbClr val="FF8D41"/>
    </a:accent1>
    <a:accent2>
      <a:srgbClr val="F08BB4"/>
    </a:accent2>
    <a:accent3>
      <a:srgbClr val="4EC9F6"/>
    </a:accent3>
    <a:accent4>
      <a:srgbClr val="5B8FF9"/>
    </a:accent4>
    <a:accent5>
      <a:srgbClr val="7262FD"/>
    </a:accent5>
    <a:accent6>
      <a:srgbClr val="FCC400"/>
    </a:accent6>
    <a:hlink>
      <a:srgbClr val="304FFE"/>
    </a:hlink>
    <a:folHlink>
      <a:srgbClr val="492067"/>
    </a:folHlink>
  </a:clrScheme>
  <a:fontScheme name="自定义 2">
    <a:majorFont>
      <a:latin typeface="微软雅黑"/>
      <a:ea typeface="微软雅黑"/>
      <a:cs typeface=""/>
    </a:majorFont>
    <a:minorFont>
      <a:latin typeface="微软雅黑"/>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3</TotalTime>
  <Pages>5</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cp3my</dc:creator>
  <cp:lastModifiedBy>Yuan Cheng</cp:lastModifiedBy>
  <cp:revision>2</cp:revision>
  <dcterms:created xsi:type="dcterms:W3CDTF">2024-05-31T02:26:00Z</dcterms:created>
  <dcterms:modified xsi:type="dcterms:W3CDTF">2024-05-31T02:26:00Z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14E3B94D9ADB4A9B87CB25E600BF352E_13</vt:lpwstr>
  </property>
</Properties>
</file>