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8D9" w:rsidRDefault="001D3D60">
      <w:pPr>
        <w:jc w:val="center"/>
        <w:rPr>
          <w:rFonts w:ascii="黑体" w:eastAsia="黑体" w:hAnsi="黑体" w:cs="黑体"/>
          <w:sz w:val="30"/>
          <w:szCs w:val="30"/>
        </w:rPr>
      </w:pPr>
      <w:bookmarkStart w:id="0" w:name="_GoBack"/>
      <w:bookmarkEnd w:id="0"/>
      <w:r>
        <w:rPr>
          <w:rFonts w:ascii="黑体" w:eastAsia="黑体" w:hAnsi="黑体" w:cs="黑体" w:hint="eastAsia"/>
          <w:sz w:val="30"/>
          <w:szCs w:val="30"/>
        </w:rPr>
        <w:t>基于</w:t>
      </w:r>
      <w:r>
        <w:rPr>
          <w:rFonts w:ascii="黑体" w:eastAsia="黑体" w:hAnsi="黑体" w:cs="黑体" w:hint="eastAsia"/>
          <w:sz w:val="30"/>
          <w:szCs w:val="30"/>
        </w:rPr>
        <w:t>具体</w:t>
      </w:r>
      <w:r>
        <w:rPr>
          <w:rFonts w:ascii="黑体" w:eastAsia="黑体" w:hAnsi="黑体" w:cs="黑体" w:hint="eastAsia"/>
          <w:sz w:val="30"/>
          <w:szCs w:val="30"/>
        </w:rPr>
        <w:t>-</w:t>
      </w:r>
      <w:r>
        <w:rPr>
          <w:rFonts w:ascii="黑体" w:eastAsia="黑体" w:hAnsi="黑体" w:cs="黑体" w:hint="eastAsia"/>
          <w:sz w:val="30"/>
          <w:szCs w:val="30"/>
        </w:rPr>
        <w:t>抽象</w:t>
      </w:r>
      <w:r>
        <w:rPr>
          <w:rFonts w:ascii="黑体" w:eastAsia="黑体" w:hAnsi="黑体" w:cs="黑体" w:hint="eastAsia"/>
          <w:sz w:val="30"/>
          <w:szCs w:val="30"/>
        </w:rPr>
        <w:t>模式的初中数学探究式学习</w:t>
      </w:r>
      <w:r>
        <w:rPr>
          <w:rFonts w:ascii="黑体" w:eastAsia="黑体" w:hAnsi="黑体" w:cs="黑体" w:hint="eastAsia"/>
          <w:sz w:val="30"/>
          <w:szCs w:val="30"/>
        </w:rPr>
        <w:t>的实践研究</w:t>
      </w:r>
    </w:p>
    <w:p w:rsidR="009068D9" w:rsidRDefault="001D3D60">
      <w:pPr>
        <w:jc w:val="center"/>
        <w:rPr>
          <w:rFonts w:ascii="黑体" w:eastAsia="黑体" w:hAnsi="黑体" w:cs="黑体"/>
          <w:sz w:val="28"/>
          <w:szCs w:val="28"/>
        </w:rPr>
      </w:pPr>
      <w:r>
        <w:rPr>
          <w:rFonts w:ascii="黑体" w:eastAsia="黑体" w:hAnsi="黑体" w:cs="黑体" w:hint="eastAsia"/>
          <w:sz w:val="28"/>
          <w:szCs w:val="28"/>
        </w:rPr>
        <w:t>上海市第五十四中学</w:t>
      </w:r>
      <w:r>
        <w:rPr>
          <w:rFonts w:ascii="黑体" w:eastAsia="黑体" w:hAnsi="黑体" w:cs="黑体" w:hint="eastAsia"/>
          <w:sz w:val="28"/>
          <w:szCs w:val="28"/>
        </w:rPr>
        <w:t xml:space="preserve">  </w:t>
      </w:r>
      <w:r>
        <w:rPr>
          <w:rFonts w:ascii="黑体" w:eastAsia="黑体" w:hAnsi="黑体" w:cs="黑体" w:hint="eastAsia"/>
          <w:sz w:val="28"/>
          <w:szCs w:val="28"/>
        </w:rPr>
        <w:t>甘少华</w:t>
      </w:r>
    </w:p>
    <w:p w:rsidR="009068D9" w:rsidRDefault="001D3D60">
      <w:pPr>
        <w:rPr>
          <w:rFonts w:asciiTheme="minorHAnsi" w:eastAsiaTheme="minorEastAsia" w:hAnsiTheme="minorHAnsi" w:cstheme="minorBidi"/>
        </w:rPr>
      </w:pPr>
      <w:r>
        <w:rPr>
          <w:rFonts w:ascii="黑体" w:eastAsia="黑体" w:hAnsi="黑体" w:cs="黑体" w:hint="eastAsia"/>
          <w:b/>
          <w:bCs/>
          <w:color w:val="000000" w:themeColor="text1"/>
          <w:sz w:val="24"/>
        </w:rPr>
        <w:t>摘要</w:t>
      </w:r>
      <w:r>
        <w:rPr>
          <w:rFonts w:ascii="黑体" w:eastAsia="黑体" w:hAnsi="黑体" w:cs="黑体" w:hint="eastAsia"/>
          <w:sz w:val="24"/>
        </w:rPr>
        <w:t>：</w:t>
      </w:r>
      <w:r>
        <w:rPr>
          <w:rFonts w:asciiTheme="minorHAnsi" w:eastAsiaTheme="minorEastAsia" w:hAnsiTheme="minorHAnsi" w:cstheme="minorBidi" w:hint="eastAsia"/>
        </w:rPr>
        <w:t>本研究聚焦于初中数学教学中的</w:t>
      </w:r>
      <w:r>
        <w:rPr>
          <w:rFonts w:asciiTheme="minorHAnsi" w:eastAsiaTheme="minorEastAsia" w:hAnsiTheme="minorHAnsi" w:cstheme="minorBidi" w:hint="eastAsia"/>
        </w:rPr>
        <w:t>具体</w:t>
      </w:r>
      <w:r>
        <w:rPr>
          <w:rFonts w:asciiTheme="minorHAnsi" w:eastAsiaTheme="minorEastAsia" w:hAnsiTheme="minorHAnsi" w:cstheme="minorBidi" w:hint="eastAsia"/>
        </w:rPr>
        <w:t>-</w:t>
      </w:r>
      <w:r>
        <w:rPr>
          <w:rFonts w:asciiTheme="minorHAnsi" w:eastAsiaTheme="minorEastAsia" w:hAnsiTheme="minorHAnsi" w:cstheme="minorBidi" w:hint="eastAsia"/>
        </w:rPr>
        <w:t>抽象</w:t>
      </w:r>
      <w:r>
        <w:rPr>
          <w:rFonts w:asciiTheme="minorHAnsi" w:eastAsiaTheme="minorEastAsia" w:hAnsiTheme="minorHAnsi" w:cstheme="minorBidi" w:hint="eastAsia"/>
        </w:rPr>
        <w:t>模式以及问题解决和探究式学习的融合。首先，我们探讨了</w:t>
      </w:r>
      <w:r>
        <w:rPr>
          <w:rFonts w:asciiTheme="minorHAnsi" w:eastAsiaTheme="minorEastAsia" w:hAnsiTheme="minorHAnsi" w:cstheme="minorBidi" w:hint="eastAsia"/>
        </w:rPr>
        <w:t>具体</w:t>
      </w:r>
      <w:r>
        <w:rPr>
          <w:rFonts w:asciiTheme="minorHAnsi" w:eastAsiaTheme="minorEastAsia" w:hAnsiTheme="minorHAnsi" w:cstheme="minorBidi" w:hint="eastAsia"/>
        </w:rPr>
        <w:t>-</w:t>
      </w:r>
      <w:r>
        <w:rPr>
          <w:rFonts w:asciiTheme="minorHAnsi" w:eastAsiaTheme="minorEastAsia" w:hAnsiTheme="minorHAnsi" w:cstheme="minorBidi" w:hint="eastAsia"/>
        </w:rPr>
        <w:t>抽象</w:t>
      </w:r>
      <w:r>
        <w:rPr>
          <w:rFonts w:asciiTheme="minorHAnsi" w:eastAsiaTheme="minorEastAsia" w:hAnsiTheme="minorHAnsi" w:cstheme="minorBidi" w:hint="eastAsia"/>
        </w:rPr>
        <w:t>模式的理论基础，强调通过实物、图形等教学资源来直观展示数学概念，帮助学生从具体经验过渡到抽象理解。研究发现，通过有效结合这些模式，可以显著提高学生的数学思维能力和学习兴趣。问题解决与探究式学习的结合为学生提供了一个自主探索和实践的平台，使得学生能在解决实际问题的过程中，更深入地理解数学概念，并提高合作能力和创新思维。这种教学模式鼓励学生主动思考和探索，与传统的灌输式教学相比，更注重培养学生的自主学习能力和批判性思维。</w:t>
      </w:r>
    </w:p>
    <w:p w:rsidR="009068D9" w:rsidRDefault="001D3D60">
      <w:pPr>
        <w:rPr>
          <w:rFonts w:ascii="黑体" w:eastAsia="黑体" w:hAnsi="黑体" w:cs="黑体"/>
          <w:sz w:val="22"/>
          <w:szCs w:val="22"/>
        </w:rPr>
      </w:pPr>
      <w:r>
        <w:rPr>
          <w:rFonts w:ascii="黑体" w:eastAsia="黑体" w:hAnsi="黑体" w:cs="黑体" w:hint="eastAsia"/>
          <w:sz w:val="22"/>
          <w:szCs w:val="22"/>
        </w:rPr>
        <w:t>关键词：具体</w:t>
      </w:r>
      <w:r>
        <w:rPr>
          <w:rFonts w:ascii="黑体" w:eastAsia="黑体" w:hAnsi="黑体" w:cs="黑体" w:hint="eastAsia"/>
          <w:sz w:val="22"/>
          <w:szCs w:val="22"/>
        </w:rPr>
        <w:t>-</w:t>
      </w:r>
      <w:r>
        <w:rPr>
          <w:rFonts w:ascii="黑体" w:eastAsia="黑体" w:hAnsi="黑体" w:cs="黑体" w:hint="eastAsia"/>
          <w:sz w:val="22"/>
          <w:szCs w:val="22"/>
        </w:rPr>
        <w:t>抽象模式；问题解决；探究式学习；教学策略</w:t>
      </w:r>
    </w:p>
    <w:p w:rsidR="009068D9" w:rsidRDefault="009068D9">
      <w:pPr>
        <w:rPr>
          <w:rFonts w:ascii="黑体" w:eastAsia="黑体" w:hAnsi="黑体" w:cs="黑体"/>
          <w:sz w:val="22"/>
          <w:szCs w:val="22"/>
        </w:rPr>
      </w:pPr>
    </w:p>
    <w:p w:rsidR="009068D9" w:rsidRDefault="001D3D60">
      <w:pPr>
        <w:ind w:firstLineChars="200" w:firstLine="420"/>
        <w:rPr>
          <w:rFonts w:asciiTheme="minorHAnsi" w:eastAsiaTheme="minorEastAsia" w:hAnsiTheme="minorHAnsi" w:cstheme="minorBidi"/>
        </w:rPr>
      </w:pPr>
      <w:r>
        <w:rPr>
          <w:rFonts w:asciiTheme="minorHAnsi" w:eastAsiaTheme="minorEastAsia" w:hAnsiTheme="minorHAnsi" w:cstheme="minorBidi" w:hint="eastAsia"/>
        </w:rPr>
        <w:t>在教育领域不断深化的变革中，数学</w:t>
      </w:r>
      <w:proofErr w:type="gramStart"/>
      <w:r>
        <w:rPr>
          <w:rFonts w:asciiTheme="minorHAnsi" w:eastAsiaTheme="minorEastAsia" w:hAnsiTheme="minorHAnsi" w:cstheme="minorBidi" w:hint="eastAsia"/>
        </w:rPr>
        <w:t>教育因</w:t>
      </w:r>
      <w:proofErr w:type="gramEnd"/>
      <w:r>
        <w:rPr>
          <w:rFonts w:asciiTheme="minorHAnsi" w:eastAsiaTheme="minorEastAsia" w:hAnsiTheme="minorHAnsi" w:cstheme="minorBidi" w:hint="eastAsia"/>
        </w:rPr>
        <w:t>其对逻辑思维与解决问题能力的培养作用，成为了教育的关键焦点。初中时期，学生的数学思维能力进入一个快速发展的阶段，因此，如何有效地指导学生数学思维的发展，成为了教育研究的一个热点。本研究的目的在于探讨在初中数学教学中，哪些教学模式能够有效地促进学生思维的发展，并分析这些模式如何具体地提升学生的数学能力。为了达到这一目标，进行了广泛的文献回顾和实地</w:t>
      </w:r>
      <w:r>
        <w:rPr>
          <w:rFonts w:asciiTheme="minorHAnsi" w:eastAsiaTheme="minorEastAsia" w:hAnsiTheme="minorHAnsi" w:cstheme="minorBidi" w:hint="eastAsia"/>
        </w:rPr>
        <w:t>教学</w:t>
      </w:r>
      <w:r>
        <w:rPr>
          <w:rFonts w:asciiTheme="minorHAnsi" w:eastAsiaTheme="minorEastAsia" w:hAnsiTheme="minorHAnsi" w:cstheme="minorBidi" w:hint="eastAsia"/>
        </w:rPr>
        <w:t>，最终构建了一个综合性的分析框架，该框架涵盖了具体</w:t>
      </w:r>
      <w:r>
        <w:rPr>
          <w:rFonts w:asciiTheme="minorHAnsi" w:eastAsiaTheme="minorEastAsia" w:hAnsiTheme="minorHAnsi" w:cstheme="minorBidi" w:hint="eastAsia"/>
        </w:rPr>
        <w:t>-</w:t>
      </w:r>
      <w:r>
        <w:rPr>
          <w:rFonts w:asciiTheme="minorHAnsi" w:eastAsiaTheme="minorEastAsia" w:hAnsiTheme="minorHAnsi" w:cstheme="minorBidi" w:hint="eastAsia"/>
        </w:rPr>
        <w:t>抽象模式、问题解决模式和探究式学习模式，旨在为初中数学的课堂教学提供实用</w:t>
      </w:r>
      <w:r>
        <w:rPr>
          <w:rFonts w:asciiTheme="minorHAnsi" w:eastAsiaTheme="minorEastAsia" w:hAnsiTheme="minorHAnsi" w:cstheme="minorBidi" w:hint="eastAsia"/>
        </w:rPr>
        <w:t>的指导和策略建议。</w:t>
      </w:r>
    </w:p>
    <w:p w:rsidR="009068D9" w:rsidRDefault="001D3D60">
      <w:pPr>
        <w:ind w:firstLineChars="200" w:firstLine="562"/>
        <w:rPr>
          <w:rFonts w:ascii="黑体" w:eastAsia="黑体" w:hAnsi="黑体" w:cs="黑体"/>
          <w:b/>
          <w:bCs/>
          <w:sz w:val="28"/>
          <w:szCs w:val="28"/>
        </w:rPr>
      </w:pPr>
      <w:r>
        <w:rPr>
          <w:rFonts w:ascii="黑体" w:eastAsia="黑体" w:hAnsi="黑体" w:cs="黑体" w:hint="eastAsia"/>
          <w:b/>
          <w:bCs/>
          <w:color w:val="000000" w:themeColor="text1"/>
          <w:sz w:val="28"/>
          <w:szCs w:val="28"/>
        </w:rPr>
        <w:t>一、</w:t>
      </w:r>
      <w:r>
        <w:rPr>
          <w:rFonts w:ascii="黑体" w:eastAsia="黑体" w:hAnsi="黑体" w:cs="黑体" w:hint="eastAsia"/>
          <w:b/>
          <w:bCs/>
          <w:color w:val="07133E"/>
          <w:spacing w:val="8"/>
          <w:sz w:val="28"/>
          <w:szCs w:val="28"/>
        </w:rPr>
        <w:t>数学教学</w:t>
      </w:r>
      <w:r>
        <w:rPr>
          <w:rFonts w:ascii="黑体" w:eastAsia="黑体" w:hAnsi="黑体" w:cs="黑体" w:hint="eastAsia"/>
          <w:b/>
          <w:bCs/>
          <w:color w:val="07133E"/>
          <w:spacing w:val="8"/>
          <w:sz w:val="28"/>
          <w:szCs w:val="28"/>
        </w:rPr>
        <w:t>的创新路径具体</w:t>
      </w:r>
      <w:r>
        <w:rPr>
          <w:rFonts w:ascii="黑体" w:eastAsia="黑体" w:hAnsi="黑体" w:cs="黑体" w:hint="eastAsia"/>
          <w:b/>
          <w:bCs/>
          <w:color w:val="07133E"/>
          <w:spacing w:val="8"/>
          <w:sz w:val="28"/>
          <w:szCs w:val="28"/>
        </w:rPr>
        <w:t>-</w:t>
      </w:r>
      <w:r>
        <w:rPr>
          <w:rFonts w:ascii="黑体" w:eastAsia="黑体" w:hAnsi="黑体" w:cs="黑体" w:hint="eastAsia"/>
          <w:b/>
          <w:bCs/>
          <w:color w:val="07133E"/>
          <w:spacing w:val="8"/>
          <w:sz w:val="28"/>
          <w:szCs w:val="28"/>
        </w:rPr>
        <w:t>抽象模式与探究式学习</w:t>
      </w:r>
    </w:p>
    <w:p w:rsidR="009068D9" w:rsidRDefault="001D3D60">
      <w:pPr>
        <w:ind w:firstLineChars="100" w:firstLine="241"/>
        <w:rPr>
          <w:b/>
          <w:bCs/>
          <w:color w:val="000000" w:themeColor="text1"/>
          <w:sz w:val="24"/>
        </w:rPr>
      </w:pPr>
      <w:r>
        <w:rPr>
          <w:rFonts w:hint="eastAsia"/>
          <w:b/>
          <w:bCs/>
          <w:color w:val="000000" w:themeColor="text1"/>
          <w:sz w:val="24"/>
        </w:rPr>
        <w:t>（一）具体</w:t>
      </w:r>
      <w:r>
        <w:rPr>
          <w:rFonts w:hint="eastAsia"/>
          <w:b/>
          <w:bCs/>
          <w:color w:val="000000" w:themeColor="text1"/>
          <w:sz w:val="24"/>
        </w:rPr>
        <w:t>-</w:t>
      </w:r>
      <w:proofErr w:type="gramStart"/>
      <w:r>
        <w:rPr>
          <w:rFonts w:hint="eastAsia"/>
          <w:b/>
          <w:bCs/>
          <w:color w:val="000000" w:themeColor="text1"/>
          <w:sz w:val="24"/>
        </w:rPr>
        <w:t>抽象抽象</w:t>
      </w:r>
      <w:proofErr w:type="gramEnd"/>
      <w:r>
        <w:rPr>
          <w:rFonts w:hint="eastAsia"/>
          <w:b/>
          <w:bCs/>
          <w:color w:val="000000" w:themeColor="text1"/>
          <w:sz w:val="24"/>
        </w:rPr>
        <w:t>模式</w:t>
      </w:r>
      <w:r>
        <w:rPr>
          <w:rFonts w:hint="eastAsia"/>
          <w:b/>
          <w:bCs/>
          <w:color w:val="000000" w:themeColor="text1"/>
          <w:sz w:val="24"/>
        </w:rPr>
        <w:t>定义与理论基础</w:t>
      </w:r>
    </w:p>
    <w:p w:rsidR="009068D9" w:rsidRDefault="001D3D60">
      <w:pPr>
        <w:ind w:firstLineChars="200" w:firstLine="420"/>
        <w:rPr>
          <w:b/>
          <w:bCs/>
          <w:color w:val="000000" w:themeColor="text1"/>
          <w:sz w:val="24"/>
        </w:rPr>
      </w:pPr>
      <w:r>
        <w:rPr>
          <w:rFonts w:asciiTheme="minorEastAsia" w:eastAsiaTheme="minorEastAsia" w:hAnsiTheme="minorEastAsia" w:cstheme="minorEastAsia" w:hint="eastAsia"/>
          <w:color w:val="000000" w:themeColor="text1"/>
          <w:szCs w:val="21"/>
        </w:rPr>
        <w:t>数学教育中的具体</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抽象模式是一种基于认知发展理论的教学方式，</w:t>
      </w:r>
      <w:r>
        <w:rPr>
          <w:rFonts w:asciiTheme="minorEastAsia" w:eastAsiaTheme="minorEastAsia" w:hAnsiTheme="minorEastAsia" w:cstheme="minorEastAsia" w:hint="eastAsia"/>
          <w:color w:val="000000" w:themeColor="text1"/>
          <w:szCs w:val="21"/>
        </w:rPr>
        <w:t>其核心理念基于瑞士心理学家让·皮亚杰的著名认知发展理论。</w:t>
      </w:r>
      <w:r>
        <w:rPr>
          <w:rFonts w:asciiTheme="minorEastAsia" w:eastAsiaTheme="minorEastAsia" w:hAnsiTheme="minorEastAsia" w:cstheme="minorEastAsia" w:hint="eastAsia"/>
          <w:color w:val="000000" w:themeColor="text1"/>
          <w:szCs w:val="21"/>
        </w:rPr>
        <w:t>该模式认为学生的认知能力随着年龄的增长而从具体操作向形式操作过渡。</w:t>
      </w:r>
      <w:r>
        <w:rPr>
          <w:rFonts w:asciiTheme="minorEastAsia" w:eastAsiaTheme="minorEastAsia" w:hAnsiTheme="minorEastAsia" w:cstheme="minorEastAsia" w:hint="eastAsia"/>
          <w:color w:val="000000" w:themeColor="text1"/>
          <w:szCs w:val="21"/>
        </w:rPr>
        <w:t>这一过程涉及从依赖具体物理操作到能够处理抽象概念和逻辑推理的过渡。这种阶段性的认知发展观察为数学教学中具体</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抽象模式的应用提供了理论依据。</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在具体的教学实践中，具体</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抽象模式通过整合具体的物理操纵与抽象的数学思考，来促进学生对数学概念的深入理解。教师利用各种物理操纵材料，如几何模型、代数块或数学游戏等，以及通过几何画板创建图形运动模拟，来引导学生从直观上理解数学原理和概念。这种方法不仅吸引学生的感官经验，而且通过从具体经验到抽象概念的转换，逐步建立</w:t>
      </w:r>
      <w:proofErr w:type="gramStart"/>
      <w:r>
        <w:rPr>
          <w:rFonts w:asciiTheme="minorEastAsia" w:eastAsiaTheme="minorEastAsia" w:hAnsiTheme="minorEastAsia" w:cstheme="minorEastAsia" w:hint="eastAsia"/>
          <w:color w:val="000000" w:themeColor="text1"/>
          <w:szCs w:val="21"/>
        </w:rPr>
        <w:t>起复杂</w:t>
      </w:r>
      <w:proofErr w:type="gramEnd"/>
      <w:r>
        <w:rPr>
          <w:rFonts w:asciiTheme="minorEastAsia" w:eastAsiaTheme="minorEastAsia" w:hAnsiTheme="minorEastAsia" w:cstheme="minorEastAsia" w:hint="eastAsia"/>
          <w:color w:val="000000" w:themeColor="text1"/>
          <w:szCs w:val="21"/>
        </w:rPr>
        <w:t>的数学思维。</w:t>
      </w:r>
    </w:p>
    <w:p w:rsidR="009068D9" w:rsidRDefault="001D3D60">
      <w:pPr>
        <w:ind w:firstLineChars="100" w:firstLine="241"/>
        <w:rPr>
          <w:b/>
          <w:bCs/>
          <w:color w:val="000000" w:themeColor="text1"/>
          <w:sz w:val="24"/>
        </w:rPr>
      </w:pPr>
      <w:r>
        <w:rPr>
          <w:rFonts w:hint="eastAsia"/>
          <w:b/>
          <w:bCs/>
          <w:color w:val="000000" w:themeColor="text1"/>
          <w:sz w:val="24"/>
        </w:rPr>
        <w:t>（二）探究式学习</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探究性学习作为一种以学生为中心的教学法，在初中数学教育中发挥着至关重要的作用。它不仅促进了学生的主动参与和独立思考，还培养了他们的批判性思维和问题解决能力。通过结</w:t>
      </w:r>
      <w:r>
        <w:rPr>
          <w:rFonts w:asciiTheme="minorEastAsia" w:eastAsiaTheme="minorEastAsia" w:hAnsiTheme="minorEastAsia" w:cstheme="minorEastAsia" w:hint="eastAsia"/>
          <w:color w:val="000000" w:themeColor="text1"/>
          <w:szCs w:val="21"/>
        </w:rPr>
        <w:t>合问题解决教学法，探究性学习为学生提供了一个</w:t>
      </w:r>
      <w:proofErr w:type="gramStart"/>
      <w:r>
        <w:rPr>
          <w:rFonts w:asciiTheme="minorEastAsia" w:eastAsiaTheme="minorEastAsia" w:hAnsiTheme="minorEastAsia" w:cstheme="minorEastAsia" w:hint="eastAsia"/>
          <w:color w:val="000000" w:themeColor="text1"/>
          <w:szCs w:val="21"/>
        </w:rPr>
        <w:t>既挑战</w:t>
      </w:r>
      <w:proofErr w:type="gramEnd"/>
      <w:r>
        <w:rPr>
          <w:rFonts w:asciiTheme="minorEastAsia" w:eastAsiaTheme="minorEastAsia" w:hAnsiTheme="minorEastAsia" w:cstheme="minorEastAsia" w:hint="eastAsia"/>
          <w:color w:val="000000" w:themeColor="text1"/>
          <w:szCs w:val="21"/>
        </w:rPr>
        <w:t>又支持的学习环境，使他们能够在实践中深入理解数学概念和方法。</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在探究性学习模式中，教师角色转变为引导者和促进者，他们设计开放性和挑战性的问题情境，激发学生的好奇心和探索欲。学生则通过实际操作、数据收集和分析等方式，自主地探求数学原理和应用。这种学习方式不仅增强了学生对数学知识的理解，还提高了他们运用数学工具解决实际问题的能力。</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探究性学习的优势在于它能够激发学生的学习兴趣，培养他们的自主学习能力和团队合作精神。与传统的教师主导型教学相比，探究性学习更注重学生的全面发展，为他们将来的</w:t>
      </w:r>
      <w:r>
        <w:rPr>
          <w:rFonts w:asciiTheme="minorEastAsia" w:eastAsiaTheme="minorEastAsia" w:hAnsiTheme="minorEastAsia" w:cstheme="minorEastAsia" w:hint="eastAsia"/>
          <w:color w:val="000000" w:themeColor="text1"/>
          <w:szCs w:val="21"/>
        </w:rPr>
        <w:lastRenderedPageBreak/>
        <w:t>学习和工作打下了坚实的基础。然而，这种教学模式也面临着一些挑战，如教师需要具备更高的指导技巧，学生需要适应更自主的学习方式等。因此，教师需要不断更新教学策略，确保学生能够在探究中获得有价值的学习体验。</w:t>
      </w:r>
    </w:p>
    <w:p w:rsidR="009068D9" w:rsidRDefault="001D3D60">
      <w:pPr>
        <w:rPr>
          <w:rFonts w:ascii="黑体" w:eastAsia="黑体" w:hAnsi="黑体" w:cs="黑体"/>
          <w:sz w:val="28"/>
          <w:szCs w:val="28"/>
        </w:rPr>
      </w:pPr>
      <w:r>
        <w:rPr>
          <w:rFonts w:ascii="黑体" w:eastAsia="黑体" w:hAnsi="黑体" w:cs="黑体" w:hint="eastAsia"/>
          <w:sz w:val="28"/>
          <w:szCs w:val="28"/>
        </w:rPr>
        <w:t xml:space="preserve">   </w:t>
      </w:r>
      <w:r>
        <w:rPr>
          <w:rFonts w:ascii="黑体" w:eastAsia="黑体" w:hAnsi="黑体" w:cs="黑体" w:hint="eastAsia"/>
          <w:b/>
          <w:bCs/>
          <w:color w:val="000000" w:themeColor="text1"/>
          <w:sz w:val="28"/>
          <w:szCs w:val="28"/>
        </w:rPr>
        <w:t xml:space="preserve"> </w:t>
      </w:r>
      <w:r>
        <w:rPr>
          <w:rFonts w:ascii="黑体" w:eastAsia="黑体" w:hAnsi="黑体" w:cs="黑体" w:hint="eastAsia"/>
          <w:b/>
          <w:bCs/>
          <w:color w:val="000000" w:themeColor="text1"/>
          <w:sz w:val="28"/>
          <w:szCs w:val="28"/>
        </w:rPr>
        <w:t>二、具体</w:t>
      </w:r>
      <w:r>
        <w:rPr>
          <w:rFonts w:ascii="黑体" w:eastAsia="黑体" w:hAnsi="黑体" w:cs="黑体" w:hint="eastAsia"/>
          <w:b/>
          <w:bCs/>
          <w:color w:val="000000" w:themeColor="text1"/>
          <w:sz w:val="28"/>
          <w:szCs w:val="28"/>
        </w:rPr>
        <w:t>-</w:t>
      </w:r>
      <w:r>
        <w:rPr>
          <w:rFonts w:ascii="黑体" w:eastAsia="黑体" w:hAnsi="黑体" w:cs="黑体" w:hint="eastAsia"/>
          <w:b/>
          <w:bCs/>
          <w:color w:val="000000" w:themeColor="text1"/>
          <w:sz w:val="28"/>
          <w:szCs w:val="28"/>
        </w:rPr>
        <w:t>抽象模式的策略与实践</w:t>
      </w:r>
    </w:p>
    <w:p w:rsidR="009068D9" w:rsidRDefault="001D3D60">
      <w:pPr>
        <w:ind w:firstLineChars="100" w:firstLine="280"/>
        <w:rPr>
          <w:rFonts w:ascii="黑体" w:eastAsia="黑体" w:hAnsi="黑体" w:cs="黑体"/>
          <w:sz w:val="30"/>
          <w:szCs w:val="30"/>
        </w:rPr>
      </w:pPr>
      <w:r>
        <w:rPr>
          <w:rFonts w:ascii="黑体" w:eastAsia="黑体" w:hAnsi="黑体" w:cs="黑体" w:hint="eastAsia"/>
          <w:sz w:val="28"/>
          <w:szCs w:val="28"/>
        </w:rPr>
        <w:t>（</w:t>
      </w:r>
      <w:r>
        <w:rPr>
          <w:rFonts w:ascii="黑体" w:eastAsia="黑体" w:hAnsi="黑体" w:cs="黑体" w:hint="eastAsia"/>
          <w:sz w:val="28"/>
          <w:szCs w:val="28"/>
        </w:rPr>
        <w:t>一</w:t>
      </w:r>
      <w:r>
        <w:rPr>
          <w:rFonts w:ascii="黑体" w:eastAsia="黑体" w:hAnsi="黑体" w:cs="黑体" w:hint="eastAsia"/>
          <w:sz w:val="28"/>
          <w:szCs w:val="28"/>
        </w:rPr>
        <w:t>）具体</w:t>
      </w:r>
      <w:r>
        <w:rPr>
          <w:rFonts w:ascii="黑体" w:eastAsia="黑体" w:hAnsi="黑体" w:cs="黑体" w:hint="eastAsia"/>
          <w:sz w:val="28"/>
          <w:szCs w:val="28"/>
        </w:rPr>
        <w:t>-</w:t>
      </w:r>
      <w:r>
        <w:rPr>
          <w:rFonts w:ascii="黑体" w:eastAsia="黑体" w:hAnsi="黑体" w:cs="黑体" w:hint="eastAsia"/>
          <w:sz w:val="28"/>
          <w:szCs w:val="28"/>
        </w:rPr>
        <w:t>抽象</w:t>
      </w:r>
      <w:r>
        <w:rPr>
          <w:rFonts w:ascii="黑体" w:eastAsia="黑体" w:hAnsi="黑体" w:cs="黑体" w:hint="eastAsia"/>
          <w:sz w:val="28"/>
          <w:szCs w:val="28"/>
        </w:rPr>
        <w:t>模式</w:t>
      </w:r>
      <w:r>
        <w:rPr>
          <w:rFonts w:ascii="黑体" w:eastAsia="黑体" w:hAnsi="黑体" w:cs="黑体" w:hint="eastAsia"/>
          <w:sz w:val="28"/>
          <w:szCs w:val="28"/>
        </w:rPr>
        <w:t>的策略</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1</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实物操作与数学建模相结合</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学生通过操作具体的实物（如几何模型、计算工具等）来探索数学概念，然后引导学生将这些具体经验抽象化，建立数学模型。这种方法有助于学生从感性认识过渡到理性认识，从而更好地理解数学概念的本质。</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情境模拟与问题解决相结合</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教师设计贴近学生生活实际的数学问题情境，让学生在模拟的环境中进行探究。通过解决具体问题，学生能够逐步提炼出数学原理，实现从具体情境到抽象概念的飞跃。</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3</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数据分析与理论推导相结合</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鼓励学生收集和分析数据，通过数据的变化规律来发现数学规律。在此基础上，引导学生进行理论推导，从而加深对数学定理的理</w:t>
      </w:r>
      <w:r>
        <w:rPr>
          <w:rFonts w:asciiTheme="minorEastAsia" w:eastAsiaTheme="minorEastAsia" w:hAnsiTheme="minorEastAsia" w:cstheme="minorEastAsia" w:hint="eastAsia"/>
          <w:color w:val="000000" w:themeColor="text1"/>
          <w:szCs w:val="21"/>
        </w:rPr>
        <w:t>解。这种策略有助于培养学生的数据分析能力和逻辑推理能力。</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4</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合作学习与个人反思相结合</w:t>
      </w:r>
    </w:p>
    <w:p w:rsidR="009068D9" w:rsidRDefault="001D3D60">
      <w:pPr>
        <w:spacing w:line="360" w:lineRule="auto"/>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在探究式学习中，学生通过小组合作来共同解决问题，促进彼此之间的思维碰撞和知识共享。同时，教师应鼓励学生进行个人反思，帮助他们将小组讨论中的发现转化为个人的深层理解，从而实现从具体操作到抽象思维的提升。</w:t>
      </w:r>
    </w:p>
    <w:p w:rsidR="009068D9" w:rsidRDefault="001D3D60">
      <w:pPr>
        <w:ind w:firstLineChars="100" w:firstLine="280"/>
        <w:rPr>
          <w:rFonts w:ascii="黑体" w:eastAsia="黑体" w:hAnsi="黑体" w:cs="黑体"/>
          <w:sz w:val="28"/>
          <w:szCs w:val="28"/>
        </w:rPr>
      </w:pPr>
      <w:r>
        <w:rPr>
          <w:rFonts w:ascii="黑体" w:eastAsia="黑体" w:hAnsi="黑体" w:cs="黑体" w:hint="eastAsia"/>
          <w:sz w:val="28"/>
          <w:szCs w:val="28"/>
        </w:rPr>
        <w:t>（二）探究式学习的实践研究</w:t>
      </w:r>
    </w:p>
    <w:p w:rsidR="009068D9" w:rsidRDefault="001D3D60">
      <w:pPr>
        <w:ind w:firstLineChars="200" w:firstLine="482"/>
        <w:rPr>
          <w:rFonts w:asciiTheme="minorEastAsia" w:eastAsiaTheme="minorEastAsia" w:hAnsiTheme="minorEastAsia" w:cstheme="minorEastAsia"/>
          <w:b/>
          <w:bCs/>
          <w:color w:val="000000" w:themeColor="text1"/>
          <w:sz w:val="24"/>
        </w:rPr>
      </w:pPr>
      <w:r>
        <w:rPr>
          <w:rFonts w:asciiTheme="minorEastAsia" w:eastAsiaTheme="minorEastAsia" w:hAnsiTheme="minorEastAsia" w:cstheme="minorEastAsia" w:hint="eastAsia"/>
          <w:b/>
          <w:bCs/>
          <w:color w:val="000000" w:themeColor="text1"/>
          <w:sz w:val="24"/>
        </w:rPr>
        <w:t>案例分析</w:t>
      </w:r>
      <w:r>
        <w:rPr>
          <w:rFonts w:asciiTheme="minorEastAsia" w:eastAsiaTheme="minorEastAsia" w:hAnsiTheme="minorEastAsia" w:cstheme="minorEastAsia" w:hint="eastAsia"/>
          <w:b/>
          <w:bCs/>
          <w:color w:val="000000" w:themeColor="text1"/>
          <w:sz w:val="24"/>
        </w:rPr>
        <w:t>1</w:t>
      </w:r>
      <w:r>
        <w:rPr>
          <w:rFonts w:asciiTheme="minorEastAsia" w:eastAsiaTheme="minorEastAsia" w:hAnsiTheme="minorEastAsia" w:cstheme="minorEastAsia" w:hint="eastAsia"/>
          <w:b/>
          <w:bCs/>
          <w:color w:val="000000" w:themeColor="text1"/>
          <w:sz w:val="24"/>
        </w:rPr>
        <w:t>：探索圆周率——校园里的数学奥秘</w:t>
      </w:r>
    </w:p>
    <w:p w:rsidR="009068D9" w:rsidRDefault="001D3D60">
      <w:pPr>
        <w:ind w:firstLineChars="200" w:firstLine="422"/>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b/>
          <w:bCs/>
          <w:color w:val="000000" w:themeColor="text1"/>
          <w:szCs w:val="21"/>
        </w:rPr>
        <w:t>问题</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color w:val="000000" w:themeColor="text1"/>
          <w:szCs w:val="21"/>
        </w:rPr>
        <w:t>在数学课上，教师提出问题：</w:t>
      </w: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color w:val="000000" w:themeColor="text1"/>
          <w:szCs w:val="21"/>
        </w:rPr>
        <w:t>我们如何能够通过实际测量和计算来发现圆的周长与直径之间的神秘比例？</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1</w:t>
      </w:r>
      <w:r>
        <w:rPr>
          <w:rFonts w:asciiTheme="minorEastAsia" w:eastAsiaTheme="minorEastAsia" w:hAnsiTheme="minorEastAsia" w:cstheme="minorEastAsia" w:hint="eastAsia"/>
          <w:color w:val="000000" w:themeColor="text1"/>
          <w:szCs w:val="21"/>
        </w:rPr>
        <w:t>方案设计：实验材料包括圆形物体（如树木、旗杆等）、细绳和刻度尺。学生分组进行，每组选择一个圆形物体进行测量。在理论学习阶段，简要复习圆的定义及周长和直径的概念。</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2.1</w:t>
      </w:r>
      <w:r>
        <w:rPr>
          <w:rFonts w:asciiTheme="minorEastAsia" w:eastAsiaTheme="minorEastAsia" w:hAnsiTheme="minorEastAsia" w:cstheme="minorEastAsia" w:hint="eastAsia"/>
          <w:color w:val="000000" w:themeColor="text1"/>
          <w:szCs w:val="21"/>
        </w:rPr>
        <w:t>实验过程：学生使用刻度尺测量所选圆形物体的直径和周长，每个数据至少测量三次取平均值以减少误差。记录每次测量的周长和直径值，并计算比值</w:t>
      </w:r>
      <w:r>
        <w:rPr>
          <w:rFonts w:asciiTheme="minorEastAsia" w:eastAsiaTheme="minorEastAsia" w:hAnsiTheme="minorEastAsia" w:cstheme="minorEastAsia" w:hint="eastAsia"/>
          <w:color w:val="000000" w:themeColor="text1"/>
          <w:szCs w:val="21"/>
        </w:rPr>
        <w:t>C/d</w:t>
      </w:r>
      <w:r>
        <w:rPr>
          <w:rFonts w:asciiTheme="minorEastAsia" w:eastAsiaTheme="minorEastAsia" w:hAnsiTheme="minorEastAsia" w:cstheme="minorEastAsia" w:hint="eastAsia"/>
          <w:color w:val="000000" w:themeColor="text1"/>
          <w:szCs w:val="21"/>
        </w:rPr>
        <w:t>。通过讨论不同圆形物体</w:t>
      </w:r>
      <w:r>
        <w:rPr>
          <w:rFonts w:asciiTheme="minorEastAsia" w:eastAsiaTheme="minorEastAsia" w:hAnsiTheme="minorEastAsia" w:cstheme="minorEastAsia" w:hint="eastAsia"/>
          <w:color w:val="000000" w:themeColor="text1"/>
          <w:szCs w:val="21"/>
        </w:rPr>
        <w:t>C/d</w:t>
      </w:r>
      <w:r>
        <w:rPr>
          <w:rFonts w:asciiTheme="minorEastAsia" w:eastAsiaTheme="minorEastAsia" w:hAnsiTheme="minorEastAsia" w:cstheme="minorEastAsia" w:hint="eastAsia"/>
          <w:color w:val="000000" w:themeColor="text1"/>
          <w:szCs w:val="21"/>
        </w:rPr>
        <w:t>比值的差异，引导学生思考如何减少这些差异。</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2.2</w:t>
      </w:r>
      <w:r>
        <w:rPr>
          <w:rFonts w:asciiTheme="minorEastAsia" w:eastAsiaTheme="minorEastAsia" w:hAnsiTheme="minorEastAsia" w:cstheme="minorEastAsia" w:hint="eastAsia"/>
          <w:color w:val="000000" w:themeColor="text1"/>
          <w:szCs w:val="21"/>
        </w:rPr>
        <w:t>数据分析：学生计算所有圆形物体的</w:t>
      </w:r>
      <w:r>
        <w:rPr>
          <w:rFonts w:asciiTheme="minorEastAsia" w:eastAsiaTheme="minorEastAsia" w:hAnsiTheme="minorEastAsia" w:cstheme="minorEastAsia" w:hint="eastAsia"/>
          <w:color w:val="000000" w:themeColor="text1"/>
          <w:szCs w:val="21"/>
        </w:rPr>
        <w:t>C/d</w:t>
      </w:r>
      <w:r>
        <w:rPr>
          <w:rFonts w:asciiTheme="minorEastAsia" w:eastAsiaTheme="minorEastAsia" w:hAnsiTheme="minorEastAsia" w:cstheme="minorEastAsia" w:hint="eastAsia"/>
          <w:color w:val="000000" w:themeColor="text1"/>
          <w:szCs w:val="21"/>
        </w:rPr>
        <w:t>比值的平均数，作为圆周率π的一个实验近似值。分析数据，讨论实验中可能出现的误差来源，如测</w:t>
      </w:r>
      <w:r>
        <w:rPr>
          <w:rFonts w:asciiTheme="minorEastAsia" w:eastAsiaTheme="minorEastAsia" w:hAnsiTheme="minorEastAsia" w:cstheme="minorEastAsia" w:hint="eastAsia"/>
          <w:color w:val="000000" w:themeColor="text1"/>
          <w:szCs w:val="21"/>
        </w:rPr>
        <w:t>量不准确、圆形物体的形状不完全标准等。</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2.3</w:t>
      </w:r>
      <w:r>
        <w:rPr>
          <w:rFonts w:asciiTheme="minorEastAsia" w:eastAsiaTheme="minorEastAsia" w:hAnsiTheme="minorEastAsia" w:cstheme="minorEastAsia" w:hint="eastAsia"/>
          <w:color w:val="000000" w:themeColor="text1"/>
          <w:szCs w:val="21"/>
        </w:rPr>
        <w:t>结果分享与讨论：各小组分享自己的测量结果和计算出的π值。教师总结学生的操作过程，指出可能出现的误差来源，并讨论如何改进实验方法。比较学生的实验结果与数学史上著名的圆周率计算方法及其结果。</w:t>
      </w:r>
    </w:p>
    <w:p w:rsidR="009068D9" w:rsidRDefault="001D3D60">
      <w:pPr>
        <w:ind w:firstLineChars="200" w:firstLine="420"/>
      </w:pPr>
      <w:r>
        <w:rPr>
          <w:rFonts w:hint="eastAsia"/>
        </w:rPr>
        <w:t>【师生活动】</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hint="eastAsia"/>
        </w:rPr>
        <w:t>①</w:t>
      </w:r>
      <w:r>
        <w:rPr>
          <w:rFonts w:asciiTheme="minorEastAsia" w:eastAsiaTheme="minorEastAsia" w:hAnsiTheme="minorEastAsia" w:cstheme="minorEastAsia" w:hint="eastAsia"/>
          <w:color w:val="000000" w:themeColor="text1"/>
          <w:szCs w:val="21"/>
        </w:rPr>
        <w:t>学生通过实际操作，使用细绳和刻度尺测量校园内不同圆形物体的周长和直径，并通过计算得出周长与直径的比值</w:t>
      </w:r>
      <w:r>
        <w:rPr>
          <w:rFonts w:asciiTheme="minorEastAsia" w:eastAsiaTheme="minorEastAsia" w:hAnsiTheme="minorEastAsia" w:cstheme="minorEastAsia" w:hint="eastAsia"/>
          <w:color w:val="000000" w:themeColor="text1"/>
          <w:szCs w:val="21"/>
        </w:rPr>
        <w:t>C/d</w:t>
      </w:r>
      <w:r>
        <w:rPr>
          <w:rFonts w:asciiTheme="minorEastAsia" w:eastAsiaTheme="minorEastAsia" w:hAnsiTheme="minorEastAsia" w:cstheme="minorEastAsia" w:hint="eastAsia"/>
          <w:color w:val="000000" w:themeColor="text1"/>
          <w:szCs w:val="21"/>
        </w:rPr>
        <w:t>。每个学生组对所有测量的数据进行记录和平均值计算，以减少误差，然后小组内讨论他们的发现。在课程的最后，学生们将分享他们的发现，包括</w:t>
      </w:r>
      <w:r>
        <w:rPr>
          <w:rFonts w:asciiTheme="minorEastAsia" w:eastAsiaTheme="minorEastAsia" w:hAnsiTheme="minorEastAsia" w:cstheme="minorEastAsia" w:hint="eastAsia"/>
          <w:color w:val="000000" w:themeColor="text1"/>
          <w:szCs w:val="21"/>
        </w:rPr>
        <w:lastRenderedPageBreak/>
        <w:t>计算出的圆周率近似值，并探讨不同结果之间差异的原因。教师则在整个过程中提供指导，帮助学生理解误差来源，并引导学生如何改进实验方法。</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hint="eastAsia"/>
        </w:rPr>
        <w:t>②</w:t>
      </w:r>
      <w:r>
        <w:rPr>
          <w:rFonts w:asciiTheme="minorEastAsia" w:eastAsiaTheme="minorEastAsia" w:hAnsiTheme="minorEastAsia" w:cstheme="minorEastAsia" w:hint="eastAsia"/>
          <w:color w:val="000000" w:themeColor="text1"/>
          <w:szCs w:val="21"/>
        </w:rPr>
        <w:t>各小组分享自己的测量结果和计算出的π值。教师总结学生的操作过程，指出可能出现的误差来源，并讨论如何改进实验方法。比较学生的实验结果与数学史上著</w:t>
      </w:r>
      <w:r>
        <w:rPr>
          <w:rFonts w:asciiTheme="minorEastAsia" w:eastAsiaTheme="minorEastAsia" w:hAnsiTheme="minorEastAsia" w:cstheme="minorEastAsia" w:hint="eastAsia"/>
          <w:color w:val="000000" w:themeColor="text1"/>
          <w:szCs w:val="21"/>
        </w:rPr>
        <w:t>名的圆周率计算方法及其结果。</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【设计意图】</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这个教学设计旨在通过动手实践的方式让学生深入理解圆周率π的概念。通过实际测量和数据分析，学生不仅能够学习到数学知识，还能了解到数学与现实世界的联系。这种学习方式能够激发学生的兴趣，提高他们的观察力和批判性思维能力。同时，通过小组合作和结果分享，学生能够学习到团队合作和沟通技巧。整个活动旨在帮助学生从实际操作中感受到数学的魅力，从而更加积极地参与到数学学习中来。</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本案例通过实践探究活动引导学生发现并理解圆的周长与直径之间的比例关系——圆周率π。该活动不仅激发学生的好</w:t>
      </w:r>
      <w:r>
        <w:rPr>
          <w:rFonts w:asciiTheme="minorEastAsia" w:eastAsiaTheme="minorEastAsia" w:hAnsiTheme="minorEastAsia" w:cstheme="minorEastAsia" w:hint="eastAsia"/>
          <w:color w:val="000000" w:themeColor="text1"/>
          <w:szCs w:val="21"/>
        </w:rPr>
        <w:t>奇心和探索欲，而且通过实际操作加深对圆周率概念的理解，并在此基础上更顺利地学习圆的周长公式和圆的面积公式。学生通过撰写实验报告，总结自己的发现、学到的知识以及实验中遇到的问题和解决方案，从而培养了他们的数学思维能力和科学探究精神，为他们的进一步学习奠定了坚实的基础。</w:t>
      </w:r>
    </w:p>
    <w:p w:rsidR="009068D9" w:rsidRDefault="001D3D60">
      <w:pPr>
        <w:ind w:firstLineChars="200" w:firstLine="482"/>
        <w:rPr>
          <w:rFonts w:asciiTheme="minorEastAsia" w:eastAsiaTheme="minorEastAsia" w:hAnsiTheme="minorEastAsia" w:cstheme="minorEastAsia"/>
          <w:b/>
          <w:bCs/>
          <w:color w:val="000000" w:themeColor="text1"/>
          <w:sz w:val="24"/>
        </w:rPr>
      </w:pPr>
      <w:r>
        <w:rPr>
          <w:rFonts w:asciiTheme="minorEastAsia" w:eastAsiaTheme="minorEastAsia" w:hAnsiTheme="minorEastAsia" w:cstheme="minorEastAsia" w:hint="eastAsia"/>
          <w:b/>
          <w:bCs/>
          <w:color w:val="000000" w:themeColor="text1"/>
          <w:sz w:val="24"/>
        </w:rPr>
        <w:t>案例分析</w:t>
      </w:r>
      <w:r>
        <w:rPr>
          <w:rFonts w:asciiTheme="minorEastAsia" w:eastAsiaTheme="minorEastAsia" w:hAnsiTheme="minorEastAsia" w:cstheme="minorEastAsia" w:hint="eastAsia"/>
          <w:b/>
          <w:bCs/>
          <w:color w:val="000000" w:themeColor="text1"/>
          <w:sz w:val="24"/>
        </w:rPr>
        <w:t>2</w:t>
      </w:r>
      <w:r>
        <w:rPr>
          <w:rFonts w:asciiTheme="minorEastAsia" w:eastAsiaTheme="minorEastAsia" w:hAnsiTheme="minorEastAsia" w:cstheme="minorEastAsia" w:hint="eastAsia"/>
          <w:b/>
          <w:bCs/>
          <w:color w:val="000000" w:themeColor="text1"/>
          <w:sz w:val="24"/>
        </w:rPr>
        <w:t>：函数的概念之探究</w:t>
      </w:r>
    </w:p>
    <w:p w:rsidR="009068D9" w:rsidRDefault="001D3D60">
      <w:pPr>
        <w:ind w:firstLineChars="200" w:firstLine="420"/>
        <w:rPr>
          <w:rFonts w:asciiTheme="minorEastAsia" w:eastAsiaTheme="minorEastAsia" w:hAnsiTheme="minorEastAsia" w:cstheme="minorEastAsia"/>
          <w:color w:val="000000" w:themeColor="text1"/>
          <w:szCs w:val="21"/>
        </w:rPr>
      </w:pPr>
      <w:r>
        <w:rPr>
          <w:noProof/>
          <w:szCs w:val="21"/>
        </w:rPr>
        <w:drawing>
          <wp:anchor distT="0" distB="0" distL="114300" distR="114300" simplePos="0" relativeHeight="251659264" behindDoc="1" locked="0" layoutInCell="1" allowOverlap="1">
            <wp:simplePos x="0" y="0"/>
            <wp:positionH relativeFrom="column">
              <wp:posOffset>3918585</wp:posOffset>
            </wp:positionH>
            <wp:positionV relativeFrom="paragraph">
              <wp:posOffset>269240</wp:posOffset>
            </wp:positionV>
            <wp:extent cx="1213485" cy="1127760"/>
            <wp:effectExtent l="0" t="0" r="0" b="0"/>
            <wp:wrapTight wrapText="bothSides">
              <wp:wrapPolygon edited="0">
                <wp:start x="0" y="0"/>
                <wp:lineTo x="0" y="21162"/>
                <wp:lineTo x="21363" y="21162"/>
                <wp:lineTo x="21363"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213485" cy="1127760"/>
                    </a:xfrm>
                    <a:prstGeom prst="rect">
                      <a:avLst/>
                    </a:prstGeom>
                    <a:noFill/>
                    <a:ln>
                      <a:noFill/>
                    </a:ln>
                  </pic:spPr>
                </pic:pic>
              </a:graphicData>
            </a:graphic>
          </wp:anchor>
        </w:drawing>
      </w:r>
      <w:r>
        <w:rPr>
          <w:rFonts w:asciiTheme="minorEastAsia" w:eastAsiaTheme="minorEastAsia" w:hAnsiTheme="minorEastAsia" w:cstheme="minorEastAsia"/>
          <w:b/>
          <w:bCs/>
          <w:color w:val="000000" w:themeColor="text1"/>
          <w:szCs w:val="21"/>
        </w:rPr>
        <w:t>问题</w:t>
      </w:r>
      <w:r>
        <w:rPr>
          <w:rFonts w:asciiTheme="minorEastAsia" w:eastAsiaTheme="minorEastAsia" w:hAnsiTheme="minorEastAsia" w:cstheme="minorEastAsia"/>
          <w:b/>
          <w:bCs/>
          <w:color w:val="000000" w:themeColor="text1"/>
          <w:szCs w:val="21"/>
        </w:rPr>
        <w:t>1</w:t>
      </w:r>
      <w:r>
        <w:rPr>
          <w:rFonts w:asciiTheme="minorEastAsia" w:eastAsiaTheme="minorEastAsia" w:hAnsiTheme="minorEastAsia" w:cstheme="minorEastAsia" w:hint="eastAsia"/>
          <w:b/>
          <w:bCs/>
          <w:color w:val="000000" w:themeColor="text1"/>
          <w:szCs w:val="21"/>
        </w:rPr>
        <w:t xml:space="preserve">  </w:t>
      </w:r>
      <w:r>
        <w:rPr>
          <w:rFonts w:asciiTheme="minorEastAsia" w:eastAsiaTheme="minorEastAsia" w:hAnsiTheme="minorEastAsia" w:cstheme="minorEastAsia"/>
          <w:color w:val="000000" w:themeColor="text1"/>
          <w:szCs w:val="21"/>
        </w:rPr>
        <w:t>如果在平面内将地球抽象成一个圆，飞行器抽象成一个点，设想飞行器绕地球飞行，</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1</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color w:val="000000" w:themeColor="text1"/>
          <w:szCs w:val="21"/>
        </w:rPr>
        <w:t>其飞行的轨道是什么图形？</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color w:val="000000" w:themeColor="text1"/>
          <w:szCs w:val="21"/>
        </w:rPr>
        <w:t>2</w:t>
      </w:r>
      <w:r>
        <w:rPr>
          <w:rFonts w:asciiTheme="minorEastAsia" w:eastAsiaTheme="minorEastAsia" w:hAnsiTheme="minorEastAsia" w:cstheme="minorEastAsia"/>
          <w:color w:val="000000" w:themeColor="text1"/>
          <w:szCs w:val="21"/>
        </w:rPr>
        <w:t>）假设轨道高度为</w:t>
      </w:r>
      <w:r>
        <w:rPr>
          <w:rFonts w:asciiTheme="minorEastAsia" w:eastAsiaTheme="minorEastAsia" w:hAnsiTheme="minorEastAsia" w:cstheme="minorEastAsia" w:hint="eastAsia"/>
          <w:color w:val="000000" w:themeColor="text1"/>
          <w:szCs w:val="21"/>
        </w:rPr>
        <w:t>x</w:t>
      </w:r>
      <w:r>
        <w:rPr>
          <w:rFonts w:asciiTheme="minorEastAsia" w:eastAsiaTheme="minorEastAsia" w:hAnsiTheme="minorEastAsia" w:cstheme="minorEastAsia"/>
          <w:color w:val="000000" w:themeColor="text1"/>
          <w:szCs w:val="21"/>
        </w:rPr>
        <w:t>千米，那么轨道周长</w:t>
      </w:r>
      <w:r>
        <w:rPr>
          <w:rFonts w:asciiTheme="minorEastAsia" w:eastAsiaTheme="minorEastAsia" w:hAnsiTheme="minorEastAsia" w:cstheme="minorEastAsia" w:hint="eastAsia"/>
          <w:color w:val="000000" w:themeColor="text1"/>
          <w:szCs w:val="21"/>
        </w:rPr>
        <w:t>y</w:t>
      </w:r>
      <w:r>
        <w:rPr>
          <w:rFonts w:asciiTheme="minorEastAsia" w:eastAsiaTheme="minorEastAsia" w:hAnsiTheme="minorEastAsia" w:cstheme="minorEastAsia"/>
          <w:color w:val="000000" w:themeColor="text1"/>
          <w:szCs w:val="21"/>
        </w:rPr>
        <w:t>是多少千米？</w:t>
      </w:r>
    </w:p>
    <w:p w:rsidR="009068D9" w:rsidRDefault="009068D9">
      <w:pPr>
        <w:ind w:firstLineChars="200" w:firstLine="420"/>
        <w:rPr>
          <w:rFonts w:asciiTheme="minorEastAsia" w:eastAsiaTheme="minorEastAsia" w:hAnsiTheme="minorEastAsia" w:cstheme="minorEastAsia"/>
          <w:color w:val="000000" w:themeColor="text1"/>
          <w:szCs w:val="21"/>
        </w:rPr>
      </w:pPr>
    </w:p>
    <w:p w:rsidR="009068D9" w:rsidRDefault="009068D9">
      <w:pPr>
        <w:ind w:firstLineChars="200" w:firstLine="420"/>
        <w:rPr>
          <w:rFonts w:asciiTheme="minorEastAsia" w:eastAsiaTheme="minorEastAsia" w:hAnsiTheme="minorEastAsia" w:cstheme="minorEastAsia"/>
          <w:color w:val="000000" w:themeColor="text1"/>
          <w:szCs w:val="21"/>
        </w:rPr>
      </w:pPr>
    </w:p>
    <w:p w:rsidR="009068D9" w:rsidRDefault="009068D9">
      <w:pPr>
        <w:rPr>
          <w:rFonts w:asciiTheme="minorEastAsia" w:eastAsiaTheme="minorEastAsia" w:hAnsiTheme="minorEastAsia" w:cstheme="minorEastAsia"/>
          <w:color w:val="000000" w:themeColor="text1"/>
          <w:szCs w:val="21"/>
        </w:rPr>
      </w:pP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【师生活动】</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将实际问题在平面内抽象成数学图形，引导学生利用己有知识（圆的周长公式）找出轨道周长与轨道高度的关系：通过多媒体演示改变轨道高度，直观感受飞行器所在的绕地飞行轨道大小随之改变，归纳常量与变量的概念．</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【设计意图】</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运用多媒体技术帮助学生直观感受交化过程中存在的两类量：常量与交量，进而归纳常量与变量的概念</w:t>
      </w: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color w:val="000000" w:themeColor="text1"/>
          <w:szCs w:val="21"/>
        </w:rPr>
        <w:t>学生在活动中初步感受</w:t>
      </w: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color w:val="000000" w:themeColor="text1"/>
          <w:szCs w:val="21"/>
        </w:rPr>
        <w:t>变化而变化</w:t>
      </w: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color w:val="000000" w:themeColor="text1"/>
          <w:szCs w:val="21"/>
        </w:rPr>
        <w:t>，引出本节</w:t>
      </w:r>
      <w:proofErr w:type="gramStart"/>
      <w:r>
        <w:rPr>
          <w:rFonts w:asciiTheme="minorEastAsia" w:eastAsiaTheme="minorEastAsia" w:hAnsiTheme="minorEastAsia" w:cstheme="minorEastAsia"/>
          <w:color w:val="000000" w:themeColor="text1"/>
          <w:szCs w:val="21"/>
        </w:rPr>
        <w:t>课需要</w:t>
      </w:r>
      <w:proofErr w:type="gramEnd"/>
      <w:r>
        <w:rPr>
          <w:rFonts w:asciiTheme="minorEastAsia" w:eastAsiaTheme="minorEastAsia" w:hAnsiTheme="minorEastAsia" w:cstheme="minorEastAsia"/>
          <w:color w:val="000000" w:themeColor="text1"/>
          <w:szCs w:val="21"/>
        </w:rPr>
        <w:t>研究的主题</w:t>
      </w:r>
      <w:r>
        <w:rPr>
          <w:rFonts w:asciiTheme="minorEastAsia" w:eastAsiaTheme="minorEastAsia" w:hAnsiTheme="minorEastAsia" w:cstheme="minorEastAsia"/>
          <w:color w:val="000000" w:themeColor="text1"/>
          <w:szCs w:val="21"/>
        </w:rPr>
        <w:t>.</w:t>
      </w:r>
    </w:p>
    <w:p w:rsidR="009068D9" w:rsidRDefault="009068D9">
      <w:pPr>
        <w:rPr>
          <w:rFonts w:asciiTheme="minorEastAsia" w:eastAsiaTheme="minorEastAsia" w:hAnsiTheme="minorEastAsia" w:cstheme="minorEastAsia"/>
          <w:color w:val="000000" w:themeColor="text1"/>
          <w:szCs w:val="21"/>
        </w:rPr>
        <w:sectPr w:rsidR="009068D9">
          <w:pgSz w:w="11906" w:h="16838"/>
          <w:pgMar w:top="1440" w:right="1800" w:bottom="1440" w:left="1800" w:header="851" w:footer="992" w:gutter="0"/>
          <w:cols w:space="708"/>
          <w:docGrid w:type="lines" w:linePitch="312"/>
        </w:sectPr>
      </w:pPr>
    </w:p>
    <w:p w:rsidR="009068D9" w:rsidRDefault="001D3D60">
      <w:pPr>
        <w:ind w:firstLineChars="200" w:firstLine="422"/>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b/>
          <w:bCs/>
          <w:color w:val="000000" w:themeColor="text1"/>
          <w:szCs w:val="21"/>
        </w:rPr>
        <w:lastRenderedPageBreak/>
        <w:t>问题</w:t>
      </w:r>
      <w:r>
        <w:rPr>
          <w:rFonts w:asciiTheme="minorEastAsia" w:eastAsiaTheme="minorEastAsia" w:hAnsiTheme="minorEastAsia" w:cstheme="minorEastAsia"/>
          <w:b/>
          <w:bCs/>
          <w:color w:val="000000" w:themeColor="text1"/>
          <w:szCs w:val="21"/>
        </w:rPr>
        <w:t>2</w:t>
      </w:r>
      <w:r>
        <w:rPr>
          <w:rFonts w:asciiTheme="minorEastAsia" w:eastAsiaTheme="minorEastAsia" w:hAnsiTheme="minorEastAsia" w:cstheme="minorEastAsia" w:hint="eastAsia"/>
          <w:b/>
          <w:bCs/>
          <w:color w:val="000000" w:themeColor="text1"/>
          <w:szCs w:val="21"/>
        </w:rPr>
        <w:t xml:space="preserve"> </w:t>
      </w:r>
      <w:r>
        <w:rPr>
          <w:rFonts w:asciiTheme="minorEastAsia" w:eastAsiaTheme="minorEastAsia" w:hAnsiTheme="minorEastAsia" w:cstheme="minorEastAsia"/>
          <w:color w:val="000000" w:themeColor="text1"/>
          <w:szCs w:val="21"/>
        </w:rPr>
        <w:t xml:space="preserve"> </w:t>
      </w:r>
      <w:r>
        <w:rPr>
          <w:rFonts w:asciiTheme="minorEastAsia" w:eastAsiaTheme="minorEastAsia" w:hAnsiTheme="minorEastAsia" w:cstheme="minorEastAsia"/>
          <w:color w:val="000000" w:themeColor="text1"/>
          <w:szCs w:val="21"/>
        </w:rPr>
        <w:t>一次抛出篮球后，设篮球</w:t>
      </w:r>
      <w:r>
        <w:rPr>
          <w:rFonts w:asciiTheme="minorEastAsia" w:eastAsiaTheme="minorEastAsia" w:hAnsiTheme="minorEastAsia" w:cstheme="minorEastAsia" w:hint="eastAsia"/>
          <w:color w:val="000000" w:themeColor="text1"/>
          <w:szCs w:val="21"/>
        </w:rPr>
        <w:t>离</w:t>
      </w:r>
      <w:proofErr w:type="gramStart"/>
      <w:r>
        <w:rPr>
          <w:rFonts w:asciiTheme="minorEastAsia" w:eastAsiaTheme="minorEastAsia" w:hAnsiTheme="minorEastAsia" w:cstheme="minorEastAsia"/>
          <w:color w:val="000000" w:themeColor="text1"/>
          <w:szCs w:val="21"/>
        </w:rPr>
        <w:t>手时间</w:t>
      </w:r>
      <w:proofErr w:type="gramEnd"/>
      <w:r>
        <w:rPr>
          <w:rFonts w:asciiTheme="minorEastAsia" w:eastAsiaTheme="minorEastAsia" w:hAnsiTheme="minorEastAsia" w:cstheme="minorEastAsia" w:hint="eastAsia"/>
          <w:color w:val="000000" w:themeColor="text1"/>
          <w:szCs w:val="21"/>
        </w:rPr>
        <w:t>t</w:t>
      </w:r>
      <w:r>
        <w:rPr>
          <w:rFonts w:asciiTheme="minorEastAsia" w:eastAsiaTheme="minorEastAsia" w:hAnsiTheme="minorEastAsia" w:cstheme="minorEastAsia"/>
          <w:color w:val="000000" w:themeColor="text1"/>
          <w:szCs w:val="21"/>
        </w:rPr>
        <w:t>（秒）时，球离地面的高度为</w:t>
      </w:r>
      <w:r>
        <w:rPr>
          <w:rFonts w:asciiTheme="minorEastAsia" w:eastAsiaTheme="minorEastAsia" w:hAnsiTheme="minorEastAsia" w:cstheme="minorEastAsia"/>
          <w:color w:val="000000" w:themeColor="text1"/>
          <w:szCs w:val="21"/>
        </w:rPr>
        <w:t>h</w:t>
      </w:r>
      <w:r>
        <w:rPr>
          <w:rFonts w:asciiTheme="minorEastAsia" w:eastAsiaTheme="minorEastAsia" w:hAnsiTheme="minorEastAsia" w:cstheme="minorEastAsia"/>
          <w:color w:val="000000" w:themeColor="text1"/>
          <w:szCs w:val="21"/>
        </w:rPr>
        <w:t>（米）</w:t>
      </w:r>
    </w:p>
    <w:p w:rsidR="009068D9" w:rsidRDefault="001D3D60">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color w:val="000000" w:themeColor="text1"/>
          <w:szCs w:val="21"/>
        </w:rPr>
        <w:t>1</w:t>
      </w:r>
      <w:r>
        <w:rPr>
          <w:rFonts w:asciiTheme="minorEastAsia" w:eastAsiaTheme="minorEastAsia" w:hAnsiTheme="minorEastAsia" w:cstheme="minorEastAsia"/>
          <w:color w:val="000000" w:themeColor="text1"/>
          <w:szCs w:val="21"/>
        </w:rPr>
        <w:t>）在这个过程中，</w:t>
      </w:r>
      <w:r>
        <w:rPr>
          <w:rFonts w:asciiTheme="minorEastAsia" w:eastAsiaTheme="minorEastAsia" w:hAnsiTheme="minorEastAsia" w:cstheme="minorEastAsia"/>
          <w:color w:val="000000" w:themeColor="text1"/>
          <w:szCs w:val="21"/>
        </w:rPr>
        <w:t>h</w:t>
      </w:r>
      <w:r>
        <w:rPr>
          <w:rFonts w:asciiTheme="minorEastAsia" w:eastAsiaTheme="minorEastAsia" w:hAnsiTheme="minorEastAsia" w:cstheme="minorEastAsia"/>
          <w:color w:val="000000" w:themeColor="text1"/>
          <w:szCs w:val="21"/>
        </w:rPr>
        <w:t>与</w:t>
      </w:r>
      <w:r>
        <w:rPr>
          <w:rFonts w:asciiTheme="minorEastAsia" w:eastAsiaTheme="minorEastAsia" w:hAnsiTheme="minorEastAsia" w:cstheme="minorEastAsia" w:hint="eastAsia"/>
          <w:color w:val="000000" w:themeColor="text1"/>
          <w:szCs w:val="21"/>
        </w:rPr>
        <w:t>t</w:t>
      </w:r>
      <w:r>
        <w:rPr>
          <w:rFonts w:asciiTheme="minorEastAsia" w:eastAsiaTheme="minorEastAsia" w:hAnsiTheme="minorEastAsia" w:cstheme="minorEastAsia"/>
          <w:color w:val="000000" w:themeColor="text1"/>
          <w:szCs w:val="21"/>
        </w:rPr>
        <w:t>有关系吗？</w:t>
      </w:r>
    </w:p>
    <w:p w:rsidR="009068D9" w:rsidRDefault="001D3D60">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color w:val="000000" w:themeColor="text1"/>
          <w:szCs w:val="21"/>
        </w:rPr>
        <w:t>2</w:t>
      </w:r>
      <w:r>
        <w:rPr>
          <w:rFonts w:asciiTheme="minorEastAsia" w:eastAsiaTheme="minorEastAsia" w:hAnsiTheme="minorEastAsia" w:cstheme="minorEastAsia"/>
          <w:color w:val="000000" w:themeColor="text1"/>
          <w:szCs w:val="21"/>
        </w:rPr>
        <w:t>）</w:t>
      </w:r>
      <w:r>
        <w:rPr>
          <w:rFonts w:asciiTheme="minorEastAsia" w:eastAsiaTheme="minorEastAsia" w:hAnsiTheme="minorEastAsia" w:cstheme="minorEastAsia" w:hint="eastAsia"/>
          <w:color w:val="000000" w:themeColor="text1"/>
          <w:szCs w:val="21"/>
        </w:rPr>
        <w:t>t</w:t>
      </w:r>
      <w:r>
        <w:rPr>
          <w:rFonts w:asciiTheme="minorEastAsia" w:eastAsiaTheme="minorEastAsia" w:hAnsiTheme="minorEastAsia" w:cstheme="minorEastAsia"/>
          <w:color w:val="000000" w:themeColor="text1"/>
          <w:szCs w:val="21"/>
        </w:rPr>
        <w:t>的值确定时，</w:t>
      </w:r>
      <w:r>
        <w:rPr>
          <w:rFonts w:asciiTheme="minorEastAsia" w:eastAsiaTheme="minorEastAsia" w:hAnsiTheme="minorEastAsia" w:cstheme="minorEastAsia"/>
          <w:color w:val="000000" w:themeColor="text1"/>
          <w:szCs w:val="21"/>
        </w:rPr>
        <w:t>h</w:t>
      </w:r>
      <w:r>
        <w:rPr>
          <w:rFonts w:asciiTheme="minorEastAsia" w:eastAsiaTheme="minorEastAsia" w:hAnsiTheme="minorEastAsia" w:cstheme="minorEastAsia"/>
          <w:color w:val="000000" w:themeColor="text1"/>
          <w:szCs w:val="21"/>
        </w:rPr>
        <w:t>的值能确定</w:t>
      </w:r>
      <w:r>
        <w:rPr>
          <w:rFonts w:asciiTheme="minorEastAsia" w:eastAsiaTheme="minorEastAsia" w:hAnsiTheme="minorEastAsia" w:cstheme="minorEastAsia" w:hint="eastAsia"/>
          <w:color w:val="000000" w:themeColor="text1"/>
          <w:szCs w:val="21"/>
        </w:rPr>
        <w:t>吗</w:t>
      </w:r>
      <w:r>
        <w:rPr>
          <w:rFonts w:asciiTheme="minorEastAsia" w:eastAsiaTheme="minorEastAsia" w:hAnsiTheme="minorEastAsia" w:cstheme="minorEastAsia"/>
          <w:color w:val="000000" w:themeColor="text1"/>
          <w:szCs w:val="21"/>
        </w:rPr>
        <w:t>？</w:t>
      </w:r>
    </w:p>
    <w:p w:rsidR="009068D9" w:rsidRDefault="001D3D60">
      <w:pPr>
        <w:ind w:firstLineChars="200" w:firstLine="420"/>
        <w:rPr>
          <w:rFonts w:asciiTheme="minorEastAsia" w:eastAsiaTheme="minorEastAsia" w:hAnsiTheme="minorEastAsia" w:cstheme="minorEastAsia"/>
          <w:b/>
          <w:bCs/>
          <w:color w:val="000000" w:themeColor="text1"/>
        </w:rPr>
      </w:pPr>
      <w:r>
        <w:rPr>
          <w:noProof/>
        </w:rPr>
        <w:drawing>
          <wp:anchor distT="0" distB="0" distL="114300" distR="114300" simplePos="0" relativeHeight="251660288" behindDoc="1" locked="0" layoutInCell="1" allowOverlap="1">
            <wp:simplePos x="0" y="0"/>
            <wp:positionH relativeFrom="column">
              <wp:posOffset>218440</wp:posOffset>
            </wp:positionH>
            <wp:positionV relativeFrom="paragraph">
              <wp:posOffset>173355</wp:posOffset>
            </wp:positionV>
            <wp:extent cx="1724660" cy="1238250"/>
            <wp:effectExtent l="0" t="0" r="8890" b="0"/>
            <wp:wrapTight wrapText="bothSides">
              <wp:wrapPolygon edited="0">
                <wp:start x="0" y="0"/>
                <wp:lineTo x="0" y="21268"/>
                <wp:lineTo x="21473" y="21268"/>
                <wp:lineTo x="21473"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1724660" cy="1238250"/>
                    </a:xfrm>
                    <a:prstGeom prst="rect">
                      <a:avLst/>
                    </a:prstGeom>
                    <a:noFill/>
                    <a:ln>
                      <a:noFill/>
                    </a:ln>
                  </pic:spPr>
                </pic:pic>
              </a:graphicData>
            </a:graphic>
          </wp:anchor>
        </w:drawing>
      </w:r>
    </w:p>
    <w:p w:rsidR="009068D9" w:rsidRDefault="001D3D60">
      <w:pPr>
        <w:ind w:firstLineChars="200" w:firstLine="422"/>
      </w:pPr>
      <w:r>
        <w:rPr>
          <w:rFonts w:asciiTheme="minorEastAsia" w:eastAsiaTheme="minorEastAsia" w:hAnsiTheme="minorEastAsia" w:cstheme="minorEastAsia"/>
          <w:b/>
          <w:bCs/>
          <w:color w:val="000000" w:themeColor="text1"/>
        </w:rPr>
        <w:t>问</w:t>
      </w:r>
      <w:r>
        <w:rPr>
          <w:rFonts w:asciiTheme="minorEastAsia" w:eastAsiaTheme="minorEastAsia" w:hAnsiTheme="minorEastAsia" w:cstheme="minorEastAsia"/>
          <w:b/>
          <w:bCs/>
          <w:color w:val="000000" w:themeColor="text1"/>
        </w:rPr>
        <w:lastRenderedPageBreak/>
        <w:t>题</w:t>
      </w:r>
      <w:r>
        <w:rPr>
          <w:rFonts w:asciiTheme="minorEastAsia" w:eastAsiaTheme="minorEastAsia" w:hAnsiTheme="minorEastAsia" w:cstheme="minorEastAsia" w:hint="eastAsia"/>
          <w:b/>
          <w:bCs/>
          <w:color w:val="000000" w:themeColor="text1"/>
        </w:rPr>
        <w:t xml:space="preserve">3  </w:t>
      </w:r>
      <w:r>
        <w:rPr>
          <w:rFonts w:asciiTheme="minorEastAsia" w:eastAsiaTheme="minorEastAsia" w:hAnsiTheme="minorEastAsia" w:cstheme="minorEastAsia" w:hint="eastAsia"/>
          <w:color w:val="000000" w:themeColor="text1"/>
        </w:rPr>
        <w:t>下图是某一天气象站测得的该地区气温变化情况：</w:t>
      </w:r>
    </w:p>
    <w:p w:rsidR="009068D9" w:rsidRDefault="001D3D60">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w:t>
      </w:r>
      <w:r>
        <w:rPr>
          <w:rFonts w:hint="eastAsia"/>
        </w:rPr>
        <w:t>时间</w:t>
      </w:r>
      <w:r>
        <w:rPr>
          <w:rFonts w:asciiTheme="minorEastAsia" w:eastAsiaTheme="minorEastAsia" w:hAnsiTheme="minorEastAsia" w:cstheme="minorEastAsia" w:hint="eastAsia"/>
          <w:color w:val="000000" w:themeColor="text1"/>
          <w:szCs w:val="21"/>
        </w:rPr>
        <w:t>t</w:t>
      </w:r>
      <w:r>
        <w:rPr>
          <w:rFonts w:hint="eastAsia"/>
        </w:rPr>
        <w:t>和温度</w:t>
      </w:r>
      <w:r>
        <w:rPr>
          <w:rFonts w:asciiTheme="minorEastAsia" w:eastAsiaTheme="minorEastAsia" w:hAnsiTheme="minorEastAsia" w:cstheme="minorEastAsia" w:hint="eastAsia"/>
          <w:color w:val="000000" w:themeColor="text1"/>
          <w:szCs w:val="21"/>
        </w:rPr>
        <w:t>T</w:t>
      </w:r>
      <w:r>
        <w:rPr>
          <w:rFonts w:hint="eastAsia"/>
        </w:rPr>
        <w:t>是变量吗？</w:t>
      </w:r>
    </w:p>
    <w:p w:rsidR="009068D9" w:rsidRDefault="001D3D60">
      <w:pPr>
        <w:sectPr w:rsidR="009068D9">
          <w:type w:val="continuous"/>
          <w:pgSz w:w="11906" w:h="16838"/>
          <w:pgMar w:top="1440" w:right="1800" w:bottom="1440" w:left="1800" w:header="851" w:footer="992" w:gutter="0"/>
          <w:cols w:num="2" w:space="720" w:equalWidth="0">
            <w:col w:w="3940" w:space="425"/>
            <w:col w:w="3940"/>
          </w:cols>
          <w:docGrid w:type="lines" w:linePitch="312"/>
        </w:sectPr>
      </w:pPr>
      <w:r>
        <w:rPr>
          <w:rFonts w:hint="eastAsia"/>
        </w:rPr>
        <w:t>（</w:t>
      </w:r>
      <w:r>
        <w:rPr>
          <w:rFonts w:hint="eastAsia"/>
        </w:rPr>
        <w:t>2</w:t>
      </w:r>
      <w:r>
        <w:rPr>
          <w:rFonts w:hint="eastAsia"/>
        </w:rPr>
        <w:t>）</w:t>
      </w:r>
      <w:r>
        <w:rPr>
          <w:rFonts w:hint="eastAsia"/>
        </w:rPr>
        <w:t>温度</w:t>
      </w:r>
      <w:r>
        <w:rPr>
          <w:rFonts w:asciiTheme="minorEastAsia" w:eastAsiaTheme="minorEastAsia" w:hAnsiTheme="minorEastAsia" w:cstheme="minorEastAsia" w:hint="eastAsia"/>
          <w:color w:val="000000" w:themeColor="text1"/>
          <w:szCs w:val="21"/>
        </w:rPr>
        <w:t>T</w:t>
      </w:r>
      <w:r>
        <w:rPr>
          <w:rFonts w:hint="eastAsia"/>
        </w:rPr>
        <w:t>和时间</w:t>
      </w:r>
      <w:r>
        <w:rPr>
          <w:rFonts w:asciiTheme="minorEastAsia" w:eastAsiaTheme="minorEastAsia" w:hAnsiTheme="minorEastAsia" w:cstheme="minorEastAsia" w:hint="eastAsia"/>
          <w:color w:val="000000" w:themeColor="text1"/>
          <w:szCs w:val="21"/>
        </w:rPr>
        <w:t>t</w:t>
      </w:r>
      <w:r>
        <w:rPr>
          <w:rFonts w:hint="eastAsia"/>
        </w:rPr>
        <w:t>有确定的依赖关系吗？</w:t>
      </w:r>
    </w:p>
    <w:p w:rsidR="009068D9" w:rsidRDefault="009068D9"/>
    <w:p w:rsidR="009068D9" w:rsidRDefault="001D3D60">
      <w:r>
        <w:rPr>
          <w:noProof/>
        </w:rPr>
        <w:drawing>
          <wp:anchor distT="0" distB="0" distL="114300" distR="114300" simplePos="0" relativeHeight="251661312" behindDoc="1" locked="0" layoutInCell="1" allowOverlap="1">
            <wp:simplePos x="0" y="0"/>
            <wp:positionH relativeFrom="column">
              <wp:posOffset>661670</wp:posOffset>
            </wp:positionH>
            <wp:positionV relativeFrom="paragraph">
              <wp:posOffset>24130</wp:posOffset>
            </wp:positionV>
            <wp:extent cx="2437765" cy="1105535"/>
            <wp:effectExtent l="0" t="0" r="635" b="18415"/>
            <wp:wrapTight wrapText="bothSides">
              <wp:wrapPolygon edited="0">
                <wp:start x="0" y="0"/>
                <wp:lineTo x="0" y="21215"/>
                <wp:lineTo x="21437" y="21215"/>
                <wp:lineTo x="21437"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2437765" cy="1105535"/>
                    </a:xfrm>
                    <a:prstGeom prst="rect">
                      <a:avLst/>
                    </a:prstGeom>
                    <a:noFill/>
                    <a:ln>
                      <a:noFill/>
                    </a:ln>
                  </pic:spPr>
                </pic:pic>
              </a:graphicData>
            </a:graphic>
          </wp:anchor>
        </w:drawing>
      </w:r>
    </w:p>
    <w:p w:rsidR="009068D9" w:rsidRDefault="009068D9"/>
    <w:p w:rsidR="009068D9" w:rsidRDefault="009068D9"/>
    <w:p w:rsidR="009068D9" w:rsidRDefault="009068D9"/>
    <w:p w:rsidR="009068D9" w:rsidRDefault="009068D9"/>
    <w:p w:rsidR="009068D9" w:rsidRDefault="009068D9">
      <w:pPr>
        <w:ind w:firstLineChars="200" w:firstLine="420"/>
      </w:pPr>
    </w:p>
    <w:p w:rsidR="009068D9" w:rsidRDefault="009068D9">
      <w:pPr>
        <w:ind w:firstLineChars="200" w:firstLine="420"/>
      </w:pPr>
    </w:p>
    <w:p w:rsidR="009068D9" w:rsidRDefault="001D3D60">
      <w:pPr>
        <w:ind w:firstLineChars="200" w:firstLine="420"/>
      </w:pPr>
      <w:r>
        <w:rPr>
          <w:rFonts w:hint="eastAsia"/>
        </w:rPr>
        <w:t>【师生活动】</w:t>
      </w:r>
    </w:p>
    <w:p w:rsidR="009068D9" w:rsidRDefault="001D3D60">
      <w:pPr>
        <w:ind w:firstLineChars="200" w:firstLine="420"/>
      </w:pPr>
      <w:r>
        <w:rPr>
          <w:rFonts w:hint="eastAsia"/>
        </w:rPr>
        <w:t>①</w:t>
      </w:r>
      <w:r>
        <w:rPr>
          <w:rFonts w:hint="eastAsia"/>
        </w:rPr>
        <w:t>几何画板</w:t>
      </w:r>
      <w:r>
        <w:rPr>
          <w:rFonts w:hint="eastAsia"/>
        </w:rPr>
        <w:t>演示：</w:t>
      </w:r>
      <w:r>
        <w:rPr>
          <w:rFonts w:hint="eastAsia"/>
        </w:rPr>
        <w:t>几何画板</w:t>
      </w:r>
      <w:r>
        <w:rPr>
          <w:rFonts w:hint="eastAsia"/>
        </w:rPr>
        <w:t>演示绘制图的过程</w:t>
      </w:r>
      <w:r>
        <w:rPr>
          <w:rFonts w:hint="eastAsia"/>
        </w:rPr>
        <w:t>。</w:t>
      </w:r>
    </w:p>
    <w:p w:rsidR="009068D9" w:rsidRDefault="001D3D60">
      <w:pPr>
        <w:ind w:firstLineChars="200" w:firstLine="420"/>
      </w:pPr>
      <w:r>
        <w:rPr>
          <w:rFonts w:hint="eastAsia"/>
        </w:rPr>
        <w:t>②引导学生对该变化过程的变量关系分析，归纳函数的完整概念</w:t>
      </w:r>
    </w:p>
    <w:p w:rsidR="009068D9" w:rsidRDefault="001D3D60">
      <w:pPr>
        <w:ind w:firstLineChars="200" w:firstLine="420"/>
      </w:pPr>
      <w:r>
        <w:rPr>
          <w:rFonts w:hint="eastAsia"/>
        </w:rPr>
        <w:t>【设计意图】</w:t>
      </w:r>
    </w:p>
    <w:p w:rsidR="009068D9" w:rsidRDefault="001D3D60">
      <w:pPr>
        <w:ind w:firstLineChars="200" w:firstLine="420"/>
        <w:rPr>
          <w:rFonts w:asciiTheme="minorEastAsia" w:eastAsiaTheme="minorEastAsia" w:hAnsiTheme="minorEastAsia" w:cstheme="minorEastAsia"/>
          <w:b/>
          <w:bCs/>
          <w:color w:val="000000" w:themeColor="text1"/>
        </w:rPr>
      </w:pPr>
      <w:r>
        <w:rPr>
          <w:rFonts w:asciiTheme="minorEastAsia" w:eastAsiaTheme="minorEastAsia" w:hAnsiTheme="minorEastAsia" w:cstheme="minorEastAsia" w:hint="eastAsia"/>
          <w:color w:val="000000" w:themeColor="text1"/>
          <w:szCs w:val="21"/>
        </w:rPr>
        <w:t>函数概念的抽象性要求我们借助信息技术来直观呈现具体实例的变化过程，以便为学生概括数学概念提供具体的背景支持。利用几何画板展示“抛篮球”和“温度变化”这两个实例，可以将变化过程可视化和连续化，帮助学生通过有序的变化过程理解“确定的依赖关系”。</w:t>
      </w:r>
    </w:p>
    <w:p w:rsidR="009068D9" w:rsidRDefault="001D3D60">
      <w:pPr>
        <w:ind w:firstLineChars="200" w:firstLine="422"/>
      </w:pPr>
      <w:r>
        <w:rPr>
          <w:rFonts w:asciiTheme="minorEastAsia" w:eastAsiaTheme="minorEastAsia" w:hAnsiTheme="minorEastAsia" w:cstheme="minorEastAsia"/>
          <w:b/>
          <w:bCs/>
          <w:color w:val="000000" w:themeColor="text1"/>
        </w:rPr>
        <w:t>问题</w:t>
      </w:r>
      <w:r>
        <w:rPr>
          <w:rFonts w:asciiTheme="minorEastAsia" w:eastAsiaTheme="minorEastAsia" w:hAnsiTheme="minorEastAsia" w:cstheme="minorEastAsia" w:hint="eastAsia"/>
          <w:b/>
          <w:bCs/>
          <w:color w:val="000000" w:themeColor="text1"/>
        </w:rPr>
        <w:t xml:space="preserve">4  </w:t>
      </w:r>
      <w:r>
        <w:rPr>
          <w:rFonts w:hint="eastAsia"/>
        </w:rPr>
        <w:t>一辆电动汽车在匀速行驶，汽车蓄电池原有电量</w:t>
      </w:r>
      <w:r>
        <w:rPr>
          <w:rFonts w:hint="eastAsia"/>
        </w:rPr>
        <w:t>30(</w:t>
      </w:r>
      <w:r>
        <w:rPr>
          <w:rFonts w:hint="eastAsia"/>
        </w:rPr>
        <w:t>千瓦时</w:t>
      </w:r>
      <w:r>
        <w:rPr>
          <w:rFonts w:hint="eastAsia"/>
        </w:rPr>
        <w:t>)</w:t>
      </w:r>
      <w:r>
        <w:rPr>
          <w:rFonts w:hint="eastAsia"/>
        </w:rPr>
        <w:t>，设汽车行驶的路程为</w:t>
      </w:r>
      <w:r>
        <w:rPr>
          <w:rFonts w:hint="eastAsia"/>
        </w:rPr>
        <w:t>x(</w:t>
      </w:r>
      <w:r>
        <w:rPr>
          <w:rFonts w:hint="eastAsia"/>
        </w:rPr>
        <w:t>千米</w:t>
      </w:r>
      <w:r>
        <w:rPr>
          <w:rFonts w:hint="eastAsia"/>
        </w:rPr>
        <w:t>)</w:t>
      </w:r>
      <w:r>
        <w:rPr>
          <w:rFonts w:hint="eastAsia"/>
        </w:rPr>
        <w:t>时电池剩余电量为</w:t>
      </w:r>
      <w:r>
        <w:rPr>
          <w:rFonts w:hint="eastAsia"/>
        </w:rPr>
        <w:t>y(</w:t>
      </w:r>
      <w:r>
        <w:rPr>
          <w:rFonts w:hint="eastAsia"/>
        </w:rPr>
        <w:t>千瓦时</w:t>
      </w:r>
      <w:r>
        <w:rPr>
          <w:rFonts w:hint="eastAsia"/>
        </w:rPr>
        <w:t>)</w:t>
      </w:r>
      <w:r>
        <w:rPr>
          <w:rFonts w:hint="eastAsia"/>
        </w:rPr>
        <w:t>，</w:t>
      </w:r>
      <w:r>
        <w:rPr>
          <w:rFonts w:hint="eastAsia"/>
        </w:rPr>
        <w:t>y</w:t>
      </w:r>
      <w:r>
        <w:rPr>
          <w:rFonts w:hint="eastAsia"/>
        </w:rPr>
        <w:t>是</w:t>
      </w:r>
      <w:r>
        <w:rPr>
          <w:rFonts w:hint="eastAsia"/>
        </w:rPr>
        <w:t>x</w:t>
      </w:r>
      <w:r>
        <w:rPr>
          <w:rFonts w:hint="eastAsia"/>
        </w:rPr>
        <w:t>的函数吗？</w:t>
      </w:r>
    </w:p>
    <w:p w:rsidR="009068D9" w:rsidRDefault="001D3D60">
      <w:pPr>
        <w:ind w:firstLineChars="200" w:firstLine="420"/>
      </w:pPr>
      <w:r>
        <w:rPr>
          <w:noProof/>
        </w:rPr>
        <w:drawing>
          <wp:inline distT="0" distB="0" distL="114300" distR="114300">
            <wp:extent cx="1783715" cy="1031240"/>
            <wp:effectExtent l="0" t="0" r="698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1783715" cy="1031240"/>
                    </a:xfrm>
                    <a:prstGeom prst="rect">
                      <a:avLst/>
                    </a:prstGeom>
                    <a:noFill/>
                    <a:ln>
                      <a:noFill/>
                    </a:ln>
                  </pic:spPr>
                </pic:pic>
              </a:graphicData>
            </a:graphic>
          </wp:inline>
        </w:drawing>
      </w:r>
    </w:p>
    <w:p w:rsidR="009068D9" w:rsidRDefault="001D3D60">
      <w:pPr>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【师生活动】</w:t>
      </w:r>
    </w:p>
    <w:p w:rsidR="009068D9" w:rsidRDefault="001D3D60">
      <w:pPr>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①媒体演示：</w:t>
      </w:r>
      <w:r>
        <w:rPr>
          <w:rFonts w:asciiTheme="minorEastAsia" w:eastAsiaTheme="minorEastAsia" w:hAnsiTheme="minorEastAsia" w:cstheme="minorEastAsia" w:hint="eastAsia"/>
          <w:szCs w:val="21"/>
        </w:rPr>
        <w:t>几何画板</w:t>
      </w:r>
      <w:r>
        <w:rPr>
          <w:rFonts w:asciiTheme="minorEastAsia" w:eastAsiaTheme="minorEastAsia" w:hAnsiTheme="minorEastAsia" w:cstheme="minorEastAsia" w:hint="eastAsia"/>
          <w:szCs w:val="21"/>
        </w:rPr>
        <w:t>演示电动车的行驶过程，直观呈现电池电量的变化情况。引号学生利用函数的概念</w:t>
      </w:r>
      <w:r>
        <w:rPr>
          <w:rFonts w:asciiTheme="minorEastAsia" w:eastAsiaTheme="minorEastAsia" w:hAnsiTheme="minorEastAsia" w:cstheme="minorEastAsia" w:hint="eastAsia"/>
          <w:szCs w:val="21"/>
        </w:rPr>
        <w:t>来</w:t>
      </w:r>
      <w:r>
        <w:rPr>
          <w:rFonts w:asciiTheme="minorEastAsia" w:eastAsiaTheme="minorEastAsia" w:hAnsiTheme="minorEastAsia" w:cstheme="minorEastAsia" w:hint="eastAsia"/>
          <w:szCs w:val="21"/>
        </w:rPr>
        <w:t>描述两个变量之间的关系</w:t>
      </w:r>
    </w:p>
    <w:p w:rsidR="009068D9" w:rsidRDefault="001D3D60">
      <w:pPr>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②小组讨论：你能用什么方式米刻画</w:t>
      </w:r>
      <w:r>
        <w:rPr>
          <w:rFonts w:asciiTheme="minorEastAsia" w:eastAsiaTheme="minorEastAsia" w:hAnsiTheme="minorEastAsia" w:cstheme="minorEastAsia" w:hint="eastAsia"/>
          <w:szCs w:val="21"/>
        </w:rPr>
        <w:t>y</w:t>
      </w:r>
      <w:r>
        <w:rPr>
          <w:rFonts w:asciiTheme="minorEastAsia" w:eastAsiaTheme="minorEastAsia" w:hAnsiTheme="minorEastAsia" w:cstheme="minorEastAsia" w:hint="eastAsia"/>
          <w:szCs w:val="21"/>
        </w:rPr>
        <w:t>与</w:t>
      </w:r>
      <w:r>
        <w:rPr>
          <w:rFonts w:asciiTheme="minorEastAsia" w:eastAsiaTheme="minorEastAsia" w:hAnsiTheme="minorEastAsia" w:cstheme="minorEastAsia" w:hint="eastAsia"/>
          <w:szCs w:val="21"/>
        </w:rPr>
        <w:t>x</w:t>
      </w:r>
      <w:r>
        <w:rPr>
          <w:rFonts w:asciiTheme="minorEastAsia" w:eastAsiaTheme="minorEastAsia" w:hAnsiTheme="minorEastAsia" w:cstheme="minorEastAsia" w:hint="eastAsia"/>
          <w:szCs w:val="21"/>
        </w:rPr>
        <w:t>的关系？如何呈现？</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szCs w:val="21"/>
        </w:rPr>
        <w:t>③交流分享：几何画板模拟电动车的行驶过程，将行驶路程与电池电</w:t>
      </w:r>
      <w:r>
        <w:rPr>
          <w:rFonts w:asciiTheme="minorEastAsia" w:eastAsiaTheme="minorEastAsia" w:hAnsiTheme="minorEastAsia" w:cstheme="minorEastAsia" w:hint="eastAsia"/>
          <w:szCs w:val="21"/>
        </w:rPr>
        <w:t>量</w:t>
      </w:r>
      <w:r>
        <w:rPr>
          <w:rFonts w:asciiTheme="minorEastAsia" w:eastAsiaTheme="minorEastAsia" w:hAnsiTheme="minorEastAsia" w:cstheme="minorEastAsia" w:hint="eastAsia"/>
          <w:szCs w:val="21"/>
        </w:rPr>
        <w:t>的具体数值直接呈现</w:t>
      </w:r>
      <w:r>
        <w:rPr>
          <w:rFonts w:asciiTheme="minorEastAsia" w:eastAsiaTheme="minorEastAsia" w:hAnsiTheme="minorEastAsia" w:cstheme="minorEastAsia" w:hint="eastAsia"/>
          <w:szCs w:val="21"/>
        </w:rPr>
        <w:t>.</w:t>
      </w:r>
    </w:p>
    <w:p w:rsidR="009068D9" w:rsidRDefault="001D3D60">
      <w:pPr>
        <w:ind w:firstLineChars="200" w:firstLine="420"/>
      </w:pPr>
      <w:r>
        <w:rPr>
          <w:rFonts w:hint="eastAsia"/>
        </w:rPr>
        <w:t>【设计意图】</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在传统教学中难以呈现的课程内容，如今可以通过技术手段在课堂上得以实现。以“汽车行驶”实验为例，通过几何画板的模拟，我们可以将实验带入课堂。在解决实际问题的数学应用中，信息技术的使用不仅能够呈现实验模拟，还能帮助学生进行数据收集、处理和分析等过程。这样的教学方式鼓励学生尝试进行探究活动，从而提高他们的实践能力和解决问题的能力。</w:t>
      </w:r>
    </w:p>
    <w:p w:rsidR="009068D9" w:rsidRDefault="001D3D60">
      <w:pPr>
        <w:ind w:firstLineChars="200" w:firstLine="482"/>
        <w:rPr>
          <w:rFonts w:asciiTheme="majorEastAsia" w:eastAsiaTheme="majorEastAsia" w:hAnsiTheme="majorEastAsia" w:cstheme="majorEastAsia"/>
          <w:b/>
          <w:bCs/>
          <w:color w:val="000000" w:themeColor="text1"/>
          <w:sz w:val="24"/>
          <w:szCs w:val="32"/>
        </w:rPr>
      </w:pPr>
      <w:r>
        <w:rPr>
          <w:rFonts w:asciiTheme="majorEastAsia" w:eastAsiaTheme="majorEastAsia" w:hAnsiTheme="majorEastAsia" w:cstheme="majorEastAsia" w:hint="eastAsia"/>
          <w:b/>
          <w:bCs/>
          <w:color w:val="000000" w:themeColor="text1"/>
          <w:sz w:val="24"/>
          <w:szCs w:val="32"/>
        </w:rPr>
        <w:t>（三）</w:t>
      </w:r>
      <w:r>
        <w:rPr>
          <w:rFonts w:asciiTheme="majorEastAsia" w:eastAsiaTheme="majorEastAsia" w:hAnsiTheme="majorEastAsia" w:cstheme="majorEastAsia" w:hint="eastAsia"/>
          <w:b/>
          <w:bCs/>
          <w:color w:val="000000" w:themeColor="text1"/>
          <w:sz w:val="24"/>
          <w:szCs w:val="32"/>
        </w:rPr>
        <w:t>教学成果与展望</w:t>
      </w:r>
    </w:p>
    <w:p w:rsidR="009068D9" w:rsidRDefault="001D3D60">
      <w:pPr>
        <w:ind w:firstLineChars="200" w:firstLine="420"/>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本研究通过深入探讨和实证分析初中数学教学中的具体</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抽象模式、问题解决以及探究式学习的综合应用，显著提升了学生的数学思维能力和学习兴趣。研究表明，这种综合性教学模式不仅能激发学生的好奇心和探索欲，还能有效促进他们的自主学习能力、批判性思维以及合作能力的提升。通过实物操作、情境模拟等策略，学生能够在实际操作中提炼数学原理，实现从具体经验到抽象概念的飞跃。此外，信息技术的融入使得传统教学中难以呈现的内容得以在课堂上直观展示，进一步丰富了教学手段和学习体验。这些发现为初中数学教育提供了创新的教</w:t>
      </w:r>
      <w:r>
        <w:rPr>
          <w:rFonts w:asciiTheme="minorEastAsia" w:eastAsiaTheme="minorEastAsia" w:hAnsiTheme="minorEastAsia" w:cstheme="minorEastAsia" w:hint="eastAsia"/>
          <w:color w:val="000000" w:themeColor="text1"/>
          <w:szCs w:val="21"/>
        </w:rPr>
        <w:t>学方法和策略，为学生的全面发展和终身学习奠定了坚实的基础。因此，教育工作者应不断探索和实践这些先进的教学模式，以更好地适应教育领域的深化变革，培养具有创新精神和实践能力的未来人才。</w:t>
      </w:r>
    </w:p>
    <w:p w:rsidR="009068D9" w:rsidRDefault="001D3D60">
      <w:pPr>
        <w:rPr>
          <w:rFonts w:ascii="黑体" w:eastAsia="黑体" w:hAnsi="黑体" w:cs="黑体"/>
          <w:sz w:val="24"/>
        </w:rPr>
      </w:pPr>
      <w:r>
        <w:rPr>
          <w:rFonts w:ascii="黑体" w:eastAsia="黑体" w:hAnsi="黑体" w:cs="黑体" w:hint="eastAsia"/>
          <w:sz w:val="24"/>
        </w:rPr>
        <w:t>参考文献</w:t>
      </w:r>
    </w:p>
    <w:p w:rsidR="009068D9" w:rsidRDefault="001D3D60">
      <w:pPr>
        <w:numPr>
          <w:ilvl w:val="0"/>
          <w:numId w:val="1"/>
        </w:numPr>
        <w:spacing w:line="360" w:lineRule="auto"/>
        <w:jc w:val="left"/>
        <w:rPr>
          <w:rFonts w:ascii="宋体" w:hAnsi="宋体"/>
          <w:sz w:val="22"/>
          <w:szCs w:val="22"/>
          <w14:ligatures w14:val="standardContextual"/>
        </w:rPr>
      </w:pPr>
      <w:r>
        <w:rPr>
          <w:rFonts w:ascii="宋体" w:hAnsi="宋体" w:hint="eastAsia"/>
          <w:sz w:val="22"/>
          <w:szCs w:val="22"/>
          <w14:ligatures w14:val="standardContextual"/>
        </w:rPr>
        <w:t>郜卓琴</w:t>
      </w:r>
      <w:r>
        <w:rPr>
          <w:rFonts w:ascii="宋体" w:hAnsi="宋体" w:hint="eastAsia"/>
          <w:sz w:val="22"/>
          <w:szCs w:val="22"/>
          <w14:ligatures w14:val="standardContextual"/>
        </w:rPr>
        <w:t>.</w:t>
      </w:r>
      <w:r>
        <w:rPr>
          <w:rFonts w:ascii="宋体" w:hAnsi="宋体" w:hint="eastAsia"/>
          <w:sz w:val="22"/>
          <w:szCs w:val="22"/>
          <w14:ligatures w14:val="standardContextual"/>
        </w:rPr>
        <w:t>初中数学教学中培养学生应用问题解决能力的有效策略</w:t>
      </w:r>
      <w:r>
        <w:rPr>
          <w:rFonts w:ascii="宋体" w:hAnsi="宋体" w:hint="eastAsia"/>
          <w:sz w:val="22"/>
          <w:szCs w:val="22"/>
          <w14:ligatures w14:val="standardContextual"/>
        </w:rPr>
        <w:t>[J].</w:t>
      </w:r>
      <w:r>
        <w:rPr>
          <w:rFonts w:ascii="宋体" w:hAnsi="宋体" w:hint="eastAsia"/>
          <w:sz w:val="22"/>
          <w:szCs w:val="22"/>
          <w14:ligatures w14:val="standardContextual"/>
        </w:rPr>
        <w:t>数理化解题研究</w:t>
      </w:r>
      <w:r>
        <w:rPr>
          <w:rFonts w:ascii="宋体" w:hAnsi="宋体" w:hint="eastAsia"/>
          <w:sz w:val="22"/>
          <w:szCs w:val="22"/>
          <w14:ligatures w14:val="standardContextual"/>
        </w:rPr>
        <w:t>,2024,(02):8-10.</w:t>
      </w:r>
    </w:p>
    <w:p w:rsidR="009068D9" w:rsidRDefault="001D3D60">
      <w:pPr>
        <w:numPr>
          <w:ilvl w:val="0"/>
          <w:numId w:val="1"/>
        </w:numPr>
        <w:spacing w:line="360" w:lineRule="auto"/>
        <w:rPr>
          <w:rFonts w:ascii="宋体" w:hAnsi="宋体"/>
          <w:sz w:val="22"/>
          <w:szCs w:val="22"/>
          <w14:ligatures w14:val="standardContextual"/>
        </w:rPr>
      </w:pPr>
      <w:r>
        <w:rPr>
          <w:rFonts w:ascii="宋体" w:hAnsi="宋体" w:hint="eastAsia"/>
          <w:sz w:val="22"/>
          <w:szCs w:val="22"/>
          <w14:ligatures w14:val="standardContextual"/>
        </w:rPr>
        <w:t>周振芳</w:t>
      </w:r>
      <w:r>
        <w:rPr>
          <w:rFonts w:ascii="宋体" w:hAnsi="宋体" w:hint="eastAsia"/>
          <w:sz w:val="22"/>
          <w:szCs w:val="22"/>
          <w14:ligatures w14:val="standardContextual"/>
        </w:rPr>
        <w:t>.</w:t>
      </w:r>
      <w:r>
        <w:rPr>
          <w:rFonts w:ascii="宋体" w:hAnsi="宋体" w:hint="eastAsia"/>
          <w:sz w:val="22"/>
          <w:szCs w:val="22"/>
          <w14:ligatures w14:val="standardContextual"/>
        </w:rPr>
        <w:t>初中数学探究式学习的实践与反思</w:t>
      </w:r>
      <w:r>
        <w:rPr>
          <w:rFonts w:ascii="宋体" w:hAnsi="宋体" w:hint="eastAsia"/>
          <w:sz w:val="22"/>
          <w:szCs w:val="22"/>
          <w14:ligatures w14:val="standardContextual"/>
        </w:rPr>
        <w:t>[J].</w:t>
      </w:r>
      <w:r>
        <w:rPr>
          <w:rFonts w:ascii="宋体" w:hAnsi="宋体" w:hint="eastAsia"/>
          <w:sz w:val="22"/>
          <w:szCs w:val="22"/>
          <w14:ligatures w14:val="standardContextual"/>
        </w:rPr>
        <w:t>数学教学通讯</w:t>
      </w:r>
      <w:r>
        <w:rPr>
          <w:rFonts w:ascii="宋体" w:hAnsi="宋体" w:hint="eastAsia"/>
          <w:sz w:val="22"/>
          <w:szCs w:val="22"/>
          <w14:ligatures w14:val="standardContextual"/>
        </w:rPr>
        <w:t>,2015,(19):23-24</w:t>
      </w:r>
    </w:p>
    <w:p w:rsidR="009068D9" w:rsidRDefault="001D3D60">
      <w:pPr>
        <w:numPr>
          <w:ilvl w:val="0"/>
          <w:numId w:val="1"/>
        </w:numPr>
        <w:rPr>
          <w:rFonts w:ascii="宋体" w:hAnsi="宋体"/>
          <w:sz w:val="22"/>
          <w:szCs w:val="22"/>
          <w14:ligatures w14:val="standardContextual"/>
        </w:rPr>
      </w:pPr>
      <w:proofErr w:type="gramStart"/>
      <w:r>
        <w:rPr>
          <w:rFonts w:ascii="宋体" w:hAnsi="宋体" w:hint="eastAsia"/>
          <w:sz w:val="22"/>
          <w:szCs w:val="22"/>
          <w14:ligatures w14:val="standardContextual"/>
        </w:rPr>
        <w:t>张怀琴</w:t>
      </w:r>
      <w:proofErr w:type="gramEnd"/>
      <w:r>
        <w:rPr>
          <w:rFonts w:ascii="宋体" w:hAnsi="宋体" w:hint="eastAsia"/>
          <w:sz w:val="22"/>
          <w:szCs w:val="22"/>
          <w14:ligatures w14:val="standardContextual"/>
        </w:rPr>
        <w:t>.</w:t>
      </w:r>
      <w:r>
        <w:rPr>
          <w:rFonts w:ascii="宋体" w:hAnsi="宋体" w:hint="eastAsia"/>
          <w:sz w:val="22"/>
          <w:szCs w:val="22"/>
          <w14:ligatures w14:val="standardContextual"/>
        </w:rPr>
        <w:t>浅谈数字资源在初中数学课堂教学中的应用</w:t>
      </w:r>
      <w:r>
        <w:rPr>
          <w:rFonts w:ascii="宋体" w:hAnsi="宋体" w:hint="eastAsia"/>
          <w:sz w:val="22"/>
          <w:szCs w:val="22"/>
          <w14:ligatures w14:val="standardContextual"/>
        </w:rPr>
        <w:t>[J].</w:t>
      </w:r>
      <w:r>
        <w:rPr>
          <w:rFonts w:ascii="宋体" w:hAnsi="宋体" w:hint="eastAsia"/>
          <w:sz w:val="22"/>
          <w:szCs w:val="22"/>
          <w14:ligatures w14:val="standardContextual"/>
        </w:rPr>
        <w:t>课程教育研究</w:t>
      </w:r>
      <w:r>
        <w:rPr>
          <w:rFonts w:ascii="宋体" w:hAnsi="宋体" w:hint="eastAsia"/>
          <w:sz w:val="22"/>
          <w:szCs w:val="22"/>
          <w14:ligatures w14:val="standardContextual"/>
        </w:rPr>
        <w:t>,2015,</w:t>
      </w:r>
      <w:r>
        <w:rPr>
          <w:rFonts w:ascii="宋体" w:hAnsi="宋体" w:hint="eastAsia"/>
          <w:sz w:val="22"/>
          <w:szCs w:val="22"/>
          <w14:ligatures w14:val="standardContextual"/>
        </w:rPr>
        <w:t>（</w:t>
      </w:r>
      <w:r>
        <w:rPr>
          <w:rFonts w:ascii="宋体" w:hAnsi="宋体" w:hint="eastAsia"/>
          <w:sz w:val="22"/>
          <w:szCs w:val="22"/>
          <w14:ligatures w14:val="standardContextual"/>
        </w:rPr>
        <w:t>21</w:t>
      </w:r>
      <w:r>
        <w:rPr>
          <w:rFonts w:ascii="宋体" w:hAnsi="宋体" w:hint="eastAsia"/>
          <w:sz w:val="22"/>
          <w:szCs w:val="22"/>
          <w14:ligatures w14:val="standardContextual"/>
        </w:rPr>
        <w:t>）</w:t>
      </w:r>
    </w:p>
    <w:p w:rsidR="009068D9" w:rsidRDefault="001D3D60">
      <w:pPr>
        <w:rPr>
          <w:rFonts w:ascii="宋体" w:hAnsi="宋体"/>
          <w:sz w:val="22"/>
          <w:szCs w:val="22"/>
          <w14:ligatures w14:val="standardContextual"/>
        </w:rPr>
      </w:pPr>
      <w:proofErr w:type="gramStart"/>
      <w:r>
        <w:rPr>
          <w:rFonts w:ascii="宋体" w:hAnsi="宋体" w:hint="eastAsia"/>
          <w:sz w:val="22"/>
          <w:szCs w:val="22"/>
          <w14:ligatures w14:val="standardContextual"/>
        </w:rPr>
        <w:lastRenderedPageBreak/>
        <w:t>:236</w:t>
      </w:r>
      <w:proofErr w:type="gramEnd"/>
      <w:r>
        <w:rPr>
          <w:rFonts w:ascii="宋体" w:hAnsi="宋体" w:hint="eastAsia"/>
          <w:sz w:val="22"/>
          <w:szCs w:val="22"/>
          <w14:ligatures w14:val="standardContextual"/>
        </w:rPr>
        <w:t>-237.</w:t>
      </w:r>
    </w:p>
    <w:p w:rsidR="009068D9" w:rsidRDefault="001D3D60">
      <w:pPr>
        <w:numPr>
          <w:ilvl w:val="0"/>
          <w:numId w:val="1"/>
        </w:numPr>
        <w:spacing w:line="360" w:lineRule="auto"/>
        <w:rPr>
          <w:rFonts w:ascii="宋体" w:hAnsi="宋体"/>
          <w:sz w:val="22"/>
          <w:szCs w:val="22"/>
          <w14:ligatures w14:val="standardContextual"/>
        </w:rPr>
      </w:pPr>
      <w:proofErr w:type="gramStart"/>
      <w:r>
        <w:rPr>
          <w:rFonts w:ascii="宋体" w:hAnsi="宋体" w:hint="eastAsia"/>
          <w:sz w:val="22"/>
          <w:szCs w:val="22"/>
          <w14:ligatures w14:val="standardContextual"/>
        </w:rPr>
        <w:t>米建华</w:t>
      </w:r>
      <w:proofErr w:type="gramEnd"/>
      <w:r>
        <w:rPr>
          <w:rFonts w:ascii="宋体" w:hAnsi="宋体" w:hint="eastAsia"/>
          <w:sz w:val="22"/>
          <w:szCs w:val="22"/>
          <w14:ligatures w14:val="standardContextual"/>
        </w:rPr>
        <w:t>.</w:t>
      </w:r>
      <w:r>
        <w:rPr>
          <w:rFonts w:ascii="宋体" w:hAnsi="宋体" w:hint="eastAsia"/>
          <w:sz w:val="22"/>
          <w:szCs w:val="22"/>
          <w14:ligatures w14:val="standardContextual"/>
        </w:rPr>
        <w:t>课堂教学与学生思维和创新能力的培养</w:t>
      </w:r>
      <w:r>
        <w:rPr>
          <w:rFonts w:ascii="宋体" w:hAnsi="宋体" w:hint="eastAsia"/>
          <w:sz w:val="22"/>
          <w:szCs w:val="22"/>
          <w14:ligatures w14:val="standardContextual"/>
        </w:rPr>
        <w:t>[J].</w:t>
      </w:r>
      <w:r>
        <w:rPr>
          <w:rFonts w:ascii="宋体" w:hAnsi="宋体" w:hint="eastAsia"/>
          <w:sz w:val="22"/>
          <w:szCs w:val="22"/>
          <w14:ligatures w14:val="standardContextual"/>
        </w:rPr>
        <w:t>山西广播电视大学学报</w:t>
      </w:r>
      <w:r>
        <w:rPr>
          <w:rFonts w:ascii="宋体" w:hAnsi="宋体" w:hint="eastAsia"/>
          <w:sz w:val="22"/>
          <w:szCs w:val="22"/>
          <w14:ligatures w14:val="standardContextual"/>
        </w:rPr>
        <w:t>,2003,(02):35-36.</w:t>
      </w:r>
    </w:p>
    <w:p w:rsidR="009068D9" w:rsidRDefault="001D3D60">
      <w:pPr>
        <w:numPr>
          <w:ilvl w:val="0"/>
          <w:numId w:val="1"/>
        </w:numPr>
        <w:spacing w:line="360" w:lineRule="auto"/>
        <w:rPr>
          <w:rFonts w:ascii="宋体" w:hAnsi="宋体"/>
          <w:sz w:val="22"/>
          <w:szCs w:val="22"/>
          <w14:ligatures w14:val="standardContextual"/>
        </w:rPr>
      </w:pPr>
      <w:r>
        <w:rPr>
          <w:rFonts w:ascii="宋体" w:hAnsi="宋体" w:hint="eastAsia"/>
          <w:sz w:val="22"/>
          <w:szCs w:val="22"/>
          <w14:ligatures w14:val="standardContextual"/>
        </w:rPr>
        <w:t>杨溥</w:t>
      </w:r>
      <w:r>
        <w:rPr>
          <w:rFonts w:ascii="宋体" w:hAnsi="宋体" w:hint="eastAsia"/>
          <w:sz w:val="22"/>
          <w:szCs w:val="22"/>
          <w14:ligatures w14:val="standardContextual"/>
        </w:rPr>
        <w:t>.</w:t>
      </w:r>
      <w:r>
        <w:rPr>
          <w:rFonts w:ascii="宋体" w:hAnsi="宋体" w:hint="eastAsia"/>
          <w:sz w:val="22"/>
          <w:szCs w:val="22"/>
          <w14:ligatures w14:val="standardContextual"/>
        </w:rPr>
        <w:t>“双减”背景下大单元教学模式在初中数学教学中的应用</w:t>
      </w:r>
      <w:r>
        <w:rPr>
          <w:rFonts w:ascii="宋体" w:hAnsi="宋体" w:hint="eastAsia"/>
          <w:sz w:val="22"/>
          <w:szCs w:val="22"/>
          <w14:ligatures w14:val="standardContextual"/>
        </w:rPr>
        <w:t>[J].</w:t>
      </w:r>
      <w:r>
        <w:rPr>
          <w:rFonts w:ascii="宋体" w:hAnsi="宋体" w:hint="eastAsia"/>
          <w:sz w:val="22"/>
          <w:szCs w:val="22"/>
          <w14:ligatures w14:val="standardContextual"/>
        </w:rPr>
        <w:t>读写算</w:t>
      </w:r>
      <w:r>
        <w:rPr>
          <w:rFonts w:ascii="宋体" w:hAnsi="宋体" w:hint="eastAsia"/>
          <w:sz w:val="22"/>
          <w:szCs w:val="22"/>
          <w14:ligatures w14:val="standardContextual"/>
        </w:rPr>
        <w:t>,2024,(18):26-28.</w:t>
      </w:r>
    </w:p>
    <w:p w:rsidR="009068D9" w:rsidRDefault="001D3D60">
      <w:pPr>
        <w:numPr>
          <w:ilvl w:val="0"/>
          <w:numId w:val="1"/>
        </w:numPr>
        <w:spacing w:line="360" w:lineRule="auto"/>
        <w:rPr>
          <w:rFonts w:ascii="宋体" w:hAnsi="宋体"/>
          <w:sz w:val="22"/>
          <w:szCs w:val="22"/>
          <w14:ligatures w14:val="standardContextual"/>
        </w:rPr>
      </w:pPr>
      <w:r>
        <w:rPr>
          <w:rFonts w:ascii="宋体" w:hAnsi="宋体" w:hint="eastAsia"/>
          <w:sz w:val="22"/>
          <w:szCs w:val="22"/>
          <w14:ligatures w14:val="standardContextual"/>
        </w:rPr>
        <w:t>杜莹</w:t>
      </w:r>
      <w:r>
        <w:rPr>
          <w:rFonts w:ascii="宋体" w:hAnsi="宋体" w:hint="eastAsia"/>
          <w:sz w:val="22"/>
          <w:szCs w:val="22"/>
          <w14:ligatures w14:val="standardContextual"/>
        </w:rPr>
        <w:t>.</w:t>
      </w:r>
      <w:r>
        <w:rPr>
          <w:rFonts w:ascii="宋体" w:hAnsi="宋体" w:hint="eastAsia"/>
          <w:sz w:val="22"/>
          <w:szCs w:val="22"/>
          <w14:ligatures w14:val="standardContextual"/>
        </w:rPr>
        <w:t>关注概念生成，培养数学素养</w:t>
      </w:r>
      <w:r>
        <w:rPr>
          <w:rFonts w:ascii="宋体" w:hAnsi="宋体" w:hint="eastAsia"/>
          <w:sz w:val="22"/>
          <w:szCs w:val="22"/>
          <w14:ligatures w14:val="standardContextual"/>
        </w:rPr>
        <w:t>[J].</w:t>
      </w:r>
      <w:r>
        <w:rPr>
          <w:rFonts w:ascii="宋体" w:hAnsi="宋体" w:hint="eastAsia"/>
          <w:sz w:val="22"/>
          <w:szCs w:val="22"/>
          <w14:ligatures w14:val="standardContextual"/>
        </w:rPr>
        <w:t>中学数学</w:t>
      </w:r>
      <w:r>
        <w:rPr>
          <w:rFonts w:ascii="宋体" w:hAnsi="宋体" w:hint="eastAsia"/>
          <w:sz w:val="22"/>
          <w:szCs w:val="22"/>
          <w14:ligatures w14:val="standardContextual"/>
        </w:rPr>
        <w:t>,2024,(10):29-30.</w:t>
      </w:r>
    </w:p>
    <w:p w:rsidR="009068D9" w:rsidRDefault="009068D9">
      <w:pPr>
        <w:rPr>
          <w:color w:val="000000" w:themeColor="text1"/>
        </w:rPr>
      </w:pPr>
    </w:p>
    <w:sectPr w:rsidR="009068D9">
      <w:type w:val="continuous"/>
      <w:pgSz w:w="11906" w:h="16838"/>
      <w:pgMar w:top="1440" w:right="1800" w:bottom="1440" w:left="1800" w:header="851" w:footer="992" w:gutter="0"/>
      <w:cols w:space="708"/>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6EB14B"/>
    <w:multiLevelType w:val="singleLevel"/>
    <w:tmpl w:val="506EB14B"/>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VerticalSpacing w:val="156"/>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jYTY0ZGY5ZmI0NTcyYTAzZjA3N2RlNWQ1YjIzMzkifQ=="/>
  </w:docVars>
  <w:rsids>
    <w:rsidRoot w:val="7EEF9BF5"/>
    <w:rsid w:val="001D3D60"/>
    <w:rsid w:val="001F3ADA"/>
    <w:rsid w:val="009068D9"/>
    <w:rsid w:val="00C30909"/>
    <w:rsid w:val="02056D00"/>
    <w:rsid w:val="03015375"/>
    <w:rsid w:val="04163446"/>
    <w:rsid w:val="04D8694E"/>
    <w:rsid w:val="04E0281B"/>
    <w:rsid w:val="075229E7"/>
    <w:rsid w:val="07996868"/>
    <w:rsid w:val="096B1B3E"/>
    <w:rsid w:val="0A6B11E8"/>
    <w:rsid w:val="0B0F689C"/>
    <w:rsid w:val="0B2D79F3"/>
    <w:rsid w:val="0D9378B6"/>
    <w:rsid w:val="107C0AD5"/>
    <w:rsid w:val="10E16B8A"/>
    <w:rsid w:val="1178129C"/>
    <w:rsid w:val="13C24A51"/>
    <w:rsid w:val="146B50E8"/>
    <w:rsid w:val="15735F7C"/>
    <w:rsid w:val="17543603"/>
    <w:rsid w:val="18702CCD"/>
    <w:rsid w:val="1941466A"/>
    <w:rsid w:val="1B3E70B3"/>
    <w:rsid w:val="1BBB0703"/>
    <w:rsid w:val="1BEA31BB"/>
    <w:rsid w:val="1D091942"/>
    <w:rsid w:val="225E628C"/>
    <w:rsid w:val="22BD2FB3"/>
    <w:rsid w:val="24084702"/>
    <w:rsid w:val="2435301D"/>
    <w:rsid w:val="24A26904"/>
    <w:rsid w:val="250A28B9"/>
    <w:rsid w:val="2C8E4C42"/>
    <w:rsid w:val="2D9375EB"/>
    <w:rsid w:val="2F805A94"/>
    <w:rsid w:val="316311C9"/>
    <w:rsid w:val="31BD62B4"/>
    <w:rsid w:val="32847649"/>
    <w:rsid w:val="34943D90"/>
    <w:rsid w:val="373B7DFF"/>
    <w:rsid w:val="375A4E1C"/>
    <w:rsid w:val="37963C1A"/>
    <w:rsid w:val="383C4522"/>
    <w:rsid w:val="384B29B7"/>
    <w:rsid w:val="3A306308"/>
    <w:rsid w:val="3CBC20D5"/>
    <w:rsid w:val="3DA54918"/>
    <w:rsid w:val="3DAF5796"/>
    <w:rsid w:val="43992522"/>
    <w:rsid w:val="43EF4B3E"/>
    <w:rsid w:val="456F4189"/>
    <w:rsid w:val="459F0946"/>
    <w:rsid w:val="45D73ADC"/>
    <w:rsid w:val="481056A0"/>
    <w:rsid w:val="49920446"/>
    <w:rsid w:val="4BA1377D"/>
    <w:rsid w:val="4C7622A1"/>
    <w:rsid w:val="4CD64AED"/>
    <w:rsid w:val="4DB50337"/>
    <w:rsid w:val="503E6C32"/>
    <w:rsid w:val="512F0BB8"/>
    <w:rsid w:val="518A2415"/>
    <w:rsid w:val="536F5CBD"/>
    <w:rsid w:val="54484523"/>
    <w:rsid w:val="54AD4386"/>
    <w:rsid w:val="54B35714"/>
    <w:rsid w:val="5BD448EE"/>
    <w:rsid w:val="5BD4669C"/>
    <w:rsid w:val="5D4D6706"/>
    <w:rsid w:val="5E5835B4"/>
    <w:rsid w:val="62E0169E"/>
    <w:rsid w:val="63415520"/>
    <w:rsid w:val="64520AA6"/>
    <w:rsid w:val="666B40A1"/>
    <w:rsid w:val="677D3F22"/>
    <w:rsid w:val="68E36170"/>
    <w:rsid w:val="69216C99"/>
    <w:rsid w:val="69F36887"/>
    <w:rsid w:val="6BA86231"/>
    <w:rsid w:val="6BFD1C3F"/>
    <w:rsid w:val="6C865790"/>
    <w:rsid w:val="6CD7423E"/>
    <w:rsid w:val="6DED2B6F"/>
    <w:rsid w:val="6EB56801"/>
    <w:rsid w:val="6FCA008A"/>
    <w:rsid w:val="70F52EE5"/>
    <w:rsid w:val="72D134DE"/>
    <w:rsid w:val="73D72AE8"/>
    <w:rsid w:val="74DB0643"/>
    <w:rsid w:val="75282C10"/>
    <w:rsid w:val="75932CCC"/>
    <w:rsid w:val="794A5D98"/>
    <w:rsid w:val="795D5ACB"/>
    <w:rsid w:val="7D603DDC"/>
    <w:rsid w:val="7DD81BC4"/>
    <w:rsid w:val="7E895E94"/>
    <w:rsid w:val="7EEF9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意義</dc:creator>
  <cp:lastModifiedBy>admin</cp:lastModifiedBy>
  <cp:revision>2</cp:revision>
  <dcterms:created xsi:type="dcterms:W3CDTF">2024-06-01T02:56:00Z</dcterms:created>
  <dcterms:modified xsi:type="dcterms:W3CDTF">2024-06-01T02:56:00Z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F9D9A4FE1B6D4542AA34106CDA92E4C7_13</vt:lpwstr>
  </property>
  <property fmtid="{D5CDD505-2E9C-101B-9397-08002B2CF9AE}" pid="3" name="KSOProductBuildVer">
    <vt:lpwstr>2052-12.1.0.16250</vt:lpwstr>
  </property>
</Properties>
</file>