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864006" w14:textId="77777777" w:rsidR="00155ED7" w:rsidRDefault="00000000">
      <w:pPr>
        <w:jc w:val="center"/>
        <w:rPr>
          <w:rFonts w:ascii="宋体" w:eastAsia="宋体" w:hAnsi="宋体" w:cs="宋体"/>
          <w:b/>
          <w:bCs/>
          <w:sz w:val="28"/>
          <w:szCs w:val="28"/>
        </w:rPr>
      </w:pPr>
      <w:r>
        <w:rPr>
          <w:rFonts w:ascii="宋体" w:eastAsia="宋体" w:hAnsi="宋体" w:cs="宋体" w:hint="eastAsia"/>
          <w:b/>
          <w:bCs/>
          <w:sz w:val="28"/>
          <w:szCs w:val="28"/>
        </w:rPr>
        <w:t>立足语言建构与运用的高中小说教学</w:t>
      </w:r>
    </w:p>
    <w:p w14:paraId="1D52EECA" w14:textId="77777777" w:rsidR="00155ED7" w:rsidRDefault="00000000">
      <w:pPr>
        <w:jc w:val="right"/>
        <w:rPr>
          <w:rFonts w:ascii="宋体" w:eastAsia="宋体" w:hAnsi="宋体" w:cs="宋体"/>
          <w:sz w:val="28"/>
          <w:szCs w:val="28"/>
        </w:rPr>
      </w:pPr>
      <w:r>
        <w:rPr>
          <w:rFonts w:ascii="宋体" w:eastAsia="宋体" w:hAnsi="宋体" w:cs="宋体" w:hint="eastAsia"/>
          <w:sz w:val="28"/>
          <w:szCs w:val="28"/>
        </w:rPr>
        <w:t>——以《祝福》《小二黑结婚》联读为例</w:t>
      </w:r>
    </w:p>
    <w:p w14:paraId="119F6F3D" w14:textId="77777777" w:rsidR="00155ED7" w:rsidRDefault="00000000">
      <w:pPr>
        <w:jc w:val="center"/>
        <w:rPr>
          <w:rFonts w:ascii="楷体" w:eastAsia="楷体" w:hAnsi="楷体" w:cs="楷体"/>
          <w:sz w:val="28"/>
          <w:szCs w:val="28"/>
          <w:lang w:eastAsia="zh-Hans"/>
        </w:rPr>
      </w:pPr>
      <w:r>
        <w:rPr>
          <w:rFonts w:ascii="楷体" w:eastAsia="楷体" w:hAnsi="楷体" w:cs="楷体" w:hint="eastAsia"/>
          <w:sz w:val="28"/>
          <w:szCs w:val="28"/>
        </w:rPr>
        <w:t>上海市西南模范中学 周颖</w:t>
      </w:r>
    </w:p>
    <w:p w14:paraId="2C7B1EF3" w14:textId="77777777" w:rsidR="00155ED7" w:rsidRDefault="00000000">
      <w:pPr>
        <w:spacing w:line="360" w:lineRule="auto"/>
        <w:ind w:firstLineChars="200" w:firstLine="480"/>
        <w:rPr>
          <w:rFonts w:ascii="宋体" w:eastAsia="宋体" w:hAnsi="宋体"/>
          <w:lang w:eastAsia="zh-Hans"/>
        </w:rPr>
      </w:pPr>
      <w:r>
        <w:rPr>
          <w:rFonts w:ascii="宋体" w:eastAsia="宋体" w:hAnsi="宋体"/>
          <w:lang w:eastAsia="zh-Hans"/>
        </w:rPr>
        <w:t>语文核心素养共包括四个方面，</w:t>
      </w:r>
      <w:r>
        <w:rPr>
          <w:rFonts w:ascii="宋体" w:eastAsia="宋体" w:hAnsi="宋体" w:hint="eastAsia"/>
        </w:rPr>
        <w:t>“</w:t>
      </w:r>
      <w:r>
        <w:rPr>
          <w:rFonts w:ascii="宋体" w:eastAsia="宋体" w:hAnsi="宋体"/>
          <w:lang w:eastAsia="zh-Hans"/>
        </w:rPr>
        <w:t>语言建构与运用</w:t>
      </w:r>
      <w:r>
        <w:rPr>
          <w:rFonts w:ascii="宋体" w:eastAsia="宋体" w:hAnsi="宋体" w:hint="eastAsia"/>
        </w:rPr>
        <w:t>”一项居于首位，重要性不言而喻</w:t>
      </w:r>
      <w:r>
        <w:rPr>
          <w:rFonts w:ascii="宋体" w:eastAsia="宋体" w:hAnsi="宋体"/>
          <w:lang w:eastAsia="zh-Hans"/>
        </w:rPr>
        <w:t>。</w:t>
      </w:r>
      <w:r>
        <w:rPr>
          <w:rFonts w:ascii="宋体" w:eastAsia="宋体" w:hAnsi="宋体" w:hint="eastAsia"/>
          <w:lang w:eastAsia="zh-Hans"/>
        </w:rPr>
        <w:t>课标修订稿</w:t>
      </w:r>
      <w:r>
        <w:rPr>
          <w:rFonts w:ascii="宋体" w:eastAsia="宋体" w:hAnsi="宋体" w:hint="eastAsia"/>
        </w:rPr>
        <w:t>对其作出了清晰的阐释</w:t>
      </w:r>
      <w:r>
        <w:rPr>
          <w:rFonts w:ascii="宋体" w:eastAsia="宋体" w:hAnsi="宋体" w:hint="eastAsia"/>
          <w:lang w:eastAsia="zh-Hans"/>
        </w:rPr>
        <w:t>：“</w:t>
      </w:r>
      <w:r>
        <w:rPr>
          <w:rFonts w:ascii="宋体" w:eastAsia="宋体" w:hAnsi="宋体" w:hint="eastAsia"/>
        </w:rPr>
        <w:t>学生在丰富的语言实践中，通过主动的积累、梳理和整合，逐步掌握祖国语言文字特点及其运用规律，形成个体言语经验，发展在具体语言情境中正确有效地运用祖国语言文字进行交流沟通的能力。”</w:t>
      </w:r>
      <w:r>
        <w:rPr>
          <w:rStyle w:val="a7"/>
          <w:rFonts w:ascii="宋体" w:eastAsia="宋体" w:hAnsi="宋体" w:hint="eastAsia"/>
        </w:rPr>
        <w:footnoteReference w:id="1"/>
      </w:r>
      <w:r>
        <w:rPr>
          <w:rFonts w:ascii="宋体" w:eastAsia="宋体" w:hAnsi="宋体"/>
          <w:lang w:eastAsia="zh-Hans"/>
        </w:rPr>
        <w:t>基于学生的核心素养课程建设与教学</w:t>
      </w:r>
      <w:r>
        <w:rPr>
          <w:rFonts w:ascii="宋体" w:eastAsia="宋体" w:hAnsi="宋体" w:hint="eastAsia"/>
          <w:lang w:eastAsia="zh-Hans"/>
        </w:rPr>
        <w:t>处在不断的创新发展中</w:t>
      </w:r>
      <w:r>
        <w:rPr>
          <w:rFonts w:ascii="宋体" w:eastAsia="宋体" w:hAnsi="宋体"/>
          <w:lang w:eastAsia="zh-Hans"/>
        </w:rPr>
        <w:t>，</w:t>
      </w:r>
      <w:r>
        <w:rPr>
          <w:rFonts w:ascii="宋体" w:eastAsia="宋体" w:hAnsi="宋体" w:hint="eastAsia"/>
        </w:rPr>
        <w:t>明确“</w:t>
      </w:r>
      <w:r>
        <w:rPr>
          <w:rFonts w:ascii="宋体" w:eastAsia="宋体" w:hAnsi="宋体"/>
          <w:lang w:eastAsia="zh-Hans"/>
        </w:rPr>
        <w:t>语言建构与运用</w:t>
      </w:r>
      <w:r>
        <w:rPr>
          <w:rFonts w:ascii="宋体" w:eastAsia="宋体" w:hAnsi="宋体" w:hint="eastAsia"/>
        </w:rPr>
        <w:t>”这一核心素养的指向</w:t>
      </w:r>
      <w:r>
        <w:rPr>
          <w:rFonts w:ascii="宋体" w:eastAsia="宋体" w:hAnsi="宋体"/>
          <w:lang w:eastAsia="zh-Hans"/>
        </w:rPr>
        <w:t>，可以帮助我们更近一步地认识语文学科的核心诉求</w:t>
      </w:r>
      <w:r>
        <w:rPr>
          <w:rFonts w:ascii="宋体" w:eastAsia="宋体" w:hAnsi="宋体" w:hint="eastAsia"/>
        </w:rPr>
        <w:t>，</w:t>
      </w:r>
      <w:r>
        <w:rPr>
          <w:rFonts w:ascii="宋体" w:eastAsia="宋体" w:hAnsi="宋体"/>
          <w:lang w:eastAsia="zh-Hans"/>
        </w:rPr>
        <w:t>进而有效地实现语文教学的独担之任。</w:t>
      </w:r>
    </w:p>
    <w:p w14:paraId="0A5F1511" w14:textId="77777777" w:rsidR="00155ED7" w:rsidRDefault="00000000">
      <w:pPr>
        <w:spacing w:line="360" w:lineRule="auto"/>
        <w:ind w:firstLineChars="200" w:firstLine="480"/>
        <w:rPr>
          <w:rFonts w:ascii="宋体" w:eastAsia="宋体" w:hAnsi="宋体"/>
        </w:rPr>
      </w:pPr>
      <w:r>
        <w:rPr>
          <w:rFonts w:ascii="宋体" w:eastAsia="宋体" w:hAnsi="宋体" w:hint="eastAsia"/>
        </w:rPr>
        <w:t>小说作为高中阅读教学的重要本文类型，小说阅读为学生提供了一个持续性、系统化的开展“语言建构与运用”的平台，更有利于提高学生的阅读表达能力。如何以核心素养为</w:t>
      </w:r>
      <w:r>
        <w:rPr>
          <w:rFonts w:ascii="宋体" w:eastAsia="宋体" w:hAnsi="宋体"/>
          <w:lang w:eastAsia="zh-Hans"/>
        </w:rPr>
        <w:t>导向</w:t>
      </w:r>
      <w:r>
        <w:rPr>
          <w:rFonts w:ascii="宋体" w:eastAsia="宋体" w:hAnsi="宋体" w:hint="eastAsia"/>
        </w:rPr>
        <w:t>进行小说</w:t>
      </w:r>
      <w:r>
        <w:rPr>
          <w:rFonts w:ascii="宋体" w:eastAsia="宋体" w:hAnsi="宋体"/>
          <w:lang w:eastAsia="zh-Hans"/>
        </w:rPr>
        <w:t>教学探究</w:t>
      </w:r>
      <w:r>
        <w:rPr>
          <w:rFonts w:ascii="宋体" w:eastAsia="宋体" w:hAnsi="宋体" w:hint="eastAsia"/>
        </w:rPr>
        <w:t>，如何积极引导学生自主进行语言的积累与整合、实践与表达，是需要一线教师深入思索的。</w:t>
      </w:r>
    </w:p>
    <w:p w14:paraId="7CB7D6E8" w14:textId="77777777" w:rsidR="00155ED7" w:rsidRDefault="00000000">
      <w:pPr>
        <w:spacing w:line="360" w:lineRule="auto"/>
        <w:ind w:firstLineChars="200" w:firstLine="480"/>
        <w:rPr>
          <w:rFonts w:ascii="宋体" w:eastAsia="宋体" w:hAnsi="宋体"/>
        </w:rPr>
      </w:pPr>
      <w:r>
        <w:rPr>
          <w:rFonts w:ascii="宋体" w:eastAsia="宋体" w:hAnsi="宋体" w:hint="eastAsia"/>
        </w:rPr>
        <w:t>本文以《祝福》与《小二黑结婚》的联读为例，初步探究“语言建构与运用”视角下的小说教学具体路径。</w:t>
      </w:r>
    </w:p>
    <w:p w14:paraId="33BC8927" w14:textId="77777777" w:rsidR="00155ED7" w:rsidRDefault="00000000">
      <w:pPr>
        <w:spacing w:line="360" w:lineRule="auto"/>
        <w:rPr>
          <w:rFonts w:ascii="宋体" w:eastAsia="宋体" w:hAnsi="宋体"/>
          <w:b/>
          <w:bCs/>
        </w:rPr>
      </w:pPr>
      <w:r>
        <w:rPr>
          <w:rFonts w:ascii="宋体" w:eastAsia="宋体" w:hAnsi="宋体" w:hint="eastAsia"/>
          <w:b/>
          <w:bCs/>
        </w:rPr>
        <w:t xml:space="preserve">一．小处切入，品味比较语言风格 </w:t>
      </w:r>
    </w:p>
    <w:p w14:paraId="62E67535" w14:textId="77777777" w:rsidR="00155ED7" w:rsidRDefault="00000000">
      <w:pPr>
        <w:widowControl w:val="0"/>
        <w:spacing w:line="360" w:lineRule="auto"/>
        <w:ind w:firstLineChars="200" w:firstLine="480"/>
        <w:rPr>
          <w:rFonts w:ascii="宋体" w:eastAsia="宋体" w:hAnsi="宋体"/>
        </w:rPr>
      </w:pPr>
      <w:r>
        <w:rPr>
          <w:rFonts w:ascii="宋体" w:eastAsia="宋体" w:hAnsi="宋体" w:hint="eastAsia"/>
        </w:rPr>
        <w:t>《祝福》与《小二黑结婚》分别被选入部编版高中语文必修下册与选择性必修中册，虽分属不同教学单元，创作年代与主题表达有异，然而两篇小说都聚焦乡土社会，涉及乡土社会女性的婚姻问题，皆刻画了典型的乡土社会人物形象。王瑶曾评价赵树理“对农民生活描写的现实主义深度直接继承和发展了鲁迅的传统”</w:t>
      </w:r>
      <w:r>
        <w:rPr>
          <w:rStyle w:val="a7"/>
          <w:rFonts w:ascii="宋体" w:eastAsia="宋体" w:hAnsi="宋体" w:hint="eastAsia"/>
        </w:rPr>
        <w:footnoteReference w:id="2"/>
      </w:r>
      <w:r>
        <w:rPr>
          <w:rFonts w:ascii="宋体" w:eastAsia="宋体" w:hAnsi="宋体" w:hint="eastAsia"/>
        </w:rPr>
        <w:t>因而将两篇小说进行联读探究，是有可比较性的，可启发学生进一步明确两篇小说的鲜明特色。</w:t>
      </w:r>
    </w:p>
    <w:p w14:paraId="3E2B5C81"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小说文体本身的虚构性与故事性，容易使读者更加关注内容层面，不像散文、诗歌那样自觉注重语言的赏味。教师在小说教学中，也容易重内容主题的探究而忽视小说语言本身，遮蔽了小说语言的风格魅力。比如研读鲁迅与赵树理的小说，研</w:t>
      </w:r>
      <w:r>
        <w:rPr>
          <w:rFonts w:asciiTheme="minorEastAsia" w:eastAsia="宋体" w:hAnsiTheme="minorEastAsia" w:cstheme="minorEastAsia" w:hint="eastAsia"/>
        </w:rPr>
        <w:lastRenderedPageBreak/>
        <w:t>究者更容易将重点放在比较鲁迅和赵树理对乡土社会的现实反映上，易忽视对二人语言本身的细究。教师可指导学生抓住一个具体的小切入口，对两位作者的语言风格进行初步的品读比较。</w:t>
      </w:r>
    </w:p>
    <w:p w14:paraId="20888A12"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比如抓住同样是刻画乡土社会的女性人物，鲁迅描写祥林嫂，最初是“头上扎着白头绳，乌裙，蓝夹袄，月白背心，年纪大约二十六七，脸色青黄，但两颊却还是红的。”落魄后则是“瘦削不堪，黄中带黑”、“木刻似的”、“只有那眼珠间或一轮”，运用白描，语言简练克制，在品读人物外貌变化的过程中，亦可感知作者的深沉。</w:t>
      </w:r>
    </w:p>
    <w:p w14:paraId="312599C6"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而赵树理在刻画三仙姑的人物形象时，则是漫画式的夸张笔法。“嗓子拉得长长的”“趴下就磕头”“擦着粉的老太婆”，使用的是通俗化的语言，幽默诙谐。</w:t>
      </w:r>
    </w:p>
    <w:p w14:paraId="0A89147A"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教师可引导学生进一步思考，同样是面向乡土社会中的女性，为什么刻画风格如此不同？时代背景、写作目的、叙述视角的差异，作者对于人物的情感态度的不同等，都是教师可引导学生思考的角度。</w:t>
      </w:r>
    </w:p>
    <w:p w14:paraId="47E3541A"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在课堂教学中，教师需贴近文本，引领学生沉浸文本，品味经典语句，在品读中揣摩思索，领会作者的语言风格、内在意蕴，不可脱离文本作大而化之的解读评析。</w:t>
      </w:r>
    </w:p>
    <w:p w14:paraId="771E43BB" w14:textId="77777777" w:rsidR="00155ED7" w:rsidRDefault="00000000">
      <w:pPr>
        <w:spacing w:line="360" w:lineRule="auto"/>
        <w:rPr>
          <w:rFonts w:ascii="宋体" w:eastAsia="宋体" w:hAnsi="宋体" w:cs="宋体"/>
          <w:color w:val="231F20"/>
          <w:sz w:val="20"/>
          <w:szCs w:val="20"/>
          <w:lang w:bidi="ar"/>
        </w:rPr>
      </w:pPr>
      <w:r>
        <w:rPr>
          <w:rFonts w:ascii="宋体" w:eastAsia="宋体" w:hAnsi="宋体" w:hint="eastAsia"/>
          <w:b/>
          <w:bCs/>
        </w:rPr>
        <w:t>二．设置学习任务，引导学生自主品读</w:t>
      </w:r>
    </w:p>
    <w:p w14:paraId="5F19586A" w14:textId="3BCD642B"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hint="eastAsia"/>
        </w:rPr>
        <w:t>小说是一种以刻画人物形象为中心、通过完整的故事情节和环境描写来反映社会生活的文学体裁。“品读语言”是贴近文本、解读小说的重要路径。如何引导学生自主地积累、梳理和整合文本语言，品味小说语句，从而</w:t>
      </w:r>
      <w:r w:rsidR="00963195">
        <w:rPr>
          <w:rFonts w:ascii="宋体" w:eastAsia="宋体" w:hAnsi="宋体" w:hint="eastAsia"/>
        </w:rPr>
        <w:t>深入理解作品</w:t>
      </w:r>
      <w:r>
        <w:rPr>
          <w:rFonts w:ascii="宋体" w:eastAsia="宋体" w:hAnsi="宋体" w:hint="eastAsia"/>
        </w:rPr>
        <w:t>主题，需要教师设置具体的学习任务。</w:t>
      </w:r>
    </w:p>
    <w:p w14:paraId="6A61C188" w14:textId="77777777"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rPr>
        <w:t>在小说教学中，</w:t>
      </w:r>
      <w:r>
        <w:rPr>
          <w:rFonts w:ascii="宋体" w:eastAsia="宋体" w:hAnsi="宋体" w:hint="eastAsia"/>
        </w:rPr>
        <w:t>人物形象的剖析往往是重点，</w:t>
      </w:r>
      <w:r>
        <w:rPr>
          <w:rFonts w:ascii="宋体" w:eastAsia="宋体" w:hAnsi="宋体"/>
        </w:rPr>
        <w:t>除了关注塑造人物的语言，</w:t>
      </w:r>
      <w:r>
        <w:rPr>
          <w:rFonts w:ascii="宋体" w:eastAsia="宋体" w:hAnsi="宋体" w:hint="eastAsia"/>
        </w:rPr>
        <w:t>比如抓住人物特征细节的相关描写，</w:t>
      </w:r>
      <w:r>
        <w:rPr>
          <w:rFonts w:ascii="宋体" w:eastAsia="宋体" w:hAnsi="宋体"/>
        </w:rPr>
        <w:t>人物自身的话语亦不可忽略。</w:t>
      </w:r>
      <w:r>
        <w:rPr>
          <w:rFonts w:ascii="宋体" w:eastAsia="宋体" w:hAnsi="宋体" w:hint="eastAsia"/>
        </w:rPr>
        <w:t>在《祝福》和《小二黑结婚》中，出现了不同的人物类型，梳理品读他们的话语，是把握人物特质的必要一环。</w:t>
      </w:r>
    </w:p>
    <w:p w14:paraId="434A753E" w14:textId="77777777"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hint="eastAsia"/>
        </w:rPr>
        <w:t>基于此，教师设置了如下学习任务：</w:t>
      </w:r>
    </w:p>
    <w:p w14:paraId="1A80A883" w14:textId="77777777"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hint="eastAsia"/>
        </w:rPr>
        <w:t>细读《祝福》和《小二黑结婚》，梳理其中不同人物的话语，选取人物各自最有代表性的语言，分析其特点。</w:t>
      </w:r>
    </w:p>
    <w:p w14:paraId="54CD6D06" w14:textId="77777777"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hint="eastAsia"/>
        </w:rPr>
        <w:t>《祝福》：</w:t>
      </w:r>
    </w:p>
    <w:tbl>
      <w:tblPr>
        <w:tblStyle w:val="a6"/>
        <w:tblW w:w="0" w:type="auto"/>
        <w:tblInd w:w="1236" w:type="dxa"/>
        <w:tblLook w:val="04A0" w:firstRow="1" w:lastRow="0" w:firstColumn="1" w:lastColumn="0" w:noHBand="0" w:noVBand="1"/>
      </w:tblPr>
      <w:tblGrid>
        <w:gridCol w:w="1753"/>
        <w:gridCol w:w="2544"/>
        <w:gridCol w:w="2543"/>
      </w:tblGrid>
      <w:tr w:rsidR="00155ED7" w14:paraId="42E2522C" w14:textId="77777777">
        <w:tc>
          <w:tcPr>
            <w:tcW w:w="1753" w:type="dxa"/>
          </w:tcPr>
          <w:p w14:paraId="67DC6B4D" w14:textId="77777777" w:rsidR="00155ED7" w:rsidRDefault="00000000">
            <w:pPr>
              <w:spacing w:line="360" w:lineRule="auto"/>
              <w:ind w:rightChars="-139" w:right="-334"/>
              <w:jc w:val="center"/>
              <w:rPr>
                <w:rFonts w:ascii="楷体" w:eastAsia="楷体" w:hAnsi="楷体" w:cs="楷体"/>
              </w:rPr>
            </w:pPr>
            <w:r>
              <w:rPr>
                <w:rFonts w:ascii="楷体" w:eastAsia="楷体" w:hAnsi="楷体" w:cs="楷体" w:hint="eastAsia"/>
              </w:rPr>
              <w:t>人物</w:t>
            </w:r>
          </w:p>
        </w:tc>
        <w:tc>
          <w:tcPr>
            <w:tcW w:w="2544" w:type="dxa"/>
          </w:tcPr>
          <w:p w14:paraId="0E0D46F0" w14:textId="77777777" w:rsidR="00155ED7" w:rsidRDefault="00000000">
            <w:pPr>
              <w:spacing w:line="360" w:lineRule="auto"/>
              <w:ind w:rightChars="-139" w:right="-334"/>
              <w:jc w:val="center"/>
              <w:rPr>
                <w:rFonts w:ascii="楷体" w:eastAsia="楷体" w:hAnsi="楷体" w:cs="楷体"/>
              </w:rPr>
            </w:pPr>
            <w:r>
              <w:rPr>
                <w:rFonts w:ascii="楷体" w:eastAsia="楷体" w:hAnsi="楷体" w:cs="楷体" w:hint="eastAsia"/>
              </w:rPr>
              <w:t>典型话语</w:t>
            </w:r>
          </w:p>
        </w:tc>
        <w:tc>
          <w:tcPr>
            <w:tcW w:w="2543" w:type="dxa"/>
          </w:tcPr>
          <w:p w14:paraId="2E67101F" w14:textId="77777777" w:rsidR="00155ED7" w:rsidRDefault="00000000">
            <w:pPr>
              <w:spacing w:line="360" w:lineRule="auto"/>
              <w:ind w:rightChars="-139" w:right="-334"/>
              <w:jc w:val="center"/>
              <w:rPr>
                <w:rFonts w:ascii="楷体" w:eastAsia="楷体" w:hAnsi="楷体" w:cs="楷体"/>
              </w:rPr>
            </w:pPr>
            <w:r>
              <w:rPr>
                <w:rFonts w:ascii="楷体" w:eastAsia="楷体" w:hAnsi="楷体" w:cs="楷体" w:hint="eastAsia"/>
              </w:rPr>
              <w:t>话语特点</w:t>
            </w:r>
          </w:p>
        </w:tc>
      </w:tr>
      <w:tr w:rsidR="00155ED7" w14:paraId="38F296CC" w14:textId="77777777">
        <w:tc>
          <w:tcPr>
            <w:tcW w:w="1753" w:type="dxa"/>
          </w:tcPr>
          <w:p w14:paraId="7F7744D0"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lastRenderedPageBreak/>
              <w:t>祥林嫂</w:t>
            </w:r>
          </w:p>
        </w:tc>
        <w:tc>
          <w:tcPr>
            <w:tcW w:w="2544" w:type="dxa"/>
          </w:tcPr>
          <w:p w14:paraId="1D97CFCF" w14:textId="77777777" w:rsidR="00155ED7" w:rsidRDefault="00155ED7">
            <w:pPr>
              <w:spacing w:line="360" w:lineRule="auto"/>
              <w:ind w:rightChars="-139" w:right="-334"/>
              <w:jc w:val="center"/>
              <w:rPr>
                <w:rFonts w:ascii="楷体" w:eastAsia="楷体" w:hAnsi="楷体" w:cs="楷体"/>
              </w:rPr>
            </w:pPr>
          </w:p>
        </w:tc>
        <w:tc>
          <w:tcPr>
            <w:tcW w:w="2543" w:type="dxa"/>
          </w:tcPr>
          <w:p w14:paraId="640BEF92" w14:textId="77777777" w:rsidR="00155ED7" w:rsidRDefault="00155ED7">
            <w:pPr>
              <w:spacing w:line="360" w:lineRule="auto"/>
              <w:ind w:rightChars="-139" w:right="-334"/>
              <w:jc w:val="center"/>
              <w:rPr>
                <w:rFonts w:ascii="楷体" w:eastAsia="楷体" w:hAnsi="楷体" w:cs="楷体"/>
              </w:rPr>
            </w:pPr>
          </w:p>
        </w:tc>
      </w:tr>
      <w:tr w:rsidR="00155ED7" w14:paraId="0ED3C74E" w14:textId="77777777">
        <w:tc>
          <w:tcPr>
            <w:tcW w:w="1753" w:type="dxa"/>
          </w:tcPr>
          <w:p w14:paraId="4D8FD305"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我</w:t>
            </w:r>
          </w:p>
        </w:tc>
        <w:tc>
          <w:tcPr>
            <w:tcW w:w="2544" w:type="dxa"/>
          </w:tcPr>
          <w:p w14:paraId="219F4886" w14:textId="77777777" w:rsidR="00155ED7" w:rsidRDefault="00155ED7">
            <w:pPr>
              <w:spacing w:line="360" w:lineRule="auto"/>
              <w:ind w:rightChars="-139" w:right="-334"/>
              <w:jc w:val="center"/>
              <w:rPr>
                <w:rFonts w:ascii="楷体" w:eastAsia="楷体" w:hAnsi="楷体" w:cs="楷体"/>
              </w:rPr>
            </w:pPr>
          </w:p>
        </w:tc>
        <w:tc>
          <w:tcPr>
            <w:tcW w:w="2543" w:type="dxa"/>
          </w:tcPr>
          <w:p w14:paraId="76AE111F" w14:textId="77777777" w:rsidR="00155ED7" w:rsidRDefault="00155ED7">
            <w:pPr>
              <w:spacing w:line="360" w:lineRule="auto"/>
              <w:ind w:rightChars="-139" w:right="-334"/>
              <w:jc w:val="center"/>
              <w:rPr>
                <w:rFonts w:ascii="楷体" w:eastAsia="楷体" w:hAnsi="楷体" w:cs="楷体"/>
              </w:rPr>
            </w:pPr>
          </w:p>
        </w:tc>
      </w:tr>
      <w:tr w:rsidR="00155ED7" w14:paraId="52520904" w14:textId="77777777">
        <w:tc>
          <w:tcPr>
            <w:tcW w:w="1753" w:type="dxa"/>
          </w:tcPr>
          <w:p w14:paraId="6D91A452"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鲁四老爷</w:t>
            </w:r>
          </w:p>
        </w:tc>
        <w:tc>
          <w:tcPr>
            <w:tcW w:w="2544" w:type="dxa"/>
          </w:tcPr>
          <w:p w14:paraId="0759C558" w14:textId="77777777" w:rsidR="00155ED7" w:rsidRDefault="00155ED7">
            <w:pPr>
              <w:spacing w:line="360" w:lineRule="auto"/>
              <w:ind w:rightChars="-139" w:right="-334"/>
              <w:jc w:val="center"/>
              <w:rPr>
                <w:rFonts w:ascii="楷体" w:eastAsia="楷体" w:hAnsi="楷体" w:cs="楷体"/>
              </w:rPr>
            </w:pPr>
          </w:p>
        </w:tc>
        <w:tc>
          <w:tcPr>
            <w:tcW w:w="2543" w:type="dxa"/>
          </w:tcPr>
          <w:p w14:paraId="19F475A5" w14:textId="77777777" w:rsidR="00155ED7" w:rsidRDefault="00155ED7">
            <w:pPr>
              <w:spacing w:line="360" w:lineRule="auto"/>
              <w:ind w:rightChars="-139" w:right="-334"/>
              <w:jc w:val="center"/>
              <w:rPr>
                <w:rFonts w:ascii="楷体" w:eastAsia="楷体" w:hAnsi="楷体" w:cs="楷体"/>
              </w:rPr>
            </w:pPr>
          </w:p>
        </w:tc>
      </w:tr>
      <w:tr w:rsidR="00155ED7" w14:paraId="080FA90D" w14:textId="77777777">
        <w:tc>
          <w:tcPr>
            <w:tcW w:w="1753" w:type="dxa"/>
          </w:tcPr>
          <w:p w14:paraId="3030C2A2"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四婶</w:t>
            </w:r>
          </w:p>
        </w:tc>
        <w:tc>
          <w:tcPr>
            <w:tcW w:w="2544" w:type="dxa"/>
          </w:tcPr>
          <w:p w14:paraId="59A79512" w14:textId="77777777" w:rsidR="00155ED7" w:rsidRDefault="00155ED7">
            <w:pPr>
              <w:spacing w:line="360" w:lineRule="auto"/>
              <w:ind w:rightChars="-139" w:right="-334"/>
              <w:jc w:val="center"/>
              <w:rPr>
                <w:rFonts w:ascii="楷体" w:eastAsia="楷体" w:hAnsi="楷体" w:cs="楷体"/>
              </w:rPr>
            </w:pPr>
          </w:p>
        </w:tc>
        <w:tc>
          <w:tcPr>
            <w:tcW w:w="2543" w:type="dxa"/>
          </w:tcPr>
          <w:p w14:paraId="0D0EB3AD" w14:textId="77777777" w:rsidR="00155ED7" w:rsidRDefault="00155ED7">
            <w:pPr>
              <w:spacing w:line="360" w:lineRule="auto"/>
              <w:ind w:rightChars="-139" w:right="-334"/>
              <w:jc w:val="center"/>
              <w:rPr>
                <w:rFonts w:ascii="楷体" w:eastAsia="楷体" w:hAnsi="楷体" w:cs="楷体"/>
              </w:rPr>
            </w:pPr>
          </w:p>
        </w:tc>
      </w:tr>
      <w:tr w:rsidR="00155ED7" w14:paraId="75C1A7F2" w14:textId="77777777">
        <w:tc>
          <w:tcPr>
            <w:tcW w:w="1753" w:type="dxa"/>
          </w:tcPr>
          <w:p w14:paraId="5BD509D9"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卫老婆子</w:t>
            </w:r>
          </w:p>
        </w:tc>
        <w:tc>
          <w:tcPr>
            <w:tcW w:w="2544" w:type="dxa"/>
          </w:tcPr>
          <w:p w14:paraId="16E7B788" w14:textId="77777777" w:rsidR="00155ED7" w:rsidRDefault="00155ED7">
            <w:pPr>
              <w:spacing w:line="360" w:lineRule="auto"/>
              <w:ind w:rightChars="-139" w:right="-334"/>
              <w:jc w:val="center"/>
              <w:rPr>
                <w:rFonts w:ascii="楷体" w:eastAsia="楷体" w:hAnsi="楷体" w:cs="楷体"/>
              </w:rPr>
            </w:pPr>
          </w:p>
        </w:tc>
        <w:tc>
          <w:tcPr>
            <w:tcW w:w="2543" w:type="dxa"/>
          </w:tcPr>
          <w:p w14:paraId="52788CE2" w14:textId="77777777" w:rsidR="00155ED7" w:rsidRDefault="00155ED7">
            <w:pPr>
              <w:spacing w:line="360" w:lineRule="auto"/>
              <w:ind w:rightChars="-139" w:right="-334"/>
              <w:jc w:val="center"/>
              <w:rPr>
                <w:rFonts w:ascii="楷体" w:eastAsia="楷体" w:hAnsi="楷体" w:cs="楷体"/>
              </w:rPr>
            </w:pPr>
          </w:p>
        </w:tc>
      </w:tr>
      <w:tr w:rsidR="00155ED7" w14:paraId="0C8B16DE" w14:textId="77777777">
        <w:tc>
          <w:tcPr>
            <w:tcW w:w="1753" w:type="dxa"/>
          </w:tcPr>
          <w:p w14:paraId="2154D3B2"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柳妈</w:t>
            </w:r>
          </w:p>
        </w:tc>
        <w:tc>
          <w:tcPr>
            <w:tcW w:w="2544" w:type="dxa"/>
          </w:tcPr>
          <w:p w14:paraId="4E4A12FA" w14:textId="77777777" w:rsidR="00155ED7" w:rsidRDefault="00155ED7">
            <w:pPr>
              <w:spacing w:line="360" w:lineRule="auto"/>
              <w:ind w:rightChars="-139" w:right="-334"/>
              <w:jc w:val="center"/>
              <w:rPr>
                <w:rFonts w:ascii="楷体" w:eastAsia="楷体" w:hAnsi="楷体" w:cs="楷体"/>
              </w:rPr>
            </w:pPr>
          </w:p>
        </w:tc>
        <w:tc>
          <w:tcPr>
            <w:tcW w:w="2543" w:type="dxa"/>
          </w:tcPr>
          <w:p w14:paraId="0AC6ED52" w14:textId="77777777" w:rsidR="00155ED7" w:rsidRDefault="00155ED7">
            <w:pPr>
              <w:spacing w:line="360" w:lineRule="auto"/>
              <w:ind w:rightChars="-139" w:right="-334"/>
              <w:jc w:val="center"/>
              <w:rPr>
                <w:rFonts w:ascii="楷体" w:eastAsia="楷体" w:hAnsi="楷体" w:cs="楷体"/>
              </w:rPr>
            </w:pPr>
          </w:p>
        </w:tc>
      </w:tr>
    </w:tbl>
    <w:p w14:paraId="4EF8FF57" w14:textId="77777777"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hint="eastAsia"/>
        </w:rPr>
        <w:t>《小二黑结婚》：</w:t>
      </w:r>
    </w:p>
    <w:tbl>
      <w:tblPr>
        <w:tblStyle w:val="a6"/>
        <w:tblW w:w="0" w:type="auto"/>
        <w:tblInd w:w="1236" w:type="dxa"/>
        <w:tblLook w:val="04A0" w:firstRow="1" w:lastRow="0" w:firstColumn="1" w:lastColumn="0" w:noHBand="0" w:noVBand="1"/>
      </w:tblPr>
      <w:tblGrid>
        <w:gridCol w:w="1753"/>
        <w:gridCol w:w="2544"/>
        <w:gridCol w:w="2543"/>
      </w:tblGrid>
      <w:tr w:rsidR="00155ED7" w14:paraId="47E39936" w14:textId="77777777">
        <w:tc>
          <w:tcPr>
            <w:tcW w:w="1753" w:type="dxa"/>
          </w:tcPr>
          <w:p w14:paraId="41688B64" w14:textId="77777777" w:rsidR="00155ED7" w:rsidRDefault="00000000">
            <w:pPr>
              <w:spacing w:line="360" w:lineRule="auto"/>
              <w:ind w:rightChars="-139" w:right="-334"/>
              <w:jc w:val="center"/>
              <w:rPr>
                <w:rFonts w:ascii="楷体" w:eastAsia="楷体" w:hAnsi="楷体" w:cs="楷体"/>
              </w:rPr>
            </w:pPr>
            <w:r>
              <w:rPr>
                <w:rFonts w:ascii="楷体" w:eastAsia="楷体" w:hAnsi="楷体" w:cs="楷体" w:hint="eastAsia"/>
              </w:rPr>
              <w:t>人物</w:t>
            </w:r>
          </w:p>
        </w:tc>
        <w:tc>
          <w:tcPr>
            <w:tcW w:w="2544" w:type="dxa"/>
          </w:tcPr>
          <w:p w14:paraId="62B84C8C" w14:textId="77777777" w:rsidR="00155ED7" w:rsidRDefault="00000000">
            <w:pPr>
              <w:spacing w:line="360" w:lineRule="auto"/>
              <w:ind w:rightChars="-139" w:right="-334"/>
              <w:jc w:val="center"/>
              <w:rPr>
                <w:rFonts w:ascii="楷体" w:eastAsia="楷体" w:hAnsi="楷体" w:cs="楷体"/>
              </w:rPr>
            </w:pPr>
            <w:r>
              <w:rPr>
                <w:rFonts w:ascii="楷体" w:eastAsia="楷体" w:hAnsi="楷体" w:cs="楷体" w:hint="eastAsia"/>
              </w:rPr>
              <w:t>典型话语</w:t>
            </w:r>
          </w:p>
        </w:tc>
        <w:tc>
          <w:tcPr>
            <w:tcW w:w="2543" w:type="dxa"/>
          </w:tcPr>
          <w:p w14:paraId="535D932A" w14:textId="77777777" w:rsidR="00155ED7" w:rsidRDefault="00000000">
            <w:pPr>
              <w:spacing w:line="360" w:lineRule="auto"/>
              <w:ind w:rightChars="-139" w:right="-334"/>
              <w:jc w:val="center"/>
              <w:rPr>
                <w:rFonts w:ascii="楷体" w:eastAsia="楷体" w:hAnsi="楷体" w:cs="楷体"/>
              </w:rPr>
            </w:pPr>
            <w:r>
              <w:rPr>
                <w:rFonts w:ascii="楷体" w:eastAsia="楷体" w:hAnsi="楷体" w:cs="楷体" w:hint="eastAsia"/>
              </w:rPr>
              <w:t>话语特点</w:t>
            </w:r>
          </w:p>
        </w:tc>
      </w:tr>
      <w:tr w:rsidR="00155ED7" w14:paraId="4E0B032F" w14:textId="77777777">
        <w:tc>
          <w:tcPr>
            <w:tcW w:w="1753" w:type="dxa"/>
          </w:tcPr>
          <w:p w14:paraId="01797620"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二诸葛</w:t>
            </w:r>
          </w:p>
        </w:tc>
        <w:tc>
          <w:tcPr>
            <w:tcW w:w="2544" w:type="dxa"/>
          </w:tcPr>
          <w:p w14:paraId="2BB5645F" w14:textId="77777777" w:rsidR="00155ED7" w:rsidRDefault="00155ED7">
            <w:pPr>
              <w:spacing w:line="360" w:lineRule="auto"/>
              <w:ind w:rightChars="-139" w:right="-334"/>
              <w:jc w:val="center"/>
              <w:rPr>
                <w:rFonts w:ascii="楷体" w:eastAsia="楷体" w:hAnsi="楷体" w:cs="楷体"/>
              </w:rPr>
            </w:pPr>
          </w:p>
        </w:tc>
        <w:tc>
          <w:tcPr>
            <w:tcW w:w="2543" w:type="dxa"/>
          </w:tcPr>
          <w:p w14:paraId="68D85392" w14:textId="77777777" w:rsidR="00155ED7" w:rsidRDefault="00155ED7">
            <w:pPr>
              <w:spacing w:line="360" w:lineRule="auto"/>
              <w:ind w:rightChars="-139" w:right="-334"/>
              <w:jc w:val="center"/>
              <w:rPr>
                <w:rFonts w:ascii="楷体" w:eastAsia="楷体" w:hAnsi="楷体" w:cs="楷体"/>
              </w:rPr>
            </w:pPr>
          </w:p>
        </w:tc>
      </w:tr>
      <w:tr w:rsidR="00155ED7" w14:paraId="3D5809CF" w14:textId="77777777">
        <w:tc>
          <w:tcPr>
            <w:tcW w:w="1753" w:type="dxa"/>
          </w:tcPr>
          <w:p w14:paraId="1785FCE4"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二诸葛老婆</w:t>
            </w:r>
          </w:p>
        </w:tc>
        <w:tc>
          <w:tcPr>
            <w:tcW w:w="2544" w:type="dxa"/>
          </w:tcPr>
          <w:p w14:paraId="0A437001" w14:textId="77777777" w:rsidR="00155ED7" w:rsidRDefault="00155ED7">
            <w:pPr>
              <w:spacing w:line="360" w:lineRule="auto"/>
              <w:ind w:rightChars="-139" w:right="-334"/>
              <w:jc w:val="center"/>
              <w:rPr>
                <w:rFonts w:ascii="楷体" w:eastAsia="楷体" w:hAnsi="楷体" w:cs="楷体"/>
              </w:rPr>
            </w:pPr>
          </w:p>
        </w:tc>
        <w:tc>
          <w:tcPr>
            <w:tcW w:w="2543" w:type="dxa"/>
          </w:tcPr>
          <w:p w14:paraId="582C7A2E" w14:textId="77777777" w:rsidR="00155ED7" w:rsidRDefault="00155ED7">
            <w:pPr>
              <w:spacing w:line="360" w:lineRule="auto"/>
              <w:ind w:rightChars="-139" w:right="-334"/>
              <w:jc w:val="center"/>
              <w:rPr>
                <w:rFonts w:ascii="楷体" w:eastAsia="楷体" w:hAnsi="楷体" w:cs="楷体"/>
              </w:rPr>
            </w:pPr>
          </w:p>
        </w:tc>
      </w:tr>
      <w:tr w:rsidR="00155ED7" w14:paraId="5F79B578" w14:textId="77777777">
        <w:tc>
          <w:tcPr>
            <w:tcW w:w="1753" w:type="dxa"/>
          </w:tcPr>
          <w:p w14:paraId="757D0E88"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大黑</w:t>
            </w:r>
          </w:p>
        </w:tc>
        <w:tc>
          <w:tcPr>
            <w:tcW w:w="2544" w:type="dxa"/>
          </w:tcPr>
          <w:p w14:paraId="59A36A6C" w14:textId="77777777" w:rsidR="00155ED7" w:rsidRDefault="00155ED7">
            <w:pPr>
              <w:spacing w:line="360" w:lineRule="auto"/>
              <w:ind w:rightChars="-139" w:right="-334"/>
              <w:jc w:val="center"/>
              <w:rPr>
                <w:rFonts w:ascii="楷体" w:eastAsia="楷体" w:hAnsi="楷体" w:cs="楷体"/>
              </w:rPr>
            </w:pPr>
          </w:p>
        </w:tc>
        <w:tc>
          <w:tcPr>
            <w:tcW w:w="2543" w:type="dxa"/>
          </w:tcPr>
          <w:p w14:paraId="6D36842D" w14:textId="77777777" w:rsidR="00155ED7" w:rsidRDefault="00155ED7">
            <w:pPr>
              <w:spacing w:line="360" w:lineRule="auto"/>
              <w:ind w:rightChars="-139" w:right="-334"/>
              <w:jc w:val="center"/>
              <w:rPr>
                <w:rFonts w:ascii="楷体" w:eastAsia="楷体" w:hAnsi="楷体" w:cs="楷体"/>
              </w:rPr>
            </w:pPr>
          </w:p>
        </w:tc>
      </w:tr>
      <w:tr w:rsidR="00155ED7" w14:paraId="62BF3E9B" w14:textId="77777777">
        <w:tc>
          <w:tcPr>
            <w:tcW w:w="1753" w:type="dxa"/>
          </w:tcPr>
          <w:p w14:paraId="5B33B800"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区长</w:t>
            </w:r>
          </w:p>
        </w:tc>
        <w:tc>
          <w:tcPr>
            <w:tcW w:w="2544" w:type="dxa"/>
          </w:tcPr>
          <w:p w14:paraId="6A26B80E" w14:textId="77777777" w:rsidR="00155ED7" w:rsidRDefault="00155ED7">
            <w:pPr>
              <w:spacing w:line="360" w:lineRule="auto"/>
              <w:ind w:rightChars="-139" w:right="-334"/>
              <w:jc w:val="center"/>
              <w:rPr>
                <w:rFonts w:ascii="楷体" w:eastAsia="楷体" w:hAnsi="楷体" w:cs="楷体"/>
              </w:rPr>
            </w:pPr>
          </w:p>
        </w:tc>
        <w:tc>
          <w:tcPr>
            <w:tcW w:w="2543" w:type="dxa"/>
          </w:tcPr>
          <w:p w14:paraId="6A6FEC0A" w14:textId="77777777" w:rsidR="00155ED7" w:rsidRDefault="00155ED7">
            <w:pPr>
              <w:spacing w:line="360" w:lineRule="auto"/>
              <w:ind w:rightChars="-139" w:right="-334"/>
              <w:jc w:val="center"/>
              <w:rPr>
                <w:rFonts w:ascii="楷体" w:eastAsia="楷体" w:hAnsi="楷体" w:cs="楷体"/>
              </w:rPr>
            </w:pPr>
          </w:p>
        </w:tc>
      </w:tr>
      <w:tr w:rsidR="00155ED7" w14:paraId="1A866310" w14:textId="77777777">
        <w:tc>
          <w:tcPr>
            <w:tcW w:w="1753" w:type="dxa"/>
          </w:tcPr>
          <w:p w14:paraId="5DD1ADA1"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小二黑</w:t>
            </w:r>
          </w:p>
        </w:tc>
        <w:tc>
          <w:tcPr>
            <w:tcW w:w="2544" w:type="dxa"/>
          </w:tcPr>
          <w:p w14:paraId="4FFED3DA" w14:textId="77777777" w:rsidR="00155ED7" w:rsidRDefault="00155ED7">
            <w:pPr>
              <w:spacing w:line="360" w:lineRule="auto"/>
              <w:ind w:rightChars="-139" w:right="-334"/>
              <w:jc w:val="center"/>
              <w:rPr>
                <w:rFonts w:ascii="楷体" w:eastAsia="楷体" w:hAnsi="楷体" w:cs="楷体"/>
              </w:rPr>
            </w:pPr>
          </w:p>
        </w:tc>
        <w:tc>
          <w:tcPr>
            <w:tcW w:w="2543" w:type="dxa"/>
          </w:tcPr>
          <w:p w14:paraId="7E122E47" w14:textId="77777777" w:rsidR="00155ED7" w:rsidRDefault="00155ED7">
            <w:pPr>
              <w:spacing w:line="360" w:lineRule="auto"/>
              <w:ind w:rightChars="-139" w:right="-334"/>
              <w:jc w:val="center"/>
              <w:rPr>
                <w:rFonts w:ascii="楷体" w:eastAsia="楷体" w:hAnsi="楷体" w:cs="楷体"/>
              </w:rPr>
            </w:pPr>
          </w:p>
        </w:tc>
      </w:tr>
      <w:tr w:rsidR="00155ED7" w14:paraId="1F9F2C88" w14:textId="77777777">
        <w:tc>
          <w:tcPr>
            <w:tcW w:w="1753" w:type="dxa"/>
          </w:tcPr>
          <w:p w14:paraId="30932DA9"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小芹</w:t>
            </w:r>
          </w:p>
        </w:tc>
        <w:tc>
          <w:tcPr>
            <w:tcW w:w="2544" w:type="dxa"/>
          </w:tcPr>
          <w:p w14:paraId="194B85DD" w14:textId="77777777" w:rsidR="00155ED7" w:rsidRDefault="00155ED7">
            <w:pPr>
              <w:spacing w:line="360" w:lineRule="auto"/>
              <w:ind w:rightChars="-139" w:right="-334"/>
              <w:jc w:val="center"/>
              <w:rPr>
                <w:rFonts w:ascii="楷体" w:eastAsia="楷体" w:hAnsi="楷体" w:cs="楷体"/>
              </w:rPr>
            </w:pPr>
          </w:p>
        </w:tc>
        <w:tc>
          <w:tcPr>
            <w:tcW w:w="2543" w:type="dxa"/>
          </w:tcPr>
          <w:p w14:paraId="015B1E1F" w14:textId="77777777" w:rsidR="00155ED7" w:rsidRDefault="00155ED7">
            <w:pPr>
              <w:spacing w:line="360" w:lineRule="auto"/>
              <w:ind w:rightChars="-139" w:right="-334"/>
              <w:jc w:val="center"/>
              <w:rPr>
                <w:rFonts w:ascii="楷体" w:eastAsia="楷体" w:hAnsi="楷体" w:cs="楷体"/>
              </w:rPr>
            </w:pPr>
          </w:p>
        </w:tc>
      </w:tr>
      <w:tr w:rsidR="00155ED7" w14:paraId="463F319D" w14:textId="77777777">
        <w:tc>
          <w:tcPr>
            <w:tcW w:w="1753" w:type="dxa"/>
          </w:tcPr>
          <w:p w14:paraId="387C29C3" w14:textId="77777777" w:rsidR="00155ED7" w:rsidRDefault="00000000">
            <w:pPr>
              <w:spacing w:line="360" w:lineRule="auto"/>
              <w:ind w:rightChars="-139" w:right="-334"/>
              <w:jc w:val="left"/>
              <w:rPr>
                <w:rFonts w:ascii="楷体" w:eastAsia="楷体" w:hAnsi="楷体" w:cs="楷体"/>
              </w:rPr>
            </w:pPr>
            <w:r>
              <w:rPr>
                <w:rFonts w:ascii="楷体" w:eastAsia="楷体" w:hAnsi="楷体" w:cs="楷体" w:hint="eastAsia"/>
              </w:rPr>
              <w:t>三仙姑</w:t>
            </w:r>
          </w:p>
        </w:tc>
        <w:tc>
          <w:tcPr>
            <w:tcW w:w="2544" w:type="dxa"/>
          </w:tcPr>
          <w:p w14:paraId="0E5AE058" w14:textId="77777777" w:rsidR="00155ED7" w:rsidRDefault="00155ED7">
            <w:pPr>
              <w:spacing w:line="360" w:lineRule="auto"/>
              <w:ind w:rightChars="-139" w:right="-334"/>
              <w:jc w:val="center"/>
              <w:rPr>
                <w:rFonts w:ascii="楷体" w:eastAsia="楷体" w:hAnsi="楷体" w:cs="楷体"/>
              </w:rPr>
            </w:pPr>
          </w:p>
        </w:tc>
        <w:tc>
          <w:tcPr>
            <w:tcW w:w="2543" w:type="dxa"/>
          </w:tcPr>
          <w:p w14:paraId="4F5D3821" w14:textId="77777777" w:rsidR="00155ED7" w:rsidRDefault="00155ED7">
            <w:pPr>
              <w:spacing w:line="360" w:lineRule="auto"/>
              <w:ind w:rightChars="-139" w:right="-334"/>
              <w:jc w:val="center"/>
              <w:rPr>
                <w:rFonts w:ascii="楷体" w:eastAsia="楷体" w:hAnsi="楷体" w:cs="楷体"/>
              </w:rPr>
            </w:pPr>
          </w:p>
        </w:tc>
      </w:tr>
    </w:tbl>
    <w:p w14:paraId="015F35E5" w14:textId="77777777" w:rsidR="00155ED7" w:rsidRDefault="00000000">
      <w:pPr>
        <w:widowControl w:val="0"/>
        <w:spacing w:line="360" w:lineRule="auto"/>
        <w:ind w:rightChars="-139" w:right="-334" w:firstLineChars="200" w:firstLine="480"/>
        <w:rPr>
          <w:rFonts w:ascii="宋体" w:eastAsia="宋体" w:hAnsi="宋体"/>
        </w:rPr>
      </w:pPr>
      <w:r>
        <w:rPr>
          <w:rFonts w:ascii="宋体" w:eastAsia="宋体" w:hAnsi="宋体" w:hint="eastAsia"/>
        </w:rPr>
        <w:t>《祝福》中，学生在梳理“我”的话语时，很容易注意到我和祥林嫂有关灵魂有无的对话，例如“我”的这句话就很典型：</w:t>
      </w:r>
    </w:p>
    <w:p w14:paraId="3CA34E36" w14:textId="77777777" w:rsidR="00155ED7" w:rsidRDefault="00000000">
      <w:pPr>
        <w:widowControl w:val="0"/>
        <w:spacing w:line="360" w:lineRule="auto"/>
        <w:ind w:rightChars="-139" w:right="-334" w:firstLineChars="200" w:firstLine="480"/>
        <w:rPr>
          <w:rFonts w:ascii="楷体" w:eastAsia="楷体" w:hAnsi="楷体" w:cs="楷体"/>
        </w:rPr>
      </w:pPr>
      <w:r>
        <w:rPr>
          <w:rFonts w:ascii="楷体" w:eastAsia="楷体" w:hAnsi="楷体" w:cs="楷体" w:hint="eastAsia"/>
        </w:rPr>
        <w:t>地狱？——论理，就该也有。——然而也未必，……谁来管这等事……。</w:t>
      </w:r>
    </w:p>
    <w:p w14:paraId="5FFC340D"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首先这句的标点符号使用很有特点，反映了人物当时的语无伦次、踌躇状态。其次，“论理”“就该也有”“然而也未必”，貌似严谨，符合人物知识分子的身份，同样也表现出“我”关于祥林嫂的提问给不出确切答案，本质上是害怕承担后果，反映了“我”所代表的新式知识分子的局限性。</w:t>
      </w:r>
    </w:p>
    <w:p w14:paraId="6965B222"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其他人物的话语，有如鲁四老爷的“可恶，然而……”，祥林嫂的“我真傻，真的。”都反映了人物各自鲜明的特点。</w:t>
      </w:r>
    </w:p>
    <w:p w14:paraId="7D6FB344"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《小二黑结婚》中的人物话语，则更通俗、生活化，十分贴合乡土社会群众的用语特点。比如二诸葛的话语：</w:t>
      </w:r>
    </w:p>
    <w:p w14:paraId="413D2DA4" w14:textId="77777777" w:rsidR="00155ED7" w:rsidRDefault="00000000">
      <w:pPr>
        <w:widowControl w:val="0"/>
        <w:spacing w:line="360" w:lineRule="auto"/>
        <w:ind w:firstLineChars="200" w:firstLine="480"/>
        <w:rPr>
          <w:rFonts w:ascii="楷体" w:eastAsia="楷体" w:hAnsi="楷体" w:cs="楷体"/>
        </w:rPr>
      </w:pPr>
      <w:r>
        <w:rPr>
          <w:rFonts w:ascii="楷体" w:eastAsia="楷体" w:hAnsi="楷体" w:cs="楷体" w:hint="eastAsia"/>
        </w:rPr>
        <w:t>“了不得呀了不得！……小杂种硬要充人物头！”</w:t>
      </w:r>
    </w:p>
    <w:p w14:paraId="630CC2D2" w14:textId="77777777" w:rsidR="00155ED7" w:rsidRDefault="00000000">
      <w:pPr>
        <w:widowControl w:val="0"/>
        <w:spacing w:line="360" w:lineRule="auto"/>
        <w:ind w:firstLineChars="200" w:firstLine="480"/>
        <w:rPr>
          <w:rFonts w:ascii="楷体" w:eastAsia="楷体" w:hAnsi="楷体" w:cs="楷体"/>
        </w:rPr>
      </w:pPr>
      <w:r>
        <w:rPr>
          <w:rFonts w:ascii="楷体" w:eastAsia="楷体" w:hAnsi="楷体" w:cs="楷体"/>
        </w:rPr>
        <w:t>“</w:t>
      </w:r>
      <w:r>
        <w:rPr>
          <w:rFonts w:ascii="楷体" w:eastAsia="楷体" w:hAnsi="楷体" w:cs="楷体" w:hint="eastAsia"/>
        </w:rPr>
        <w:t>闯祸东西！……你把老子吓死了！不要脸！”</w:t>
      </w:r>
    </w:p>
    <w:p w14:paraId="7B9ACEBF" w14:textId="77777777" w:rsidR="00155ED7" w:rsidRDefault="00000000">
      <w:pPr>
        <w:widowControl w:val="0"/>
        <w:spacing w:line="360" w:lineRule="auto"/>
        <w:ind w:firstLineChars="200" w:firstLine="480"/>
        <w:rPr>
          <w:rFonts w:ascii="楷体" w:eastAsia="楷体" w:hAnsi="楷体" w:cs="楷体"/>
        </w:rPr>
      </w:pPr>
      <w:r>
        <w:rPr>
          <w:rFonts w:ascii="楷体" w:eastAsia="楷体" w:hAnsi="楷体" w:cs="楷体" w:hint="eastAsia"/>
        </w:rPr>
        <w:t>“请区长恩典恩典就过去了……”</w:t>
      </w:r>
    </w:p>
    <w:p w14:paraId="7CFA7B21" w14:textId="77777777" w:rsidR="00155ED7" w:rsidRDefault="00000000">
      <w:pPr>
        <w:widowControl w:val="0"/>
        <w:spacing w:line="360" w:lineRule="auto"/>
        <w:ind w:firstLineChars="200" w:firstLine="480"/>
        <w:rPr>
          <w:rFonts w:ascii="宋体" w:eastAsia="宋体" w:hAnsi="宋体" w:cs="宋体"/>
        </w:rPr>
      </w:pPr>
      <w:r>
        <w:rPr>
          <w:rFonts w:ascii="宋体" w:eastAsia="宋体" w:hAnsi="宋体" w:cs="宋体" w:hint="eastAsia"/>
        </w:rPr>
        <w:lastRenderedPageBreak/>
        <w:t>其直白、夸张的语言可体现赵树理塑造的“老一代农民”的粗俗与愚昧，“恩典恩典”很值得玩味，体现其思想的落后，将“区长”等同于封建时代的官僚，没有跟上家乡环境的新变化。细心的同学甚至能够发现，“二诸葛”和“祥林嫂”的语言中，都会有语词的重复。而小二黑和小芹的话语表述则更加简练干脆，体现了赵树理笔下“农村新人”的形象特质。</w:t>
      </w:r>
    </w:p>
    <w:p w14:paraId="3052AA09"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教师还可引导学生将《祝福》和《小二黑结婚》中的人物话语进行比较，能够发现地域特色、时代环境的彰显。比如以《小二黑结婚》为代表的“山药蛋派”，其小说语言具有鲜明的北方方言特征。</w:t>
      </w:r>
    </w:p>
    <w:p w14:paraId="6E51D749"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此外，环境要素的探究亦是小说教学的重要一环。</w:t>
      </w:r>
      <w:r>
        <w:rPr>
          <w:rFonts w:asciiTheme="minorEastAsia" w:eastAsia="宋体" w:hAnsiTheme="minorEastAsia" w:cstheme="minorEastAsia"/>
        </w:rPr>
        <w:t>在赏析环境描写时，教师容易更侧重分析环境描写的作用，而忽视对环境描写语言本身的</w:t>
      </w:r>
      <w:r>
        <w:rPr>
          <w:rFonts w:asciiTheme="minorEastAsia" w:eastAsia="宋体" w:hAnsiTheme="minorEastAsia" w:cstheme="minorEastAsia" w:hint="eastAsia"/>
        </w:rPr>
        <w:t>品读</w:t>
      </w:r>
      <w:r>
        <w:rPr>
          <w:rFonts w:asciiTheme="minorEastAsia" w:eastAsia="宋体" w:hAnsiTheme="minorEastAsia" w:cstheme="minorEastAsia"/>
        </w:rPr>
        <w:t>。</w:t>
      </w:r>
      <w:r>
        <w:rPr>
          <w:rFonts w:asciiTheme="minorEastAsia" w:eastAsia="宋体" w:hAnsiTheme="minorEastAsia" w:cstheme="minorEastAsia" w:hint="eastAsia"/>
        </w:rPr>
        <w:t>在《祝福》和《小二黑结婚》的教学中，教师不妨设置具体问题，引导学生自主梳理品读小说中的自然与社会环境描写，比如有关“雪”的自然环境描写，《祝福》中有几处？语言有何特点？几处描写是否有变化？可联系《林教头风雪山神庙》中对“雪”的描写，进一步明确鲁迅描写“雪”的语言特点。比如鲁迅从形、声、色多角度来描绘“雪”的特点，语言细腻。《林教头风雪山神庙》中写“雪”扣住一个“紧”字，语言节奏也更快更紧，鲁迅几处描写的语言节奏则有快慢变化。</w:t>
      </w:r>
    </w:p>
    <w:p w14:paraId="54BCF851" w14:textId="77777777" w:rsidR="00155ED7" w:rsidRDefault="00000000">
      <w:pPr>
        <w:widowControl w:val="0"/>
        <w:spacing w:line="360" w:lineRule="auto"/>
        <w:ind w:firstLineChars="200" w:firstLine="480"/>
        <w:rPr>
          <w:rFonts w:asciiTheme="minorEastAsia" w:eastAsia="宋体" w:hAnsiTheme="minorEastAsia" w:cstheme="minorEastAsia"/>
        </w:rPr>
      </w:pPr>
      <w:r>
        <w:rPr>
          <w:rFonts w:asciiTheme="minorEastAsia" w:eastAsia="宋体" w:hAnsiTheme="minorEastAsia" w:cstheme="minorEastAsia" w:hint="eastAsia"/>
        </w:rPr>
        <w:t>学生在阅读品味小说文本的过程中，借助教师设置的学习任务，可</w:t>
      </w:r>
      <w:r>
        <w:rPr>
          <w:rFonts w:ascii="宋体" w:eastAsia="宋体" w:hAnsi="宋体" w:hint="eastAsia"/>
        </w:rPr>
        <w:t>激发阅读兴趣，且有方向性地对小说语言进行品读，对小说文本的关键要素进行探究思考。</w:t>
      </w:r>
    </w:p>
    <w:p w14:paraId="708F0B5F" w14:textId="77777777" w:rsidR="00155ED7" w:rsidRDefault="00000000">
      <w:pPr>
        <w:widowControl w:val="0"/>
        <w:spacing w:line="360" w:lineRule="auto"/>
        <w:rPr>
          <w:rFonts w:ascii="宋体" w:eastAsia="宋体" w:hAnsi="宋体"/>
          <w:b/>
          <w:bCs/>
        </w:rPr>
      </w:pPr>
      <w:r>
        <w:rPr>
          <w:rFonts w:ascii="宋体" w:eastAsia="宋体" w:hAnsi="宋体" w:hint="eastAsia"/>
          <w:b/>
          <w:bCs/>
        </w:rPr>
        <w:t>三．设置具体情境，搭建语言实践空间</w:t>
      </w:r>
    </w:p>
    <w:p w14:paraId="3AB43472" w14:textId="77777777" w:rsidR="00155ED7" w:rsidRDefault="00000000">
      <w:pPr>
        <w:spacing w:line="360" w:lineRule="auto"/>
        <w:ind w:firstLineChars="200" w:firstLine="480"/>
        <w:rPr>
          <w:rFonts w:ascii="宋体" w:eastAsia="宋体" w:hAnsi="宋体" w:cs="宋体"/>
        </w:rPr>
      </w:pPr>
      <w:r>
        <w:rPr>
          <w:rFonts w:asciiTheme="minorEastAsia" w:eastAsia="宋体" w:hAnsiTheme="minorEastAsia" w:cstheme="minorEastAsia" w:hint="eastAsia"/>
        </w:rPr>
        <w:t>如何进一步引导学生品读文本、深度探究，</w:t>
      </w:r>
      <w:r>
        <w:rPr>
          <w:rFonts w:ascii="宋体" w:eastAsia="宋体" w:hAnsi="宋体" w:cs="宋体" w:hint="eastAsia"/>
        </w:rPr>
        <w:t>郑桂华教授谈到，应该“组织真实丰富的语言实践活动，激发学生的阅读兴趣，让学生在阅读喜悦中感受语言风格，提升语言素养。”</w:t>
      </w:r>
      <w:r>
        <w:rPr>
          <w:rStyle w:val="a7"/>
          <w:rFonts w:ascii="宋体" w:eastAsia="宋体" w:hAnsi="宋体" w:cs="宋体" w:hint="eastAsia"/>
        </w:rPr>
        <w:footnoteReference w:id="3"/>
      </w:r>
      <w:r>
        <w:rPr>
          <w:rFonts w:ascii="宋体" w:eastAsia="宋体" w:hAnsi="宋体" w:cs="宋体" w:hint="eastAsia"/>
        </w:rPr>
        <w:t>因而，教师需要</w:t>
      </w:r>
      <w:r>
        <w:rPr>
          <w:rFonts w:asciiTheme="minorEastAsia" w:eastAsia="宋体" w:hAnsiTheme="minorEastAsia" w:cstheme="minorEastAsia" w:hint="eastAsia"/>
        </w:rPr>
        <w:t>创设情境，</w:t>
      </w:r>
      <w:r>
        <w:rPr>
          <w:rFonts w:ascii="宋体" w:eastAsia="宋体" w:hAnsi="宋体" w:cs="宋体" w:hint="eastAsia"/>
        </w:rPr>
        <w:t>为学生搭建语言实践平台，启发学生在情境问题的探究中思考、建构语言，通过具体的语言实践活动，提高表达能力。</w:t>
      </w:r>
    </w:p>
    <w:p w14:paraId="2E4CD9D9" w14:textId="77777777" w:rsidR="00155ED7" w:rsidRDefault="00000000">
      <w:pPr>
        <w:spacing w:line="360" w:lineRule="auto"/>
        <w:ind w:firstLineChars="200" w:firstLine="480"/>
        <w:rPr>
          <w:rFonts w:ascii="宋体" w:eastAsia="宋体" w:hAnsi="宋体" w:cs="宋体"/>
          <w:lang w:eastAsia="zh-Hans"/>
        </w:rPr>
      </w:pPr>
      <w:r>
        <w:rPr>
          <w:rFonts w:ascii="宋体" w:eastAsia="宋体" w:hAnsi="宋体" w:cs="宋体" w:hint="eastAsia"/>
        </w:rPr>
        <w:t>例如在《祝福》中，有一个值得探究的问题——鲁迅为何舍近求远，不让鲁镇中人讲述祥林嫂的故事，而</w:t>
      </w:r>
      <w:r>
        <w:rPr>
          <w:rFonts w:ascii="宋体" w:eastAsia="宋体" w:hAnsi="宋体" w:cs="宋体" w:hint="eastAsia"/>
          <w:lang w:eastAsia="zh-Hans"/>
        </w:rPr>
        <w:t>以“我”</w:t>
      </w:r>
      <w:r>
        <w:rPr>
          <w:rFonts w:ascii="宋体" w:eastAsia="宋体" w:hAnsi="宋体" w:cs="宋体" w:hint="eastAsia"/>
        </w:rPr>
        <w:t>这个“外来者”</w:t>
      </w:r>
      <w:r>
        <w:rPr>
          <w:rFonts w:ascii="宋体" w:eastAsia="宋体" w:hAnsi="宋体" w:cs="宋体" w:hint="eastAsia"/>
          <w:lang w:eastAsia="zh-Hans"/>
        </w:rPr>
        <w:t>的视角叙述</w:t>
      </w:r>
      <w:r>
        <w:rPr>
          <w:rFonts w:ascii="宋体" w:eastAsia="宋体" w:hAnsi="宋体" w:cs="宋体" w:hint="eastAsia"/>
        </w:rPr>
        <w:t>？</w:t>
      </w:r>
      <w:r>
        <w:rPr>
          <w:rFonts w:ascii="宋体" w:eastAsia="宋体" w:hAnsi="宋体" w:cs="宋体" w:hint="eastAsia"/>
          <w:lang w:eastAsia="zh-Hans"/>
        </w:rPr>
        <w:t>如果从</w:t>
      </w:r>
      <w:r>
        <w:rPr>
          <w:rFonts w:ascii="宋体" w:eastAsia="宋体" w:hAnsi="宋体" w:cs="宋体" w:hint="eastAsia"/>
        </w:rPr>
        <w:t>祥林嫂事件的</w:t>
      </w:r>
      <w:r>
        <w:rPr>
          <w:rFonts w:ascii="宋体" w:eastAsia="宋体" w:hAnsi="宋体" w:cs="宋体" w:hint="eastAsia"/>
          <w:lang w:eastAsia="zh-Hans"/>
        </w:rPr>
        <w:t>亲身经历者的视角阐述这个故事，我们可能会听到怎样的版本</w:t>
      </w:r>
      <w:r>
        <w:rPr>
          <w:rFonts w:ascii="宋体" w:eastAsia="宋体" w:hAnsi="宋体" w:cs="宋体" w:hint="eastAsia"/>
        </w:rPr>
        <w:t>？</w:t>
      </w:r>
      <w:r>
        <w:rPr>
          <w:rFonts w:ascii="宋体" w:eastAsia="宋体" w:hAnsi="宋体" w:cs="宋体" w:hint="eastAsia"/>
          <w:lang w:eastAsia="zh-Hans"/>
        </w:rPr>
        <w:t>这个故事会发生质变吗？</w:t>
      </w:r>
      <w:r>
        <w:rPr>
          <w:rFonts w:ascii="宋体" w:eastAsia="宋体" w:hAnsi="宋体" w:cs="宋体" w:hint="eastAsia"/>
        </w:rPr>
        <w:t>学生此前通过梳理赏析小说人物的话语，已然把握了小说不同人物的特</w:t>
      </w:r>
      <w:r>
        <w:rPr>
          <w:rFonts w:ascii="宋体" w:eastAsia="宋体" w:hAnsi="宋体" w:cs="宋体" w:hint="eastAsia"/>
        </w:rPr>
        <w:lastRenderedPageBreak/>
        <w:t>质。教师于是设置了这样一个学习任务——</w:t>
      </w:r>
      <w:r>
        <w:rPr>
          <w:rFonts w:ascii="宋体" w:eastAsia="宋体" w:hAnsi="宋体" w:cs="宋体" w:hint="eastAsia"/>
          <w:lang w:eastAsia="zh-Hans"/>
        </w:rPr>
        <w:t>分别以鲁四老爷和柳妈的口吻，</w:t>
      </w:r>
      <w:r>
        <w:rPr>
          <w:rFonts w:ascii="宋体" w:eastAsia="宋体" w:hAnsi="宋体" w:cs="宋体" w:hint="eastAsia"/>
        </w:rPr>
        <w:t>重述</w:t>
      </w:r>
      <w:r>
        <w:rPr>
          <w:rFonts w:ascii="宋体" w:eastAsia="宋体" w:hAnsi="宋体" w:cs="宋体" w:hint="eastAsia"/>
          <w:lang w:eastAsia="zh-Hans"/>
        </w:rPr>
        <w:t>祥林嫂的故事。</w:t>
      </w:r>
    </w:p>
    <w:p w14:paraId="554E2AE7" w14:textId="77777777" w:rsidR="00155ED7" w:rsidRDefault="00000000">
      <w:pPr>
        <w:spacing w:line="360" w:lineRule="auto"/>
        <w:ind w:firstLineChars="200" w:firstLine="480"/>
        <w:rPr>
          <w:rFonts w:ascii="宋体" w:eastAsia="宋体" w:hAnsi="宋体" w:cs="宋体"/>
        </w:rPr>
      </w:pPr>
      <w:r>
        <w:rPr>
          <w:rFonts w:ascii="宋体" w:eastAsia="宋体" w:hAnsi="宋体" w:cs="宋体" w:hint="eastAsia"/>
        </w:rPr>
        <w:t>其中一位同学以鲁四老爷的视角这样重述祥林嫂的故事：</w:t>
      </w:r>
    </w:p>
    <w:p w14:paraId="32D0CE4A" w14:textId="77777777" w:rsidR="00155ED7" w:rsidRDefault="00000000">
      <w:pPr>
        <w:spacing w:line="360" w:lineRule="auto"/>
        <w:ind w:firstLineChars="200" w:firstLine="480"/>
        <w:rPr>
          <w:rFonts w:ascii="楷体" w:eastAsia="楷体" w:hAnsi="楷体" w:cs="楷体"/>
          <w:lang w:eastAsia="zh-Hans"/>
        </w:rPr>
      </w:pPr>
      <w:r>
        <w:rPr>
          <w:rFonts w:ascii="楷体" w:eastAsia="楷体" w:hAnsi="楷体" w:cs="楷体" w:hint="eastAsia"/>
          <w:lang w:eastAsia="zh-Hans"/>
        </w:rPr>
        <w:t>我万万不该两次用祥林嫂这样的不祥之人。</w:t>
      </w:r>
    </w:p>
    <w:p w14:paraId="0F86B5B7" w14:textId="77777777" w:rsidR="00155ED7" w:rsidRDefault="00000000">
      <w:pPr>
        <w:spacing w:line="360" w:lineRule="auto"/>
        <w:ind w:firstLineChars="200" w:firstLine="480"/>
        <w:rPr>
          <w:rFonts w:ascii="楷体" w:eastAsia="楷体" w:hAnsi="楷体" w:cs="楷体"/>
          <w:lang w:eastAsia="zh-Hans"/>
        </w:rPr>
      </w:pPr>
      <w:r>
        <w:rPr>
          <w:rFonts w:ascii="楷体" w:eastAsia="楷体" w:hAnsi="楷体" w:cs="楷体" w:hint="eastAsia"/>
          <w:lang w:eastAsia="zh-Hans"/>
        </w:rPr>
        <w:t>卫老婆子第一次把她领来时，她二十六七岁，却已经死了丈夫。我本不想留她，但夫人尽力要她留下，我也不好多说什么。后来看她做事利索能干，本来有所改观，谁知他竟是逃出来的，害得我们家闹得沸反盈天的，家中的脸都被丢尽了。</w:t>
      </w:r>
    </w:p>
    <w:p w14:paraId="3DF5F63C" w14:textId="77777777" w:rsidR="00155ED7" w:rsidRDefault="00000000">
      <w:pPr>
        <w:spacing w:line="360" w:lineRule="auto"/>
        <w:ind w:firstLineChars="200" w:firstLine="480"/>
        <w:rPr>
          <w:rFonts w:ascii="楷体" w:eastAsia="楷体" w:hAnsi="楷体" w:cs="楷体"/>
          <w:lang w:eastAsia="zh-Hans"/>
        </w:rPr>
      </w:pPr>
      <w:r>
        <w:rPr>
          <w:rFonts w:ascii="楷体" w:eastAsia="楷体" w:hAnsi="楷体" w:cs="楷体" w:hint="eastAsia"/>
          <w:lang w:eastAsia="zh-Hans"/>
        </w:rPr>
        <w:t>之后据说她得了好运。虽说是被她婆婆强嫁给了贺家墺的贺老六，但那个男人会做活，房子是自家的，还生了个儿子。</w:t>
      </w:r>
    </w:p>
    <w:p w14:paraId="1FF443F3" w14:textId="77777777" w:rsidR="00155ED7" w:rsidRDefault="00000000">
      <w:pPr>
        <w:spacing w:line="360" w:lineRule="auto"/>
        <w:ind w:firstLineChars="200" w:firstLine="480"/>
        <w:rPr>
          <w:rFonts w:ascii="楷体" w:eastAsia="楷体" w:hAnsi="楷体" w:cs="楷体"/>
          <w:lang w:eastAsia="zh-Hans"/>
        </w:rPr>
      </w:pPr>
      <w:r>
        <w:rPr>
          <w:rFonts w:ascii="楷体" w:eastAsia="楷体" w:hAnsi="楷体" w:cs="楷体" w:hint="eastAsia"/>
          <w:lang w:eastAsia="zh-Hans"/>
        </w:rPr>
        <w:t>没成想过了两年又见到了她，这回她丈夫，儿子都没了，也没处可去。想着她还算能干又留下了她。但这人克夫克子，我特意叮嘱夫人，让她干些粗活就行，不要让她碰祝福的祭品，免得脏了祭品，对先祖不敬。可这回她一点儿不见伶俐，每天对着别人絮絮叨叨地说着她儿子的事。看她实在不中用，我便只好将她打发走了。</w:t>
      </w:r>
    </w:p>
    <w:p w14:paraId="78DF872F" w14:textId="77777777" w:rsidR="00155ED7" w:rsidRDefault="00000000">
      <w:pPr>
        <w:spacing w:line="360" w:lineRule="auto"/>
        <w:ind w:firstLineChars="200" w:firstLine="480"/>
        <w:rPr>
          <w:rFonts w:ascii="楷体" w:eastAsia="楷体" w:hAnsi="楷体" w:cs="楷体"/>
          <w:lang w:eastAsia="zh-Hans"/>
        </w:rPr>
      </w:pPr>
      <w:r>
        <w:rPr>
          <w:rFonts w:ascii="楷体" w:eastAsia="楷体" w:hAnsi="楷体" w:cs="楷体" w:hint="eastAsia"/>
          <w:lang w:eastAsia="zh-Hans"/>
        </w:rPr>
        <w:t>她四十多岁时，成了乞丐。我自认与她无冤无仇，她却非在祝福时没了，真是个谬种。</w:t>
      </w:r>
    </w:p>
    <w:p w14:paraId="325201F9" w14:textId="77777777" w:rsidR="00155ED7" w:rsidRDefault="00000000">
      <w:pPr>
        <w:spacing w:line="360" w:lineRule="auto"/>
        <w:ind w:firstLineChars="200" w:firstLine="480"/>
        <w:rPr>
          <w:rFonts w:ascii="宋体" w:eastAsia="宋体" w:hAnsi="宋体" w:cs="宋体"/>
        </w:rPr>
      </w:pPr>
      <w:r>
        <w:rPr>
          <w:rFonts w:ascii="宋体" w:eastAsia="宋体" w:hAnsi="宋体" w:cs="宋体" w:hint="eastAsia"/>
        </w:rPr>
        <w:t>这样的重述把握住了“鲁四老爷”这一老监生的特点，表面“仁义道德”，实则无情无义，因而小说叙述语词的使用，既保留了其旧时文人“之乎者也”的用语特点，也不失直露残酷的表述。学生不难发现，借由“鲁四老爷”视角叙述的小说语言，失去了原作深沉的韵味。</w:t>
      </w:r>
    </w:p>
    <w:p w14:paraId="0F227684" w14:textId="77777777" w:rsidR="00155ED7" w:rsidRDefault="00000000">
      <w:pPr>
        <w:spacing w:line="360" w:lineRule="auto"/>
        <w:ind w:firstLineChars="200" w:firstLine="480"/>
        <w:rPr>
          <w:rFonts w:ascii="宋体" w:eastAsia="宋体" w:hAnsi="宋体" w:cs="宋体"/>
        </w:rPr>
      </w:pPr>
      <w:r>
        <w:rPr>
          <w:rFonts w:ascii="宋体" w:eastAsia="宋体" w:hAnsi="宋体" w:cs="宋体" w:hint="eastAsia"/>
        </w:rPr>
        <w:t>学生通过这样具体的语言实践，不但锻炼了自身的语言运用能力，也能够触及有关小说文本的一个难点问题——叙述视角对小说文本的影响。如《祝福》的故事，如果经由鲁四老爷</w:t>
      </w:r>
      <w:r>
        <w:rPr>
          <w:rFonts w:ascii="宋体" w:eastAsia="宋体" w:hAnsi="宋体" w:cs="宋体" w:hint="eastAsia"/>
          <w:lang w:eastAsia="zh-Hans"/>
        </w:rPr>
        <w:t>、柳妈之流</w:t>
      </w:r>
      <w:r>
        <w:rPr>
          <w:rFonts w:ascii="宋体" w:eastAsia="宋体" w:hAnsi="宋体" w:cs="宋体" w:hint="eastAsia"/>
        </w:rPr>
        <w:t>讲述，必然会经他们封建落后的思想观念扭曲，褪去了最后一丝温情。鲁迅借助一个“新式知识分子”“局外人”的眼光，在小说中融入反思，因而小说的语言整体是克制冷静的。</w:t>
      </w:r>
    </w:p>
    <w:p w14:paraId="38295D40" w14:textId="77777777" w:rsidR="00155ED7" w:rsidRDefault="00000000">
      <w:pPr>
        <w:spacing w:line="360" w:lineRule="auto"/>
        <w:ind w:firstLineChars="200" w:firstLine="480"/>
        <w:rPr>
          <w:rFonts w:ascii="宋体" w:eastAsia="宋体" w:hAnsi="宋体" w:cs="宋体"/>
        </w:rPr>
      </w:pPr>
      <w:r>
        <w:rPr>
          <w:rFonts w:ascii="宋体" w:eastAsia="宋体" w:hAnsi="宋体" w:cs="宋体" w:hint="eastAsia"/>
        </w:rPr>
        <w:t>在《小二黑结婚》的课文节选文本中，有关故事发生地——“刘家峧”的直接环境描写是缺失的。教师不妨通过一次文本联动，激发学生大胆思考，进行小说文体写作训练——既然祥林嫂的悲惨结局和充斥着旧力量的社会环境相关，那么如果把祥林嫂置换到已有新力量出现的“刘家峧”，她的命运结局会改变吗？请以“祥林嫂来到刘家峧之后……”为主题，完成一篇微型小说，要求在小说创作中有对“刘</w:t>
      </w:r>
      <w:r>
        <w:rPr>
          <w:rFonts w:ascii="宋体" w:eastAsia="宋体" w:hAnsi="宋体" w:cs="宋体" w:hint="eastAsia"/>
        </w:rPr>
        <w:lastRenderedPageBreak/>
        <w:t>家峧”的环境描写。这项语言实践活动可调动学生有关小说环境描写的阅读经验，形成个体言语经验。</w:t>
      </w:r>
    </w:p>
    <w:p w14:paraId="25EB3C0A" w14:textId="77777777" w:rsidR="00155ED7" w:rsidRDefault="00000000">
      <w:pPr>
        <w:spacing w:line="360" w:lineRule="auto"/>
        <w:ind w:firstLineChars="200" w:firstLine="480"/>
        <w:rPr>
          <w:rFonts w:ascii="宋体" w:eastAsia="宋体" w:hAnsi="宋体"/>
        </w:rPr>
      </w:pPr>
      <w:r>
        <w:rPr>
          <w:rFonts w:ascii="宋体" w:eastAsia="宋体" w:hAnsi="宋体" w:hint="eastAsia"/>
        </w:rPr>
        <w:t>在高中阅读教学中，小说是一种重要文体，是语言建构与运用这一核心素养落实的重要场域。然而小说文本自身特点容易使教学落入“重内容，轻语言”的桎梏。</w:t>
      </w:r>
    </w:p>
    <w:p w14:paraId="4C6B12AA" w14:textId="77777777" w:rsidR="00155ED7" w:rsidRDefault="00000000">
      <w:pPr>
        <w:spacing w:line="360" w:lineRule="auto"/>
        <w:ind w:firstLineChars="200" w:firstLine="480"/>
        <w:rPr>
          <w:rFonts w:ascii="宋体" w:eastAsia="宋体" w:hAnsi="宋体"/>
          <w:lang w:eastAsia="zh-Hans"/>
        </w:rPr>
      </w:pPr>
      <w:r>
        <w:rPr>
          <w:rFonts w:ascii="宋体" w:eastAsia="宋体" w:hAnsi="宋体" w:hint="eastAsia"/>
        </w:rPr>
        <w:t>综上，</w:t>
      </w:r>
      <w:r>
        <w:rPr>
          <w:rFonts w:ascii="宋体" w:eastAsia="宋体" w:hAnsi="宋体" w:hint="eastAsia"/>
          <w:lang w:eastAsia="zh-Hans"/>
        </w:rPr>
        <w:t>作为一线教师</w:t>
      </w:r>
      <w:r>
        <w:rPr>
          <w:rFonts w:ascii="宋体" w:eastAsia="宋体" w:hAnsi="宋体"/>
          <w:lang w:eastAsia="zh-Hans"/>
        </w:rPr>
        <w:t>，</w:t>
      </w:r>
      <w:r>
        <w:rPr>
          <w:rFonts w:ascii="宋体" w:eastAsia="宋体" w:hAnsi="宋体" w:hint="eastAsia"/>
        </w:rPr>
        <w:t>需不断改善小说课堂教学策略，引导学生在细读中自主积累、梳理和整合，把握小说语言文字特点，通过搭建语言实践平台，锻炼学生语言表达能力，形成个体言语经验。教师只有</w:t>
      </w:r>
      <w:r>
        <w:rPr>
          <w:rFonts w:ascii="宋体" w:eastAsia="宋体" w:hAnsi="宋体"/>
          <w:lang w:eastAsia="zh-Hans"/>
        </w:rPr>
        <w:t>对语文核心素养</w:t>
      </w:r>
      <w:r>
        <w:rPr>
          <w:rFonts w:ascii="宋体" w:eastAsia="宋体" w:hAnsi="宋体" w:hint="eastAsia"/>
        </w:rPr>
        <w:t>不断</w:t>
      </w:r>
      <w:r>
        <w:rPr>
          <w:rFonts w:ascii="宋体" w:eastAsia="宋体" w:hAnsi="宋体"/>
          <w:lang w:eastAsia="zh-Hans"/>
        </w:rPr>
        <w:t>深入研究，</w:t>
      </w:r>
      <w:r>
        <w:rPr>
          <w:rFonts w:ascii="宋体" w:eastAsia="宋体" w:hAnsi="宋体" w:hint="eastAsia"/>
        </w:rPr>
        <w:t>才能</w:t>
      </w:r>
      <w:r>
        <w:rPr>
          <w:rFonts w:ascii="宋体" w:eastAsia="宋体" w:hAnsi="宋体"/>
          <w:lang w:eastAsia="zh-Hans"/>
        </w:rPr>
        <w:t>更好地理解和把握语文课程的价值取向。</w:t>
      </w:r>
    </w:p>
    <w:p w14:paraId="42B7E517"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bookmarkStart w:id="0" w:name="_Toc31227"/>
    </w:p>
    <w:p w14:paraId="23DC7B53"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5C73DC11"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63CE6BDD"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010CE883"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67409A4B"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346C0BA3"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300729BB"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1DD8C9A5"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20BC8933"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7BE81D39"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12B620A6" w14:textId="77777777" w:rsidR="00155ED7" w:rsidRDefault="00155ED7">
      <w:pPr>
        <w:widowControl w:val="0"/>
        <w:spacing w:beforeLines="50" w:before="156" w:afterLines="50" w:after="156"/>
        <w:jc w:val="center"/>
        <w:outlineLvl w:val="0"/>
        <w:rPr>
          <w:rFonts w:ascii="黑体" w:eastAsia="黑体" w:hAnsi="黑体" w:cs="黑体"/>
          <w:b/>
          <w:bCs/>
          <w:kern w:val="44"/>
          <w:sz w:val="32"/>
          <w:szCs w:val="32"/>
        </w:rPr>
      </w:pPr>
    </w:p>
    <w:p w14:paraId="700F4D67" w14:textId="77777777" w:rsidR="00155ED7" w:rsidRDefault="00000000">
      <w:pPr>
        <w:widowControl w:val="0"/>
        <w:spacing w:beforeLines="50" w:before="156" w:afterLines="50" w:after="156"/>
        <w:jc w:val="center"/>
        <w:outlineLvl w:val="0"/>
        <w:rPr>
          <w:rFonts w:ascii="黑体" w:eastAsia="黑体" w:hAnsi="黑体" w:cs="黑体"/>
          <w:b/>
          <w:bCs/>
          <w:kern w:val="44"/>
          <w:sz w:val="32"/>
          <w:szCs w:val="32"/>
        </w:rPr>
      </w:pPr>
      <w:r>
        <w:rPr>
          <w:rFonts w:ascii="黑体" w:eastAsia="黑体" w:hAnsi="黑体" w:cs="黑体" w:hint="eastAsia"/>
          <w:b/>
          <w:bCs/>
          <w:kern w:val="44"/>
          <w:sz w:val="32"/>
          <w:szCs w:val="32"/>
        </w:rPr>
        <w:t>参考文献</w:t>
      </w:r>
      <w:bookmarkEnd w:id="0"/>
    </w:p>
    <w:p w14:paraId="1619651A" w14:textId="77777777" w:rsidR="00155ED7" w:rsidRDefault="00000000">
      <w:pPr>
        <w:widowControl w:val="0"/>
        <w:numPr>
          <w:ilvl w:val="0"/>
          <w:numId w:val="1"/>
        </w:numPr>
        <w:spacing w:line="360" w:lineRule="exact"/>
        <w:jc w:val="both"/>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lastRenderedPageBreak/>
        <w:t>吴菁.语言建构与运用在语文教学中的实施[J].语文教学与研究,2021(06):96-97.</w:t>
      </w:r>
    </w:p>
    <w:p w14:paraId="67485383" w14:textId="77777777" w:rsidR="00155ED7" w:rsidRDefault="00000000">
      <w:pPr>
        <w:widowControl w:val="0"/>
        <w:numPr>
          <w:ilvl w:val="0"/>
          <w:numId w:val="1"/>
        </w:numPr>
        <w:spacing w:line="360" w:lineRule="exact"/>
        <w:jc w:val="both"/>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以情景设计唤醒言语生成.陈娟,张团思.高中生语言建构能力培养策略谈[J].中学语文教学参考,2021(10):50-52.</w:t>
      </w:r>
    </w:p>
    <w:p w14:paraId="5CB8A3DA" w14:textId="77777777" w:rsidR="00155ED7" w:rsidRDefault="00000000">
      <w:pPr>
        <w:widowControl w:val="0"/>
        <w:numPr>
          <w:ilvl w:val="0"/>
          <w:numId w:val="1"/>
        </w:numPr>
        <w:spacing w:line="360" w:lineRule="exact"/>
        <w:jc w:val="both"/>
        <w:rPr>
          <w:rFonts w:asciiTheme="minorEastAsia" w:eastAsiaTheme="minorEastAsia" w:hAnsiTheme="minorEastAsia" w:cstheme="minorEastAsia"/>
          <w:color w:val="000000"/>
          <w:kern w:val="2"/>
          <w:sz w:val="21"/>
          <w:szCs w:val="21"/>
        </w:rPr>
      </w:pPr>
      <w:r>
        <w:rPr>
          <w:rFonts w:asciiTheme="minorEastAsia" w:eastAsiaTheme="minorEastAsia" w:hAnsiTheme="minorEastAsia" w:cstheme="minorEastAsia" w:hint="eastAsia"/>
          <w:color w:val="000000"/>
          <w:kern w:val="2"/>
          <w:sz w:val="21"/>
          <w:szCs w:val="21"/>
        </w:rPr>
        <w:t>李娟.核心素养下的高中语文小说教学[J].作文,2023,(04):45-46.</w:t>
      </w:r>
    </w:p>
    <w:p w14:paraId="3272C52D" w14:textId="77777777" w:rsidR="00155ED7" w:rsidRDefault="00000000">
      <w:pPr>
        <w:widowControl w:val="0"/>
        <w:numPr>
          <w:ilvl w:val="0"/>
          <w:numId w:val="1"/>
        </w:numPr>
        <w:spacing w:line="360" w:lineRule="exact"/>
        <w:jc w:val="both"/>
        <w:rPr>
          <w:rFonts w:ascii="宋体" w:eastAsia="宋体" w:hAnsi="宋体"/>
          <w:sz w:val="21"/>
          <w:szCs w:val="21"/>
          <w:lang w:eastAsia="zh-Hans"/>
        </w:rPr>
      </w:pPr>
      <w:r>
        <w:rPr>
          <w:rFonts w:asciiTheme="minorEastAsia" w:eastAsiaTheme="minorEastAsia" w:hAnsiTheme="minorEastAsia" w:cstheme="minorEastAsia" w:hint="eastAsia"/>
          <w:color w:val="000000"/>
          <w:kern w:val="2"/>
          <w:sz w:val="21"/>
          <w:szCs w:val="21"/>
        </w:rPr>
        <w:t>张继超,公言海.从“启蒙”到“讽谕”——鲁迅与赵树理乡土书写的话语歧异[J].浙江万里学院学报,2023,36(06):67-72.</w:t>
      </w:r>
    </w:p>
    <w:p w14:paraId="78032729" w14:textId="77777777" w:rsidR="00155ED7" w:rsidRDefault="00000000">
      <w:pPr>
        <w:widowControl w:val="0"/>
        <w:numPr>
          <w:ilvl w:val="0"/>
          <w:numId w:val="1"/>
        </w:numPr>
        <w:spacing w:line="360" w:lineRule="exact"/>
        <w:jc w:val="both"/>
        <w:rPr>
          <w:rFonts w:ascii="宋体" w:eastAsia="宋体" w:hAnsi="宋体"/>
          <w:lang w:eastAsia="zh-Hans"/>
        </w:rPr>
      </w:pPr>
      <w:r>
        <w:rPr>
          <w:rFonts w:asciiTheme="minorEastAsia" w:eastAsiaTheme="minorEastAsia" w:hAnsiTheme="minorEastAsia" w:cstheme="minorEastAsia"/>
          <w:color w:val="000000"/>
          <w:kern w:val="2"/>
          <w:sz w:val="21"/>
          <w:szCs w:val="21"/>
        </w:rPr>
        <w:t>李秋菊.语言建构与运用视域下文本细读的研究[J].语文世界,2024,(08):30-31.</w:t>
      </w:r>
    </w:p>
    <w:sectPr w:rsidR="00155ED7">
      <w:footerReference w:type="default" r:id="rId8"/>
      <w:footnotePr>
        <w:numFmt w:val="decimalEnclosedCircleChinese"/>
      </w:footnotePr>
      <w:pgSz w:w="11906" w:h="16838"/>
      <w:pgMar w:top="1440" w:right="1466"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02D4CB" w14:textId="77777777" w:rsidR="007F2A98" w:rsidRDefault="007F2A98">
      <w:r>
        <w:separator/>
      </w:r>
    </w:p>
  </w:endnote>
  <w:endnote w:type="continuationSeparator" w:id="0">
    <w:p w14:paraId="7C658AB2" w14:textId="77777777" w:rsidR="007F2A98" w:rsidRDefault="007F2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altName w:val="苹方-简"/>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楷体">
    <w:altName w:val="汉仪楷体KW"/>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A0560" w14:textId="77777777" w:rsidR="00155ED7" w:rsidRDefault="00000000">
    <w:pPr>
      <w:pStyle w:val="a3"/>
    </w:pPr>
    <w:r>
      <w:rPr>
        <w:noProof/>
      </w:rPr>
      <mc:AlternateContent>
        <mc:Choice Requires="wps">
          <w:drawing>
            <wp:anchor distT="0" distB="0" distL="114300" distR="114300" simplePos="0" relativeHeight="251659264" behindDoc="0" locked="0" layoutInCell="1" allowOverlap="1" wp14:anchorId="294D5C63" wp14:editId="17DDF81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B5E36B" w14:textId="77777777" w:rsidR="00155ED7" w:rsidRDefault="00000000">
                          <w:pPr>
                            <w:pStyle w:val="a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94D5C63"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FB5E36B" w14:textId="77777777" w:rsidR="00155ED7" w:rsidRDefault="00000000">
                    <w:pPr>
                      <w:pStyle w:val="a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14485C" w14:textId="77777777" w:rsidR="007F2A98" w:rsidRDefault="007F2A98">
      <w:r>
        <w:separator/>
      </w:r>
    </w:p>
  </w:footnote>
  <w:footnote w:type="continuationSeparator" w:id="0">
    <w:p w14:paraId="1DC2E9C2" w14:textId="77777777" w:rsidR="007F2A98" w:rsidRDefault="007F2A98">
      <w:r>
        <w:continuationSeparator/>
      </w:r>
    </w:p>
  </w:footnote>
  <w:footnote w:id="1">
    <w:p w14:paraId="39825D32" w14:textId="77777777" w:rsidR="00155ED7" w:rsidRDefault="00000000">
      <w:pPr>
        <w:pStyle w:val="a5"/>
        <w:rPr>
          <w:rFonts w:ascii="宋体" w:eastAsia="宋体" w:hAnsi="宋体"/>
        </w:rPr>
      </w:pPr>
      <w:r>
        <w:rPr>
          <w:rStyle w:val="a7"/>
        </w:rPr>
        <w:footnoteRef/>
      </w:r>
      <w:r>
        <w:t xml:space="preserve"> </w:t>
      </w:r>
      <w:r>
        <w:rPr>
          <w:rFonts w:ascii="宋体" w:eastAsia="宋体" w:hAnsi="宋体" w:hint="eastAsia"/>
        </w:rPr>
        <w:t>中华人民共和国教育部.普通高中语文新课程标准(2017 年版 2020 年修订)[S].北京:人民教育出版</w:t>
      </w:r>
    </w:p>
    <w:p w14:paraId="593E29C5" w14:textId="77777777" w:rsidR="00155ED7" w:rsidRDefault="00000000">
      <w:pPr>
        <w:pStyle w:val="a5"/>
        <w:rPr>
          <w:rFonts w:ascii="宋体" w:eastAsia="宋体" w:hAnsi="宋体"/>
        </w:rPr>
      </w:pPr>
      <w:r>
        <w:rPr>
          <w:rFonts w:ascii="宋体" w:eastAsia="宋体" w:hAnsi="宋体" w:hint="eastAsia"/>
        </w:rPr>
        <w:t>社,2020:4.</w:t>
      </w:r>
    </w:p>
  </w:footnote>
  <w:footnote w:id="2">
    <w:p w14:paraId="40D545E7" w14:textId="77777777" w:rsidR="00155ED7" w:rsidRDefault="00000000">
      <w:pPr>
        <w:pStyle w:val="a3"/>
        <w:rPr>
          <w:rFonts w:ascii="宋体" w:eastAsia="宋体" w:hAnsi="宋体"/>
        </w:rPr>
      </w:pPr>
      <w:r>
        <w:rPr>
          <w:rStyle w:val="a7"/>
        </w:rPr>
        <w:footnoteRef/>
      </w:r>
      <w:r>
        <w:t xml:space="preserve"> </w:t>
      </w:r>
      <w:r>
        <w:rPr>
          <w:rFonts w:ascii="宋体" w:eastAsia="宋体" w:hAnsi="宋体"/>
        </w:rPr>
        <w:t>王瑶. 中国文学：古代与现代[M]. 北京：北京大学出版社，2008.</w:t>
      </w:r>
    </w:p>
    <w:p w14:paraId="50E798DE" w14:textId="77777777" w:rsidR="00155ED7" w:rsidRDefault="00155ED7">
      <w:pPr>
        <w:pStyle w:val="a5"/>
      </w:pPr>
    </w:p>
  </w:footnote>
  <w:footnote w:id="3">
    <w:p w14:paraId="5FE05057" w14:textId="77777777" w:rsidR="00155ED7" w:rsidRDefault="00000000">
      <w:pPr>
        <w:pStyle w:val="a3"/>
        <w:rPr>
          <w:rFonts w:ascii="宋体" w:eastAsia="宋体" w:hAnsi="宋体"/>
        </w:rPr>
      </w:pPr>
      <w:r>
        <w:rPr>
          <w:rStyle w:val="a7"/>
        </w:rPr>
        <w:footnoteRef/>
      </w:r>
      <w:r>
        <w:t xml:space="preserve"> </w:t>
      </w:r>
      <w:r>
        <w:rPr>
          <w:rFonts w:ascii="宋体" w:eastAsia="宋体" w:hAnsi="宋体" w:hint="eastAsia"/>
        </w:rPr>
        <w:t>郑桂华.理解并开展“积极的语言实践活动”[J].语文学习,2018(01):12-17.</w:t>
      </w:r>
    </w:p>
    <w:p w14:paraId="3B7715B0" w14:textId="77777777" w:rsidR="00155ED7" w:rsidRDefault="00155ED7">
      <w:pPr>
        <w:pStyle w:val="a5"/>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83E681D"/>
    <w:multiLevelType w:val="singleLevel"/>
    <w:tmpl w:val="B83E681D"/>
    <w:lvl w:ilvl="0">
      <w:start w:val="1"/>
      <w:numFmt w:val="decimal"/>
      <w:lvlText w:val="[%1]"/>
      <w:lvlJc w:val="left"/>
      <w:pPr>
        <w:tabs>
          <w:tab w:val="left" w:pos="312"/>
        </w:tabs>
      </w:pPr>
    </w:lvl>
  </w:abstractNum>
  <w:num w:numId="1" w16cid:durableId="3670232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175"/>
  <w:embedSystemFonts/>
  <w:proofState w:spelling="clean" w:grammar="clean"/>
  <w:defaultTabStop w:val="420"/>
  <w:drawingGridVerticalSpacing w:val="156"/>
  <w:noPunctuationKerning/>
  <w:characterSpacingControl w:val="compressPunctuation"/>
  <w:hdrShapeDefaults>
    <o:shapedefaults v:ext="edit" spidmax="2050"/>
  </w:hdrShapeDefaults>
  <w:footnotePr>
    <w:numFmt w:val="decimalEnclosedCircleChinese"/>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EFD13ED"/>
    <w:rsid w:val="FD7F297D"/>
    <w:rsid w:val="FD7FD062"/>
    <w:rsid w:val="FDBEBC43"/>
    <w:rsid w:val="FDC77942"/>
    <w:rsid w:val="FDC8B2E1"/>
    <w:rsid w:val="FDDAC836"/>
    <w:rsid w:val="FDDD0282"/>
    <w:rsid w:val="FDDE52FB"/>
    <w:rsid w:val="FDDF05F2"/>
    <w:rsid w:val="FDFDC02D"/>
    <w:rsid w:val="FDFF6651"/>
    <w:rsid w:val="FDFFB3DD"/>
    <w:rsid w:val="FE2F3ABE"/>
    <w:rsid w:val="FE39CC1A"/>
    <w:rsid w:val="FE6F46AF"/>
    <w:rsid w:val="FEA3E684"/>
    <w:rsid w:val="FEB5FD70"/>
    <w:rsid w:val="FEB71C9E"/>
    <w:rsid w:val="FEC7205D"/>
    <w:rsid w:val="FEC89096"/>
    <w:rsid w:val="FED85C51"/>
    <w:rsid w:val="FEDE7C41"/>
    <w:rsid w:val="FEFEC73E"/>
    <w:rsid w:val="FEFF640A"/>
    <w:rsid w:val="FEFF898A"/>
    <w:rsid w:val="FF6FC702"/>
    <w:rsid w:val="FF7F1DDE"/>
    <w:rsid w:val="FF7F8801"/>
    <w:rsid w:val="FF8FF919"/>
    <w:rsid w:val="FF9E2679"/>
    <w:rsid w:val="FFA9023C"/>
    <w:rsid w:val="FFB1A1AB"/>
    <w:rsid w:val="FFBAE4B8"/>
    <w:rsid w:val="FFC68010"/>
    <w:rsid w:val="FFDC3CB1"/>
    <w:rsid w:val="FFDFA523"/>
    <w:rsid w:val="FFE93C38"/>
    <w:rsid w:val="FFEE53AA"/>
    <w:rsid w:val="FFEEAB99"/>
    <w:rsid w:val="FFF35CAB"/>
    <w:rsid w:val="FFF5DF2C"/>
    <w:rsid w:val="FFF6746D"/>
    <w:rsid w:val="FFF7CB82"/>
    <w:rsid w:val="FFF990AB"/>
    <w:rsid w:val="FFFA66B1"/>
    <w:rsid w:val="FFFD3D51"/>
    <w:rsid w:val="FFFFCA51"/>
    <w:rsid w:val="FFFFDF4F"/>
    <w:rsid w:val="FFFFF23A"/>
    <w:rsid w:val="00155ED7"/>
    <w:rsid w:val="007F2A98"/>
    <w:rsid w:val="00963195"/>
    <w:rsid w:val="00DA479A"/>
    <w:rsid w:val="05FF7C37"/>
    <w:rsid w:val="07FB905A"/>
    <w:rsid w:val="0DC5D0A9"/>
    <w:rsid w:val="1BBF734E"/>
    <w:rsid w:val="1C2FD726"/>
    <w:rsid w:val="1D7EB78F"/>
    <w:rsid w:val="1FBEEFF6"/>
    <w:rsid w:val="1FFF0138"/>
    <w:rsid w:val="27F22F67"/>
    <w:rsid w:val="2A7F223A"/>
    <w:rsid w:val="2BB0FC9B"/>
    <w:rsid w:val="2BBB2160"/>
    <w:rsid w:val="2BEF5734"/>
    <w:rsid w:val="2D6AE8ED"/>
    <w:rsid w:val="2DAFEF95"/>
    <w:rsid w:val="2EC359E6"/>
    <w:rsid w:val="2FBB6E18"/>
    <w:rsid w:val="2FF5D290"/>
    <w:rsid w:val="2FFD4BCB"/>
    <w:rsid w:val="30FD062F"/>
    <w:rsid w:val="31E7C516"/>
    <w:rsid w:val="35FF3596"/>
    <w:rsid w:val="36ECFA81"/>
    <w:rsid w:val="376F575F"/>
    <w:rsid w:val="37B4EED2"/>
    <w:rsid w:val="37F27C01"/>
    <w:rsid w:val="37FEE1FB"/>
    <w:rsid w:val="37FFFB63"/>
    <w:rsid w:val="3AE93806"/>
    <w:rsid w:val="3B381E57"/>
    <w:rsid w:val="3B6F28AB"/>
    <w:rsid w:val="3BDFB59C"/>
    <w:rsid w:val="3CBD7AA6"/>
    <w:rsid w:val="3DEBB16C"/>
    <w:rsid w:val="3DEF2F48"/>
    <w:rsid w:val="3DFE0E81"/>
    <w:rsid w:val="3E5BF572"/>
    <w:rsid w:val="3E8A295F"/>
    <w:rsid w:val="3EF322E6"/>
    <w:rsid w:val="3EF32A3D"/>
    <w:rsid w:val="3EFD13ED"/>
    <w:rsid w:val="3EFE22EA"/>
    <w:rsid w:val="3F5382CC"/>
    <w:rsid w:val="3F7E8316"/>
    <w:rsid w:val="3FB76B99"/>
    <w:rsid w:val="3FBEEEFD"/>
    <w:rsid w:val="3FBF25EE"/>
    <w:rsid w:val="3FC9C927"/>
    <w:rsid w:val="3FEC9BF9"/>
    <w:rsid w:val="3FEFDDC7"/>
    <w:rsid w:val="3FF702F5"/>
    <w:rsid w:val="3FFD2D97"/>
    <w:rsid w:val="3FFFC44B"/>
    <w:rsid w:val="42B7A3F0"/>
    <w:rsid w:val="44FCC574"/>
    <w:rsid w:val="457B0EC2"/>
    <w:rsid w:val="45FDAB6C"/>
    <w:rsid w:val="4724E1FB"/>
    <w:rsid w:val="47DF5A31"/>
    <w:rsid w:val="49FF6828"/>
    <w:rsid w:val="4AF4130F"/>
    <w:rsid w:val="4BAF6FE9"/>
    <w:rsid w:val="4BFF458C"/>
    <w:rsid w:val="4C5FACBA"/>
    <w:rsid w:val="4D6EA065"/>
    <w:rsid w:val="4EE0947F"/>
    <w:rsid w:val="4F8964C7"/>
    <w:rsid w:val="4FFFA188"/>
    <w:rsid w:val="51BD3550"/>
    <w:rsid w:val="52B9CF08"/>
    <w:rsid w:val="55AF543F"/>
    <w:rsid w:val="55DAD589"/>
    <w:rsid w:val="55E9202F"/>
    <w:rsid w:val="55F904A1"/>
    <w:rsid w:val="577E3AF6"/>
    <w:rsid w:val="57EEAF4D"/>
    <w:rsid w:val="57FE2593"/>
    <w:rsid w:val="57FFA75B"/>
    <w:rsid w:val="587FF0F4"/>
    <w:rsid w:val="597FF697"/>
    <w:rsid w:val="59F132BE"/>
    <w:rsid w:val="5B7F6769"/>
    <w:rsid w:val="5BA5F7E6"/>
    <w:rsid w:val="5BB5B0D8"/>
    <w:rsid w:val="5BE5B40B"/>
    <w:rsid w:val="5BEFA67D"/>
    <w:rsid w:val="5BF3A887"/>
    <w:rsid w:val="5C28BA0F"/>
    <w:rsid w:val="5CFDD8DE"/>
    <w:rsid w:val="5D7E20E7"/>
    <w:rsid w:val="5D7FC1E3"/>
    <w:rsid w:val="5DBDF544"/>
    <w:rsid w:val="5DBE39BF"/>
    <w:rsid w:val="5DEA2872"/>
    <w:rsid w:val="5DEF4DD6"/>
    <w:rsid w:val="5DFB3E9E"/>
    <w:rsid w:val="5DFB8097"/>
    <w:rsid w:val="5DFBF1DE"/>
    <w:rsid w:val="5E758531"/>
    <w:rsid w:val="5E7E547E"/>
    <w:rsid w:val="5EF42F6A"/>
    <w:rsid w:val="5F4DF7B4"/>
    <w:rsid w:val="5F5F5C89"/>
    <w:rsid w:val="5F746494"/>
    <w:rsid w:val="5F7E9BE1"/>
    <w:rsid w:val="5F7FE1F0"/>
    <w:rsid w:val="5F8F1665"/>
    <w:rsid w:val="5F928092"/>
    <w:rsid w:val="5FDFD6A1"/>
    <w:rsid w:val="5FE43748"/>
    <w:rsid w:val="5FEB034A"/>
    <w:rsid w:val="5FFB7028"/>
    <w:rsid w:val="5FFC2F8B"/>
    <w:rsid w:val="5FFF7A03"/>
    <w:rsid w:val="61FD7416"/>
    <w:rsid w:val="63FF484A"/>
    <w:rsid w:val="65651B8B"/>
    <w:rsid w:val="65F6A349"/>
    <w:rsid w:val="665F932F"/>
    <w:rsid w:val="670DAD7E"/>
    <w:rsid w:val="676B76D0"/>
    <w:rsid w:val="67DBC23D"/>
    <w:rsid w:val="67ED3342"/>
    <w:rsid w:val="67F777AE"/>
    <w:rsid w:val="67FFA693"/>
    <w:rsid w:val="68CFD233"/>
    <w:rsid w:val="69776A69"/>
    <w:rsid w:val="6BAB0522"/>
    <w:rsid w:val="6BD8AB1A"/>
    <w:rsid w:val="6BFE4F01"/>
    <w:rsid w:val="6E6BBB99"/>
    <w:rsid w:val="6EEFB2E7"/>
    <w:rsid w:val="6EF69516"/>
    <w:rsid w:val="6EFBA5D1"/>
    <w:rsid w:val="6EFF442E"/>
    <w:rsid w:val="6EFF60F1"/>
    <w:rsid w:val="6F3FA0D2"/>
    <w:rsid w:val="6F6F73A9"/>
    <w:rsid w:val="6F7ECF30"/>
    <w:rsid w:val="6F7F8021"/>
    <w:rsid w:val="6F86131D"/>
    <w:rsid w:val="6FA76F13"/>
    <w:rsid w:val="6FAB686B"/>
    <w:rsid w:val="6FCD3C1F"/>
    <w:rsid w:val="6FDF9139"/>
    <w:rsid w:val="6FFF029E"/>
    <w:rsid w:val="6FFF93F6"/>
    <w:rsid w:val="719EF935"/>
    <w:rsid w:val="72B7D64D"/>
    <w:rsid w:val="737BF480"/>
    <w:rsid w:val="739C0DB6"/>
    <w:rsid w:val="73BDB5D7"/>
    <w:rsid w:val="746CDA46"/>
    <w:rsid w:val="74DF8779"/>
    <w:rsid w:val="75A74D14"/>
    <w:rsid w:val="75BF9FE5"/>
    <w:rsid w:val="75FF7DD5"/>
    <w:rsid w:val="7675ABED"/>
    <w:rsid w:val="767F9A73"/>
    <w:rsid w:val="773F7ADD"/>
    <w:rsid w:val="775F35F8"/>
    <w:rsid w:val="776D7AFC"/>
    <w:rsid w:val="7773F497"/>
    <w:rsid w:val="77B8D61C"/>
    <w:rsid w:val="77BB753D"/>
    <w:rsid w:val="77DFCFEB"/>
    <w:rsid w:val="77EF36F2"/>
    <w:rsid w:val="77EFD881"/>
    <w:rsid w:val="77F61D23"/>
    <w:rsid w:val="77FF79BF"/>
    <w:rsid w:val="78EEC5E2"/>
    <w:rsid w:val="793F6CA2"/>
    <w:rsid w:val="79639295"/>
    <w:rsid w:val="797655F9"/>
    <w:rsid w:val="7976D465"/>
    <w:rsid w:val="79936527"/>
    <w:rsid w:val="79BF6AEF"/>
    <w:rsid w:val="79EFAFD7"/>
    <w:rsid w:val="79F65213"/>
    <w:rsid w:val="79FFB863"/>
    <w:rsid w:val="7A3D3B13"/>
    <w:rsid w:val="7A3E4746"/>
    <w:rsid w:val="7AB40561"/>
    <w:rsid w:val="7AF79FB6"/>
    <w:rsid w:val="7AF82E72"/>
    <w:rsid w:val="7B378193"/>
    <w:rsid w:val="7B3FC065"/>
    <w:rsid w:val="7B9962DE"/>
    <w:rsid w:val="7B9F2721"/>
    <w:rsid w:val="7BA3437B"/>
    <w:rsid w:val="7BC6243D"/>
    <w:rsid w:val="7BEE0A38"/>
    <w:rsid w:val="7BF9793B"/>
    <w:rsid w:val="7BFED2A1"/>
    <w:rsid w:val="7CEBB08A"/>
    <w:rsid w:val="7CFC130E"/>
    <w:rsid w:val="7CFE329B"/>
    <w:rsid w:val="7D3FF198"/>
    <w:rsid w:val="7D5D84A8"/>
    <w:rsid w:val="7D7A03C3"/>
    <w:rsid w:val="7D9F2BC4"/>
    <w:rsid w:val="7DF75D5F"/>
    <w:rsid w:val="7DFB7BEA"/>
    <w:rsid w:val="7DFD4DD9"/>
    <w:rsid w:val="7DFF1704"/>
    <w:rsid w:val="7E3A95B6"/>
    <w:rsid w:val="7E77A394"/>
    <w:rsid w:val="7E7DEC81"/>
    <w:rsid w:val="7E7FE94E"/>
    <w:rsid w:val="7E8C9480"/>
    <w:rsid w:val="7E9B7EF4"/>
    <w:rsid w:val="7EBC7810"/>
    <w:rsid w:val="7EBE0440"/>
    <w:rsid w:val="7EE6F582"/>
    <w:rsid w:val="7EF361DE"/>
    <w:rsid w:val="7EFD4E7A"/>
    <w:rsid w:val="7F3A1032"/>
    <w:rsid w:val="7F3E34FB"/>
    <w:rsid w:val="7F4B1FF9"/>
    <w:rsid w:val="7F5E6B2D"/>
    <w:rsid w:val="7F74C878"/>
    <w:rsid w:val="7F75DD90"/>
    <w:rsid w:val="7F76F6A7"/>
    <w:rsid w:val="7F77C37D"/>
    <w:rsid w:val="7F7F13B6"/>
    <w:rsid w:val="7F8DA424"/>
    <w:rsid w:val="7F9F6B6E"/>
    <w:rsid w:val="7FA32A39"/>
    <w:rsid w:val="7FAE42FA"/>
    <w:rsid w:val="7FBBA041"/>
    <w:rsid w:val="7FBC4840"/>
    <w:rsid w:val="7FDF0B61"/>
    <w:rsid w:val="7FDFD8F2"/>
    <w:rsid w:val="7FE5C539"/>
    <w:rsid w:val="7FED2755"/>
    <w:rsid w:val="7FED58AF"/>
    <w:rsid w:val="7FEFA5E0"/>
    <w:rsid w:val="7FF81380"/>
    <w:rsid w:val="7FF96882"/>
    <w:rsid w:val="7FF982B0"/>
    <w:rsid w:val="7FFBBACE"/>
    <w:rsid w:val="7FFD01A3"/>
    <w:rsid w:val="7FFD5E5E"/>
    <w:rsid w:val="7FFDA2AD"/>
    <w:rsid w:val="7FFE3C79"/>
    <w:rsid w:val="7FFFB997"/>
    <w:rsid w:val="7FFFE3E3"/>
    <w:rsid w:val="84FFDA09"/>
    <w:rsid w:val="8FF79EE0"/>
    <w:rsid w:val="93FB658F"/>
    <w:rsid w:val="9556DF33"/>
    <w:rsid w:val="97D64229"/>
    <w:rsid w:val="99FA055B"/>
    <w:rsid w:val="9AFBCADD"/>
    <w:rsid w:val="9BEDA2AF"/>
    <w:rsid w:val="9D4FD41C"/>
    <w:rsid w:val="9DEE1419"/>
    <w:rsid w:val="9DFA26A3"/>
    <w:rsid w:val="9F3F48B2"/>
    <w:rsid w:val="9F7B3A49"/>
    <w:rsid w:val="9FBBA4C9"/>
    <w:rsid w:val="9FBF566B"/>
    <w:rsid w:val="9FCF5204"/>
    <w:rsid w:val="ADF7134F"/>
    <w:rsid w:val="AEDF1460"/>
    <w:rsid w:val="AF5FCE43"/>
    <w:rsid w:val="AF9F4632"/>
    <w:rsid w:val="AFC91768"/>
    <w:rsid w:val="AFEE6F7D"/>
    <w:rsid w:val="B063817E"/>
    <w:rsid w:val="B497522B"/>
    <w:rsid w:val="B66C3168"/>
    <w:rsid w:val="B69592F7"/>
    <w:rsid w:val="B6EE681A"/>
    <w:rsid w:val="B6FF515D"/>
    <w:rsid w:val="B77D5FC9"/>
    <w:rsid w:val="BB9F030A"/>
    <w:rsid w:val="BBBF1A1D"/>
    <w:rsid w:val="BD7D3232"/>
    <w:rsid w:val="BE77272B"/>
    <w:rsid w:val="BF77EFB2"/>
    <w:rsid w:val="BFBE2036"/>
    <w:rsid w:val="BFBF3BB8"/>
    <w:rsid w:val="BFD74D30"/>
    <w:rsid w:val="BFDBC00D"/>
    <w:rsid w:val="BFEEEDC7"/>
    <w:rsid w:val="BFF9EE6F"/>
    <w:rsid w:val="BFFE0B4F"/>
    <w:rsid w:val="BFFE2CEA"/>
    <w:rsid w:val="BFFF653D"/>
    <w:rsid w:val="C773425B"/>
    <w:rsid w:val="CAFF3662"/>
    <w:rsid w:val="CBEF6F27"/>
    <w:rsid w:val="CBEFCF60"/>
    <w:rsid w:val="CEE7CCC8"/>
    <w:rsid w:val="CF79875B"/>
    <w:rsid w:val="CF7F3AA2"/>
    <w:rsid w:val="CFBAA187"/>
    <w:rsid w:val="CFFB17FC"/>
    <w:rsid w:val="CFFEB476"/>
    <w:rsid w:val="D698CDB6"/>
    <w:rsid w:val="D6EFA5ED"/>
    <w:rsid w:val="D73E71F6"/>
    <w:rsid w:val="D7BFA5B0"/>
    <w:rsid w:val="D7F72858"/>
    <w:rsid w:val="D7FF1FFB"/>
    <w:rsid w:val="D95A33F6"/>
    <w:rsid w:val="D97AA16B"/>
    <w:rsid w:val="DA5F040B"/>
    <w:rsid w:val="DAFF5C92"/>
    <w:rsid w:val="DBAF5BFA"/>
    <w:rsid w:val="DBE462C2"/>
    <w:rsid w:val="DC5D5224"/>
    <w:rsid w:val="DD3B4CC0"/>
    <w:rsid w:val="DDBF3E28"/>
    <w:rsid w:val="DE53161D"/>
    <w:rsid w:val="DE679466"/>
    <w:rsid w:val="DEBEC601"/>
    <w:rsid w:val="DEDEF372"/>
    <w:rsid w:val="DEDF2816"/>
    <w:rsid w:val="DF2E1B9F"/>
    <w:rsid w:val="DF6BCD35"/>
    <w:rsid w:val="DFEEF6EF"/>
    <w:rsid w:val="DFFFB753"/>
    <w:rsid w:val="E17D7368"/>
    <w:rsid w:val="E3DE7586"/>
    <w:rsid w:val="E5EFD230"/>
    <w:rsid w:val="E5FF7649"/>
    <w:rsid w:val="E6AF5478"/>
    <w:rsid w:val="E6B5F0D7"/>
    <w:rsid w:val="E6BF1382"/>
    <w:rsid w:val="E6FFB4EB"/>
    <w:rsid w:val="E7EE2AB7"/>
    <w:rsid w:val="EAF65BF2"/>
    <w:rsid w:val="EB177D3F"/>
    <w:rsid w:val="EB9AEF03"/>
    <w:rsid w:val="EC7B63FE"/>
    <w:rsid w:val="ECF71476"/>
    <w:rsid w:val="ECF74253"/>
    <w:rsid w:val="ED773F4D"/>
    <w:rsid w:val="ED9F880B"/>
    <w:rsid w:val="EE1F6E37"/>
    <w:rsid w:val="EE7B4A40"/>
    <w:rsid w:val="EE964775"/>
    <w:rsid w:val="EEEEFB98"/>
    <w:rsid w:val="EEEF45C2"/>
    <w:rsid w:val="EF27F15C"/>
    <w:rsid w:val="EF6E9684"/>
    <w:rsid w:val="EFBF176C"/>
    <w:rsid w:val="EFEE8A5D"/>
    <w:rsid w:val="EFFC8559"/>
    <w:rsid w:val="EFFDF73F"/>
    <w:rsid w:val="F37CDF00"/>
    <w:rsid w:val="F3BB17A9"/>
    <w:rsid w:val="F3E7C468"/>
    <w:rsid w:val="F3FD24C4"/>
    <w:rsid w:val="F4F43B5B"/>
    <w:rsid w:val="F4FDE2F9"/>
    <w:rsid w:val="F4FF016A"/>
    <w:rsid w:val="F5BA9409"/>
    <w:rsid w:val="F6FD752D"/>
    <w:rsid w:val="F6FED43B"/>
    <w:rsid w:val="F73D35B8"/>
    <w:rsid w:val="F77D8D6D"/>
    <w:rsid w:val="F7AF6A4D"/>
    <w:rsid w:val="F7B7E4E6"/>
    <w:rsid w:val="F7EABB90"/>
    <w:rsid w:val="F7EB2DEC"/>
    <w:rsid w:val="F7FFAC02"/>
    <w:rsid w:val="F7FFC638"/>
    <w:rsid w:val="F7FFC964"/>
    <w:rsid w:val="F8EFACC9"/>
    <w:rsid w:val="F9BBD2D9"/>
    <w:rsid w:val="F9FF83F6"/>
    <w:rsid w:val="FA0AE24F"/>
    <w:rsid w:val="FAF7B456"/>
    <w:rsid w:val="FAF90632"/>
    <w:rsid w:val="FAFDE852"/>
    <w:rsid w:val="FB1D659B"/>
    <w:rsid w:val="FB77BF2E"/>
    <w:rsid w:val="FB77E85C"/>
    <w:rsid w:val="FB7F68B6"/>
    <w:rsid w:val="FB7FF7F8"/>
    <w:rsid w:val="FBAC73B3"/>
    <w:rsid w:val="FBAF8DD2"/>
    <w:rsid w:val="FBBB1264"/>
    <w:rsid w:val="FBBBA34F"/>
    <w:rsid w:val="FBD7465E"/>
    <w:rsid w:val="FBED4C45"/>
    <w:rsid w:val="FBF7D5A5"/>
    <w:rsid w:val="FBF7E85F"/>
    <w:rsid w:val="FBF8B6A4"/>
    <w:rsid w:val="FBFB7EE1"/>
    <w:rsid w:val="FBFBBDC1"/>
    <w:rsid w:val="FBFE1DA7"/>
    <w:rsid w:val="FBFF2A1D"/>
    <w:rsid w:val="FC2BBDB9"/>
    <w:rsid w:val="FCF5E94C"/>
    <w:rsid w:val="FD4FE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274F8"/>
  <w15:docId w15:val="{5650C918-4DBB-4410-AD33-866755CE0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header" w:qFormat="1"/>
    <w:lsdException w:name="footer" w:qFormat="1"/>
    <w:lsdException w:name="caption" w:semiHidden="1" w:unhideWhenUsed="1" w:qFormat="1"/>
    <w:lsdException w:name="footnote reference"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Cambria" w:eastAsia="MS Mincho" w:hAnsi="Cambr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jc w:val="both"/>
    </w:pPr>
    <w:rPr>
      <w:sz w:val="18"/>
    </w:rPr>
  </w:style>
  <w:style w:type="paragraph" w:styleId="a5">
    <w:name w:val="footnote text"/>
    <w:basedOn w:val="a"/>
    <w:qFormat/>
    <w:pPr>
      <w:snapToGrid w:val="0"/>
    </w:pPr>
    <w:rPr>
      <w:sz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footnote reference"/>
    <w:basedOn w:val="a0"/>
    <w:qFormat/>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653</Words>
  <Characters>3724</Characters>
  <Application>Microsoft Office Word</Application>
  <DocSecurity>0</DocSecurity>
  <Lines>31</Lines>
  <Paragraphs>8</Paragraphs>
  <ScaleCrop>false</ScaleCrop>
  <Company/>
  <LinksUpToDate>false</LinksUpToDate>
  <CharactersWithSpaces>4369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Suzykii</dc:creator>
  <cp:lastModifiedBy>Yuan Cheng</cp:lastModifiedBy>
  <cp:revision>2</cp:revision>
  <dcterms:created xsi:type="dcterms:W3CDTF">2024-06-03T01:29:00Z</dcterms:created>
  <dcterms:modified xsi:type="dcterms:W3CDTF">2024-06-03T01:29:00Z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341F7602F50E8EBB8D0C5C666FE85BC4_43</vt:lpwstr>
  </property>
</Properties>
</file>