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645"/>
        </w:tabs>
        <w:spacing w:line="440" w:lineRule="exact"/>
        <w:jc w:val="center"/>
        <w:rPr>
          <w:rFonts w:hint="eastAsia" w:ascii="Times New Roman" w:hAnsi="Times New Roman" w:cs="Times New Roman"/>
          <w:b/>
          <w:sz w:val="28"/>
          <w:szCs w:val="28"/>
          <w:lang w:val="en-US" w:eastAsia="zh-CN"/>
        </w:rPr>
      </w:pPr>
      <w:r>
        <w:rPr>
          <w:rFonts w:hAnsi="Calibri"/>
          <w:sz w:val="28"/>
          <w:szCs w:val="28"/>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12687300</wp:posOffset>
            </wp:positionV>
            <wp:extent cx="482600" cy="431800"/>
            <wp:effectExtent l="0" t="0" r="12700" b="6350"/>
            <wp:wrapNone/>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6"/>
                    <a:stretch>
                      <a:fillRect/>
                    </a:stretch>
                  </pic:blipFill>
                  <pic:spPr>
                    <a:xfrm>
                      <a:off x="0" y="0"/>
                      <a:ext cx="482600" cy="431800"/>
                    </a:xfrm>
                    <a:prstGeom prst="rect">
                      <a:avLst/>
                    </a:prstGeom>
                  </pic:spPr>
                </pic:pic>
              </a:graphicData>
            </a:graphic>
          </wp:anchor>
        </w:drawing>
      </w:r>
      <w:r>
        <w:rPr>
          <w:rFonts w:ascii="Times New Roman" w:hAnsi="Times New Roman" w:cs="Times New Roman"/>
          <w:b/>
          <w:sz w:val="32"/>
          <w:szCs w:val="32"/>
        </w:rPr>
        <w:drawing>
          <wp:anchor distT="0" distB="0" distL="114300" distR="114300" simplePos="0" relativeHeight="251660288" behindDoc="0" locked="0" layoutInCell="1" allowOverlap="1">
            <wp:simplePos x="0" y="0"/>
            <wp:positionH relativeFrom="page">
              <wp:posOffset>11493500</wp:posOffset>
            </wp:positionH>
            <wp:positionV relativeFrom="topMargin">
              <wp:posOffset>10337800</wp:posOffset>
            </wp:positionV>
            <wp:extent cx="381000" cy="2667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7"/>
                    <a:stretch>
                      <a:fillRect/>
                    </a:stretch>
                  </pic:blipFill>
                  <pic:spPr>
                    <a:xfrm>
                      <a:off x="0" y="0"/>
                      <a:ext cx="381000" cy="266700"/>
                    </a:xfrm>
                    <a:prstGeom prst="rect">
                      <a:avLst/>
                    </a:prstGeom>
                  </pic:spPr>
                </pic:pic>
              </a:graphicData>
            </a:graphic>
          </wp:anchor>
        </w:drawing>
      </w:r>
      <w:r>
        <w:rPr>
          <w:rFonts w:ascii="Times New Roman" w:hAnsi="Times New Roman" w:cs="Times New Roman"/>
          <w:b/>
          <w:sz w:val="32"/>
          <w:szCs w:val="32"/>
        </w:rPr>
        <w:t xml:space="preserve">  </w:t>
      </w:r>
      <w:r>
        <w:rPr>
          <w:rFonts w:hint="eastAsia" w:ascii="Times New Roman" w:hAnsi="Times New Roman" w:cs="Times New Roman"/>
          <w:b/>
          <w:sz w:val="28"/>
          <w:szCs w:val="28"/>
          <w:lang w:val="en-US" w:eastAsia="zh-CN"/>
        </w:rPr>
        <w:t>基于地理实践力培养的高中地理教学实践与思考</w:t>
      </w:r>
    </w:p>
    <w:p>
      <w:pPr>
        <w:tabs>
          <w:tab w:val="left" w:pos="5645"/>
        </w:tabs>
        <w:spacing w:line="440" w:lineRule="exact"/>
        <w:jc w:val="center"/>
        <w:rPr>
          <w:rFonts w:hint="eastAsia" w:ascii="Times New Roman" w:hAnsi="Times New Roman" w:cs="Times New Roman"/>
          <w:b/>
          <w:sz w:val="32"/>
          <w:szCs w:val="32"/>
          <w:lang w:val="en-US" w:eastAsia="zh-CN"/>
        </w:rPr>
      </w:pPr>
      <w:r>
        <w:rPr>
          <w:rFonts w:hint="eastAsia" w:ascii="Times New Roman" w:hAnsi="Times New Roman" w:cs="Times New Roman"/>
          <w:b/>
          <w:sz w:val="28"/>
          <w:szCs w:val="28"/>
          <w:lang w:val="en-US" w:eastAsia="zh-CN"/>
        </w:rPr>
        <w:t>——以“土壤”为例</w:t>
      </w:r>
    </w:p>
    <w:p>
      <w:pPr>
        <w:pStyle w:val="2"/>
        <w:numPr>
          <w:ilvl w:val="0"/>
          <w:numId w:val="0"/>
        </w:numPr>
        <w:spacing w:line="360" w:lineRule="auto"/>
        <w:jc w:val="center"/>
        <w:rPr>
          <w:rFonts w:hint="eastAsia" w:ascii="Times New Roman" w:hAnsi="Times New Roman" w:cs="Times New Roman"/>
          <w:b w:val="0"/>
          <w:bCs/>
          <w:sz w:val="21"/>
          <w:szCs w:val="21"/>
          <w:lang w:val="en-US" w:eastAsia="zh-CN"/>
        </w:rPr>
      </w:pPr>
      <w:r>
        <w:rPr>
          <w:rFonts w:hint="eastAsia" w:ascii="Times New Roman" w:hAnsi="Times New Roman" w:cs="Times New Roman"/>
          <w:b w:val="0"/>
          <w:bCs/>
          <w:sz w:val="21"/>
          <w:szCs w:val="21"/>
          <w:lang w:val="en-US" w:eastAsia="zh-CN"/>
        </w:rPr>
        <w:t>程璐</w:t>
      </w:r>
    </w:p>
    <w:p>
      <w:pPr>
        <w:pStyle w:val="2"/>
        <w:numPr>
          <w:ilvl w:val="0"/>
          <w:numId w:val="0"/>
        </w:numPr>
        <w:spacing w:line="360" w:lineRule="auto"/>
        <w:jc w:val="center"/>
        <w:rPr>
          <w:rFonts w:hint="eastAsia" w:ascii="Times New Roman" w:hAnsi="Times New Roman" w:cs="Times New Roman"/>
          <w:b w:val="0"/>
          <w:bCs/>
          <w:sz w:val="24"/>
          <w:szCs w:val="24"/>
          <w:lang w:val="en-US" w:eastAsia="zh-CN"/>
        </w:rPr>
      </w:pPr>
      <w:r>
        <w:rPr>
          <w:rFonts w:hint="eastAsia" w:ascii="Times New Roman" w:hAnsi="Times New Roman" w:cs="Times New Roman"/>
          <w:b w:val="0"/>
          <w:bCs/>
          <w:sz w:val="21"/>
          <w:szCs w:val="21"/>
          <w:lang w:val="en-US" w:eastAsia="zh-CN"/>
        </w:rPr>
        <w:t>（上海市位育中学，上海200030 ）</w:t>
      </w:r>
    </w:p>
    <w:p>
      <w:pPr>
        <w:pStyle w:val="2"/>
        <w:numPr>
          <w:ilvl w:val="0"/>
          <w:numId w:val="0"/>
        </w:numPr>
        <w:spacing w:line="360" w:lineRule="auto"/>
        <w:jc w:val="left"/>
        <w:rPr>
          <w:rFonts w:hint="eastAsia" w:ascii="楷体" w:hAnsi="楷体" w:eastAsia="楷体" w:cs="楷体"/>
          <w:sz w:val="21"/>
          <w:szCs w:val="21"/>
          <w:lang w:eastAsia="zh-CN"/>
        </w:rPr>
      </w:pPr>
      <w:r>
        <w:rPr>
          <w:rFonts w:hint="eastAsia" w:ascii="楷体" w:hAnsi="楷体" w:eastAsia="楷体" w:cs="楷体"/>
          <w:b w:val="0"/>
          <w:bCs/>
          <w:sz w:val="21"/>
          <w:szCs w:val="21"/>
          <w:lang w:val="en-US" w:eastAsia="zh-CN"/>
        </w:rPr>
        <w:t>【摘要】</w:t>
      </w:r>
      <w:r>
        <w:rPr>
          <w:rFonts w:hint="eastAsia" w:ascii="楷体" w:hAnsi="楷体" w:eastAsia="楷体" w:cs="楷体"/>
          <w:sz w:val="21"/>
          <w:szCs w:val="21"/>
        </w:rPr>
        <w:t>地理实践力的落实是培养地理学科核心素养的重点之一。地理实验教学是提高学生地理实践力水平的有效途径，</w:t>
      </w:r>
      <w:r>
        <w:rPr>
          <w:rFonts w:hint="eastAsia" w:ascii="楷体" w:hAnsi="楷体" w:eastAsia="楷体" w:cs="楷体"/>
          <w:sz w:val="21"/>
          <w:szCs w:val="21"/>
          <w:lang w:val="en-US" w:eastAsia="zh-CN"/>
        </w:rPr>
        <w:t>本文以“土壤”为案例，通过“提出问题-实验探究-解决问题”的实践过程，以期增强学生学习兴趣，强化动手操作能力，有效落实地理实践力核心素养培养</w:t>
      </w:r>
      <w:r>
        <w:rPr>
          <w:rFonts w:hint="eastAsia" w:ascii="楷体" w:hAnsi="楷体" w:eastAsia="楷体" w:cs="楷体"/>
          <w:sz w:val="21"/>
          <w:szCs w:val="21"/>
          <w:lang w:eastAsia="zh-CN"/>
        </w:rPr>
        <w:t>。</w:t>
      </w:r>
    </w:p>
    <w:p>
      <w:pPr>
        <w:pStyle w:val="2"/>
        <w:numPr>
          <w:ilvl w:val="0"/>
          <w:numId w:val="0"/>
        </w:numPr>
        <w:spacing w:line="360" w:lineRule="auto"/>
        <w:jc w:val="left"/>
        <w:rPr>
          <w:rFonts w:hint="eastAsia" w:ascii="楷体" w:hAnsi="楷体" w:eastAsia="楷体" w:cs="楷体"/>
          <w:sz w:val="21"/>
          <w:szCs w:val="21"/>
          <w:lang w:val="en-US" w:eastAsia="zh-CN"/>
        </w:rPr>
      </w:pP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关键词</w:t>
      </w:r>
      <w:r>
        <w:rPr>
          <w:rFonts w:hint="eastAsia" w:ascii="楷体" w:hAnsi="楷体" w:eastAsia="楷体" w:cs="楷体"/>
          <w:sz w:val="21"/>
          <w:szCs w:val="21"/>
          <w:lang w:eastAsia="zh-CN"/>
        </w:rPr>
        <w:t>】</w:t>
      </w:r>
      <w:r>
        <w:rPr>
          <w:rFonts w:hint="eastAsia" w:ascii="楷体" w:hAnsi="楷体" w:eastAsia="楷体" w:cs="楷体"/>
          <w:sz w:val="21"/>
          <w:szCs w:val="21"/>
          <w:lang w:val="en-US" w:eastAsia="zh-CN"/>
        </w:rPr>
        <w:t>地理实践力  地理实验  土壤肥力</w:t>
      </w:r>
    </w:p>
    <w:p>
      <w:pPr>
        <w:pStyle w:val="2"/>
        <w:numPr>
          <w:ilvl w:val="0"/>
          <w:numId w:val="0"/>
        </w:numPr>
        <w:spacing w:line="360" w:lineRule="auto"/>
        <w:jc w:val="left"/>
        <w:rPr>
          <w:rFonts w:hint="eastAsia" w:hAnsi="宋体" w:cs="宋体"/>
          <w:sz w:val="21"/>
          <w:szCs w:val="21"/>
          <w:lang w:val="en-US" w:eastAsia="zh-CN"/>
        </w:rPr>
      </w:pPr>
    </w:p>
    <w:p>
      <w:pPr>
        <w:pStyle w:val="2"/>
        <w:numPr>
          <w:ilvl w:val="0"/>
          <w:numId w:val="0"/>
        </w:numPr>
        <w:spacing w:line="360" w:lineRule="auto"/>
        <w:ind w:firstLine="630" w:firstLineChars="300"/>
        <w:jc w:val="left"/>
        <w:rPr>
          <w:rFonts w:hint="default" w:hAnsi="宋体" w:cs="宋体"/>
          <w:sz w:val="21"/>
          <w:szCs w:val="21"/>
          <w:lang w:val="en-US" w:eastAsia="zh-CN"/>
        </w:rPr>
      </w:pPr>
      <w:r>
        <w:rPr>
          <w:rFonts w:ascii="宋体" w:hAnsi="宋体" w:eastAsia="宋体" w:cs="宋体"/>
          <w:sz w:val="21"/>
          <w:szCs w:val="21"/>
        </w:rPr>
        <w:t>地理实践力是《普通高中地理课程标准（2017年版2020年修订）》提出的地理学科核心素养之一，是指人们在考察、实验和调查等地理实践活动中所具备的意志品质和行动能力</w:t>
      </w:r>
      <w:r>
        <w:rPr>
          <w:rFonts w:ascii="宋体" w:hAnsi="宋体" w:eastAsia="宋体" w:cs="宋体"/>
          <w:sz w:val="21"/>
          <w:szCs w:val="21"/>
          <w:vertAlign w:val="superscript"/>
        </w:rPr>
        <w:t>[1]</w:t>
      </w:r>
      <w:r>
        <w:rPr>
          <w:rFonts w:ascii="宋体" w:hAnsi="宋体" w:eastAsia="宋体" w:cs="宋体"/>
          <w:sz w:val="21"/>
          <w:szCs w:val="21"/>
        </w:rPr>
        <w:t>。要培养学生的地理实践力，开展地理</w:t>
      </w:r>
      <w:r>
        <w:rPr>
          <w:rFonts w:hint="eastAsia" w:hAnsi="宋体" w:cs="宋体"/>
          <w:sz w:val="21"/>
          <w:szCs w:val="21"/>
          <w:lang w:val="en-US" w:eastAsia="zh-CN"/>
        </w:rPr>
        <w:t>实验</w:t>
      </w:r>
      <w:r>
        <w:rPr>
          <w:rFonts w:ascii="宋体" w:hAnsi="宋体" w:eastAsia="宋体" w:cs="宋体"/>
          <w:sz w:val="21"/>
          <w:szCs w:val="21"/>
        </w:rPr>
        <w:t>则是一条有效的途径。</w:t>
      </w:r>
      <w:r>
        <w:rPr>
          <w:rFonts w:hint="eastAsia" w:ascii="宋体" w:hAnsi="宋体" w:eastAsia="宋体" w:cs="宋体"/>
          <w:sz w:val="21"/>
          <w:szCs w:val="21"/>
        </w:rPr>
        <w:t>如</w:t>
      </w:r>
      <w:r>
        <w:rPr>
          <w:rFonts w:hint="eastAsia" w:hAnsi="宋体" w:cs="宋体"/>
          <w:sz w:val="21"/>
          <w:szCs w:val="21"/>
          <w:lang w:val="en-US" w:eastAsia="zh-CN"/>
        </w:rPr>
        <w:t>地理实验开展的</w:t>
      </w:r>
      <w:r>
        <w:rPr>
          <w:rFonts w:hint="eastAsia" w:ascii="宋体" w:hAnsi="宋体" w:eastAsia="宋体" w:cs="宋体"/>
          <w:sz w:val="21"/>
          <w:szCs w:val="21"/>
        </w:rPr>
        <w:t>发现问题阶段，为学生提供知识情境，培养学生的发现探索精神和信息收集、处理能力；设计实验阶段则考察学生的自主思考意识和设计能力；实验准备和实施阶段，学生则需要交流合作，正确的选择和使用实验仪器，努力完成既定的实验内容；实验结束后的结果记录与分析阶段，学生需正视实验结果，并分析原因和归纳地理知识，在实验后能够将所学知识运用于其他地理问题的解决</w:t>
      </w:r>
      <w:r>
        <w:rPr>
          <w:rFonts w:hint="eastAsia" w:hAnsi="宋体" w:cs="宋体"/>
          <w:sz w:val="21"/>
          <w:szCs w:val="21"/>
          <w:vertAlign w:val="superscript"/>
          <w:lang w:val="en-US" w:eastAsia="zh-CN"/>
        </w:rPr>
        <w:t>[2]</w:t>
      </w:r>
      <w:r>
        <w:rPr>
          <w:rFonts w:hint="eastAsia" w:hAnsi="宋体" w:cs="宋体"/>
          <w:sz w:val="21"/>
          <w:szCs w:val="21"/>
          <w:lang w:eastAsia="zh-CN"/>
        </w:rPr>
        <w:t>。</w:t>
      </w:r>
      <w:r>
        <w:rPr>
          <w:rFonts w:hint="eastAsia" w:hAnsi="宋体" w:cs="宋体"/>
          <w:sz w:val="21"/>
          <w:szCs w:val="21"/>
          <w:lang w:val="en-US" w:eastAsia="zh-CN"/>
        </w:rPr>
        <w:t>这种“提出问题-实验探究-解决问题”的</w:t>
      </w:r>
      <w:r>
        <w:rPr>
          <w:rFonts w:hint="eastAsia" w:ascii="宋体" w:hAnsi="宋体" w:eastAsia="宋体" w:cs="宋体"/>
          <w:sz w:val="21"/>
          <w:szCs w:val="21"/>
        </w:rPr>
        <w:t>地理实验过程中可以实现对学生地理实践力多方面的培养</w:t>
      </w:r>
      <w:r>
        <w:rPr>
          <w:rFonts w:hint="eastAsia" w:hAnsi="宋体" w:cs="宋体"/>
          <w:sz w:val="21"/>
          <w:szCs w:val="21"/>
          <w:lang w:eastAsia="zh-CN"/>
        </w:rPr>
        <w:t>。</w:t>
      </w:r>
      <w:r>
        <w:rPr>
          <w:rFonts w:hint="eastAsia" w:hAnsi="宋体" w:cs="宋体"/>
          <w:sz w:val="21"/>
          <w:szCs w:val="21"/>
          <w:lang w:val="en-US" w:eastAsia="zh-CN"/>
        </w:rPr>
        <w:t>本文以沪教版高中地理必修一第四单元的“土壤”为例,以培养学生地理实践力为指导思想,进行地理实验的教学设计。</w:t>
      </w:r>
    </w:p>
    <w:p>
      <w:pPr>
        <w:spacing w:line="360" w:lineRule="auto"/>
        <w:rPr>
          <w:rFonts w:hint="default" w:ascii="Times New Roman" w:hAnsi="Times New Roman" w:cs="Times New Roman" w:eastAsiaTheme="minorEastAsia"/>
          <w:b/>
          <w:bCs/>
          <w:sz w:val="21"/>
          <w:szCs w:val="22"/>
          <w:lang w:val="en-US" w:eastAsia="zh-CN"/>
        </w:rPr>
      </w:pPr>
      <w:r>
        <w:rPr>
          <w:rFonts w:hint="eastAsia" w:ascii="Times New Roman" w:hAnsi="Times New Roman" w:cs="Times New Roman"/>
          <w:b/>
          <w:bCs/>
          <w:sz w:val="21"/>
          <w:szCs w:val="22"/>
          <w:lang w:val="en-US" w:eastAsia="zh-CN"/>
        </w:rPr>
        <w:t>一、课标与教材分析</w:t>
      </w:r>
    </w:p>
    <w:p>
      <w:pPr>
        <w:spacing w:line="360" w:lineRule="auto"/>
        <w:ind w:firstLine="420" w:firstLineChars="20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本节课内容选自中图沪教版《地理必修一第一册》第四单元“陆地环境”主题11“土壤与植被”中的第一课时土壤。根据《普通高中地理课程标准2017年版》要求，本主题内容中“土壤”部分对应的课程标准是：“通过野外观察或运用土壤样本，说明土壤的主要形成因素”。</w:t>
      </w:r>
    </w:p>
    <w:p>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color w:val="000000" w:themeColor="text1"/>
          <w:szCs w:val="21"/>
          <w14:textFill>
            <w14:solidFill>
              <w14:schemeClr w14:val="tx1"/>
            </w14:solidFill>
          </w14:textFill>
        </w:rPr>
        <w:t>本章是第</w:t>
      </w:r>
      <w:r>
        <w:rPr>
          <w:rFonts w:hint="eastAsia" w:ascii="宋体" w:hAnsi="宋体" w:eastAsia="宋体" w:cs="宋体"/>
          <w:color w:val="000000" w:themeColor="text1"/>
          <w:szCs w:val="21"/>
          <w:lang w:val="en-US" w:eastAsia="zh-CN"/>
          <w14:textFill>
            <w14:solidFill>
              <w14:schemeClr w14:val="tx1"/>
            </w14:solidFill>
          </w14:textFill>
        </w:rPr>
        <w:t>四单元</w:t>
      </w:r>
      <w:r>
        <w:rPr>
          <w:rFonts w:hint="eastAsia" w:ascii="宋体" w:hAnsi="宋体" w:eastAsia="宋体" w:cs="宋体"/>
          <w:color w:val="000000" w:themeColor="text1"/>
          <w:szCs w:val="21"/>
          <w14:textFill>
            <w14:solidFill>
              <w14:schemeClr w14:val="tx1"/>
            </w14:solidFill>
          </w14:textFill>
        </w:rPr>
        <w:t>土壤与植被的第</w:t>
      </w:r>
      <w:r>
        <w:rPr>
          <w:rFonts w:hint="eastAsia" w:ascii="宋体" w:hAnsi="宋体" w:eastAsia="宋体" w:cs="宋体"/>
          <w:color w:val="000000" w:themeColor="text1"/>
          <w:szCs w:val="21"/>
          <w:lang w:val="en-US" w:eastAsia="zh-CN"/>
          <w14:textFill>
            <w14:solidFill>
              <w14:schemeClr w14:val="tx1"/>
            </w14:solidFill>
          </w14:textFill>
        </w:rPr>
        <w:t>一</w:t>
      </w:r>
      <w:r>
        <w:rPr>
          <w:rFonts w:hint="eastAsia" w:ascii="宋体" w:hAnsi="宋体" w:eastAsia="宋体" w:cs="宋体"/>
          <w:color w:val="000000" w:themeColor="text1"/>
          <w:szCs w:val="21"/>
          <w14:textFill>
            <w14:solidFill>
              <w14:schemeClr w14:val="tx1"/>
            </w14:solidFill>
          </w14:textFill>
        </w:rPr>
        <w:t>节内容，</w:t>
      </w:r>
      <w:r>
        <w:rPr>
          <w:rFonts w:hint="eastAsia" w:ascii="宋体" w:hAnsi="宋体" w:eastAsia="宋体" w:cs="宋体"/>
          <w:szCs w:val="21"/>
        </w:rPr>
        <w:t>主要讲述了与人类密切相关的土壤。与第</w:t>
      </w:r>
      <w:r>
        <w:rPr>
          <w:rFonts w:hint="eastAsia" w:ascii="宋体" w:hAnsi="宋体" w:eastAsia="宋体" w:cs="宋体"/>
          <w:szCs w:val="21"/>
          <w:lang w:val="en-US" w:eastAsia="zh-CN"/>
        </w:rPr>
        <w:t>二</w:t>
      </w:r>
      <w:r>
        <w:rPr>
          <w:rFonts w:hint="eastAsia" w:ascii="宋体" w:hAnsi="宋体" w:eastAsia="宋体" w:cs="宋体"/>
          <w:szCs w:val="21"/>
        </w:rPr>
        <w:t>节</w:t>
      </w:r>
      <w:r>
        <w:rPr>
          <w:rFonts w:hint="eastAsia" w:ascii="宋体" w:hAnsi="宋体" w:eastAsia="宋体" w:cs="宋体"/>
          <w:szCs w:val="21"/>
          <w:lang w:val="en-US" w:eastAsia="zh-CN"/>
        </w:rPr>
        <w:t>联系紧密</w:t>
      </w:r>
      <w:r>
        <w:rPr>
          <w:rFonts w:hint="eastAsia" w:ascii="宋体" w:hAnsi="宋体" w:eastAsia="宋体" w:cs="宋体"/>
          <w:szCs w:val="21"/>
        </w:rPr>
        <w:t>，生物在土壤的形成中起主导作用，</w:t>
      </w:r>
      <w:r>
        <w:rPr>
          <w:rFonts w:hint="eastAsia" w:ascii="宋体" w:hAnsi="宋体" w:eastAsia="宋体" w:cs="宋体"/>
          <w:color w:val="000000" w:themeColor="text1"/>
          <w:szCs w:val="21"/>
          <w14:textFill>
            <w14:solidFill>
              <w14:schemeClr w14:val="tx1"/>
            </w14:solidFill>
          </w14:textFill>
        </w:rPr>
        <w:t>植被与土壤既是自然环境的形成要素，又是自然环境演变的结果。在教材中，为了让学生更好地认识土壤，还安排了土壤成分、土壤性质、土壤剖面这三方面的前置内容。通过学习前置内容，学生能从土壤成分的角度了解不同性质的土壤和土壤剖面，从而引发对成土因素的好奇心。</w:t>
      </w:r>
      <w:r>
        <w:rPr>
          <w:rFonts w:hint="eastAsia" w:ascii="宋体" w:hAnsi="宋体" w:eastAsia="宋体" w:cs="宋体"/>
          <w:color w:val="000000" w:themeColor="text1"/>
          <w:szCs w:val="21"/>
          <w:lang w:val="en-US" w:eastAsia="zh-CN"/>
          <w14:textFill>
            <w14:solidFill>
              <w14:schemeClr w14:val="tx1"/>
            </w14:solidFill>
          </w14:textFill>
        </w:rPr>
        <w:t>除此之外，</w:t>
      </w:r>
      <w:r>
        <w:rPr>
          <w:rFonts w:hint="eastAsia" w:ascii="宋体" w:hAnsi="宋体" w:eastAsia="宋体" w:cs="宋体"/>
          <w:szCs w:val="21"/>
        </w:rPr>
        <w:t>更应该关注土壤的功能和怎样合理利用和保护土壤，从而让土壤更好的造福人类，体现人地协调观。</w:t>
      </w:r>
    </w:p>
    <w:p>
      <w:pPr>
        <w:spacing w:line="360" w:lineRule="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二、学情分析</w:t>
      </w:r>
    </w:p>
    <w:p>
      <w:pPr>
        <w:spacing w:line="360" w:lineRule="auto"/>
        <w:ind w:firstLine="420" w:firstLineChars="200"/>
        <w:rPr>
          <w:rFonts w:hint="eastAsia" w:ascii="Times New Roman" w:hAnsi="Times New Roman" w:cs="Times New Roman"/>
          <w:b/>
          <w:bCs/>
          <w:sz w:val="28"/>
          <w:szCs w:val="28"/>
          <w:lang w:val="en-US" w:eastAsia="zh-CN"/>
        </w:rPr>
      </w:pPr>
      <w:r>
        <w:rPr>
          <w:rFonts w:hint="eastAsia" w:ascii="宋体" w:hAnsi="宋体" w:eastAsia="宋体" w:cs="宋体"/>
          <w:b w:val="0"/>
          <w:bCs w:val="0"/>
          <w:sz w:val="21"/>
          <w:szCs w:val="21"/>
          <w:lang w:val="en-US" w:eastAsia="zh-CN"/>
        </w:rPr>
        <w:t>通过上学期地貌类型的学习，学生对一些地貌类型的土壤肥力有一定认识，但是学生主要生活在城市，对泥土的直观感受较少，土壤对于高一学生熟悉而又陌生。大多数学生没有农业生产的体验和感受，缺乏对土壤的直观认识，也没有掌握野外收集、研究土壤的方法。开展课堂实践，通过地理实验，增强学生对土壤的直观感受，培养学生的科学思维。在地理思维上，之前地球上的大气、水、地貌等知识的学习，已经具备一定的地理思维能力与问题分析能力，自主学习能力也有所提高，但是表达和整理能力不够强。故此，设置好的情境和问题有助于强化地理综合思维能力的培养。位育中学的学生思维较为活跃、求知欲望强，具有探索的欲望，但是动手能力不够强。课堂设计简单容易操作但是效果明显的土壤成分探究和不同土壤质地蓄水性、通气性、保肥性分析实验，初步体验地理实践的魅力，提升动手探究的地理实践力。</w:t>
      </w:r>
    </w:p>
    <w:p>
      <w:pPr>
        <w:pStyle w:val="5"/>
        <w:spacing w:before="0" w:beforeAutospacing="0" w:after="0" w:afterAutospacing="0" w:line="360" w:lineRule="auto"/>
        <w:textAlignment w:val="baseline"/>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三、教学目标</w:t>
      </w:r>
    </w:p>
    <w:p>
      <w:pPr>
        <w:spacing w:line="440" w:lineRule="atLeas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通过校园土壤成分活动探究，概括土壤的组成，并进一步提炼</w:t>
      </w:r>
      <w:r>
        <w:rPr>
          <w:rFonts w:hint="eastAsia" w:ascii="宋体" w:hAnsi="宋体" w:eastAsia="宋体" w:cs="宋体"/>
          <w:sz w:val="21"/>
          <w:szCs w:val="21"/>
        </w:rPr>
        <w:t>土壤</w:t>
      </w:r>
      <w:r>
        <w:rPr>
          <w:rFonts w:hint="eastAsia" w:ascii="宋体" w:hAnsi="宋体" w:eastAsia="宋体" w:cs="宋体"/>
          <w:sz w:val="21"/>
          <w:szCs w:val="21"/>
          <w:lang w:val="en-US" w:eastAsia="zh-CN"/>
        </w:rPr>
        <w:t>的</w:t>
      </w:r>
      <w:r>
        <w:rPr>
          <w:rFonts w:hint="eastAsia" w:ascii="宋体" w:hAnsi="宋体" w:eastAsia="宋体" w:cs="宋体"/>
          <w:sz w:val="21"/>
          <w:szCs w:val="21"/>
        </w:rPr>
        <w:t>概念</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地理实践力</w:t>
      </w:r>
      <w:r>
        <w:rPr>
          <w:rFonts w:hint="eastAsia" w:ascii="宋体" w:hAnsi="宋体" w:eastAsia="宋体" w:cs="宋体"/>
          <w:sz w:val="21"/>
          <w:szCs w:val="21"/>
          <w:lang w:eastAsia="zh-CN"/>
        </w:rPr>
        <w:t>）</w:t>
      </w:r>
      <w:r>
        <w:rPr>
          <w:rFonts w:hint="eastAsia" w:ascii="宋体" w:hAnsi="宋体" w:eastAsia="宋体" w:cs="宋体"/>
          <w:sz w:val="21"/>
          <w:szCs w:val="21"/>
        </w:rPr>
        <w:t>。</w:t>
      </w:r>
    </w:p>
    <w:p>
      <w:pPr>
        <w:spacing w:line="440" w:lineRule="atLeas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．通过观察</w:t>
      </w:r>
      <w:r>
        <w:rPr>
          <w:rFonts w:hint="eastAsia" w:ascii="宋体" w:hAnsi="宋体" w:eastAsia="宋体" w:cs="宋体"/>
          <w:sz w:val="21"/>
          <w:szCs w:val="21"/>
          <w:lang w:val="en-US" w:eastAsia="zh-CN"/>
        </w:rPr>
        <w:t>土壤标本和部分线索提示，尝试小组合作，能够为中国不同地区匹配合适的</w:t>
      </w:r>
      <w:r>
        <w:rPr>
          <w:rFonts w:hint="eastAsia" w:ascii="宋体" w:hAnsi="宋体" w:eastAsia="宋体" w:cs="宋体"/>
          <w:sz w:val="21"/>
          <w:szCs w:val="21"/>
        </w:rPr>
        <w:t>土壤颜色</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认识不同地区土壤颜色差异，并说明土壤的颜色对肥力的影响</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综合思维、区域认识、地理实践力</w:t>
      </w:r>
      <w:r>
        <w:rPr>
          <w:rFonts w:hint="eastAsia" w:ascii="宋体" w:hAnsi="宋体" w:eastAsia="宋体" w:cs="宋体"/>
          <w:sz w:val="21"/>
          <w:szCs w:val="21"/>
          <w:lang w:eastAsia="zh-CN"/>
        </w:rPr>
        <w:t>）</w:t>
      </w:r>
    </w:p>
    <w:p>
      <w:pPr>
        <w:spacing w:line="440" w:lineRule="atLeas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3.通过设计实验过程并进行实验操作，得出不同质地土壤的蓄水性、保肥性、通气性的差异，说明土壤质地对土壤肥力的影响。</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地理实践力、综合思维）</w:t>
      </w:r>
    </w:p>
    <w:p>
      <w:pPr>
        <w:spacing w:line="440" w:lineRule="atLeast"/>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4.通过“提出问题-实验探究-解决问题”的实践过程，增进兴趣，提高地理实践力。</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地理实践力）</w:t>
      </w:r>
    </w:p>
    <w:p>
      <w:pPr>
        <w:spacing w:line="440" w:lineRule="atLeast"/>
        <w:rPr>
          <w:rFonts w:hint="eastAsia" w:ascii="宋体" w:hAnsi="宋体" w:eastAsia="宋体" w:cs="宋体"/>
          <w:b/>
          <w:sz w:val="21"/>
          <w:szCs w:val="21"/>
        </w:rPr>
      </w:pPr>
      <w:r>
        <w:rPr>
          <w:rFonts w:hint="eastAsia" w:ascii="宋体" w:hAnsi="宋体" w:eastAsia="宋体" w:cs="宋体"/>
          <w:b/>
          <w:sz w:val="21"/>
          <w:szCs w:val="21"/>
          <w:lang w:val="en-US" w:eastAsia="zh-CN"/>
        </w:rPr>
        <w:t>四、教学</w:t>
      </w:r>
      <w:r>
        <w:rPr>
          <w:rFonts w:hint="eastAsia" w:ascii="宋体" w:hAnsi="宋体" w:eastAsia="宋体" w:cs="宋体"/>
          <w:b/>
          <w:sz w:val="21"/>
          <w:szCs w:val="21"/>
        </w:rPr>
        <w:t>重难点</w:t>
      </w:r>
    </w:p>
    <w:p>
      <w:pPr>
        <w:spacing w:line="440" w:lineRule="atLeast"/>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重点：说明土壤性质对土壤的肥力的影响</w:t>
      </w:r>
      <w:r>
        <w:rPr>
          <w:rFonts w:hint="eastAsia" w:ascii="宋体" w:hAnsi="宋体" w:eastAsia="宋体" w:cs="宋体"/>
          <w:sz w:val="21"/>
          <w:szCs w:val="21"/>
        </w:rPr>
        <w:t>。</w:t>
      </w:r>
    </w:p>
    <w:p>
      <w:pPr>
        <w:spacing w:line="440" w:lineRule="atLeast"/>
        <w:ind w:firstLine="420" w:firstLineChars="200"/>
        <w:rPr>
          <w:rFonts w:hint="default" w:ascii="宋体" w:hAnsi="宋体" w:eastAsia="宋体" w:cs="宋体"/>
          <w:b/>
          <w:sz w:val="28"/>
          <w:szCs w:val="28"/>
          <w:lang w:val="en-US" w:eastAsia="zh-CN"/>
        </w:rPr>
      </w:pPr>
      <w:r>
        <w:rPr>
          <w:rFonts w:hint="eastAsia" w:ascii="宋体" w:hAnsi="宋体" w:eastAsia="宋体" w:cs="宋体"/>
          <w:sz w:val="21"/>
          <w:szCs w:val="21"/>
          <w:lang w:val="en-US" w:eastAsia="zh-CN"/>
        </w:rPr>
        <w:t>难点：土壤调查方法。</w:t>
      </w:r>
    </w:p>
    <w:p>
      <w:pPr>
        <w:numPr>
          <w:ilvl w:val="0"/>
          <w:numId w:val="0"/>
        </w:numPr>
        <w:spacing w:line="360" w:lineRule="auto"/>
        <w:ind w:leftChars="0"/>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五、课时教学设计</w:t>
      </w:r>
    </w:p>
    <w:p>
      <w:pPr>
        <w:numPr>
          <w:ilvl w:val="0"/>
          <w:numId w:val="0"/>
        </w:numPr>
        <w:spacing w:line="360" w:lineRule="auto"/>
        <w:ind w:left="0" w:leftChars="0" w:firstLine="0" w:firstLineChars="0"/>
        <w:jc w:val="center"/>
        <w:rPr>
          <w:rFonts w:hint="eastAsia"/>
          <w:b/>
          <w:bCs/>
          <w:sz w:val="36"/>
          <w:szCs w:val="36"/>
          <w:lang w:val="en-US" w:eastAsia="zh-CN"/>
        </w:rPr>
      </w:pPr>
      <w:r>
        <w:drawing>
          <wp:inline distT="0" distB="0" distL="114300" distR="114300">
            <wp:extent cx="6458585" cy="3450590"/>
            <wp:effectExtent l="0" t="0" r="18415" b="1651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8"/>
                    <a:stretch>
                      <a:fillRect/>
                    </a:stretch>
                  </pic:blipFill>
                  <pic:spPr>
                    <a:xfrm>
                      <a:off x="0" y="0"/>
                      <a:ext cx="6458585" cy="3450590"/>
                    </a:xfrm>
                    <a:prstGeom prst="rect">
                      <a:avLst/>
                    </a:prstGeom>
                  </pic:spPr>
                </pic:pic>
              </a:graphicData>
            </a:graphic>
          </wp:inline>
        </w:drawing>
      </w:r>
    </w:p>
    <w:p>
      <w:pPr>
        <w:numPr>
          <w:ilvl w:val="0"/>
          <w:numId w:val="1"/>
        </w:numPr>
        <w:spacing w:line="360" w:lineRule="auto"/>
        <w:ind w:left="0" w:leftChars="0" w:firstLine="0" w:firstLineChars="0"/>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“土壤”实验教学过程</w:t>
      </w:r>
    </w:p>
    <w:p>
      <w:pPr>
        <w:widowControl w:val="0"/>
        <w:numPr>
          <w:ilvl w:val="0"/>
          <w:numId w:val="2"/>
        </w:numPr>
        <w:spacing w:line="360" w:lineRule="auto"/>
        <w:jc w:val="both"/>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创设情境，启发思考，导入新课</w:t>
      </w:r>
    </w:p>
    <w:p>
      <w:pPr>
        <w:spacing w:line="360" w:lineRule="auto"/>
        <w:ind w:firstLine="420" w:firstLineChars="200"/>
        <w:rPr>
          <w:rFonts w:hint="default" w:ascii="Times New Roman" w:hAnsi="Times New Roman" w:eastAsia="宋体" w:cs="Times New Roman"/>
          <w:b/>
          <w:bCs/>
          <w:sz w:val="21"/>
          <w:szCs w:val="21"/>
          <w:lang w:val="en-US" w:eastAsia="zh-CN"/>
        </w:rPr>
      </w:pPr>
      <w:r>
        <w:rPr>
          <w:rFonts w:hint="eastAsia"/>
          <w:b w:val="0"/>
          <w:bCs w:val="0"/>
          <w:lang w:val="en-US" w:eastAsia="zh-CN"/>
        </w:rPr>
        <w:t>教师通过展示“北京中山公园社稷坛”图片及“社稷”文字进行导入，表现出中国人的“恋”土情节，意在突出土壤在农业生产中的重要性。通过什么是土壤？土壤为什么能够生长谷物？土壤的成分有哪些？等三个问题引出本堂课“土壤”的学习。</w:t>
      </w:r>
    </w:p>
    <w:p>
      <w:pPr>
        <w:widowControl w:val="0"/>
        <w:numPr>
          <w:ilvl w:val="0"/>
          <w:numId w:val="2"/>
        </w:numPr>
        <w:spacing w:line="360" w:lineRule="auto"/>
        <w:jc w:val="both"/>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1"/>
          <w:szCs w:val="21"/>
          <w:lang w:val="en-US" w:eastAsia="zh-CN"/>
        </w:rPr>
        <w:t>通过实验进行观察或动手操作，答疑解惑</w:t>
      </w:r>
    </w:p>
    <w:p>
      <w:pPr>
        <w:widowControl w:val="0"/>
        <w:numPr>
          <w:ilvl w:val="0"/>
          <w:numId w:val="0"/>
        </w:numPr>
        <w:spacing w:line="360" w:lineRule="auto"/>
        <w:jc w:val="both"/>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1"/>
          <w:szCs w:val="21"/>
          <w:lang w:val="en-US" w:eastAsia="zh-CN"/>
        </w:rPr>
        <w:t>【活动1】</w:t>
      </w:r>
      <w:r>
        <w:rPr>
          <w:rFonts w:hint="eastAsia"/>
          <w:lang w:val="en-US" w:eastAsia="zh-CN"/>
        </w:rPr>
        <w:t>小组合作，通过看、闻、摸、土块放入水中等方法，记录观察到的现象进行校园土壤成分的探究。</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790"/>
        <w:gridCol w:w="2855"/>
        <w:gridCol w:w="3277"/>
        <w:gridCol w:w="3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69" w:type="dxa"/>
            <w:gridSpan w:val="2"/>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实验名称</w:t>
            </w:r>
          </w:p>
        </w:tc>
        <w:tc>
          <w:tcPr>
            <w:tcW w:w="9410" w:type="dxa"/>
            <w:gridSpan w:val="3"/>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sz w:val="21"/>
                <w:szCs w:val="21"/>
                <w:vertAlign w:val="baseline"/>
                <w:lang w:val="en-US" w:eastAsia="zh-CN"/>
              </w:rPr>
            </w:pPr>
            <w:r>
              <w:rPr>
                <w:rFonts w:hint="eastAsia"/>
                <w:b/>
                <w:bCs/>
                <w:sz w:val="21"/>
                <w:szCs w:val="21"/>
                <w:vertAlign w:val="baseline"/>
                <w:lang w:val="en-US" w:eastAsia="zh-CN"/>
              </w:rPr>
              <w:t>校园土壤成分探究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69" w:type="dxa"/>
            <w:gridSpan w:val="2"/>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实验目的</w:t>
            </w:r>
          </w:p>
        </w:tc>
        <w:tc>
          <w:tcPr>
            <w:tcW w:w="9410" w:type="dxa"/>
            <w:gridSpan w:val="3"/>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sz w:val="21"/>
                <w:szCs w:val="21"/>
                <w:vertAlign w:val="baseline"/>
                <w:lang w:val="en-US" w:eastAsia="zh-CN"/>
              </w:rPr>
            </w:pPr>
            <w:r>
              <w:rPr>
                <w:rFonts w:hint="eastAsia"/>
                <w:b/>
                <w:bCs/>
                <w:sz w:val="21"/>
                <w:szCs w:val="21"/>
                <w:vertAlign w:val="baseline"/>
                <w:lang w:val="en-US" w:eastAsia="zh-CN"/>
              </w:rPr>
              <w:t>通过看、闻、摸、土块放入水中等方法探究土壤的成分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69" w:type="dxa"/>
            <w:gridSpan w:val="2"/>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实验材料</w:t>
            </w:r>
          </w:p>
        </w:tc>
        <w:tc>
          <w:tcPr>
            <w:tcW w:w="9410" w:type="dxa"/>
            <w:gridSpan w:val="3"/>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校园土壤、烧杯、水、勺子、纸巾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9" w:type="dxa"/>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实验步骤</w:t>
            </w:r>
          </w:p>
        </w:tc>
        <w:tc>
          <w:tcPr>
            <w:tcW w:w="790" w:type="dxa"/>
            <w:vMerge w:val="restart"/>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位育校园土壤</w:t>
            </w:r>
          </w:p>
        </w:tc>
        <w:tc>
          <w:tcPr>
            <w:tcW w:w="2855" w:type="dxa"/>
            <w:vAlign w:val="center"/>
          </w:tcPr>
          <w:p>
            <w:pPr>
              <w:pStyle w:val="5"/>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eastAsia="宋体"/>
                <w:b/>
                <w:bCs/>
                <w:sz w:val="21"/>
                <w:szCs w:val="21"/>
                <w:vertAlign w:val="baseline"/>
                <w:lang w:val="en-US" w:eastAsia="zh-CN"/>
              </w:rPr>
            </w:pPr>
            <w:r>
              <w:rPr>
                <w:b/>
                <w:bCs/>
                <w:color w:val="000000"/>
                <w:sz w:val="21"/>
                <w:szCs w:val="21"/>
              </w:rPr>
              <w:t>观察</w:t>
            </w:r>
            <w:r>
              <w:rPr>
                <w:rFonts w:hint="eastAsia"/>
                <w:b/>
                <w:bCs/>
                <w:color w:val="000000"/>
                <w:sz w:val="21"/>
                <w:szCs w:val="21"/>
                <w:lang w:val="en-US" w:eastAsia="zh-CN"/>
              </w:rPr>
              <w:t>过程</w:t>
            </w:r>
          </w:p>
        </w:tc>
        <w:tc>
          <w:tcPr>
            <w:tcW w:w="3277" w:type="dxa"/>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观察到的现象</w:t>
            </w:r>
          </w:p>
        </w:tc>
        <w:tc>
          <w:tcPr>
            <w:tcW w:w="3278" w:type="dxa"/>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sz w:val="21"/>
                <w:szCs w:val="21"/>
                <w:vertAlign w:val="baseline"/>
                <w:lang w:val="en-US" w:eastAsia="zh-CN"/>
              </w:rPr>
            </w:pPr>
            <w:r>
              <w:rPr>
                <w:rFonts w:hint="eastAsia"/>
                <w:b/>
                <w:bCs/>
                <w:sz w:val="21"/>
                <w:szCs w:val="21"/>
                <w:vertAlign w:val="baseline"/>
                <w:lang w:val="en-US" w:eastAsia="zh-CN"/>
              </w:rPr>
              <w:t>实验结论（土壤的成分）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9"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790"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2855" w:type="dxa"/>
            <w:vAlign w:val="center"/>
          </w:tcPr>
          <w:p>
            <w:pPr>
              <w:pStyle w:val="5"/>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r>
              <w:rPr>
                <w:color w:val="000000"/>
                <w:sz w:val="21"/>
                <w:szCs w:val="21"/>
              </w:rPr>
              <w:t>①看一看</w:t>
            </w:r>
          </w:p>
        </w:tc>
        <w:tc>
          <w:tcPr>
            <w:tcW w:w="3277"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3278"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9"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790"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2855" w:type="dxa"/>
            <w:vAlign w:val="center"/>
          </w:tcPr>
          <w:p>
            <w:pPr>
              <w:pStyle w:val="5"/>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r>
              <w:rPr>
                <w:color w:val="000000"/>
                <w:sz w:val="21"/>
                <w:szCs w:val="21"/>
              </w:rPr>
              <w:t>②闻一闻</w:t>
            </w:r>
          </w:p>
        </w:tc>
        <w:tc>
          <w:tcPr>
            <w:tcW w:w="3277"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3278"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79"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790"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2855" w:type="dxa"/>
            <w:vAlign w:val="center"/>
          </w:tcPr>
          <w:p>
            <w:pPr>
              <w:pStyle w:val="5"/>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r>
              <w:rPr>
                <w:color w:val="000000"/>
                <w:sz w:val="21"/>
                <w:szCs w:val="21"/>
              </w:rPr>
              <w:t>③摸、捏、用纸巾握一握、</w:t>
            </w:r>
          </w:p>
        </w:tc>
        <w:tc>
          <w:tcPr>
            <w:tcW w:w="3277"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3278"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679"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790" w:type="dxa"/>
            <w:vMerge w:val="continue"/>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2855" w:type="dxa"/>
            <w:vAlign w:val="center"/>
          </w:tcPr>
          <w:p>
            <w:pPr>
              <w:pStyle w:val="5"/>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eastAsia="宋体"/>
                <w:b/>
                <w:bCs/>
                <w:sz w:val="21"/>
                <w:szCs w:val="21"/>
                <w:vertAlign w:val="baseline"/>
                <w:lang w:val="en-US" w:eastAsia="zh-CN"/>
              </w:rPr>
            </w:pPr>
            <w:r>
              <w:rPr>
                <w:color w:val="000000"/>
                <w:sz w:val="21"/>
                <w:szCs w:val="21"/>
              </w:rPr>
              <w:t>④</w:t>
            </w:r>
            <w:r>
              <w:rPr>
                <w:rFonts w:hint="eastAsia"/>
                <w:color w:val="000000"/>
                <w:sz w:val="21"/>
                <w:szCs w:val="21"/>
                <w:lang w:val="en-US" w:eastAsia="zh-CN"/>
              </w:rPr>
              <w:t>将土块</w:t>
            </w:r>
            <w:r>
              <w:rPr>
                <w:color w:val="000000"/>
                <w:sz w:val="21"/>
                <w:szCs w:val="21"/>
              </w:rPr>
              <w:t>放入水中</w:t>
            </w:r>
            <w:r>
              <w:rPr>
                <w:rFonts w:hint="eastAsia"/>
                <w:color w:val="000000"/>
                <w:sz w:val="21"/>
                <w:szCs w:val="21"/>
                <w:lang w:val="en-US" w:eastAsia="zh-CN"/>
              </w:rPr>
              <w:t>进行</w:t>
            </w:r>
            <w:r>
              <w:rPr>
                <w:color w:val="000000"/>
                <w:sz w:val="21"/>
                <w:szCs w:val="21"/>
              </w:rPr>
              <w:t>观察</w:t>
            </w:r>
          </w:p>
        </w:tc>
        <w:tc>
          <w:tcPr>
            <w:tcW w:w="3277"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c>
          <w:tcPr>
            <w:tcW w:w="3278" w:type="dxa"/>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0879" w:type="dxa"/>
            <w:gridSpan w:val="5"/>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b/>
                <w:bCs/>
                <w:sz w:val="21"/>
                <w:szCs w:val="21"/>
                <w:vertAlign w:val="baseline"/>
                <w:lang w:val="en-US" w:eastAsia="zh-CN"/>
              </w:rPr>
            </w:pPr>
            <w:r>
              <w:rPr>
                <w:rFonts w:hint="eastAsia"/>
                <w:b/>
                <w:bCs/>
                <w:sz w:val="21"/>
                <w:szCs w:val="21"/>
                <w:vertAlign w:val="baseline"/>
                <w:lang w:val="en-US" w:eastAsia="zh-CN"/>
              </w:rPr>
              <w:t>如有补充可以增加</w:t>
            </w:r>
          </w:p>
        </w:tc>
      </w:tr>
    </w:tbl>
    <w:p>
      <w:pPr>
        <w:spacing w:line="360" w:lineRule="auto"/>
        <w:ind w:firstLine="420" w:firstLineChars="200"/>
        <w:rPr>
          <w:rFonts w:hint="eastAsia"/>
          <w:b w:val="0"/>
          <w:bCs w:val="0"/>
          <w:lang w:val="en-US" w:eastAsia="zh-CN"/>
        </w:rPr>
      </w:pPr>
      <w:r>
        <w:rPr>
          <w:rFonts w:hint="eastAsia"/>
          <w:b w:val="0"/>
          <w:bCs w:val="0"/>
          <w:lang w:val="en-US" w:eastAsia="zh-CN"/>
        </w:rPr>
        <w:t>学生通过“提出问题-实验探究-解决问题”的实践过程，对土壤进行了近距离的接触，增进兴趣，提高地理实践力。同时也让学生厘清土壤的物质组成。并在此基础上提炼出土壤的概念，了解土壤最显著的特征是具有肥力。</w:t>
      </w:r>
    </w:p>
    <w:p>
      <w:pPr>
        <w:widowControl w:val="0"/>
        <w:numPr>
          <w:ilvl w:val="0"/>
          <w:numId w:val="0"/>
        </w:numPr>
        <w:spacing w:line="360" w:lineRule="auto"/>
        <w:jc w:val="both"/>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【活动2】观察土壤的颜色差异</w:t>
      </w:r>
    </w:p>
    <w:p>
      <w:pPr>
        <w:spacing w:line="360" w:lineRule="auto"/>
        <w:ind w:firstLine="420" w:firstLineChars="200"/>
        <w:rPr>
          <w:rFonts w:hint="eastAsia"/>
          <w:b w:val="0"/>
          <w:bCs w:val="0"/>
          <w:lang w:val="en-US" w:eastAsia="zh-CN"/>
        </w:rPr>
      </w:pPr>
      <w:r>
        <w:rPr>
          <w:rFonts w:hint="eastAsia"/>
          <w:b w:val="0"/>
          <w:bCs w:val="0"/>
          <w:lang w:val="en-US" w:eastAsia="zh-CN"/>
        </w:rPr>
        <w:t>社稷坛不仅是祭祀土神谷神的场所，同时坛上还铺垫着来自我国东西南北中的五色土。</w:t>
      </w:r>
    </w:p>
    <w:p>
      <w:pPr>
        <w:numPr>
          <w:ilvl w:val="0"/>
          <w:numId w:val="0"/>
        </w:numPr>
        <w:spacing w:line="360" w:lineRule="auto"/>
        <w:ind w:firstLine="422" w:firstLineChars="200"/>
        <w:jc w:val="both"/>
        <w:rPr>
          <w:rFonts w:hint="default"/>
          <w:b/>
          <w:bCs/>
          <w:sz w:val="22"/>
          <w:szCs w:val="24"/>
          <w:highlight w:val="none"/>
          <w:lang w:val="en-US" w:eastAsia="zh-CN"/>
        </w:rPr>
      </w:pPr>
      <w:r>
        <w:rPr>
          <w:rFonts w:hint="eastAsia"/>
          <w:b/>
          <w:bCs/>
          <w:lang w:val="en-US" w:eastAsia="zh-CN"/>
        </w:rPr>
        <w:t xml:space="preserve">任务1：小组合作，观察土壤颜色标本， 读出土壤有哪些颜色？根据提示给中国五个地区匹配合适的土壤颜色， 并说明你的理由。 </w:t>
      </w:r>
      <w:r>
        <w:rPr>
          <w:rFonts w:hint="eastAsia"/>
          <w:b w:val="0"/>
          <w:bCs w:val="0"/>
          <w:sz w:val="22"/>
          <w:szCs w:val="24"/>
          <w:highlight w:val="none"/>
          <w:lang w:val="en-US" w:eastAsia="zh-CN"/>
        </w:rPr>
        <w:t xml:space="preserve">                            </w:t>
      </w:r>
    </w:p>
    <w:tbl>
      <w:tblPr>
        <w:tblStyle w:val="7"/>
        <w:tblpPr w:leftFromText="180" w:rightFromText="180" w:vertAnchor="text" w:horzAnchor="page" w:tblpX="6309" w:tblpY="1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785"/>
        <w:gridCol w:w="422"/>
        <w:gridCol w:w="3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61" w:type="dxa"/>
            <w:tcBorders>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地区</w:t>
            </w:r>
          </w:p>
        </w:tc>
        <w:tc>
          <w:tcPr>
            <w:tcW w:w="785" w:type="dxa"/>
            <w:tcBorders>
              <w:left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颜色</w:t>
            </w:r>
          </w:p>
        </w:tc>
        <w:tc>
          <w:tcPr>
            <w:tcW w:w="422" w:type="dxa"/>
            <w:tcBorders>
              <w:top w:val="nil"/>
              <w:left w:val="single" w:color="auto" w:sz="4" w:space="0"/>
              <w:bottom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c>
          <w:tcPr>
            <w:tcW w:w="3390" w:type="dxa"/>
            <w:tcBorders>
              <w:lef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center"/>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61" w:type="dxa"/>
            <w:tcBorders>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8"/>
                <w:szCs w:val="32"/>
                <w:highlight w:val="none"/>
                <w:vertAlign w:val="baseline"/>
                <w:lang w:val="en-US" w:eastAsia="zh-CN"/>
              </w:rPr>
            </w:pPr>
            <w:r>
              <w:rPr>
                <w:rFonts w:hint="eastAsia"/>
                <w:b/>
                <w:bCs/>
                <w:sz w:val="28"/>
                <w:szCs w:val="32"/>
                <w:highlight w:val="none"/>
                <w:vertAlign w:val="baseline"/>
                <w:lang w:val="en-US" w:eastAsia="zh-CN"/>
              </w:rPr>
              <w:t>A</w:t>
            </w:r>
          </w:p>
        </w:tc>
        <w:tc>
          <w:tcPr>
            <w:tcW w:w="785" w:type="dxa"/>
            <w:tcBorders>
              <w:left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 xml:space="preserve"> </w:t>
            </w:r>
          </w:p>
        </w:tc>
        <w:tc>
          <w:tcPr>
            <w:tcW w:w="422" w:type="dxa"/>
            <w:tcBorders>
              <w:top w:val="nil"/>
              <w:left w:val="single" w:color="auto" w:sz="4" w:space="0"/>
              <w:bottom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c>
          <w:tcPr>
            <w:tcW w:w="3390" w:type="dxa"/>
            <w:vMerge w:val="restart"/>
            <w:tcBorders>
              <w:lef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r>
              <w:rPr>
                <w:rFonts w:hint="eastAsia"/>
                <w:b/>
                <w:bCs/>
                <w:sz w:val="22"/>
                <w:szCs w:val="24"/>
                <w:highlight w:val="none"/>
                <w:vertAlign w:val="baseline"/>
                <w:lang w:val="en-US" w:eastAsia="zh-CN"/>
              </w:rPr>
              <w:t>1.较湿润的冷凉地区，植被条件好，凋落物和植物根系残体易于积累；</w:t>
            </w:r>
          </w:p>
          <w:p>
            <w:pPr>
              <w:keepNext w:val="0"/>
              <w:keepLines w:val="0"/>
              <w:pageBreakBefore w:val="0"/>
              <w:widowControl w:val="0"/>
              <w:numPr>
                <w:ilvl w:val="0"/>
                <w:numId w:val="3"/>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r>
              <w:rPr>
                <w:rFonts w:hint="eastAsia"/>
                <w:b/>
                <w:bCs/>
                <w:sz w:val="22"/>
                <w:szCs w:val="24"/>
                <w:highlight w:val="none"/>
                <w:vertAlign w:val="baseline"/>
                <w:lang w:val="en-US" w:eastAsia="zh-CN"/>
              </w:rPr>
              <w:t>在降水丰富的地区，淋溶作用强，铁铝氧化物比较富集，氧化铁；</w:t>
            </w:r>
          </w:p>
          <w:p>
            <w:pPr>
              <w:keepNext w:val="0"/>
              <w:keepLines w:val="0"/>
              <w:pageBreakBefore w:val="0"/>
              <w:widowControl w:val="0"/>
              <w:numPr>
                <w:ilvl w:val="0"/>
                <w:numId w:val="3"/>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r>
              <w:rPr>
                <w:rFonts w:hint="eastAsia"/>
                <w:b/>
                <w:bCs/>
                <w:sz w:val="22"/>
                <w:szCs w:val="24"/>
                <w:highlight w:val="none"/>
                <w:vertAlign w:val="baseline"/>
                <w:lang w:val="en-US" w:eastAsia="zh-CN"/>
              </w:rPr>
              <w:t>夏季降水少，气温高，蒸发旺盛，盐分积于地表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61" w:type="dxa"/>
            <w:tcBorders>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8"/>
                <w:szCs w:val="32"/>
                <w:highlight w:val="none"/>
                <w:vertAlign w:val="baseline"/>
                <w:lang w:val="en-US" w:eastAsia="zh-CN"/>
              </w:rPr>
            </w:pPr>
            <w:r>
              <w:rPr>
                <w:rFonts w:hint="eastAsia"/>
                <w:b/>
                <w:bCs/>
                <w:sz w:val="28"/>
                <w:szCs w:val="32"/>
                <w:highlight w:val="none"/>
                <w:vertAlign w:val="baseline"/>
                <w:lang w:val="en-US" w:eastAsia="zh-CN"/>
              </w:rPr>
              <w:t>B</w:t>
            </w:r>
          </w:p>
        </w:tc>
        <w:tc>
          <w:tcPr>
            <w:tcW w:w="785" w:type="dxa"/>
            <w:tcBorders>
              <w:left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 xml:space="preserve"> </w:t>
            </w:r>
          </w:p>
        </w:tc>
        <w:tc>
          <w:tcPr>
            <w:tcW w:w="422" w:type="dxa"/>
            <w:tcBorders>
              <w:top w:val="nil"/>
              <w:left w:val="single" w:color="auto" w:sz="4" w:space="0"/>
              <w:bottom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c>
          <w:tcPr>
            <w:tcW w:w="3390" w:type="dxa"/>
            <w:vMerge w:val="continue"/>
            <w:tcBorders>
              <w:lef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61" w:type="dxa"/>
            <w:tcBorders>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8"/>
                <w:szCs w:val="32"/>
                <w:highlight w:val="none"/>
                <w:vertAlign w:val="baseline"/>
                <w:lang w:val="en-US" w:eastAsia="zh-CN"/>
              </w:rPr>
            </w:pPr>
            <w:r>
              <w:rPr>
                <w:rFonts w:hint="eastAsia"/>
                <w:b/>
                <w:bCs/>
                <w:sz w:val="28"/>
                <w:szCs w:val="32"/>
                <w:highlight w:val="none"/>
                <w:vertAlign w:val="baseline"/>
                <w:lang w:val="en-US" w:eastAsia="zh-CN"/>
              </w:rPr>
              <w:t>C</w:t>
            </w:r>
          </w:p>
        </w:tc>
        <w:tc>
          <w:tcPr>
            <w:tcW w:w="785" w:type="dxa"/>
            <w:tcBorders>
              <w:left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 xml:space="preserve"> </w:t>
            </w:r>
          </w:p>
        </w:tc>
        <w:tc>
          <w:tcPr>
            <w:tcW w:w="422" w:type="dxa"/>
            <w:tcBorders>
              <w:top w:val="nil"/>
              <w:left w:val="single" w:color="auto" w:sz="4" w:space="0"/>
              <w:bottom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c>
          <w:tcPr>
            <w:tcW w:w="3390" w:type="dxa"/>
            <w:vMerge w:val="continue"/>
            <w:tcBorders>
              <w:lef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61" w:type="dxa"/>
            <w:tcBorders>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8"/>
                <w:szCs w:val="32"/>
                <w:highlight w:val="none"/>
                <w:vertAlign w:val="baseline"/>
                <w:lang w:val="en-US" w:eastAsia="zh-CN"/>
              </w:rPr>
            </w:pPr>
            <w:r>
              <w:rPr>
                <w:rFonts w:hint="eastAsia"/>
                <w:b/>
                <w:bCs/>
                <w:sz w:val="28"/>
                <w:szCs w:val="32"/>
                <w:highlight w:val="none"/>
                <w:vertAlign w:val="baseline"/>
                <w:lang w:val="en-US" w:eastAsia="zh-CN"/>
              </w:rPr>
              <w:t>D</w:t>
            </w:r>
          </w:p>
        </w:tc>
        <w:tc>
          <w:tcPr>
            <w:tcW w:w="785" w:type="dxa"/>
            <w:tcBorders>
              <w:left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221" w:firstLineChars="100"/>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 xml:space="preserve"> </w:t>
            </w:r>
          </w:p>
        </w:tc>
        <w:tc>
          <w:tcPr>
            <w:tcW w:w="422" w:type="dxa"/>
            <w:tcBorders>
              <w:top w:val="nil"/>
              <w:left w:val="single" w:color="auto" w:sz="4" w:space="0"/>
              <w:bottom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c>
          <w:tcPr>
            <w:tcW w:w="3390" w:type="dxa"/>
            <w:vMerge w:val="continue"/>
            <w:tcBorders>
              <w:lef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61" w:type="dxa"/>
            <w:tcBorders>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8"/>
                <w:szCs w:val="32"/>
                <w:highlight w:val="none"/>
                <w:vertAlign w:val="baseline"/>
                <w:lang w:val="en-US" w:eastAsia="zh-CN"/>
              </w:rPr>
            </w:pPr>
            <w:r>
              <w:rPr>
                <w:rFonts w:hint="eastAsia"/>
                <w:b/>
                <w:bCs/>
                <w:sz w:val="28"/>
                <w:szCs w:val="32"/>
                <w:highlight w:val="none"/>
                <w:vertAlign w:val="baseline"/>
                <w:lang w:val="en-US" w:eastAsia="zh-CN"/>
              </w:rPr>
              <w:t>E</w:t>
            </w:r>
          </w:p>
        </w:tc>
        <w:tc>
          <w:tcPr>
            <w:tcW w:w="785" w:type="dxa"/>
            <w:tcBorders>
              <w:left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b/>
                <w:bCs/>
                <w:sz w:val="22"/>
                <w:szCs w:val="24"/>
                <w:highlight w:val="none"/>
                <w:vertAlign w:val="baseline"/>
                <w:lang w:val="en-US" w:eastAsia="zh-CN"/>
              </w:rPr>
            </w:pPr>
            <w:r>
              <w:rPr>
                <w:rFonts w:hint="eastAsia"/>
                <w:b/>
                <w:bCs/>
                <w:sz w:val="22"/>
                <w:szCs w:val="24"/>
                <w:highlight w:val="none"/>
                <w:vertAlign w:val="baseline"/>
                <w:lang w:val="en-US" w:eastAsia="zh-CN"/>
              </w:rPr>
              <w:t xml:space="preserve"> </w:t>
            </w:r>
          </w:p>
        </w:tc>
        <w:tc>
          <w:tcPr>
            <w:tcW w:w="422" w:type="dxa"/>
            <w:tcBorders>
              <w:top w:val="nil"/>
              <w:left w:val="single" w:color="auto" w:sz="4" w:space="0"/>
              <w:bottom w:val="nil"/>
              <w:righ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c>
          <w:tcPr>
            <w:tcW w:w="3390" w:type="dxa"/>
            <w:vMerge w:val="continue"/>
            <w:tcBorders>
              <w:left w:val="single" w:color="auto" w:sz="4"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b/>
                <w:bCs/>
                <w:sz w:val="22"/>
                <w:szCs w:val="24"/>
                <w:highlight w:val="none"/>
                <w:vertAlign w:val="baseline"/>
                <w:lang w:val="en-US" w:eastAsia="zh-CN"/>
              </w:rPr>
            </w:pPr>
          </w:p>
        </w:tc>
      </w:tr>
    </w:tbl>
    <w:p>
      <w:pPr>
        <w:numPr>
          <w:ilvl w:val="0"/>
          <w:numId w:val="0"/>
        </w:numPr>
        <w:spacing w:line="360" w:lineRule="auto"/>
        <w:jc w:val="both"/>
        <w:rPr>
          <w:rFonts w:hint="eastAsia"/>
          <w:b/>
          <w:bCs/>
          <w:sz w:val="22"/>
          <w:szCs w:val="24"/>
          <w:highlight w:val="yellow"/>
          <w:lang w:val="en-US" w:eastAsia="zh-CN"/>
        </w:rPr>
      </w:pPr>
      <w:r>
        <w:drawing>
          <wp:inline distT="0" distB="0" distL="114300" distR="114300">
            <wp:extent cx="3312795" cy="2501265"/>
            <wp:effectExtent l="0" t="0" r="1905" b="13335"/>
            <wp:docPr id="4" name="图片 2" descr="C:/Users/15802/Desktop/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15802/Desktop/1.png1"/>
                    <pic:cNvPicPr>
                      <a:picLocks noChangeAspect="1"/>
                    </pic:cNvPicPr>
                  </pic:nvPicPr>
                  <pic:blipFill>
                    <a:blip r:embed="rId9"/>
                    <a:srcRect l="533" r="533"/>
                    <a:stretch>
                      <a:fillRect/>
                    </a:stretch>
                  </pic:blipFill>
                  <pic:spPr>
                    <a:xfrm>
                      <a:off x="0" y="0"/>
                      <a:ext cx="3312795" cy="2501265"/>
                    </a:xfrm>
                    <a:prstGeom prst="rect">
                      <a:avLst/>
                    </a:prstGeom>
                    <a:noFill/>
                    <a:ln>
                      <a:noFill/>
                    </a:ln>
                  </pic:spPr>
                </pic:pic>
              </a:graphicData>
            </a:graphic>
          </wp:inline>
        </w:drawing>
      </w:r>
    </w:p>
    <w:p>
      <w:pPr>
        <w:numPr>
          <w:ilvl w:val="0"/>
          <w:numId w:val="0"/>
        </w:numPr>
        <w:spacing w:line="360" w:lineRule="auto"/>
        <w:jc w:val="both"/>
        <w:rPr>
          <w:rFonts w:hint="eastAsia"/>
          <w:b/>
          <w:bCs/>
          <w:sz w:val="22"/>
          <w:szCs w:val="22"/>
          <w:highlight w:val="yellow"/>
          <w:lang w:val="en-US" w:eastAsia="zh-CN"/>
        </w:rPr>
      </w:pPr>
    </w:p>
    <w:p>
      <w:pPr>
        <w:spacing w:line="360" w:lineRule="auto"/>
        <w:ind w:firstLine="630" w:firstLineChars="300"/>
        <w:rPr>
          <w:rFonts w:hint="eastAsia"/>
          <w:lang w:val="en-US" w:eastAsia="zh-CN"/>
        </w:rPr>
      </w:pPr>
      <w:r>
        <w:rPr>
          <w:rFonts w:hint="eastAsia"/>
          <w:lang w:val="en-US" w:eastAsia="zh-CN"/>
        </w:rPr>
        <w:t>土壤颜色是土壤最重要的外部特征之一，既是野外观察土壤的主要内容又是辨别土壤的重要依据。腐殖质和矿物质是影响土壤颜色的两种主要成分。一般而言，土壤腐殖质含量越高，土壤越肥沃，土壤呈现黑色。比如，我国东北黑土。 矿物质还会导致土壤出现不同颜色，如江南丘陵的红壤、黄土高原的黄土等等。</w:t>
      </w:r>
    </w:p>
    <w:p>
      <w:pPr>
        <w:spacing w:line="360" w:lineRule="auto"/>
        <w:ind w:firstLine="630" w:firstLineChars="300"/>
        <w:rPr>
          <w:rFonts w:hint="eastAsia"/>
          <w:lang w:val="en-US" w:eastAsia="zh-CN"/>
        </w:rPr>
      </w:pPr>
      <w:r>
        <w:rPr>
          <w:rFonts w:hint="eastAsia"/>
          <w:lang w:val="en-US" w:eastAsia="zh-CN"/>
        </w:rPr>
        <w:t>通过这个活动，在于引导学生发掘土壤颜色背后蕴含的地理原理，通过了解不同颜色土壤典型分布区地理环境 特征的差异，加深学生的区域认知学科素养，增强学生的“乡土情怀”。</w:t>
      </w:r>
    </w:p>
    <w:p>
      <w:pPr>
        <w:spacing w:line="360" w:lineRule="auto"/>
        <w:ind w:firstLine="630" w:firstLineChars="300"/>
        <w:rPr>
          <w:rFonts w:hint="eastAsia"/>
          <w:b w:val="0"/>
          <w:bCs w:val="0"/>
          <w:lang w:val="en-US" w:eastAsia="zh-CN"/>
        </w:rPr>
      </w:pPr>
      <w:r>
        <w:rPr>
          <w:rFonts w:hint="eastAsia"/>
          <w:lang w:val="en-US" w:eastAsia="zh-CN"/>
        </w:rPr>
        <w:t>在此基础上，通过任务2提问学生会选择哪种颜色的土壤进行农业生产，五色土的肥力怎么样？学生一般会指向肥沃的黑土，意在理解土壤颜色对肥力的影响。进一步提问其它土壤可以进行农业生产吗？意在让学生理解每种颜色的土壤虽然肥力不同，但是都有适宜生长的作物。</w:t>
      </w:r>
      <w:r>
        <w:rPr>
          <w:rFonts w:hint="eastAsia"/>
          <w:b w:val="0"/>
          <w:bCs w:val="0"/>
          <w:lang w:val="en-US" w:eastAsia="zh-CN"/>
        </w:rPr>
        <w:t xml:space="preserve"> 江南丘陵虽然红壤贫瘠、土质黏重，但适合茶树生长。西北的盐碱土也有适宜碱蓬的生长。从而引导学生形成辩证思维，整个实验和讨论过程强调让学生在“学中做、做中学”,使地理实践力的落实既有趣、更有效。</w:t>
      </w:r>
    </w:p>
    <w:p>
      <w:pPr>
        <w:numPr>
          <w:ilvl w:val="0"/>
          <w:numId w:val="0"/>
        </w:numPr>
        <w:spacing w:line="360" w:lineRule="auto"/>
        <w:jc w:val="both"/>
        <w:rPr>
          <w:rFonts w:hint="eastAsia"/>
          <w:b/>
          <w:bCs/>
          <w:sz w:val="22"/>
          <w:szCs w:val="24"/>
          <w:highlight w:val="none"/>
          <w:lang w:val="en-US" w:eastAsia="zh-CN"/>
        </w:rPr>
      </w:pPr>
      <w:r>
        <w:rPr>
          <w:rFonts w:hint="eastAsia"/>
          <w:b/>
          <w:bCs/>
          <w:sz w:val="22"/>
          <w:szCs w:val="24"/>
          <w:highlight w:val="none"/>
          <w:lang w:val="en-US" w:eastAsia="zh-CN"/>
        </w:rPr>
        <w:t>【活动3】：土壤质地的差异</w:t>
      </w:r>
    </w:p>
    <w:p>
      <w:pPr>
        <w:numPr>
          <w:ilvl w:val="0"/>
          <w:numId w:val="0"/>
        </w:numPr>
        <w:spacing w:line="360" w:lineRule="auto"/>
        <w:jc w:val="both"/>
        <w:rPr>
          <w:rFonts w:hint="eastAsia"/>
          <w:b/>
          <w:bCs/>
          <w:sz w:val="22"/>
          <w:szCs w:val="24"/>
          <w:highlight w:val="none"/>
          <w:lang w:val="en-US" w:eastAsia="zh-CN"/>
        </w:rPr>
      </w:pPr>
      <w:r>
        <w:rPr>
          <w:rFonts w:hint="eastAsia"/>
          <w:b/>
          <w:bCs/>
          <w:sz w:val="22"/>
          <w:szCs w:val="24"/>
          <w:highlight w:val="none"/>
          <w:lang w:val="en-US" w:eastAsia="zh-CN"/>
        </w:rPr>
        <w:t>任务1：估测土壤质地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0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实验名称</w:t>
            </w:r>
          </w:p>
        </w:tc>
        <w:tc>
          <w:tcPr>
            <w:tcW w:w="10356" w:type="dxa"/>
            <w:vAlign w:val="center"/>
          </w:tcPr>
          <w:p>
            <w:pPr>
              <w:numPr>
                <w:ilvl w:val="0"/>
                <w:numId w:val="0"/>
              </w:numPr>
              <w:spacing w:line="360" w:lineRule="auto"/>
              <w:ind w:left="0" w:leftChars="0" w:firstLine="0" w:firstLineChars="0"/>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估测土壤质地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实验目的</w:t>
            </w:r>
          </w:p>
        </w:tc>
        <w:tc>
          <w:tcPr>
            <w:tcW w:w="10356" w:type="dxa"/>
            <w:vAlign w:val="center"/>
          </w:tcPr>
          <w:p>
            <w:pPr>
              <w:numPr>
                <w:ilvl w:val="0"/>
                <w:numId w:val="0"/>
              </w:numPr>
              <w:spacing w:line="360" w:lineRule="auto"/>
              <w:ind w:left="0" w:leftChars="0" w:firstLine="0" w:firstLineChars="0"/>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运用实验仪器，探究土壤的质地差异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实验器材</w:t>
            </w:r>
          </w:p>
        </w:tc>
        <w:tc>
          <w:tcPr>
            <w:tcW w:w="10356" w:type="dxa"/>
            <w:vAlign w:val="center"/>
          </w:tcPr>
          <w:p>
            <w:pPr>
              <w:numPr>
                <w:ilvl w:val="0"/>
                <w:numId w:val="0"/>
              </w:numPr>
              <w:spacing w:line="360" w:lineRule="auto"/>
              <w:ind w:left="0" w:leftChars="0" w:firstLine="0" w:firstLineChars="0"/>
              <w:jc w:val="center"/>
              <w:rPr>
                <w:rFonts w:hint="eastAsia"/>
                <w:b/>
                <w:bCs/>
                <w:sz w:val="21"/>
                <w:szCs w:val="22"/>
                <w:highlight w:val="none"/>
                <w:vertAlign w:val="baseline"/>
                <w:lang w:val="en-US" w:eastAsia="zh-CN"/>
              </w:rPr>
            </w:pPr>
            <w:r>
              <w:rPr>
                <w:rFonts w:hint="eastAsia"/>
                <w:b/>
                <w:bCs/>
                <w:sz w:val="21"/>
                <w:szCs w:val="22"/>
                <w:highlight w:val="none"/>
                <w:vertAlign w:val="baseline"/>
                <w:lang w:val="en-US" w:eastAsia="zh-CN"/>
              </w:rPr>
              <w:t>干燥的土壤样品（1号、2号、3号）适量、烧杯（盛有适量水）、塑料滴管，放大镜、一次性手套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实验步骤</w:t>
            </w:r>
          </w:p>
        </w:tc>
        <w:tc>
          <w:tcPr>
            <w:tcW w:w="10356" w:type="dxa"/>
          </w:tcPr>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①先取适量干土样，用放大镜观察土壤矿物颗粒特点。</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②取一小块土壤，放入手中捏碎，用塑料滴灌加入适量水，调匀。放在手掌心用手指来回揉搓，使土壤吸水均匀，加水至土壤刚刚不黏手为止。</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③尝试将土壤搓成约3毫米粗的土条。如果能搓成土条，则将其弯成直径约3厘米的圆环。</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④根据土壤在搓条、弯圈过程中的具体表现，按书本P110页表格估测土壤质地。</w:t>
            </w:r>
          </w:p>
          <w:p>
            <w:pPr>
              <w:numPr>
                <w:ilvl w:val="0"/>
                <w:numId w:val="0"/>
              </w:numPr>
              <w:spacing w:line="360" w:lineRule="auto"/>
              <w:jc w:val="both"/>
              <w:rPr>
                <w:rFonts w:hint="default"/>
                <w:b w:val="0"/>
                <w:bCs w:val="0"/>
                <w:sz w:val="21"/>
                <w:szCs w:val="22"/>
                <w:highlight w:val="none"/>
                <w:vertAlign w:val="baseline"/>
                <w:lang w:val="en-US" w:eastAsia="zh-CN"/>
              </w:rPr>
            </w:pPr>
            <w:r>
              <w:drawing>
                <wp:inline distT="0" distB="0" distL="114300" distR="114300">
                  <wp:extent cx="6431280" cy="1953895"/>
                  <wp:effectExtent l="0" t="0" r="7620" b="825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0"/>
                          <a:stretch>
                            <a:fillRect/>
                          </a:stretch>
                        </pic:blipFill>
                        <pic:spPr>
                          <a:xfrm>
                            <a:off x="0" y="0"/>
                            <a:ext cx="6431280" cy="19538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实验结论</w:t>
            </w:r>
          </w:p>
        </w:tc>
        <w:tc>
          <w:tcPr>
            <w:tcW w:w="10356" w:type="dxa"/>
          </w:tcPr>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实验结论：</w:t>
            </w:r>
          </w:p>
          <w:p>
            <w:pPr>
              <w:numPr>
                <w:ilvl w:val="0"/>
                <w:numId w:val="0"/>
              </w:numPr>
              <w:spacing w:line="360" w:lineRule="auto"/>
              <w:jc w:val="both"/>
              <w:rPr>
                <w:rFonts w:hint="default"/>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1号土壤为：（    ）；2号土壤为：（    ）；3号土壤为：（    ）；</w:t>
            </w:r>
          </w:p>
        </w:tc>
      </w:tr>
    </w:tbl>
    <w:p>
      <w:pPr>
        <w:numPr>
          <w:ilvl w:val="0"/>
          <w:numId w:val="0"/>
        </w:numPr>
        <w:spacing w:line="360" w:lineRule="auto"/>
        <w:jc w:val="both"/>
        <w:rPr>
          <w:rFonts w:hint="eastAsia"/>
          <w:b/>
          <w:bCs/>
          <w:sz w:val="22"/>
          <w:szCs w:val="24"/>
          <w:highlight w:val="none"/>
          <w:lang w:val="en-US" w:eastAsia="zh-CN"/>
        </w:rPr>
      </w:pPr>
    </w:p>
    <w:p>
      <w:pPr>
        <w:numPr>
          <w:ilvl w:val="0"/>
          <w:numId w:val="0"/>
        </w:numPr>
        <w:spacing w:line="360" w:lineRule="auto"/>
        <w:jc w:val="both"/>
        <w:rPr>
          <w:rFonts w:hint="eastAsia"/>
          <w:b/>
          <w:bCs/>
          <w:sz w:val="22"/>
          <w:szCs w:val="24"/>
          <w:highlight w:val="none"/>
          <w:lang w:val="en-US" w:eastAsia="zh-CN"/>
        </w:rPr>
      </w:pPr>
      <w:r>
        <w:rPr>
          <w:rFonts w:hint="eastAsia"/>
          <w:b/>
          <w:bCs/>
          <w:sz w:val="22"/>
          <w:szCs w:val="24"/>
          <w:highlight w:val="none"/>
          <w:lang w:val="en-US" w:eastAsia="zh-CN"/>
        </w:rPr>
        <w:t>任务2：设计实验探究不同质地的土壤的</w:t>
      </w:r>
      <w:r>
        <w:rPr>
          <w:rFonts w:hint="eastAsia"/>
          <w:b/>
          <w:bCs/>
          <w:sz w:val="21"/>
          <w:szCs w:val="22"/>
          <w:highlight w:val="none"/>
          <w:vertAlign w:val="baseline"/>
          <w:lang w:val="en-US" w:eastAsia="zh-CN"/>
        </w:rPr>
        <w:t>蓄水性、通气性、保肥性</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9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实验名称</w:t>
            </w:r>
          </w:p>
        </w:tc>
        <w:tc>
          <w:tcPr>
            <w:tcW w:w="9063" w:type="dxa"/>
            <w:vAlign w:val="center"/>
          </w:tcPr>
          <w:p>
            <w:pPr>
              <w:numPr>
                <w:ilvl w:val="0"/>
                <w:numId w:val="0"/>
              </w:numPr>
              <w:spacing w:line="360" w:lineRule="auto"/>
              <w:ind w:left="0" w:leftChars="0" w:firstLine="0" w:firstLineChars="0"/>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不同质地的土壤蓄水性、通气性、保肥性探究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实验目的</w:t>
            </w:r>
          </w:p>
        </w:tc>
        <w:tc>
          <w:tcPr>
            <w:tcW w:w="9063" w:type="dxa"/>
            <w:vAlign w:val="center"/>
          </w:tcPr>
          <w:p>
            <w:pPr>
              <w:numPr>
                <w:ilvl w:val="0"/>
                <w:numId w:val="0"/>
              </w:numPr>
              <w:spacing w:line="360" w:lineRule="auto"/>
              <w:ind w:left="0" w:leftChars="0" w:firstLine="0" w:firstLineChars="0"/>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运用实验仪器，探究不同质地的土壤的蓄水性、通气性、保肥性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实验器材</w:t>
            </w:r>
          </w:p>
        </w:tc>
        <w:tc>
          <w:tcPr>
            <w:tcW w:w="9063" w:type="dxa"/>
            <w:vAlign w:val="center"/>
          </w:tcPr>
          <w:p>
            <w:pPr>
              <w:numPr>
                <w:ilvl w:val="0"/>
                <w:numId w:val="0"/>
              </w:numPr>
              <w:spacing w:line="360" w:lineRule="auto"/>
              <w:ind w:left="0" w:leftChars="0" w:firstLine="0" w:firstLineChars="0"/>
              <w:jc w:val="center"/>
              <w:rPr>
                <w:rFonts w:hint="eastAsia"/>
                <w:b/>
                <w:bCs/>
                <w:sz w:val="21"/>
                <w:szCs w:val="22"/>
                <w:highlight w:val="none"/>
                <w:vertAlign w:val="baseline"/>
                <w:lang w:val="en-US" w:eastAsia="zh-CN"/>
              </w:rPr>
            </w:pPr>
            <w:r>
              <w:rPr>
                <w:rFonts w:hint="eastAsia"/>
                <w:b/>
                <w:bCs/>
                <w:sz w:val="21"/>
                <w:szCs w:val="22"/>
                <w:highlight w:val="none"/>
                <w:vertAlign w:val="baseline"/>
                <w:lang w:val="en-US" w:eastAsia="zh-CN"/>
              </w:rPr>
              <w:t>A-干燥的土壤样品（砂土、壤土、黏土）、B-透明塑料杯3个、C-挂耳漏斗-3个、D-量筒-3个、E-土壤秤量勺-1个、F-纯净水、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实验步骤</w:t>
            </w:r>
          </w:p>
        </w:tc>
        <w:tc>
          <w:tcPr>
            <w:tcW w:w="9063" w:type="dxa"/>
          </w:tcPr>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请进行实验步骤的排序和实验器材的选择：（填写序号和字母）</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①倒入等量的水 ②搭建过滤装置 ③静置、观察 ④倒入等量的土</w:t>
            </w:r>
          </w:p>
          <w:p>
            <w:pPr>
              <w:numPr>
                <w:ilvl w:val="0"/>
                <w:numId w:val="0"/>
              </w:numPr>
              <w:spacing w:line="360" w:lineRule="auto"/>
              <w:jc w:val="both"/>
              <w:rPr>
                <w:rFonts w:hint="eastAsia"/>
                <w:b w:val="0"/>
                <w:bCs w:val="0"/>
                <w:sz w:val="21"/>
                <w:szCs w:val="22"/>
                <w:highlight w:val="none"/>
                <w:vertAlign w:val="baseline"/>
                <w:lang w:val="en-US" w:eastAsia="zh-CN"/>
              </w:rPr>
            </w:pPr>
            <w:r>
              <w:drawing>
                <wp:inline distT="0" distB="0" distL="114300" distR="114300">
                  <wp:extent cx="5774690" cy="833755"/>
                  <wp:effectExtent l="0" t="0" r="16510" b="444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tretch>
                            <a:fillRect/>
                          </a:stretch>
                        </pic:blipFill>
                        <pic:spPr>
                          <a:xfrm>
                            <a:off x="0" y="0"/>
                            <a:ext cx="5774690" cy="83375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7" w:type="dxa"/>
            <w:vAlign w:val="center"/>
          </w:tcPr>
          <w:p>
            <w:pPr>
              <w:numPr>
                <w:ilvl w:val="0"/>
                <w:numId w:val="0"/>
              </w:numPr>
              <w:spacing w:line="360" w:lineRule="auto"/>
              <w:jc w:val="center"/>
              <w:rPr>
                <w:rFonts w:hint="default"/>
                <w:b/>
                <w:bCs/>
                <w:sz w:val="21"/>
                <w:szCs w:val="22"/>
                <w:highlight w:val="none"/>
                <w:vertAlign w:val="baseline"/>
                <w:lang w:val="en-US" w:eastAsia="zh-CN"/>
              </w:rPr>
            </w:pPr>
            <w:r>
              <w:rPr>
                <w:rFonts w:hint="eastAsia"/>
                <w:b/>
                <w:bCs/>
                <w:sz w:val="21"/>
                <w:szCs w:val="22"/>
                <w:highlight w:val="none"/>
                <w:vertAlign w:val="baseline"/>
                <w:lang w:val="en-US" w:eastAsia="zh-CN"/>
              </w:rPr>
              <w:t>实验现象和结论</w:t>
            </w:r>
          </w:p>
        </w:tc>
        <w:tc>
          <w:tcPr>
            <w:tcW w:w="9063" w:type="dxa"/>
          </w:tcPr>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实验现象：</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实验结论：</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透水性：（       ）&gt;(       )&gt;(       )；蓄水性：（       ）&gt;(       )&gt;(       )</w:t>
            </w:r>
          </w:p>
          <w:p>
            <w:pPr>
              <w:numPr>
                <w:ilvl w:val="0"/>
                <w:numId w:val="0"/>
              </w:numPr>
              <w:spacing w:line="360" w:lineRule="auto"/>
              <w:jc w:val="both"/>
              <w:rPr>
                <w:rFonts w:hint="eastAsia"/>
                <w:b w:val="0"/>
                <w:bCs w:val="0"/>
                <w:sz w:val="21"/>
                <w:szCs w:val="22"/>
                <w:highlight w:val="none"/>
                <w:vertAlign w:val="baseline"/>
                <w:lang w:val="en-US" w:eastAsia="zh-CN"/>
              </w:rPr>
            </w:pPr>
            <w:r>
              <w:rPr>
                <w:rFonts w:hint="eastAsia"/>
                <w:b w:val="0"/>
                <w:bCs w:val="0"/>
                <w:sz w:val="21"/>
                <w:szCs w:val="22"/>
                <w:highlight w:val="none"/>
                <w:vertAlign w:val="baseline"/>
                <w:lang w:val="en-US" w:eastAsia="zh-CN"/>
              </w:rPr>
              <w:t>通气性：（       ）&gt;(       )&gt;(       )；保肥性：（       ）&gt;(       )&gt;(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0" w:type="dxa"/>
            <w:gridSpan w:val="2"/>
            <w:vAlign w:val="center"/>
          </w:tcPr>
          <w:p>
            <w:pPr>
              <w:numPr>
                <w:ilvl w:val="0"/>
                <w:numId w:val="0"/>
              </w:numPr>
              <w:spacing w:line="360" w:lineRule="auto"/>
              <w:jc w:val="both"/>
              <w:rPr>
                <w:rFonts w:hint="eastAsia"/>
              </w:rPr>
            </w:pPr>
            <w:r>
              <w:rPr>
                <w:rFonts w:hint="eastAsia"/>
              </w:rPr>
              <w:t>实验结果如有</w:t>
            </w:r>
            <w:r>
              <w:rPr>
                <w:rFonts w:hint="eastAsia"/>
                <w:lang w:val="en-US" w:eastAsia="zh-CN"/>
              </w:rPr>
              <w:t>不同</w:t>
            </w:r>
            <w:r>
              <w:rPr>
                <w:rFonts w:hint="eastAsia"/>
              </w:rPr>
              <w:t>，分析原因：</w:t>
            </w:r>
          </w:p>
          <w:p>
            <w:pPr>
              <w:numPr>
                <w:ilvl w:val="0"/>
                <w:numId w:val="0"/>
              </w:numPr>
              <w:spacing w:line="360" w:lineRule="auto"/>
              <w:jc w:val="both"/>
              <w:rPr>
                <w:rFonts w:hint="eastAsia"/>
                <w:lang w:val="en-US" w:eastAsia="zh-CN"/>
              </w:rPr>
            </w:pPr>
          </w:p>
        </w:tc>
      </w:tr>
    </w:tbl>
    <w:p>
      <w:pPr>
        <w:spacing w:line="360" w:lineRule="auto"/>
        <w:ind w:firstLine="630" w:firstLineChars="300"/>
        <w:rPr>
          <w:rFonts w:hint="eastAsia"/>
          <w:lang w:val="en-US" w:eastAsia="zh-CN"/>
        </w:rPr>
      </w:pPr>
      <w:r>
        <w:rPr>
          <w:rFonts w:hint="eastAsia"/>
          <w:lang w:val="en-US" w:eastAsia="zh-CN"/>
        </w:rPr>
        <w:t>设计上述2个实验的目的在于调动学生多种感官观察土壤，任务1中通过用手指研磨感受组成颗粒大小及比例，加适量水揉搓，观察土壤的形态特征比较土壤性质差异。加强学生对土壤质地差异的感性认识；任务2通过观察土壤渗水现象，了解了壤土是理想的耕作土壤。在此基础上，进一步提问，黏土和壤土适合用于农业生产吗？引发学生深度学习，了解黏土适宜种植一些对需水量比较大的作物，例如水稻、莲藕等。砂土适宜种植一些对透气性比较强的作物，例如花生、地瓜等。不同土壤质地都有适合的作物或植物。</w:t>
      </w:r>
      <w:r>
        <w:rPr>
          <w:rFonts w:hint="eastAsia"/>
          <w:b w:val="0"/>
          <w:bCs w:val="0"/>
          <w:lang w:val="en-US" w:eastAsia="zh-CN"/>
        </w:rPr>
        <w:t>从而引导学生形成辩证思维，</w:t>
      </w:r>
      <w:r>
        <w:rPr>
          <w:rFonts w:hint="eastAsia"/>
          <w:lang w:val="en-US" w:eastAsia="zh-CN"/>
        </w:rPr>
        <w:t>培养综合思维，更好落实地理实践力的培育。</w:t>
      </w:r>
    </w:p>
    <w:p>
      <w:pPr>
        <w:numPr>
          <w:ilvl w:val="0"/>
          <w:numId w:val="2"/>
        </w:numPr>
        <w:spacing w:line="360" w:lineRule="auto"/>
        <w:ind w:left="0" w:leftChars="0" w:firstLine="0" w:firstLineChars="0"/>
        <w:rPr>
          <w:rFonts w:hint="eastAsia"/>
          <w:b/>
          <w:bCs/>
          <w:lang w:val="en-US" w:eastAsia="zh-CN"/>
        </w:rPr>
      </w:pPr>
      <w:r>
        <w:rPr>
          <w:rFonts w:hint="eastAsia"/>
          <w:b/>
          <w:bCs/>
          <w:lang w:val="en-US" w:eastAsia="zh-CN"/>
        </w:rPr>
        <w:t>新课小结</w:t>
      </w:r>
    </w:p>
    <w:p>
      <w:pPr>
        <w:numPr>
          <w:ilvl w:val="0"/>
          <w:numId w:val="0"/>
        </w:numPr>
        <w:spacing w:line="360" w:lineRule="auto"/>
        <w:ind w:leftChars="0" w:firstLine="420" w:firstLineChars="200"/>
        <w:rPr>
          <w:rFonts w:hint="eastAsia"/>
          <w:b/>
          <w:bCs/>
          <w:sz w:val="28"/>
          <w:szCs w:val="28"/>
          <w:lang w:val="en-US" w:eastAsia="zh-CN"/>
        </w:rPr>
      </w:pPr>
      <w:r>
        <w:rPr>
          <w:rFonts w:hint="eastAsia" w:ascii="Heiti SC Medium" w:hAnsi="Heiti SC Medium" w:eastAsia="Heiti SC Medium" w:cs="Heiti SC Medium"/>
          <w:b w:val="0"/>
          <w:bCs w:val="0"/>
          <w:sz w:val="21"/>
          <w:szCs w:val="24"/>
          <w:vertAlign w:val="baseline"/>
          <w:lang w:val="en-US" w:eastAsia="zh-CN"/>
        </w:rPr>
        <w:t>总结</w:t>
      </w:r>
      <w:r>
        <w:rPr>
          <w:rFonts w:hint="eastAsia"/>
          <w:lang w:val="en-US" w:eastAsia="zh-CN"/>
        </w:rPr>
        <w:t>，土壤的成分会影响土壤的差异。从土壤颜色了解到黑土的有机质含量比较高土壤肥力最好，从土壤质地的角度了解到壤土通气、保肥、蓄水性是最好的，是理想的耕作土壤。但是其实每种土壤都有适合生产的作物。让学生感悟到其实最适宜的土壤才是最肥沃的土壤。通过</w:t>
      </w:r>
      <w:r>
        <w:rPr>
          <w:rFonts w:hint="eastAsia" w:ascii="宋体" w:hAnsi="宋体" w:eastAsia="宋体" w:cs="宋体"/>
          <w:b w:val="0"/>
          <w:bCs w:val="0"/>
          <w:sz w:val="21"/>
          <w:szCs w:val="24"/>
          <w:vertAlign w:val="baseline"/>
          <w:lang w:val="en-US" w:eastAsia="zh-CN"/>
        </w:rPr>
        <w:t>回顾课堂所学，巩固学习成果。</w:t>
      </w:r>
    </w:p>
    <w:p>
      <w:pPr>
        <w:spacing w:line="360" w:lineRule="auto"/>
        <w:jc w:val="left"/>
        <w:rPr>
          <w:rFonts w:hint="default"/>
          <w:b/>
          <w:bCs/>
          <w:sz w:val="28"/>
          <w:szCs w:val="28"/>
          <w:lang w:val="en-US" w:eastAsia="zh-CN"/>
        </w:rPr>
      </w:pPr>
      <w:r>
        <w:rPr>
          <w:rFonts w:hint="eastAsia"/>
          <w:b/>
          <w:bCs/>
          <w:sz w:val="28"/>
          <w:szCs w:val="28"/>
          <w:lang w:val="en-US" w:eastAsia="zh-CN"/>
        </w:rPr>
        <w:t>七、课堂板书</w:t>
      </w:r>
    </w:p>
    <w:p>
      <w:pPr>
        <w:spacing w:line="360" w:lineRule="auto"/>
        <w:jc w:val="center"/>
        <w:rPr>
          <w:rFonts w:hint="eastAsia"/>
          <w:b/>
          <w:bCs/>
          <w:sz w:val="36"/>
          <w:szCs w:val="36"/>
          <w:lang w:val="en-US" w:eastAsia="zh-CN"/>
        </w:rPr>
      </w:pPr>
      <w:r>
        <w:drawing>
          <wp:inline distT="0" distB="0" distL="114300" distR="114300">
            <wp:extent cx="3996055" cy="1981835"/>
            <wp:effectExtent l="0" t="0" r="4445" b="184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3996055" cy="1981835"/>
                    </a:xfrm>
                    <a:prstGeom prst="rect">
                      <a:avLst/>
                    </a:prstGeom>
                    <a:noFill/>
                    <a:ln>
                      <a:noFill/>
                    </a:ln>
                  </pic:spPr>
                </pic:pic>
              </a:graphicData>
            </a:graphic>
          </wp:inline>
        </w:drawing>
      </w:r>
    </w:p>
    <w:p>
      <w:pPr>
        <w:numPr>
          <w:ilvl w:val="0"/>
          <w:numId w:val="0"/>
        </w:numPr>
        <w:spacing w:line="360" w:lineRule="auto"/>
        <w:ind w:leftChars="0"/>
        <w:jc w:val="left"/>
        <w:rPr>
          <w:rFonts w:hint="eastAsia"/>
          <w:b/>
          <w:bCs/>
          <w:sz w:val="28"/>
          <w:szCs w:val="28"/>
          <w:lang w:val="en-US" w:eastAsia="zh-CN"/>
        </w:rPr>
      </w:pPr>
      <w:r>
        <w:rPr>
          <w:rFonts w:hint="eastAsia"/>
          <w:b/>
          <w:bCs/>
          <w:sz w:val="28"/>
          <w:szCs w:val="28"/>
          <w:lang w:val="en-US" w:eastAsia="zh-CN"/>
        </w:rPr>
        <w:t>八、实验反思</w:t>
      </w:r>
    </w:p>
    <w:p>
      <w:pPr>
        <w:numPr>
          <w:ilvl w:val="0"/>
          <w:numId w:val="0"/>
        </w:numPr>
        <w:spacing w:line="360" w:lineRule="auto"/>
        <w:ind w:firstLine="420" w:firstLineChars="200"/>
        <w:jc w:val="left"/>
        <w:rPr>
          <w:rFonts w:hint="eastAsia"/>
          <w:lang w:val="en-US" w:eastAsia="zh-CN"/>
        </w:rPr>
      </w:pPr>
      <w:r>
        <w:rPr>
          <w:rFonts w:hint="eastAsia"/>
          <w:lang w:val="en-US" w:eastAsia="zh-CN"/>
        </w:rPr>
        <w:t>笔者以“土壤</w:t>
      </w:r>
      <w:bookmarkStart w:id="0" w:name="_GoBack"/>
      <w:bookmarkEnd w:id="0"/>
      <w:r>
        <w:rPr>
          <w:rFonts w:hint="eastAsia"/>
          <w:lang w:val="en-US" w:eastAsia="zh-CN"/>
        </w:rPr>
        <w:t>”为案例进行地理实验探究教学，引导学生调用多种感官从地理的视角感知并探究土壤的差异如颜色、质地。结合室内实验，使学生享受真实的地理实验过程，提升小组合作探究能力。这不仅让地理实践力的“落地”掷地有声，而且渗透了劳动教育、厚植了乡土地理之“家国情怀”，与开篇的中国人的“恋土情节”相呼应。</w:t>
      </w:r>
    </w:p>
    <w:p>
      <w:pPr>
        <w:numPr>
          <w:ilvl w:val="0"/>
          <w:numId w:val="0"/>
        </w:numPr>
        <w:spacing w:line="360" w:lineRule="auto"/>
        <w:ind w:firstLine="420" w:firstLineChars="200"/>
        <w:jc w:val="left"/>
        <w:rPr>
          <w:rFonts w:hint="default"/>
          <w:lang w:val="en-US" w:eastAsia="zh-CN"/>
        </w:rPr>
      </w:pPr>
      <w:r>
        <w:rPr>
          <w:rFonts w:hint="eastAsia"/>
          <w:lang w:val="en-US" w:eastAsia="zh-CN"/>
        </w:rPr>
        <w:t>但是本文中考虑学情，地理实验在展开的过程中学生设计层面并没有完全放开，那是不是可以对学生提出更高的要求，进一步落实地理实践力。</w:t>
      </w:r>
    </w:p>
    <w:p>
      <w:pPr>
        <w:numPr>
          <w:ilvl w:val="0"/>
          <w:numId w:val="0"/>
        </w:numPr>
        <w:spacing w:line="360" w:lineRule="auto"/>
        <w:jc w:val="both"/>
        <w:rPr>
          <w:rFonts w:hint="eastAsia"/>
          <w:b/>
          <w:bCs/>
          <w:sz w:val="22"/>
          <w:szCs w:val="24"/>
          <w:highlight w:val="yellow"/>
          <w:lang w:val="en-US" w:eastAsia="zh-CN"/>
        </w:rPr>
      </w:pPr>
    </w:p>
    <w:p>
      <w:pPr>
        <w:numPr>
          <w:ilvl w:val="0"/>
          <w:numId w:val="0"/>
        </w:numPr>
        <w:spacing w:line="360" w:lineRule="auto"/>
        <w:jc w:val="both"/>
        <w:rPr>
          <w:rFonts w:ascii="宋体" w:hAnsi="宋体" w:eastAsia="宋体" w:cs="宋体"/>
          <w:sz w:val="24"/>
          <w:szCs w:val="24"/>
        </w:rPr>
      </w:pPr>
      <w:r>
        <w:rPr>
          <w:rFonts w:hint="eastAsia"/>
          <w:b/>
          <w:bCs/>
          <w:sz w:val="28"/>
          <w:szCs w:val="28"/>
          <w:lang w:val="en-US" w:eastAsia="zh-CN"/>
        </w:rPr>
        <w:t xml:space="preserve">参考文献: </w:t>
      </w:r>
      <w:r>
        <w:rPr>
          <w:rFonts w:ascii="宋体" w:hAnsi="宋体" w:eastAsia="宋体" w:cs="宋体"/>
          <w:sz w:val="24"/>
          <w:szCs w:val="24"/>
        </w:rPr>
        <w:t>[1] 中华人民共和国教育部.普通高中地理课程标准 (2017年版)[S].北京:人民教育出版社,2018.</w:t>
      </w:r>
    </w:p>
    <w:p>
      <w:pPr>
        <w:numPr>
          <w:ilvl w:val="0"/>
          <w:numId w:val="0"/>
        </w:numPr>
        <w:spacing w:line="360" w:lineRule="auto"/>
        <w:jc w:val="both"/>
        <w:rPr>
          <w:rFonts w:hint="default"/>
          <w:b/>
          <w:bCs/>
          <w:sz w:val="21"/>
          <w:szCs w:val="21"/>
          <w:lang w:val="en-US" w:eastAsia="zh-CN"/>
        </w:rPr>
      </w:pPr>
      <w:r>
        <w:rPr>
          <w:rFonts w:hint="eastAsia" w:ascii="宋体" w:hAnsi="宋体" w:eastAsia="宋体" w:cs="宋体"/>
          <w:sz w:val="24"/>
          <w:szCs w:val="24"/>
          <w:lang w:val="en-US" w:eastAsia="zh-CN"/>
        </w:rPr>
        <w:t>[2]</w:t>
      </w:r>
      <w:r>
        <w:rPr>
          <w:rFonts w:ascii="宋体" w:hAnsi="宋体" w:eastAsia="宋体" w:cs="宋体"/>
          <w:sz w:val="24"/>
          <w:szCs w:val="24"/>
        </w:rPr>
        <w:t>谭雪梅.基于地理实践力培养的高中实验教学研究[D].南宁师范大</w:t>
      </w:r>
      <w:r>
        <w:rPr>
          <w:rFonts w:hint="eastAsia" w:ascii="宋体" w:hAnsi="宋体" w:eastAsia="宋体" w:cs="宋体"/>
          <w:sz w:val="24"/>
          <w:szCs w:val="24"/>
          <w:lang w:val="en-US" w:eastAsia="zh-CN"/>
        </w:rPr>
        <w:t>学，2023.</w:t>
      </w:r>
    </w:p>
    <w:p>
      <w:pPr>
        <w:spacing w:line="360" w:lineRule="auto"/>
        <w:jc w:val="center"/>
        <w:rPr>
          <w:rFonts w:hint="eastAsia"/>
          <w:b/>
          <w:bCs/>
          <w:sz w:val="21"/>
          <w:szCs w:val="21"/>
          <w:lang w:val="en-US" w:eastAsia="zh-CN"/>
        </w:rPr>
      </w:pPr>
    </w:p>
    <w:p>
      <w:pPr>
        <w:spacing w:line="360" w:lineRule="auto"/>
        <w:jc w:val="center"/>
        <w:rPr>
          <w:rFonts w:hint="eastAsia"/>
          <w:b/>
          <w:bCs/>
          <w:sz w:val="21"/>
          <w:szCs w:val="21"/>
          <w:lang w:val="en-US" w:eastAsia="zh-CN"/>
        </w:rPr>
      </w:pPr>
    </w:p>
    <w:p>
      <w:pPr>
        <w:spacing w:line="360" w:lineRule="auto"/>
        <w:jc w:val="center"/>
        <w:rPr>
          <w:rFonts w:hint="eastAsia"/>
          <w:b/>
          <w:bCs/>
          <w:sz w:val="21"/>
          <w:szCs w:val="21"/>
          <w:lang w:val="en-US" w:eastAsia="zh-CN"/>
        </w:rPr>
      </w:pPr>
    </w:p>
    <w:p>
      <w:pPr>
        <w:spacing w:line="360" w:lineRule="auto"/>
        <w:jc w:val="both"/>
        <w:rPr>
          <w:rFonts w:hint="default"/>
          <w:b/>
          <w:bCs/>
          <w:sz w:val="21"/>
          <w:szCs w:val="21"/>
          <w:lang w:val="en-US" w:eastAsia="zh-CN"/>
        </w:rPr>
      </w:pPr>
    </w:p>
    <w:p>
      <w:pPr>
        <w:numPr>
          <w:ilvl w:val="0"/>
          <w:numId w:val="0"/>
        </w:numPr>
        <w:spacing w:line="360" w:lineRule="auto"/>
        <w:jc w:val="both"/>
        <w:rPr>
          <w:rFonts w:hint="eastAsia"/>
          <w:b/>
          <w:bCs/>
          <w:sz w:val="22"/>
          <w:szCs w:val="24"/>
          <w:highlight w:val="yellow"/>
          <w:lang w:val="en-US" w:eastAsia="zh-CN"/>
        </w:rPr>
      </w:pPr>
    </w:p>
    <w:p>
      <w:pPr>
        <w:spacing w:line="360" w:lineRule="auto"/>
        <w:jc w:val="left"/>
        <w:rPr>
          <w:rFonts w:hint="default"/>
          <w:b/>
          <w:bCs/>
          <w:sz w:val="36"/>
          <w:szCs w:val="36"/>
          <w:lang w:val="en-US" w:eastAsia="zh-CN"/>
        </w:rPr>
      </w:pPr>
    </w:p>
    <w:sectPr>
      <w:headerReference r:id="rId3" w:type="default"/>
      <w:footerReference r:id="rId4" w:type="default"/>
      <w:pgSz w:w="11906" w:h="16838"/>
      <w:pgMar w:top="567" w:right="556" w:bottom="567" w:left="55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Heiti SC Medium">
    <w:altName w:val="宋体"/>
    <w:panose1 w:val="00000000000000000000"/>
    <w:charset w:val="86"/>
    <w:family w:val="auto"/>
    <w:pitch w:val="default"/>
    <w:sig w:usb0="00000000" w:usb1="00000000"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eastAsia="宋体" w:cs="Times New Roman"/>
        <w:kern w:val="0"/>
        <w:sz w:val="2"/>
        <w:szCs w:val="2"/>
      </w:rPr>
    </w:pPr>
    <w:r>
      <w:rPr>
        <w:color w:val="FFFFFF"/>
        <w:sz w:val="2"/>
        <w:szCs w:val="2"/>
      </w:rPr>
      <w:pict>
        <v:shape id="_x0000_s2054" o:spid="_x0000_s2054" o:spt="136" alt="学科网 zxxk.com" type="#_x0000_t136" style="position:absolute;left:0pt;margin-left:158.95pt;margin-top:407.9pt;height:2.85pt;width:2.85pt;mso-position-horizontal-relative:margin;mso-position-vertical-relative:margin;rotation:20643840f;z-index:-251655168;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drawing>
        <wp:anchor distT="0" distB="0" distL="114300" distR="114300" simplePos="0" relativeHeight="25166233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2"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学科网 zxxk.com"/>
                  <pic:cNvPicPr>
                    <a:picLocks noChangeAspect="1"/>
                  </pic:cNvPicPr>
                </pic:nvPicPr>
                <pic:blipFill>
                  <a:blip r:embed="rId1" r:link="rId2"/>
                  <a:stretch>
                    <a:fillRect/>
                  </a:stretch>
                </pic:blipFill>
                <pic:spPr>
                  <a:xfrm>
                    <a:off x="0" y="0"/>
                    <a:ext cx="635" cy="635"/>
                  </a:xfrm>
                  <a:prstGeom prst="rect">
                    <a:avLst/>
                  </a:prstGeom>
                  <a:noFill/>
                  <a:ln>
                    <a:noFill/>
                  </a:ln>
                </pic:spPr>
              </pic:pic>
            </a:graphicData>
          </a:graphic>
        </wp:anchor>
      </w:drawing>
    </w:r>
    <w:r>
      <w:rPr>
        <w:rFonts w:hint="eastAsia" w:ascii="Times New Roman" w:hAnsi="Times New Roman" w:eastAsia="宋体"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ascii="Times New Roman" w:hAnsi="Times New Roman" w:eastAsia="宋体" w:cs="Times New Roman"/>
        <w:kern w:val="0"/>
        <w:sz w:val="2"/>
        <w:szCs w:val="2"/>
      </w:rPr>
    </w:pPr>
    <w:r>
      <w:drawing>
        <wp:anchor distT="0" distB="0" distL="114300" distR="114300" simplePos="0" relativeHeight="251661312"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1"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学科网 zxxk.com"/>
                  <pic:cNvPicPr>
                    <a:picLocks noChangeAspect="1"/>
                  </pic:cNvPicPr>
                </pic:nvPicPr>
                <pic:blipFill>
                  <a:blip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FF68A4"/>
    <w:multiLevelType w:val="singleLevel"/>
    <w:tmpl w:val="0EFF68A4"/>
    <w:lvl w:ilvl="0" w:tentative="0">
      <w:start w:val="1"/>
      <w:numFmt w:val="decimal"/>
      <w:suff w:val="nothing"/>
      <w:lvlText w:val="%1、"/>
      <w:lvlJc w:val="left"/>
      <w:rPr>
        <w:rFonts w:hint="default"/>
        <w:sz w:val="21"/>
        <w:szCs w:val="21"/>
      </w:rPr>
    </w:lvl>
  </w:abstractNum>
  <w:abstractNum w:abstractNumId="1">
    <w:nsid w:val="208A96E7"/>
    <w:multiLevelType w:val="singleLevel"/>
    <w:tmpl w:val="208A96E7"/>
    <w:lvl w:ilvl="0" w:tentative="0">
      <w:start w:val="6"/>
      <w:numFmt w:val="chineseCounting"/>
      <w:suff w:val="nothing"/>
      <w:lvlText w:val="%1、"/>
      <w:lvlJc w:val="left"/>
      <w:rPr>
        <w:rFonts w:hint="eastAsia"/>
      </w:rPr>
    </w:lvl>
  </w:abstractNum>
  <w:abstractNum w:abstractNumId="2">
    <w:nsid w:val="32F86FC3"/>
    <w:multiLevelType w:val="singleLevel"/>
    <w:tmpl w:val="32F86FC3"/>
    <w:lvl w:ilvl="0" w:tentative="0">
      <w:start w:val="2"/>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3M2NmODJhOTA2YmYxMmEwMzBmNWQ2NmQ2M2Y2MWUifQ=="/>
  </w:docVars>
  <w:rsids>
    <w:rsidRoot w:val="00000000"/>
    <w:rsid w:val="004151FC"/>
    <w:rsid w:val="00635110"/>
    <w:rsid w:val="00C02FC6"/>
    <w:rsid w:val="00DF768D"/>
    <w:rsid w:val="00F326FA"/>
    <w:rsid w:val="00FE4037"/>
    <w:rsid w:val="03051ED3"/>
    <w:rsid w:val="059B2C18"/>
    <w:rsid w:val="05A62651"/>
    <w:rsid w:val="0657191F"/>
    <w:rsid w:val="069B3257"/>
    <w:rsid w:val="06B16280"/>
    <w:rsid w:val="083E73BA"/>
    <w:rsid w:val="08B723B5"/>
    <w:rsid w:val="090A1433"/>
    <w:rsid w:val="0C6600A0"/>
    <w:rsid w:val="0C966155"/>
    <w:rsid w:val="0CAD0F17"/>
    <w:rsid w:val="0FEB0D1A"/>
    <w:rsid w:val="1016003E"/>
    <w:rsid w:val="14021163"/>
    <w:rsid w:val="14666AA2"/>
    <w:rsid w:val="158A1293"/>
    <w:rsid w:val="15B50E15"/>
    <w:rsid w:val="1650267E"/>
    <w:rsid w:val="170D22B5"/>
    <w:rsid w:val="172A49C7"/>
    <w:rsid w:val="17AD16CA"/>
    <w:rsid w:val="17B908A7"/>
    <w:rsid w:val="18D55EDD"/>
    <w:rsid w:val="18DD46D2"/>
    <w:rsid w:val="18E20D8B"/>
    <w:rsid w:val="1A72293A"/>
    <w:rsid w:val="1D195EB1"/>
    <w:rsid w:val="21B95317"/>
    <w:rsid w:val="235831C0"/>
    <w:rsid w:val="238F5084"/>
    <w:rsid w:val="23DC49C2"/>
    <w:rsid w:val="24D24D6A"/>
    <w:rsid w:val="24D43B44"/>
    <w:rsid w:val="259E01B8"/>
    <w:rsid w:val="260F621B"/>
    <w:rsid w:val="265604D1"/>
    <w:rsid w:val="286B6870"/>
    <w:rsid w:val="28901B0D"/>
    <w:rsid w:val="2A5B2793"/>
    <w:rsid w:val="2A766D03"/>
    <w:rsid w:val="2B8E3E40"/>
    <w:rsid w:val="2C84335C"/>
    <w:rsid w:val="2DAB7E14"/>
    <w:rsid w:val="2F4176C0"/>
    <w:rsid w:val="2FC016C5"/>
    <w:rsid w:val="307F140C"/>
    <w:rsid w:val="31BA3FB0"/>
    <w:rsid w:val="31CE1CE1"/>
    <w:rsid w:val="330F0891"/>
    <w:rsid w:val="341E0607"/>
    <w:rsid w:val="3446796C"/>
    <w:rsid w:val="35C20A05"/>
    <w:rsid w:val="37247634"/>
    <w:rsid w:val="393D49F6"/>
    <w:rsid w:val="39903F6A"/>
    <w:rsid w:val="39AD1B7B"/>
    <w:rsid w:val="39D73DE8"/>
    <w:rsid w:val="3C467F28"/>
    <w:rsid w:val="3D2E1C31"/>
    <w:rsid w:val="3DDD67A7"/>
    <w:rsid w:val="401A18DA"/>
    <w:rsid w:val="41BE0FB8"/>
    <w:rsid w:val="41FF0183"/>
    <w:rsid w:val="42B2624C"/>
    <w:rsid w:val="433D57B4"/>
    <w:rsid w:val="43423888"/>
    <w:rsid w:val="43E268C5"/>
    <w:rsid w:val="43F22FEC"/>
    <w:rsid w:val="44BF7CB0"/>
    <w:rsid w:val="47356E6F"/>
    <w:rsid w:val="4AD87193"/>
    <w:rsid w:val="4AE20F59"/>
    <w:rsid w:val="4BDF5703"/>
    <w:rsid w:val="4C675BBA"/>
    <w:rsid w:val="4EF93265"/>
    <w:rsid w:val="50120532"/>
    <w:rsid w:val="501F29D2"/>
    <w:rsid w:val="50232CB4"/>
    <w:rsid w:val="513F17C8"/>
    <w:rsid w:val="52EF3383"/>
    <w:rsid w:val="53450FD0"/>
    <w:rsid w:val="54B5665C"/>
    <w:rsid w:val="54EB588C"/>
    <w:rsid w:val="587F1639"/>
    <w:rsid w:val="58CF1C46"/>
    <w:rsid w:val="597F3B40"/>
    <w:rsid w:val="5BB72F8E"/>
    <w:rsid w:val="5C00502C"/>
    <w:rsid w:val="5C746FE6"/>
    <w:rsid w:val="5C8C5C1F"/>
    <w:rsid w:val="5E8868D7"/>
    <w:rsid w:val="5F0C1DB1"/>
    <w:rsid w:val="60210351"/>
    <w:rsid w:val="60297E4D"/>
    <w:rsid w:val="607B6F10"/>
    <w:rsid w:val="612E2A52"/>
    <w:rsid w:val="61831B7E"/>
    <w:rsid w:val="61D72B21"/>
    <w:rsid w:val="627C6614"/>
    <w:rsid w:val="62AC0373"/>
    <w:rsid w:val="63CB4828"/>
    <w:rsid w:val="65E121EE"/>
    <w:rsid w:val="691154D2"/>
    <w:rsid w:val="69A43E7C"/>
    <w:rsid w:val="6A905909"/>
    <w:rsid w:val="6AD67B42"/>
    <w:rsid w:val="6B17562C"/>
    <w:rsid w:val="6B99234A"/>
    <w:rsid w:val="6BB04D94"/>
    <w:rsid w:val="6BED4D2D"/>
    <w:rsid w:val="6C310DE9"/>
    <w:rsid w:val="6D042B59"/>
    <w:rsid w:val="6F1153B7"/>
    <w:rsid w:val="6FAC03FD"/>
    <w:rsid w:val="6FBF3645"/>
    <w:rsid w:val="702D720E"/>
    <w:rsid w:val="72901E08"/>
    <w:rsid w:val="7380698F"/>
    <w:rsid w:val="77A240AA"/>
    <w:rsid w:val="782347DB"/>
    <w:rsid w:val="78D45A5A"/>
    <w:rsid w:val="7B9811A2"/>
    <w:rsid w:val="7BB5127C"/>
    <w:rsid w:val="7D2E5E10"/>
    <w:rsid w:val="7DB55ED6"/>
    <w:rsid w:val="7E175822"/>
    <w:rsid w:val="7EE120F9"/>
    <w:rsid w:val="B4FFA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eastAsia="宋体" w:cs="Courier New"/>
      <w:szCs w:val="21"/>
    </w:rPr>
  </w:style>
  <w:style w:type="paragraph" w:styleId="3">
    <w:name w:val="footer"/>
    <w:basedOn w:val="1"/>
    <w:link w:val="11"/>
    <w:autoRedefine/>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5">
    <w:name w:val="Normal (Web)"/>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autoRedefine/>
    <w:qFormat/>
    <w:uiPriority w:val="34"/>
    <w:pPr>
      <w:ind w:firstLine="420" w:firstLineChars="200"/>
    </w:pPr>
  </w:style>
  <w:style w:type="character" w:customStyle="1" w:styleId="10">
    <w:name w:val="页眉 Char"/>
    <w:link w:val="4"/>
    <w:autoRedefine/>
    <w:semiHidden/>
    <w:qFormat/>
    <w:uiPriority w:val="99"/>
    <w:rPr>
      <w:sz w:val="18"/>
      <w:szCs w:val="18"/>
      <w:lang w:eastAsia="zh-CN"/>
    </w:rPr>
  </w:style>
  <w:style w:type="character" w:customStyle="1" w:styleId="11">
    <w:name w:val="页脚 Char"/>
    <w:link w:val="3"/>
    <w:autoRedefine/>
    <w:semiHidden/>
    <w:qFormat/>
    <w:uiPriority w:val="99"/>
    <w:rPr>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25252525252525252525252525252525252525252525252525252525252525257B75232B38-A165-1FB7-499C-2E1C792CACB5%252525252525252525252525252525252525252525252525252525252525252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25252525252525252525252525252525252525252525252525252525252525257B75232B38-A165-1FB7-499C-2E1C792CACB5%25252525252525252525252525252525252525252525252525252525252525252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3943</Words>
  <Characters>4013</Characters>
  <Lines>0</Lines>
  <Paragraphs>0</Paragraphs>
  <TotalTime>4</TotalTime>
  <ScaleCrop>false</ScaleCrop>
  <LinksUpToDate>false</LinksUpToDate>
  <CharactersWithSpaces>4161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2020-12-07T10:05:00Z</dcterms:created>
  <dc:creator>溪溪</dc:creator>
  <cp:lastModifiedBy>苜蓿</cp:lastModifiedBy>
  <dcterms:modified xsi:type="dcterms:W3CDTF">2024-06-06T08:00:31Z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7AD30F637D1D498893C3C30377387AEF_12</vt:lpwstr>
  </property>
</Properties>
</file>