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color w:val="auto"/>
          <w:sz w:val="28"/>
          <w:szCs w:val="28"/>
          <w:lang w:val="en-US" w:eastAsia="zh-Hans"/>
        </w:rPr>
      </w:pPr>
      <w:r>
        <w:rPr>
          <w:rFonts w:hint="eastAsia"/>
          <w:b/>
          <w:bCs/>
          <w:color w:val="auto"/>
          <w:sz w:val="32"/>
          <w:szCs w:val="32"/>
          <w:lang w:val="en-US" w:eastAsia="zh-Hans"/>
        </w:rPr>
        <w:t>基于</w:t>
      </w:r>
      <w:r>
        <w:rPr>
          <w:rFonts w:hint="eastAsia"/>
          <w:b/>
          <w:bCs/>
          <w:color w:val="auto"/>
          <w:sz w:val="32"/>
          <w:szCs w:val="32"/>
          <w:lang w:val="en-US" w:eastAsia="zh-CN"/>
        </w:rPr>
        <w:t>课程标准</w:t>
      </w:r>
      <w:r>
        <w:rPr>
          <w:rFonts w:hint="eastAsia"/>
          <w:b/>
          <w:bCs/>
          <w:color w:val="auto"/>
          <w:sz w:val="32"/>
          <w:szCs w:val="32"/>
          <w:lang w:val="en-US" w:eastAsia="zh-Hans"/>
        </w:rPr>
        <w:t>的小学美术</w:t>
      </w:r>
      <w:r>
        <w:rPr>
          <w:rFonts w:hint="eastAsia"/>
          <w:b/>
          <w:bCs/>
          <w:color w:val="auto"/>
          <w:sz w:val="32"/>
          <w:szCs w:val="32"/>
          <w:lang w:val="en-US" w:eastAsia="zh-CN"/>
        </w:rPr>
        <w:t>单元</w:t>
      </w:r>
      <w:r>
        <w:rPr>
          <w:rFonts w:hint="eastAsia"/>
          <w:b/>
          <w:bCs/>
          <w:color w:val="auto"/>
          <w:sz w:val="32"/>
          <w:szCs w:val="32"/>
          <w:lang w:val="en-US" w:eastAsia="zh-Hans"/>
        </w:rPr>
        <w:t>教学设计研究</w:t>
      </w:r>
    </w:p>
    <w:p>
      <w:pPr>
        <w:spacing w:line="360" w:lineRule="auto"/>
        <w:jc w:val="center"/>
        <w:rPr>
          <w:rFonts w:hint="default" w:eastAsiaTheme="minorEastAsia"/>
          <w:b/>
          <w:bCs/>
          <w:color w:val="auto"/>
          <w:sz w:val="24"/>
          <w:szCs w:val="24"/>
          <w:lang w:val="en-US" w:eastAsia="zh-CN"/>
        </w:rPr>
      </w:pPr>
      <w:r>
        <w:rPr>
          <w:rFonts w:hint="default"/>
          <w:b/>
          <w:bCs/>
          <w:color w:val="auto"/>
          <w:sz w:val="28"/>
          <w:szCs w:val="28"/>
          <w:lang w:eastAsia="zh-Hans"/>
        </w:rPr>
        <w:t xml:space="preserve">        </w:t>
      </w:r>
      <w:r>
        <w:rPr>
          <w:rFonts w:hint="eastAsia"/>
          <w:b/>
          <w:bCs/>
          <w:color w:val="auto"/>
          <w:sz w:val="28"/>
          <w:szCs w:val="28"/>
          <w:lang w:val="en-US" w:eastAsia="zh-Hans"/>
        </w:rPr>
        <w:t>——书画版三年级</w:t>
      </w:r>
      <w:r>
        <w:rPr>
          <w:rFonts w:hint="eastAsia"/>
          <w:b/>
          <w:bCs/>
          <w:color w:val="auto"/>
          <w:sz w:val="28"/>
          <w:szCs w:val="28"/>
          <w:lang w:val="en-US" w:eastAsia="zh-CN"/>
        </w:rPr>
        <w:t>“</w:t>
      </w:r>
      <w:r>
        <w:rPr>
          <w:rFonts w:hint="eastAsia"/>
          <w:b/>
          <w:bCs/>
          <w:color w:val="auto"/>
          <w:sz w:val="28"/>
          <w:szCs w:val="28"/>
          <w:lang w:val="en-US" w:eastAsia="zh-Hans"/>
        </w:rPr>
        <w:t>春天的脚步</w:t>
      </w:r>
      <w:r>
        <w:rPr>
          <w:rFonts w:hint="eastAsia"/>
          <w:b/>
          <w:bCs/>
          <w:color w:val="auto"/>
          <w:sz w:val="28"/>
          <w:szCs w:val="28"/>
          <w:lang w:val="en-US" w:eastAsia="zh-CN"/>
        </w:rPr>
        <w:t>”课例分析</w:t>
      </w:r>
    </w:p>
    <w:p>
      <w:pPr>
        <w:spacing w:line="360" w:lineRule="auto"/>
        <w:jc w:val="right"/>
        <w:rPr>
          <w:rFonts w:hint="eastAsia"/>
          <w:color w:val="auto"/>
          <w:sz w:val="24"/>
          <w:szCs w:val="24"/>
          <w:lang w:val="en-US" w:eastAsia="zh-Hans"/>
        </w:rPr>
      </w:pPr>
      <w:r>
        <w:rPr>
          <w:rFonts w:hint="eastAsia"/>
          <w:color w:val="auto"/>
          <w:sz w:val="24"/>
          <w:szCs w:val="24"/>
          <w:lang w:val="en-US" w:eastAsia="zh-Hans"/>
        </w:rPr>
        <w:t>上海市徐汇区龙南小学</w:t>
      </w:r>
      <w:r>
        <w:rPr>
          <w:rFonts w:hint="default"/>
          <w:color w:val="auto"/>
          <w:sz w:val="24"/>
          <w:szCs w:val="24"/>
          <w:lang w:eastAsia="zh-Hans"/>
        </w:rPr>
        <w:t xml:space="preserve"> </w:t>
      </w:r>
      <w:r>
        <w:rPr>
          <w:rFonts w:hint="eastAsia"/>
          <w:color w:val="auto"/>
          <w:sz w:val="24"/>
          <w:szCs w:val="24"/>
          <w:lang w:val="en-US" w:eastAsia="zh-Hans"/>
        </w:rPr>
        <w:t>陆秋娅</w:t>
      </w:r>
    </w:p>
    <w:p>
      <w:pPr>
        <w:spacing w:line="360" w:lineRule="auto"/>
        <w:ind w:firstLine="480" w:firstLineChars="200"/>
        <w:jc w:val="left"/>
        <w:rPr>
          <w:rFonts w:hint="eastAsia" w:eastAsiaTheme="minorEastAsia"/>
          <w:color w:val="auto"/>
          <w:sz w:val="24"/>
          <w:szCs w:val="24"/>
          <w:lang w:val="en-US" w:eastAsia="zh-CN"/>
        </w:rPr>
      </w:pPr>
      <w:r>
        <w:rPr>
          <w:rFonts w:hint="eastAsia"/>
          <w:color w:val="auto"/>
          <w:sz w:val="24"/>
          <w:szCs w:val="24"/>
          <w:lang w:val="en-US" w:eastAsia="zh-Hans"/>
        </w:rPr>
        <w:t>随着《义务教育艺术课程标准（</w:t>
      </w:r>
      <w:r>
        <w:rPr>
          <w:rFonts w:hint="default"/>
          <w:color w:val="auto"/>
          <w:sz w:val="24"/>
          <w:szCs w:val="24"/>
          <w:lang w:eastAsia="zh-Hans"/>
        </w:rPr>
        <w:t>2022</w:t>
      </w:r>
      <w:r>
        <w:rPr>
          <w:rFonts w:hint="eastAsia"/>
          <w:color w:val="auto"/>
          <w:sz w:val="24"/>
          <w:szCs w:val="24"/>
          <w:lang w:val="en-US" w:eastAsia="zh-Hans"/>
        </w:rPr>
        <w:t>年版）》的颁布，如何结合课程培养学生的核心素养是我们每</w:t>
      </w:r>
      <w:r>
        <w:rPr>
          <w:rFonts w:hint="eastAsia"/>
          <w:color w:val="auto"/>
          <w:sz w:val="24"/>
          <w:szCs w:val="24"/>
          <w:lang w:val="en-US" w:eastAsia="zh-CN"/>
        </w:rPr>
        <w:t>位</w:t>
      </w:r>
      <w:r>
        <w:rPr>
          <w:rFonts w:hint="eastAsia"/>
          <w:color w:val="auto"/>
          <w:sz w:val="24"/>
          <w:szCs w:val="24"/>
          <w:lang w:val="en-US" w:eastAsia="zh-Hans"/>
        </w:rPr>
        <w:t>教师的</w:t>
      </w:r>
      <w:r>
        <w:rPr>
          <w:rFonts w:hint="eastAsia"/>
          <w:color w:val="auto"/>
          <w:sz w:val="24"/>
          <w:szCs w:val="24"/>
          <w:lang w:val="en-US" w:eastAsia="zh-CN"/>
        </w:rPr>
        <w:t>重要任务</w:t>
      </w:r>
      <w:r>
        <w:rPr>
          <w:rFonts w:hint="eastAsia"/>
          <w:color w:val="auto"/>
          <w:sz w:val="24"/>
          <w:szCs w:val="24"/>
          <w:lang w:val="en-US" w:eastAsia="zh-Hans"/>
        </w:rPr>
        <w:t>。《新版课程标准解析与教学指导（</w:t>
      </w:r>
      <w:r>
        <w:rPr>
          <w:rFonts w:hint="default"/>
          <w:color w:val="auto"/>
          <w:sz w:val="24"/>
          <w:szCs w:val="24"/>
          <w:lang w:eastAsia="zh-Hans"/>
        </w:rPr>
        <w:t>2022</w:t>
      </w:r>
      <w:r>
        <w:rPr>
          <w:rFonts w:hint="eastAsia"/>
          <w:color w:val="auto"/>
          <w:sz w:val="24"/>
          <w:szCs w:val="24"/>
          <w:lang w:val="en-US" w:eastAsia="zh-Hans"/>
        </w:rPr>
        <w:t>年版》</w:t>
      </w:r>
      <w:r>
        <w:rPr>
          <w:rFonts w:hint="eastAsia"/>
          <w:color w:val="auto"/>
          <w:sz w:val="24"/>
          <w:szCs w:val="24"/>
          <w:lang w:val="en-US" w:eastAsia="zh-CN"/>
        </w:rPr>
        <w:t>强调了</w:t>
      </w:r>
      <w:r>
        <w:rPr>
          <w:rFonts w:hint="eastAsia"/>
          <w:color w:val="auto"/>
          <w:sz w:val="24"/>
          <w:szCs w:val="24"/>
          <w:lang w:val="en-US" w:eastAsia="zh-Hans"/>
        </w:rPr>
        <w:t>在美术教学过程中，要“大处着眼，小处着手”，</w:t>
      </w:r>
      <w:r>
        <w:rPr>
          <w:rFonts w:hint="eastAsia"/>
          <w:color w:val="auto"/>
          <w:sz w:val="24"/>
          <w:szCs w:val="24"/>
          <w:lang w:val="en-US" w:eastAsia="zh-CN"/>
        </w:rPr>
        <w:t>即在具备</w:t>
      </w:r>
      <w:r>
        <w:rPr>
          <w:rFonts w:hint="eastAsia"/>
          <w:color w:val="auto"/>
          <w:sz w:val="24"/>
          <w:szCs w:val="24"/>
          <w:lang w:val="en-US" w:eastAsia="zh-Hans"/>
        </w:rPr>
        <w:t>艺术核心素养的大视野</w:t>
      </w:r>
      <w:r>
        <w:rPr>
          <w:rFonts w:hint="eastAsia"/>
          <w:color w:val="auto"/>
          <w:sz w:val="24"/>
          <w:szCs w:val="24"/>
          <w:lang w:val="en-US" w:eastAsia="zh-CN"/>
        </w:rPr>
        <w:t>下</w:t>
      </w:r>
      <w:r>
        <w:rPr>
          <w:rFonts w:hint="eastAsia"/>
          <w:color w:val="auto"/>
          <w:sz w:val="24"/>
          <w:szCs w:val="24"/>
          <w:lang w:val="en-US" w:eastAsia="zh-Hans"/>
        </w:rPr>
        <w:t>，从美术学科的</w:t>
      </w:r>
      <w:r>
        <w:rPr>
          <w:rFonts w:hint="eastAsia"/>
          <w:color w:val="auto"/>
          <w:sz w:val="24"/>
          <w:szCs w:val="24"/>
          <w:lang w:val="en-US" w:eastAsia="zh-CN"/>
        </w:rPr>
        <w:t>细节</w:t>
      </w:r>
      <w:r>
        <w:rPr>
          <w:rFonts w:hint="eastAsia"/>
          <w:color w:val="auto"/>
          <w:sz w:val="24"/>
          <w:szCs w:val="24"/>
          <w:lang w:val="en-US" w:eastAsia="zh-Hans"/>
        </w:rPr>
        <w:t>入手，</w:t>
      </w:r>
      <w:r>
        <w:rPr>
          <w:rFonts w:hint="eastAsia"/>
          <w:color w:val="auto"/>
          <w:sz w:val="24"/>
          <w:szCs w:val="24"/>
          <w:lang w:val="en-US" w:eastAsia="zh-CN"/>
        </w:rPr>
        <w:t>引导</w:t>
      </w:r>
      <w:r>
        <w:rPr>
          <w:rFonts w:hint="eastAsia"/>
          <w:color w:val="auto"/>
          <w:sz w:val="24"/>
          <w:szCs w:val="24"/>
          <w:lang w:val="en-US" w:eastAsia="zh-Hans"/>
        </w:rPr>
        <w:t>学生探寻艺术的</w:t>
      </w:r>
      <w:r>
        <w:rPr>
          <w:rFonts w:hint="eastAsia"/>
          <w:color w:val="auto"/>
          <w:sz w:val="24"/>
          <w:szCs w:val="24"/>
          <w:lang w:val="en-US" w:eastAsia="zh-CN"/>
        </w:rPr>
        <w:t>奥秘</w:t>
      </w:r>
      <w:r>
        <w:rPr>
          <w:rFonts w:hint="eastAsia"/>
          <w:color w:val="auto"/>
          <w:sz w:val="24"/>
          <w:szCs w:val="24"/>
          <w:lang w:val="en-US" w:eastAsia="zh-Hans"/>
        </w:rPr>
        <w:t>。以上海书画出版社美术三年级第二学期第二单元</w:t>
      </w:r>
      <w:r>
        <w:rPr>
          <w:rFonts w:hint="eastAsia"/>
          <w:color w:val="auto"/>
          <w:sz w:val="24"/>
          <w:szCs w:val="24"/>
          <w:lang w:val="en-US" w:eastAsia="zh-CN"/>
        </w:rPr>
        <w:t>“</w:t>
      </w:r>
      <w:r>
        <w:rPr>
          <w:rFonts w:hint="eastAsia"/>
          <w:color w:val="auto"/>
          <w:sz w:val="24"/>
          <w:szCs w:val="24"/>
          <w:lang w:val="en-US" w:eastAsia="zh-Hans"/>
        </w:rPr>
        <w:t>春天的脚步</w:t>
      </w:r>
      <w:r>
        <w:rPr>
          <w:rFonts w:hint="eastAsia"/>
          <w:color w:val="auto"/>
          <w:sz w:val="24"/>
          <w:szCs w:val="24"/>
          <w:lang w:val="en-US" w:eastAsia="zh-CN"/>
        </w:rPr>
        <w:t>”</w:t>
      </w:r>
      <w:r>
        <w:rPr>
          <w:rFonts w:hint="eastAsia"/>
          <w:color w:val="auto"/>
          <w:sz w:val="24"/>
          <w:szCs w:val="24"/>
          <w:lang w:val="en-US" w:eastAsia="zh-Hans"/>
        </w:rPr>
        <w:t>为例。</w:t>
      </w:r>
      <w:r>
        <w:rPr>
          <w:rFonts w:hint="eastAsia"/>
          <w:color w:val="auto"/>
          <w:sz w:val="24"/>
          <w:szCs w:val="24"/>
          <w:lang w:val="en-US" w:eastAsia="zh-CN"/>
        </w:rPr>
        <w:t>引导学生通过</w:t>
      </w:r>
      <w:r>
        <w:rPr>
          <w:rFonts w:hint="eastAsia"/>
          <w:color w:val="auto"/>
          <w:sz w:val="24"/>
          <w:szCs w:val="24"/>
          <w:lang w:val="en-US" w:eastAsia="zh-Hans"/>
        </w:rPr>
        <w:t>花朵的</w:t>
      </w:r>
      <w:r>
        <w:rPr>
          <w:rFonts w:hint="eastAsia"/>
          <w:color w:val="auto"/>
          <w:sz w:val="24"/>
          <w:szCs w:val="24"/>
          <w:lang w:val="en-US" w:eastAsia="zh-CN"/>
        </w:rPr>
        <w:t>照片</w:t>
      </w:r>
      <w:r>
        <w:rPr>
          <w:rFonts w:hint="eastAsia"/>
          <w:color w:val="auto"/>
          <w:sz w:val="24"/>
          <w:szCs w:val="24"/>
          <w:lang w:val="en-US" w:eastAsia="zh-Hans"/>
        </w:rPr>
        <w:t>写生</w:t>
      </w:r>
      <w:r>
        <w:rPr>
          <w:rFonts w:hint="eastAsia"/>
          <w:color w:val="auto"/>
          <w:sz w:val="24"/>
          <w:szCs w:val="24"/>
          <w:lang w:val="en-US" w:eastAsia="zh-CN"/>
        </w:rPr>
        <w:t>，捕捉春天的美丽，</w:t>
      </w:r>
      <w:r>
        <w:rPr>
          <w:rFonts w:hint="eastAsia"/>
          <w:color w:val="auto"/>
          <w:sz w:val="24"/>
          <w:szCs w:val="24"/>
          <w:lang w:val="en-US" w:eastAsia="zh-Hans"/>
        </w:rPr>
        <w:t>培养孩子们的观察力和创造力</w:t>
      </w:r>
      <w:r>
        <w:rPr>
          <w:rFonts w:hint="eastAsia"/>
          <w:color w:val="auto"/>
          <w:sz w:val="24"/>
          <w:szCs w:val="24"/>
          <w:lang w:val="en-US" w:eastAsia="zh-CN"/>
        </w:rPr>
        <w:t>。</w:t>
      </w:r>
    </w:p>
    <w:p>
      <w:pPr>
        <w:numPr>
          <w:ilvl w:val="0"/>
          <w:numId w:val="0"/>
        </w:numPr>
        <w:spacing w:line="360" w:lineRule="auto"/>
        <w:jc w:val="left"/>
        <w:rPr>
          <w:rFonts w:hint="default" w:eastAsiaTheme="minorEastAsia"/>
          <w:color w:val="auto"/>
          <w:sz w:val="24"/>
          <w:szCs w:val="24"/>
          <w:lang w:val="en-US" w:eastAsia="zh-CN"/>
        </w:rPr>
      </w:pPr>
      <w:r>
        <w:rPr>
          <w:rFonts w:hint="eastAsia"/>
          <w:color w:val="auto"/>
          <w:sz w:val="24"/>
          <w:szCs w:val="24"/>
          <w:lang w:val="en-US" w:eastAsia="zh-Hans"/>
        </w:rPr>
        <w:t>一</w:t>
      </w:r>
      <w:r>
        <w:rPr>
          <w:rFonts w:hint="eastAsia"/>
          <w:color w:val="auto"/>
          <w:sz w:val="24"/>
          <w:szCs w:val="24"/>
          <w:lang w:val="en-US" w:eastAsia="zh-CN"/>
        </w:rPr>
        <w:t>、</w:t>
      </w:r>
      <w:r>
        <w:rPr>
          <w:rFonts w:hint="eastAsia"/>
          <w:color w:val="auto"/>
          <w:sz w:val="24"/>
          <w:szCs w:val="24"/>
          <w:lang w:val="en-US" w:eastAsia="zh-Hans"/>
        </w:rPr>
        <w:t>学情分析</w:t>
      </w:r>
      <w:r>
        <w:rPr>
          <w:rFonts w:hint="eastAsia"/>
          <w:color w:val="auto"/>
          <w:sz w:val="24"/>
          <w:szCs w:val="24"/>
          <w:lang w:val="en-US" w:eastAsia="zh-CN"/>
        </w:rPr>
        <w:t>与教学重难点确立</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CN"/>
        </w:rPr>
        <w:t>在</w:t>
      </w:r>
      <w:r>
        <w:rPr>
          <w:rFonts w:hint="eastAsia"/>
          <w:color w:val="auto"/>
          <w:sz w:val="24"/>
          <w:szCs w:val="24"/>
          <w:lang w:val="en-US" w:eastAsia="zh-Hans"/>
        </w:rPr>
        <w:t>画花</w:t>
      </w:r>
      <w:r>
        <w:rPr>
          <w:rFonts w:hint="eastAsia"/>
          <w:color w:val="auto"/>
          <w:sz w:val="24"/>
          <w:szCs w:val="24"/>
          <w:lang w:val="en-US" w:eastAsia="zh-CN"/>
        </w:rPr>
        <w:t>方面</w:t>
      </w:r>
      <w:r>
        <w:rPr>
          <w:rFonts w:hint="eastAsia"/>
          <w:color w:val="auto"/>
          <w:sz w:val="24"/>
          <w:szCs w:val="24"/>
          <w:lang w:val="en-US" w:eastAsia="zh-Hans"/>
        </w:rPr>
        <w:t>，</w:t>
      </w:r>
      <w:bookmarkStart w:id="0" w:name="_GoBack"/>
      <w:bookmarkEnd w:id="0"/>
      <w:r>
        <w:rPr>
          <w:rFonts w:hint="eastAsia"/>
          <w:color w:val="auto"/>
          <w:sz w:val="24"/>
          <w:szCs w:val="24"/>
          <w:lang w:val="en-US" w:eastAsia="zh-CN"/>
        </w:rPr>
        <w:t>许多学生可能会倾向于使用简笔画的方式，</w:t>
      </w:r>
      <w:r>
        <w:rPr>
          <w:rFonts w:hint="eastAsia"/>
          <w:color w:val="auto"/>
          <w:sz w:val="24"/>
          <w:szCs w:val="24"/>
          <w:lang w:val="en-US" w:eastAsia="zh-Hans"/>
        </w:rPr>
        <w:t>但这种方式往往缺乏个性和生动性。因此，本节课将重点引导学生认真观察花朵的形态、色彩和细节，摒弃简笔画的模式，学会真实地表现花朵的美丽。对于三年级的学生来说，他们已经具备了一定的观察力和逻辑思维能力，这是进行写生教学的良好基础。因此，本节课的教学重点是学会观察和表现花朵的外形特征和不同姿态，难点在于如何生动地表现出花朵的活力。</w:t>
      </w:r>
    </w:p>
    <w:p>
      <w:pPr>
        <w:numPr>
          <w:ilvl w:val="0"/>
          <w:numId w:val="0"/>
        </w:numPr>
        <w:spacing w:line="360" w:lineRule="auto"/>
        <w:jc w:val="left"/>
        <w:rPr>
          <w:rFonts w:hint="default"/>
          <w:color w:val="auto"/>
          <w:sz w:val="24"/>
          <w:szCs w:val="24"/>
          <w:lang w:val="en-US" w:eastAsia="zh-CN"/>
        </w:rPr>
      </w:pPr>
      <w:r>
        <w:rPr>
          <w:rFonts w:hint="eastAsia"/>
          <w:color w:val="auto"/>
          <w:sz w:val="24"/>
          <w:szCs w:val="24"/>
          <w:lang w:val="en-US" w:eastAsia="zh-Hans"/>
        </w:rPr>
        <w:t>二</w:t>
      </w:r>
      <w:r>
        <w:rPr>
          <w:rFonts w:hint="eastAsia"/>
          <w:color w:val="auto"/>
          <w:sz w:val="24"/>
          <w:szCs w:val="24"/>
          <w:lang w:val="en-US" w:eastAsia="zh-CN"/>
        </w:rPr>
        <w:t>、教学策略设计</w:t>
      </w:r>
    </w:p>
    <w:p>
      <w:pPr>
        <w:numPr>
          <w:ilvl w:val="0"/>
          <w:numId w:val="0"/>
        </w:numPr>
        <w:spacing w:line="360" w:lineRule="auto"/>
        <w:ind w:leftChars="0"/>
        <w:jc w:val="left"/>
        <w:rPr>
          <w:rFonts w:hint="eastAsia"/>
          <w:color w:val="auto"/>
          <w:sz w:val="24"/>
          <w:szCs w:val="24"/>
          <w:lang w:val="en-US" w:eastAsia="zh-Hans"/>
        </w:rPr>
      </w:pPr>
      <w:r>
        <w:rPr>
          <w:rFonts w:hint="eastAsia"/>
          <w:color w:val="auto"/>
          <w:sz w:val="24"/>
          <w:szCs w:val="24"/>
          <w:lang w:val="en-US" w:eastAsia="zh-CN"/>
        </w:rPr>
        <w:t>（一）</w:t>
      </w:r>
      <w:r>
        <w:rPr>
          <w:rFonts w:hint="eastAsia"/>
          <w:color w:val="auto"/>
          <w:sz w:val="24"/>
          <w:szCs w:val="24"/>
          <w:lang w:val="en-US" w:eastAsia="zh-Hans"/>
        </w:rPr>
        <w:t>从生活出发，创设真实情境</w:t>
      </w:r>
    </w:p>
    <w:p>
      <w:p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为了让学生更好地感受春天的气息，带领他们到校园的小花园进行实地采风，让他们亲自观察春天的花朵。同时，结合语文课程中关于春天的诗歌，如《惠崇春江晚景》，激发学生的情感共鸣。在导入环节，播放一段延时摄影视频，让学生直观地感受大自然中花朵的生长过程，激发他们的创作欲望。</w:t>
      </w:r>
    </w:p>
    <w:p>
      <w:p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在课堂作业的设计上，融入真实的情境——“把春天带回校园”。在班级中展开主题讨论，引导学生思考如何用自己的美术作品装点校园。 结合学校的实际情况，选择透明的PVC立体盒子作为展示作品的载体，这种展示方式既经济又美观，还能以立体多维的视角呈现作品，给学生带来全新的视觉体验。</w:t>
      </w:r>
    </w:p>
    <w:p>
      <w:pPr>
        <w:spacing w:line="360" w:lineRule="auto"/>
        <w:jc w:val="left"/>
        <w:rPr>
          <w:rFonts w:hint="default" w:eastAsiaTheme="minorEastAsia"/>
          <w:color w:val="auto"/>
          <w:sz w:val="24"/>
          <w:szCs w:val="24"/>
          <w:lang w:val="en-US" w:eastAsia="zh-CN"/>
        </w:rPr>
      </w:pPr>
      <w:r>
        <w:rPr>
          <w:rFonts w:hint="eastAsia"/>
          <w:color w:val="auto"/>
          <w:sz w:val="24"/>
          <w:szCs w:val="24"/>
          <w:lang w:val="en-US" w:eastAsia="zh-CN"/>
        </w:rPr>
        <w:t>（二）</w:t>
      </w:r>
      <w:r>
        <w:rPr>
          <w:rFonts w:hint="eastAsia"/>
          <w:color w:val="auto"/>
          <w:sz w:val="24"/>
          <w:szCs w:val="24"/>
          <w:lang w:val="en-US" w:eastAsia="zh-Hans"/>
        </w:rPr>
        <w:t>从整体到局部，</w:t>
      </w:r>
      <w:r>
        <w:rPr>
          <w:rFonts w:hint="eastAsia"/>
          <w:color w:val="auto"/>
          <w:sz w:val="24"/>
          <w:szCs w:val="24"/>
          <w:lang w:val="en-US" w:eastAsia="zh-CN"/>
        </w:rPr>
        <w:t>深入</w:t>
      </w:r>
      <w:r>
        <w:rPr>
          <w:rFonts w:hint="eastAsia"/>
          <w:color w:val="auto"/>
          <w:sz w:val="24"/>
          <w:szCs w:val="24"/>
          <w:lang w:val="en-US" w:eastAsia="zh-Hans"/>
        </w:rPr>
        <w:t>观察</w:t>
      </w:r>
      <w:r>
        <w:rPr>
          <w:rFonts w:hint="eastAsia"/>
          <w:color w:val="auto"/>
          <w:sz w:val="24"/>
          <w:szCs w:val="24"/>
          <w:lang w:val="en-US" w:eastAsia="zh-CN"/>
        </w:rPr>
        <w:t>与表现</w:t>
      </w:r>
    </w:p>
    <w:p>
      <w:pPr>
        <w:numPr>
          <w:ilvl w:val="0"/>
          <w:numId w:val="1"/>
        </w:numPr>
        <w:spacing w:line="360" w:lineRule="auto"/>
        <w:ind w:left="425" w:leftChars="0" w:hanging="425" w:firstLineChars="0"/>
        <w:jc w:val="left"/>
        <w:rPr>
          <w:rFonts w:hint="default"/>
          <w:color w:val="auto"/>
          <w:sz w:val="24"/>
          <w:szCs w:val="24"/>
          <w:lang w:val="en-US" w:eastAsia="zh-Hans"/>
        </w:rPr>
      </w:pPr>
      <w:r>
        <w:rPr>
          <w:rFonts w:hint="eastAsia"/>
          <w:color w:val="auto"/>
          <w:sz w:val="24"/>
          <w:szCs w:val="24"/>
          <w:lang w:val="en-US" w:eastAsia="zh-CN"/>
        </w:rPr>
        <w:t>把握</w:t>
      </w:r>
      <w:r>
        <w:rPr>
          <w:rFonts w:hint="eastAsia"/>
          <w:color w:val="auto"/>
          <w:sz w:val="24"/>
          <w:szCs w:val="24"/>
          <w:lang w:val="en-US" w:eastAsia="zh-Hans"/>
        </w:rPr>
        <w:t>花朵外形特征</w:t>
      </w:r>
    </w:p>
    <w:p>
      <w:pPr>
        <w:numPr>
          <w:ilvl w:val="0"/>
          <w:numId w:val="0"/>
        </w:numPr>
        <w:spacing w:line="360" w:lineRule="auto"/>
        <w:ind w:firstLine="480" w:firstLineChars="200"/>
        <w:jc w:val="left"/>
        <w:rPr>
          <w:rFonts w:hint="eastAsia"/>
          <w:color w:val="auto"/>
          <w:sz w:val="24"/>
          <w:szCs w:val="24"/>
          <w:lang w:val="en-US" w:eastAsia="zh-Hans"/>
        </w:rPr>
      </w:pPr>
      <w:r>
        <w:rPr>
          <w:rFonts w:hint="default"/>
          <w:color w:val="auto"/>
          <w:sz w:val="24"/>
          <w:szCs w:val="24"/>
          <w:lang w:eastAsia="zh-Hans"/>
        </w:rPr>
        <w:t>学生在自然课中已经</w:t>
      </w:r>
      <w:r>
        <w:rPr>
          <w:rFonts w:hint="eastAsia"/>
          <w:color w:val="auto"/>
          <w:sz w:val="24"/>
          <w:szCs w:val="24"/>
          <w:lang w:val="en-US" w:eastAsia="zh-CN"/>
        </w:rPr>
        <w:t>了解</w:t>
      </w:r>
      <w:r>
        <w:rPr>
          <w:rFonts w:hint="default"/>
          <w:color w:val="auto"/>
          <w:sz w:val="24"/>
          <w:szCs w:val="24"/>
          <w:lang w:eastAsia="zh-Hans"/>
        </w:rPr>
        <w:t>花朵的</w:t>
      </w:r>
      <w:r>
        <w:rPr>
          <w:rFonts w:hint="eastAsia"/>
          <w:color w:val="auto"/>
          <w:sz w:val="24"/>
          <w:szCs w:val="24"/>
          <w:lang w:val="en-US" w:eastAsia="zh-CN"/>
        </w:rPr>
        <w:t>基本</w:t>
      </w:r>
      <w:r>
        <w:rPr>
          <w:rFonts w:hint="default"/>
          <w:color w:val="auto"/>
          <w:sz w:val="24"/>
          <w:szCs w:val="24"/>
          <w:lang w:eastAsia="zh-Hans"/>
        </w:rPr>
        <w:t>结构，</w:t>
      </w:r>
      <w:r>
        <w:rPr>
          <w:rFonts w:hint="eastAsia"/>
          <w:color w:val="auto"/>
          <w:sz w:val="24"/>
          <w:szCs w:val="24"/>
          <w:lang w:val="en-US" w:eastAsia="zh-Hans"/>
        </w:rPr>
        <w:t>知道花是由</w:t>
      </w:r>
      <w:r>
        <w:rPr>
          <w:rFonts w:hint="default"/>
          <w:color w:val="auto"/>
          <w:sz w:val="24"/>
          <w:szCs w:val="24"/>
          <w:lang w:eastAsia="zh-Hans"/>
        </w:rPr>
        <w:t>花瓣，花蕊，花萼</w:t>
      </w:r>
      <w:r>
        <w:rPr>
          <w:rFonts w:hint="eastAsia"/>
          <w:color w:val="auto"/>
          <w:sz w:val="24"/>
          <w:szCs w:val="24"/>
          <w:lang w:val="en-US" w:eastAsia="zh-Hans"/>
        </w:rPr>
        <w:t>所组成的，课</w:t>
      </w:r>
      <w:r>
        <w:rPr>
          <w:rFonts w:hint="eastAsia"/>
          <w:color w:val="auto"/>
          <w:sz w:val="24"/>
          <w:szCs w:val="24"/>
          <w:lang w:val="en-US" w:eastAsia="zh-CN"/>
        </w:rPr>
        <w:t>堂</w:t>
      </w:r>
      <w:r>
        <w:rPr>
          <w:rFonts w:hint="eastAsia"/>
          <w:color w:val="auto"/>
          <w:sz w:val="24"/>
          <w:szCs w:val="24"/>
          <w:lang w:val="en-US" w:eastAsia="zh-Hans"/>
        </w:rPr>
        <w:t>中</w:t>
      </w:r>
      <w:r>
        <w:rPr>
          <w:rFonts w:hint="eastAsia"/>
          <w:color w:val="auto"/>
          <w:sz w:val="24"/>
          <w:szCs w:val="24"/>
          <w:lang w:val="en-US" w:eastAsia="zh-CN"/>
        </w:rPr>
        <w:t>，通过</w:t>
      </w:r>
      <w:r>
        <w:rPr>
          <w:rFonts w:hint="default"/>
          <w:color w:val="auto"/>
          <w:sz w:val="24"/>
          <w:szCs w:val="24"/>
          <w:lang w:eastAsia="zh-Hans"/>
        </w:rPr>
        <w:t>回顾</w:t>
      </w:r>
      <w:r>
        <w:rPr>
          <w:rFonts w:hint="eastAsia"/>
          <w:color w:val="auto"/>
          <w:sz w:val="24"/>
          <w:szCs w:val="24"/>
          <w:lang w:val="en-US" w:eastAsia="zh-CN"/>
        </w:rPr>
        <w:t>这些知识</w:t>
      </w:r>
      <w:r>
        <w:rPr>
          <w:rFonts w:hint="eastAsia"/>
          <w:color w:val="auto"/>
          <w:sz w:val="24"/>
          <w:szCs w:val="24"/>
          <w:lang w:eastAsia="zh-Hans"/>
        </w:rPr>
        <w:t>，</w:t>
      </w:r>
      <w:r>
        <w:rPr>
          <w:rFonts w:hint="eastAsia"/>
          <w:color w:val="auto"/>
          <w:sz w:val="24"/>
          <w:szCs w:val="24"/>
          <w:lang w:val="en-US" w:eastAsia="zh-Hans"/>
        </w:rPr>
        <w:t>引导他们进一步观察不同花朵花瓣的形状差异，如椭圆、细长、爱心形、扇形等。这一环节旨在使学生能够准确捕捉每种花朵的外形特征。</w:t>
      </w:r>
    </w:p>
    <w:p>
      <w:pPr>
        <w:numPr>
          <w:ilvl w:val="0"/>
          <w:numId w:val="1"/>
        </w:numPr>
        <w:spacing w:line="360" w:lineRule="auto"/>
        <w:ind w:left="425" w:leftChars="0" w:hanging="425" w:firstLineChars="0"/>
        <w:jc w:val="left"/>
        <w:rPr>
          <w:rFonts w:hint="default"/>
          <w:color w:val="auto"/>
          <w:sz w:val="24"/>
          <w:szCs w:val="24"/>
          <w:lang w:val="en-US" w:eastAsia="zh-Hans"/>
        </w:rPr>
      </w:pPr>
      <w:r>
        <w:rPr>
          <w:rFonts w:hint="eastAsia"/>
          <w:color w:val="auto"/>
          <w:sz w:val="24"/>
          <w:szCs w:val="24"/>
          <w:lang w:val="en-US" w:eastAsia="zh-CN"/>
        </w:rPr>
        <w:t>探究</w:t>
      </w:r>
      <w:r>
        <w:rPr>
          <w:rFonts w:hint="eastAsia"/>
          <w:color w:val="auto"/>
          <w:sz w:val="24"/>
          <w:szCs w:val="24"/>
          <w:lang w:val="en-US" w:eastAsia="zh-Hans"/>
        </w:rPr>
        <w:t>花朵姿态</w:t>
      </w:r>
      <w:r>
        <w:rPr>
          <w:rFonts w:hint="eastAsia"/>
          <w:color w:val="auto"/>
          <w:sz w:val="24"/>
          <w:szCs w:val="24"/>
          <w:lang w:val="en-US" w:eastAsia="zh-CN"/>
        </w:rPr>
        <w:t>变化</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指导学生从多个角度观察同一朵花，如正面、半侧面、侧面和背面，以发现花朵形态在不同视角下的变化。通过对花瓣、花蕊和花萼的逐一分析，学生理解到不同角度下花朵的各个部分会有不同的遮挡关系和形态变化。</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为了帮助学生更好地将观察转化为绘画，播放示范视频，详细展示了如何运用线条捕捉花朵的整体形态和细节。同时，强调在绘画过程中要注意花瓣边缘的起伏，以避免线条过于平滑，缺乏生动性。</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为了让学生即时巩固所学知识，为他们准备了学习单，左侧附上花朵照片，右侧为绘画区域。学生需根据观察结果，用铅笔勾勒出花朵的外形及不同姿态。</w:t>
      </w:r>
    </w:p>
    <w:p>
      <w:pPr>
        <w:numPr>
          <w:ilvl w:val="0"/>
          <w:numId w:val="0"/>
        </w:numPr>
        <w:spacing w:line="360" w:lineRule="auto"/>
        <w:jc w:val="left"/>
        <w:rPr>
          <w:rFonts w:hint="eastAsia"/>
          <w:color w:val="auto"/>
          <w:sz w:val="24"/>
          <w:szCs w:val="24"/>
          <w:lang w:val="en-US" w:eastAsia="zh-Hans"/>
        </w:rPr>
      </w:pPr>
      <w:r>
        <w:rPr>
          <w:rFonts w:hint="eastAsia"/>
          <w:color w:val="auto"/>
          <w:sz w:val="24"/>
          <w:szCs w:val="24"/>
          <w:lang w:val="en-US" w:eastAsia="zh-Hans"/>
        </w:rPr>
        <w:t>（三）探索新材料，创新作业设计</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为了激发学生的创新思维，引入了透明的PVC板和丙烯马克笔这两种新材料。通过提问的方式引导学生思考如何突破传统绘画方式，进而引入新的绘画工具。在尝试过程中，学生发现涂色后花朵的结构会变得模糊，我鼓励他们通过实践探索解决办法，如使用深色或浅色线条重新勾勒轮廓。随后通过视频示范，回顾了留白边的绘画技巧，鼓励学生自主选择并尝试不同的表现方式。</w:t>
      </w:r>
    </w:p>
    <w:p>
      <w:pPr>
        <w:numPr>
          <w:ilvl w:val="0"/>
          <w:numId w:val="0"/>
        </w:numPr>
        <w:spacing w:line="360" w:lineRule="auto"/>
        <w:jc w:val="left"/>
        <w:rPr>
          <w:rFonts w:hint="eastAsia"/>
          <w:color w:val="auto"/>
          <w:sz w:val="24"/>
          <w:szCs w:val="24"/>
          <w:lang w:val="en-US" w:eastAsia="zh-Hans"/>
        </w:rPr>
      </w:pPr>
      <w:r>
        <w:rPr>
          <w:rFonts w:hint="eastAsia"/>
          <w:color w:val="auto"/>
          <w:sz w:val="24"/>
          <w:szCs w:val="24"/>
          <w:lang w:val="en-US" w:eastAsia="zh-Hans"/>
        </w:rPr>
        <w:t>（四）动态评价，促进学习</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依据《2022年版艺术课标》的要求，重视对学生的艺术学习过程进行动态评价。在练习环节，让学生通过实物投影展示自己的作品，并指出其中的问题。利用透明PVC纸直接在学生的作品上进行修改示范，使他们直观地了解如何改进。这种及时的点评和修改有助于学生更深入地理解知识点，并为后续作业打下坚实基础。</w:t>
      </w:r>
    </w:p>
    <w:p>
      <w:pPr>
        <w:numPr>
          <w:ilvl w:val="0"/>
          <w:numId w:val="0"/>
        </w:numPr>
        <w:spacing w:line="360" w:lineRule="auto"/>
        <w:jc w:val="left"/>
        <w:rPr>
          <w:rFonts w:hint="eastAsia"/>
          <w:color w:val="auto"/>
          <w:sz w:val="24"/>
          <w:szCs w:val="24"/>
          <w:lang w:val="en-US" w:eastAsia="zh-Hans"/>
        </w:rPr>
      </w:pPr>
      <w:r>
        <w:rPr>
          <w:rFonts w:hint="eastAsia"/>
          <w:color w:val="auto"/>
          <w:sz w:val="24"/>
          <w:szCs w:val="24"/>
          <w:lang w:val="en-US" w:eastAsia="zh-Hans"/>
        </w:rPr>
        <w:t>三、教学反思</w:t>
      </w:r>
    </w:p>
    <w:p>
      <w:pPr>
        <w:numPr>
          <w:ilvl w:val="0"/>
          <w:numId w:val="0"/>
        </w:numPr>
        <w:spacing w:line="360" w:lineRule="auto"/>
        <w:ind w:firstLine="480" w:firstLineChars="200"/>
        <w:jc w:val="left"/>
        <w:rPr>
          <w:rFonts w:hint="eastAsia"/>
          <w:color w:val="auto"/>
          <w:sz w:val="24"/>
          <w:szCs w:val="24"/>
          <w:lang w:val="en-US" w:eastAsia="zh-Hans"/>
        </w:rPr>
      </w:pPr>
      <w:r>
        <w:rPr>
          <w:rFonts w:hint="eastAsia"/>
          <w:color w:val="auto"/>
          <w:sz w:val="24"/>
          <w:szCs w:val="24"/>
          <w:lang w:val="en-US" w:eastAsia="zh-Hans"/>
        </w:rPr>
        <w:t>本节课取得了显著的教学成果。学生不仅学会了如何观察和表现花朵的外形特征和姿态变化，还通过尝试新材料和新技法，锻炼了创新能力和实践能力。小组合作的形式也让他们学会了团队协作，共同为装饰校园做出贡献。通过这节课，我深刻认识到教会学生观察方法的重要性，这将为他们日后的写生和艺术创作奠定坚实基础。同时，我也意识到在教学过程中应不断尝试新的教学方法和材料，以激发学生的学习兴趣和创造力。</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7BC2EC"/>
    <w:multiLevelType w:val="singleLevel"/>
    <w:tmpl w:val="3D7BC2E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3FDF67E"/>
    <w:rsid w:val="3D933CE2"/>
    <w:rsid w:val="DAFF4B22"/>
    <w:rsid w:val="F3FDF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46</TotalTime>
  <ScaleCrop>false</ScaleCrop>
  <LinksUpToDate>false</LinksUpToDate>
  <CharactersWithSpaces>0</CharactersWithSpaces>
  <Application>WPS Office_5.0.0.7542_F1E327BC-269C-435d-A152-05C5408002CA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2024-06-21T02:18:00Z</dcterms:created>
  <dc:creator>李渊</dc:creator>
  <cp:lastModifiedBy>陆秋娅</cp:lastModifiedBy>
  <dcterms:modified xsi:type="dcterms:W3CDTF">2024-06-20T15:43:14Z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2052-5.0.0.7542</vt:lpwstr>
  </property>
  <property fmtid="{D5CDD505-2E9C-101B-9397-08002B2CF9AE}" pid="3" name="ICV">
    <vt:lpwstr>7A01E3C3CCCDC7878691736694898335_41</vt:lpwstr>
  </property>
</Properties>
</file>