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DB7EE4">
      <w:pPr>
        <w:jc w:val="left"/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“结构化”视域下，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思维可视化工具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在小学数学总复习的应用</w:t>
      </w:r>
    </w:p>
    <w:p w14:paraId="35022293">
      <w:pPr>
        <w:jc w:val="righ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——以《图形和几何》为例</w:t>
      </w:r>
    </w:p>
    <w:p w14:paraId="6D25769B">
      <w:pPr>
        <w:jc w:val="center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6AF3012D">
      <w:pPr>
        <w:jc w:val="center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曾晓华</w:t>
      </w:r>
    </w:p>
    <w:p w14:paraId="0318C2EF">
      <w:pPr>
        <w:jc w:val="center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（上海市徐汇区向阳育才小学）</w:t>
      </w:r>
    </w:p>
    <w:p w14:paraId="497B4ED0">
      <w:pPr>
        <w:jc w:val="center"/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 w14:paraId="370AE861">
      <w:pPr>
        <w:spacing w:line="360" w:lineRule="auto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《义务教育数学课程标准（2022年版）》要求教师“在教学中要重视对教学内容的整体分析，帮助学生建立能体现数学学科本质、对未来学习有支撑意义的结构化的数学知识体系”，“引导学生从数学概念、原理及法则之间的联系出发，建立起有意义的知识结构”</w:t>
      </w:r>
      <w:r>
        <w:rPr>
          <w:rStyle w:val="5"/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footnoteReference w:id="0"/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所谓结构化，是指将逐渐积累起来的知识进行归纳、整理，使知识条理化、系统化。</w:t>
      </w:r>
    </w:p>
    <w:p w14:paraId="11967282">
      <w:pPr>
        <w:spacing w:line="360" w:lineRule="auto"/>
        <w:ind w:firstLine="480" w:firstLineChars="200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在“结构化”的视域下，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在小学数学总复习阶段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如何引导学生自主构建知识体系，理解知识点间的内在联系，显得尤为关键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。</w:t>
      </w:r>
      <w:r>
        <w:rPr>
          <w:rStyle w:val="5"/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footnoteReference w:id="1"/>
      </w:r>
    </w:p>
    <w:p w14:paraId="44F47566">
      <w:pPr>
        <w:spacing w:line="360" w:lineRule="auto"/>
        <w:ind w:firstLine="480" w:firstLineChars="20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为了解决这一问题，越来越多的教育者开始探索新的复习方法和工具。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在这个过程中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思维可视化工具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受到了广泛关注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和研究实践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“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思维可视化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”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是指运用一系列图示技术把本来不可视的思维呈现出来，使其清晰可见的过程。一图胜千字，实现思维可视化的最有效方式便是用图把思维呈现出来</w:t>
      </w:r>
      <w:r>
        <w:rPr>
          <w:rStyle w:val="5"/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footnoteReference w:id="2"/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。思维可视化工具包括：概念构图Concept mapping，思维导图Mind Mapping，</w:t>
      </w:r>
      <w:r>
        <w:rPr>
          <w:rFonts w:hint="default" w:asciiTheme="minorEastAsia" w:hAnsiTheme="minorEastAsia" w:cstheme="minorEastAsia"/>
          <w:sz w:val="24"/>
          <w:szCs w:val="24"/>
          <w:lang w:val="en-US" w:eastAsia="zh-CN"/>
        </w:rPr>
        <w:t>思考图Thinking Map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（包含8种类型：</w:t>
      </w:r>
      <w:r>
        <w:rPr>
          <w:rFonts w:hint="default" w:asciiTheme="minorEastAsia" w:hAnsiTheme="minorEastAsia" w:cstheme="minorEastAsia"/>
          <w:sz w:val="24"/>
          <w:szCs w:val="24"/>
          <w:lang w:val="en-US" w:eastAsia="zh-CN"/>
        </w:rPr>
        <w:t>圆圈图Circle Map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、</w:t>
      </w:r>
      <w:r>
        <w:rPr>
          <w:rFonts w:hint="default" w:asciiTheme="minorEastAsia" w:hAnsiTheme="minorEastAsia" w:cstheme="minorEastAsia"/>
          <w:sz w:val="24"/>
          <w:szCs w:val="24"/>
          <w:lang w:val="en-US" w:eastAsia="zh-CN"/>
        </w:rPr>
        <w:t>气泡图Bubble Map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、</w:t>
      </w:r>
      <w:r>
        <w:rPr>
          <w:rFonts w:hint="default" w:asciiTheme="minorEastAsia" w:hAnsiTheme="minorEastAsia" w:cstheme="minorEastAsia"/>
          <w:sz w:val="24"/>
          <w:szCs w:val="24"/>
          <w:lang w:val="en-US" w:eastAsia="zh-CN"/>
        </w:rPr>
        <w:t>双气泡图Double Bubble Map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、</w:t>
      </w:r>
      <w:r>
        <w:rPr>
          <w:rFonts w:hint="default" w:asciiTheme="minorEastAsia" w:hAnsiTheme="minorEastAsia" w:cstheme="minorEastAsia"/>
          <w:sz w:val="24"/>
          <w:szCs w:val="24"/>
          <w:lang w:val="en-US" w:eastAsia="zh-CN"/>
        </w:rPr>
        <w:t>树型图Tree Map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、</w:t>
      </w:r>
      <w:r>
        <w:rPr>
          <w:rFonts w:hint="default" w:asciiTheme="minorEastAsia" w:hAnsiTheme="minorEastAsia" w:cstheme="minorEastAsia"/>
          <w:sz w:val="24"/>
          <w:szCs w:val="24"/>
          <w:lang w:val="en-US" w:eastAsia="zh-CN"/>
        </w:rPr>
        <w:t>括号图Brace Map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、</w:t>
      </w:r>
      <w:r>
        <w:rPr>
          <w:rFonts w:hint="default" w:asciiTheme="minorEastAsia" w:hAnsiTheme="minorEastAsia" w:cstheme="minorEastAsia"/>
          <w:sz w:val="24"/>
          <w:szCs w:val="24"/>
          <w:lang w:val="en-US" w:eastAsia="zh-CN"/>
        </w:rPr>
        <w:t>流程图Flow Map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、</w:t>
      </w:r>
      <w:r>
        <w:rPr>
          <w:rFonts w:hint="default" w:asciiTheme="minorEastAsia" w:hAnsiTheme="minorEastAsia" w:cstheme="minorEastAsia"/>
          <w:sz w:val="24"/>
          <w:szCs w:val="24"/>
          <w:lang w:val="en-US" w:eastAsia="zh-CN"/>
        </w:rPr>
        <w:t>复流程图Multi-Flow Map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、</w:t>
      </w:r>
      <w:r>
        <w:rPr>
          <w:rFonts w:hint="default" w:asciiTheme="minorEastAsia" w:hAnsiTheme="minorEastAsia" w:cstheme="minorEastAsia"/>
          <w:sz w:val="24"/>
          <w:szCs w:val="24"/>
          <w:lang w:val="en-US" w:eastAsia="zh-CN"/>
        </w:rPr>
        <w:t>桥型图Bridge Map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），</w:t>
      </w:r>
      <w:r>
        <w:rPr>
          <w:rFonts w:hint="default" w:asciiTheme="minorEastAsia" w:hAnsiTheme="minorEastAsia" w:cstheme="minorEastAsia"/>
          <w:sz w:val="24"/>
          <w:szCs w:val="24"/>
          <w:lang w:val="en-US" w:eastAsia="zh-CN"/>
        </w:rPr>
        <w:t>维恩图Venn Diagram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，</w:t>
      </w:r>
      <w:r>
        <w:rPr>
          <w:rFonts w:hint="default" w:asciiTheme="minorEastAsia" w:hAnsiTheme="minorEastAsia" w:cstheme="minorEastAsia"/>
          <w:sz w:val="24"/>
          <w:szCs w:val="24"/>
          <w:lang w:val="en-US" w:eastAsia="zh-CN"/>
        </w:rPr>
        <w:t>鱼骨图Fishbone Diagram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……这些工具通过图形化的方式，将复杂的思维过程和知识结构直观地呈现出来，促进知识的理解和记忆，是提升学习和工作效率的重要工具。</w:t>
      </w:r>
    </w:p>
    <w:p w14:paraId="233E777D">
      <w:pPr>
        <w:spacing w:line="360" w:lineRule="auto"/>
        <w:ind w:firstLine="480" w:firstLineChars="200"/>
        <w:rPr>
          <w:rFonts w:hint="default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本文拟以“图形与几何”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的总复习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为例，探讨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运用图形工具，将学生的思维可视化，在此过程中，将数学知识结构化，生成学生对主题模块的理解样态，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以期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丰富小学数学总复习的教学策略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。</w:t>
      </w:r>
    </w:p>
    <w:p w14:paraId="5F0338E2">
      <w:pPr>
        <w:numPr>
          <w:ilvl w:val="0"/>
          <w:numId w:val="1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思维可视化工具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的在总复习阶段的应用策略</w:t>
      </w:r>
    </w:p>
    <w:p w14:paraId="4F9B6502">
      <w:pPr>
        <w:numPr>
          <w:ilvl w:val="0"/>
          <w:numId w:val="2"/>
        </w:numPr>
        <w:spacing w:line="360" w:lineRule="auto"/>
        <w:ind w:left="0" w:leftChars="0" w:firstLine="420" w:firstLineChars="175"/>
        <w:outlineLvl w:val="1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使用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思维导图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，构建结构化的知识体系</w:t>
      </w:r>
    </w:p>
    <w:p w14:paraId="36A8CA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“图形与几何”包含两个主题，其中“图形的认识与测量”涵盖了非常多的内容，在数学教材中的编排十分零散，知识点容易遗忘和混淆。在总复习阶段，学生可绘制思维导图帮助整理，构建结构化的知识体系。</w:t>
      </w:r>
    </w:p>
    <w:p w14:paraId="35CCD1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outlineLvl w:val="1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绘制思维导图，可按照以下步骤进行：</w:t>
      </w:r>
    </w:p>
    <w:p w14:paraId="14723D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outlineLvl w:val="1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1、头脑风暴，回忆与“图形与几何”相关的关键词。</w:t>
      </w:r>
    </w:p>
    <w:p w14:paraId="57FE5A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outlineLvl w:val="1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思维导图遵循发散原理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指的是从一个中心点出发，向四周放射性地展开思维，形成多个分支和子分支。这种原理有助于将思维过程具体化、可视化，帮助学生打开思路，产生更多的联想和创意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  <w:r>
        <w:rPr>
          <w:rStyle w:val="5"/>
          <w:rFonts w:hint="eastAsia" w:asciiTheme="minorEastAsia" w:hAnsiTheme="minorEastAsia" w:eastAsiaTheme="minorEastAsia" w:cstheme="minorEastAsia"/>
          <w:sz w:val="24"/>
          <w:szCs w:val="24"/>
        </w:rPr>
        <w:footnoteReference w:id="3"/>
      </w:r>
    </w:p>
    <w:p w14:paraId="681A13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outlineLvl w:val="1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学生以“图形与几何”为中心词，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展开联想，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通过讨论、互相启发，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能够说出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“三角形”“正方形”“平行四边形”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“长方体”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等基本图形的名称，“面积”“体积”“表面积”等计算公式。可以看出学生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已经掌握了图形的名称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、特征、公式等，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然而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这些知识点在学生的认知里是比较散乱的，没有形成清晰的结构。</w:t>
      </w:r>
    </w:p>
    <w:p w14:paraId="404DD8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outlineLvl w:val="1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2、归纳整理，形成初级结构。</w:t>
      </w:r>
    </w:p>
    <w:p w14:paraId="232739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outlineLvl w:val="1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思维导图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同时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遵循收敛原理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是指在发散的基础上，对思维进行整理和归纳，形成有序的知识结构。这一原理有助于学生在广泛收集信息的基础上，进行深入的分析和思考，形成对知识的深刻理解和系统掌握。</w:t>
      </w:r>
      <w:r>
        <w:rPr>
          <w:rStyle w:val="5"/>
          <w:rFonts w:hint="eastAsia" w:asciiTheme="minorEastAsia" w:hAnsiTheme="minorEastAsia" w:eastAsiaTheme="minorEastAsia" w:cstheme="minorEastAsia"/>
          <w:sz w:val="24"/>
          <w:szCs w:val="24"/>
        </w:rPr>
        <w:footnoteReference w:id="4"/>
      </w:r>
    </w:p>
    <w:p w14:paraId="44D949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outlineLvl w:val="1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将头脑风暴呈现出的结果展示在黑板上，引导学生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按照一定的标准将这些关键词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归类，并通过观察、互相提醒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教师提示等，补充遗漏的知识点，最后呈现出包含中心词、一级分支和二级分支的思维导图（图1）。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在这个过程中，学生构建出了初步的结构框架。</w:t>
      </w:r>
    </w:p>
    <w:p w14:paraId="446F40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outlineLvl w:val="1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3、再次发散，将知识结构补充完整。</w:t>
      </w:r>
    </w:p>
    <w:p w14:paraId="5A5E77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outlineLvl w:val="1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学生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根据思维导图二级分支，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逐条回忆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、讨论或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查阅每个分支的具体内容，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将思维导图绘制得更加细致、完整。要注意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每个学生对知识的掌握程度不同，学习习惯不同，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脾气性格不同，绘制的思维导图会表现出个人特色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。若学生掌握知识情况不太理想，建议写得详细一些，若知识点已经理解透彻，可以简要记录或使用自己的符号记录。</w:t>
      </w:r>
    </w:p>
    <w:p w14:paraId="0248CA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outlineLvl w:val="1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4、分组互查，改正错误。</w:t>
      </w:r>
    </w:p>
    <w:p w14:paraId="7CA4A5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1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因为知识点繁杂，学生在书写具体内容时容易出错或笔误。学生可以结成学习小组互相检查修正，或者分工合作，一个小组完成一张思维导图。</w:t>
      </w:r>
    </w:p>
    <w:p w14:paraId="341704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outlineLvl w:val="1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5、装饰思维导图，激发左脑，高效记忆。</w:t>
      </w:r>
    </w:p>
    <w:p w14:paraId="30D897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1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将各级分支的粗细、颜色等做进一步修饰、装饰，也可以在具体内容上附手绘图，使每个学生的思维导图更加个性化。（图2）</w:t>
      </w:r>
    </w:p>
    <w:p w14:paraId="3FDB06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1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思维导图通过关键词、图像、颜色等多种元素，将知识的语义信息和表象信息进行有效整合，使得知识在大脑中的呈现更加生动、形象和直观。这种表征方式不仅有助于加深对知识的理解和记忆，还能够激发大脑的联想和创新能力，促进知识的创新应用。</w:t>
      </w:r>
    </w:p>
    <w:p w14:paraId="151029D2">
      <w:pPr>
        <w:numPr>
          <w:ilvl w:val="0"/>
          <w:numId w:val="0"/>
        </w:numPr>
        <w:spacing w:line="360" w:lineRule="auto"/>
        <w:ind w:left="0" w:leftChars="0" w:firstLine="0" w:firstLineChars="0"/>
        <w:jc w:val="center"/>
        <w:outlineLvl w:val="1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drawing>
          <wp:inline distT="0" distB="0" distL="114300" distR="114300">
            <wp:extent cx="2849880" cy="1661795"/>
            <wp:effectExtent l="0" t="0" r="762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49880" cy="166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8D955">
      <w:pPr>
        <w:numPr>
          <w:ilvl w:val="0"/>
          <w:numId w:val="0"/>
        </w:numPr>
        <w:spacing w:line="360" w:lineRule="auto"/>
        <w:ind w:left="0" w:leftChars="0" w:firstLine="0" w:firstLineChars="0"/>
        <w:jc w:val="center"/>
        <w:outlineLvl w:val="1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图1</w:t>
      </w:r>
    </w:p>
    <w:p w14:paraId="04CAC3DF">
      <w:pPr>
        <w:numPr>
          <w:ilvl w:val="0"/>
          <w:numId w:val="0"/>
        </w:numPr>
        <w:spacing w:line="360" w:lineRule="auto"/>
        <w:ind w:left="0" w:leftChars="0" w:firstLine="0" w:firstLineChars="0"/>
        <w:jc w:val="center"/>
        <w:outlineLvl w:val="1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5003800" cy="3477260"/>
            <wp:effectExtent l="0" t="0" r="0" b="2540"/>
            <wp:docPr id="4" name="图片 4" descr="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03800" cy="347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0F89C">
      <w:pPr>
        <w:numPr>
          <w:ilvl w:val="0"/>
          <w:numId w:val="0"/>
        </w:numPr>
        <w:spacing w:line="360" w:lineRule="auto"/>
        <w:ind w:left="0" w:leftChars="0" w:firstLine="0" w:firstLineChars="0"/>
        <w:jc w:val="center"/>
        <w:outlineLvl w:val="1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图2</w:t>
      </w:r>
    </w:p>
    <w:p w14:paraId="6844D7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outlineLvl w:val="1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（二）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使用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概念构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图，揭示概念之间的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关联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，建立有意义的知识结构</w:t>
      </w:r>
    </w:p>
    <w:p w14:paraId="2E0AF3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1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“图形与几何”领域还包含“图形的位置与运动”主题，小学阶段接触到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“点动成线、线动成面、面动成体”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，揭示了几何图形之间的联系，是学生形成空间观念、几何直观和空间想象的重要通道，也是学习的难点。</w:t>
      </w:r>
    </w:p>
    <w:p w14:paraId="1477BE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1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概念构图以意义学习理论为基础，以节点代表概念，连线表示概念间的相互关系，用可视化的图示将知识建构的网络呈现出来，通过联系性思考，不断在新旧知识间架起连接的桥梁，从而实现高效学习。</w:t>
      </w:r>
      <w:r>
        <w:rPr>
          <w:rStyle w:val="5"/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footnoteReference w:id="5"/>
      </w:r>
    </w:p>
    <w:p w14:paraId="53DE90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1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概念构图是较难掌握的思维可视化工具，我们可以按照“一个演示”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→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“一句话”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→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“一个构图”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→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“网络图”的顺序，引导学生完成概念构图。从具体到抽象，从简单构图到结构化网络构图，一步一步建立起有意义的知识结构。</w:t>
      </w:r>
    </w:p>
    <w:p w14:paraId="2F4CBABD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1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一个演示说一句话</w:t>
      </w:r>
    </w:p>
    <w:p w14:paraId="297E7B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1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空间观念来自于观察和理解，学习过程多借助实物演示或多媒体手段。我们可以使用多媒体演示图形的运动，让学生用一句话表达。比如：一个点平移形成一条线段；一条线段绕一个端点旋转一周形成一个圆；一个圆绕一条直径旋转一周形成一个球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……</w:t>
      </w:r>
    </w:p>
    <w:p w14:paraId="611FDAA8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1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一句话绘成一个构图</w:t>
      </w:r>
    </w:p>
    <w:p w14:paraId="13E52F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1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概念构图包含三个要素：概念、连接线、连接词。比如：“一个点平移形成一条线段”这句话中，“点”和“线段”是两个互相关联的概念，“平移”是连接词，可以绘成最简单的构图。（图3）</w:t>
      </w:r>
    </w:p>
    <w:p w14:paraId="42B702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1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3、多个构图形成结构化、网络状的概念构图</w:t>
      </w:r>
    </w:p>
    <w:p w14:paraId="642CF0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1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以一个概念为出发点，能够绘制一个或多个构图，结合在一起，就形成了一幅结构化、网络状的概念构图。概念构图完成后，引导学生将概念归类，进而理解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“点动成线、线动成面、面动成体”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，形成初步的空间想象。还可以在适当位置画简单的示意图，表示出图形的运动轨迹。（图4）</w:t>
      </w:r>
    </w:p>
    <w:p w14:paraId="36912A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1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845820" cy="1342390"/>
            <wp:effectExtent l="0" t="0" r="5080" b="3810"/>
            <wp:docPr id="3" name="图片 3" descr="点--线段（运动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点--线段（运动）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45820" cy="134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3462020" cy="2496185"/>
            <wp:effectExtent l="0" t="0" r="5080" b="5715"/>
            <wp:docPr id="2" name="图片 2" descr="577c2740d412768e4dd032617925ce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77c2740d412768e4dd032617925ced8"/>
                    <pic:cNvPicPr>
                      <a:picLocks noChangeAspect="1"/>
                    </pic:cNvPicPr>
                  </pic:nvPicPr>
                  <pic:blipFill>
                    <a:blip r:embed="rId8"/>
                    <a:srcRect t="5295" r="1481" b="2287"/>
                    <a:stretch>
                      <a:fillRect/>
                    </a:stretch>
                  </pic:blipFill>
                  <pic:spPr>
                    <a:xfrm>
                      <a:off x="0" y="0"/>
                      <a:ext cx="3462020" cy="249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662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400"/>
        <w:jc w:val="both"/>
        <w:textAlignment w:val="auto"/>
        <w:outlineLvl w:val="1"/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图3                                      图4</w:t>
      </w:r>
    </w:p>
    <w:p w14:paraId="49DAF0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outlineLvl w:val="1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（三）用概念构图和维恩图，明确图形之间的关系，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建立有意义的知识结构</w:t>
      </w:r>
    </w:p>
    <w:p w14:paraId="56305C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outlineLvl w:val="1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在图形分类的学习中，“特殊”是理解的难点，比如“正方体是特殊的长方体”“长方形是特殊的平行四边形”等。“特殊”并不是严格意义上的“分类”，图形A满足图形B的所有特征并且还具有图形B没有的特征，我们就说图形A是特殊的图形B。这种关系是中学阶段“集合”的基础，能提升学生的逻辑思考。我们可以将这些知识用概念构图和维恩图画出来，理顺两类图形之间“包含”“相交”“互斥”等逻辑关系。</w:t>
      </w:r>
    </w:p>
    <w:p w14:paraId="2D944B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outlineLvl w:val="1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维恩图（Venn Diagram）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是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一种用圆形或椭圆形表示集合，并用交集或并集的方式表达集合之间关系的图形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，能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直观展示不同集合之间的相似性和差异性。</w:t>
      </w:r>
    </w:p>
    <w:p w14:paraId="28E176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1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以“三角形分类”“四边形分类”为例，我们先绘制出概念构图，理清分类的标准或增加的条件；再在适当的位置，使用维恩图表示图形集合之间的关系。（图5、图6）</w:t>
      </w:r>
    </w:p>
    <w:p w14:paraId="350331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1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2174875" cy="1818005"/>
            <wp:effectExtent l="0" t="0" r="0" b="0"/>
            <wp:docPr id="7" name="图片 7" descr="三角形分类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三角形分类-2"/>
                    <pic:cNvPicPr>
                      <a:picLocks noChangeAspect="1"/>
                    </pic:cNvPicPr>
                  </pic:nvPicPr>
                  <pic:blipFill>
                    <a:blip r:embed="rId9"/>
                    <a:srcRect r="6370"/>
                    <a:stretch>
                      <a:fillRect/>
                    </a:stretch>
                  </pic:blipFill>
                  <pic:spPr>
                    <a:xfrm>
                      <a:off x="0" y="0"/>
                      <a:ext cx="2174875" cy="181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2890520" cy="1799590"/>
            <wp:effectExtent l="0" t="0" r="5080" b="3810"/>
            <wp:docPr id="6" name="图片 6" descr="四边形分类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四边形分类-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9052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FEE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1"/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 xml:space="preserve">               图5                                    图6</w:t>
      </w:r>
    </w:p>
    <w:p w14:paraId="487D47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outlineLvl w:val="1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（四）绘制完成的思维可视化图形的使用</w:t>
      </w:r>
    </w:p>
    <w:p w14:paraId="44D385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outlineLvl w:val="1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思维可视化图形的绘制过程即是学生思维结构化、显性化的过程。图形完成之后，还可以在学习中继续使用，帮助学生巩固结构化的知识体系，进一步理解反映数学本质的、有意义的知识结构。</w:t>
      </w:r>
    </w:p>
    <w:p w14:paraId="4EC57063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1.</w:t>
      </w:r>
      <w:r>
        <w:rPr>
          <w:rFonts w:ascii="宋体" w:hAnsi="宋体" w:eastAsia="宋体" w:cs="宋体"/>
          <w:sz w:val="24"/>
          <w:szCs w:val="24"/>
        </w:rPr>
        <w:t>展示互评：教师可以组织展示会，展示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优秀</w:t>
      </w:r>
      <w:r>
        <w:rPr>
          <w:rFonts w:ascii="宋体" w:hAnsi="宋体" w:eastAsia="宋体" w:cs="宋体"/>
          <w:sz w:val="24"/>
          <w:szCs w:val="24"/>
        </w:rPr>
        <w:t>作品。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通过参观别人的作品，</w:t>
      </w:r>
      <w:r>
        <w:rPr>
          <w:rFonts w:ascii="宋体" w:hAnsi="宋体" w:eastAsia="宋体" w:cs="宋体"/>
          <w:sz w:val="24"/>
          <w:szCs w:val="24"/>
        </w:rPr>
        <w:t>学生之间可以相互学习，取长补短，从而进一步完善自己的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知识结构</w:t>
      </w:r>
      <w:r>
        <w:rPr>
          <w:rFonts w:ascii="宋体" w:hAnsi="宋体" w:eastAsia="宋体" w:cs="宋体"/>
          <w:sz w:val="24"/>
          <w:szCs w:val="24"/>
        </w:rPr>
        <w:t>。</w:t>
      </w:r>
    </w:p>
    <w:p w14:paraId="7222FD72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2.</w:t>
      </w:r>
      <w:r>
        <w:rPr>
          <w:rFonts w:ascii="宋体" w:hAnsi="宋体" w:eastAsia="宋体" w:cs="宋体"/>
          <w:sz w:val="24"/>
          <w:szCs w:val="24"/>
        </w:rPr>
        <w:t>“小老师”答疑：教师可以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指定一些在绘图过程中思维活跃、反应迅速的学生</w:t>
      </w:r>
      <w:r>
        <w:rPr>
          <w:rFonts w:ascii="宋体" w:hAnsi="宋体" w:eastAsia="宋体" w:cs="宋体"/>
          <w:sz w:val="24"/>
          <w:szCs w:val="24"/>
        </w:rPr>
        <w:t>担任“小老师”，为其他同学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答疑解惑</w:t>
      </w:r>
      <w:r>
        <w:rPr>
          <w:rFonts w:ascii="宋体" w:hAnsi="宋体" w:eastAsia="宋体" w:cs="宋体"/>
          <w:sz w:val="24"/>
          <w:szCs w:val="24"/>
        </w:rPr>
        <w:t>。这种形式可以激发学生的积极性，“小老师”们能够进一步巩固自己对“图形与几何”领域的理解，提升学习自信心。</w:t>
      </w:r>
    </w:p>
    <w:p w14:paraId="6B3475F2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3.</w:t>
      </w:r>
      <w:r>
        <w:rPr>
          <w:rFonts w:ascii="宋体" w:hAnsi="宋体" w:eastAsia="宋体" w:cs="宋体"/>
          <w:sz w:val="24"/>
          <w:szCs w:val="24"/>
        </w:rPr>
        <w:t>分组出卷：教师可以将学生分成若干小组，每组出一张“图形与几何”领域的试卷。出卷的过程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中，</w:t>
      </w:r>
      <w:r>
        <w:rPr>
          <w:rFonts w:ascii="宋体" w:hAnsi="宋体" w:eastAsia="宋体" w:cs="宋体"/>
          <w:sz w:val="24"/>
          <w:szCs w:val="24"/>
        </w:rPr>
        <w:t>学生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会</w:t>
      </w:r>
      <w:r>
        <w:rPr>
          <w:rFonts w:ascii="宋体" w:hAnsi="宋体" w:eastAsia="宋体" w:cs="宋体"/>
          <w:sz w:val="24"/>
          <w:szCs w:val="24"/>
        </w:rPr>
        <w:t>反复审视自己的思维导图，确保试卷中的题目能够全面覆盖所学内容。分组出卷可以帮助学生从出题人的角度审视学习内容，理解数学学科的建构方式，同时也能够增强他们的团队协作能力和竞争意识。</w:t>
      </w:r>
    </w:p>
    <w:p w14:paraId="7B25D0B3">
      <w:pPr>
        <w:numPr>
          <w:ilvl w:val="0"/>
          <w:numId w:val="1"/>
        </w:numPr>
        <w:spacing w:line="360" w:lineRule="auto"/>
        <w:ind w:left="0" w:leftChars="0" w:firstLine="0" w:firstLineChars="0"/>
        <w:outlineLvl w:val="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总复习阶段应用思维可视化工具的成效</w:t>
      </w:r>
    </w:p>
    <w:p w14:paraId="7B267BC0">
      <w:pPr>
        <w:numPr>
          <w:ilvl w:val="0"/>
          <w:numId w:val="0"/>
        </w:numPr>
        <w:spacing w:line="360" w:lineRule="auto"/>
        <w:ind w:leftChars="0" w:firstLine="480" w:firstLineChars="200"/>
        <w:outlineLvl w:val="0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在总复习阶段使用思维可视化工具，将学生的隐性思维显性化，对学生构建结构化的知识体系、构建有意义的知识结构很有好处。</w:t>
      </w:r>
    </w:p>
    <w:p w14:paraId="7CF47A37">
      <w:pPr>
        <w:numPr>
          <w:ilvl w:val="0"/>
          <w:numId w:val="0"/>
        </w:numPr>
        <w:spacing w:line="360" w:lineRule="auto"/>
        <w:ind w:leftChars="0" w:firstLine="480" w:firstLineChars="200"/>
        <w:outlineLvl w:val="0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首先，这种学习方式较传统的“复习--练习--讲评”更加有趣、自由，各种程度的学生都能参与到讨论中，使用图形表达自己的思考。学生参与度高，提升了学习兴趣，增强了学习自信心。</w:t>
      </w:r>
    </w:p>
    <w:p w14:paraId="3876F466">
      <w:pPr>
        <w:numPr>
          <w:ilvl w:val="0"/>
          <w:numId w:val="0"/>
        </w:numPr>
        <w:spacing w:line="360" w:lineRule="auto"/>
        <w:ind w:leftChars="0" w:firstLine="480" w:firstLineChars="200"/>
        <w:outlineLvl w:val="0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其次，教师通过学生绘制的思维可视化图形，能够清楚地了解该学生的思考路径，及时纠正不正确的认知。比如有学生原本对“平移”的理解不完整，表现为认可“一条线段平移形成长方形”，却想象不出“一条线段平移形成平行四边形”。</w:t>
      </w:r>
    </w:p>
    <w:p w14:paraId="0A7A1B95">
      <w:pPr>
        <w:numPr>
          <w:ilvl w:val="0"/>
          <w:numId w:val="0"/>
        </w:numPr>
        <w:spacing w:line="360" w:lineRule="auto"/>
        <w:ind w:leftChars="0" w:firstLine="480" w:firstLineChars="200"/>
        <w:outlineLvl w:val="0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更重要的是，通过绘制思维导图，学生全面梳理并掌握了小学阶段“图形与几何”的所有知识点并按照逻辑关联将知识点构建成了分层级的知识网络。解决问题时，学生不仅能够准确检索出对应的知识点，而且对题目隐藏条件的敏感度提高，对题意的理解更加全面深入，表现出较高的正确率，在这一领域的核心素养获得了提升。</w:t>
      </w:r>
    </w:p>
    <w:p w14:paraId="62AB5379">
      <w:pPr>
        <w:numPr>
          <w:ilvl w:val="0"/>
          <w:numId w:val="1"/>
        </w:numPr>
        <w:spacing w:line="360" w:lineRule="auto"/>
        <w:ind w:left="0" w:leftChars="0" w:firstLine="0" w:firstLineChars="0"/>
        <w:outlineLvl w:val="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总复习阶段应用</w:t>
      </w:r>
      <w:r>
        <w:rPr>
          <w:rFonts w:hint="eastAsia"/>
          <w:sz w:val="24"/>
          <w:szCs w:val="24"/>
          <w:lang w:val="en-US" w:eastAsia="zh-CN"/>
        </w:rPr>
        <w:t>思维可视化工具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存在的问题与反思</w:t>
      </w:r>
    </w:p>
    <w:p w14:paraId="5DCCDF16">
      <w:pPr>
        <w:numPr>
          <w:ilvl w:val="0"/>
          <w:numId w:val="0"/>
        </w:numPr>
        <w:spacing w:line="360" w:lineRule="auto"/>
        <w:ind w:leftChars="0" w:firstLine="480" w:firstLineChars="200"/>
        <w:outlineLvl w:val="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反思这一次将思维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可视化工具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引入小学数学“图形与几何”领域总复习阶段的实践，有以下几点要注意：</w:t>
      </w:r>
    </w:p>
    <w:p w14:paraId="4A4FE759">
      <w:pPr>
        <w:numPr>
          <w:ilvl w:val="0"/>
          <w:numId w:val="4"/>
        </w:numPr>
        <w:spacing w:line="360" w:lineRule="auto"/>
        <w:ind w:left="0" w:leftChars="0" w:firstLine="420" w:firstLineChars="175"/>
        <w:outlineLvl w:val="1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思维可视化工具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的使用是一个循序渐进的过程</w:t>
      </w:r>
    </w:p>
    <w:p w14:paraId="33BFC727">
      <w:pPr>
        <w:numPr>
          <w:ilvl w:val="0"/>
          <w:numId w:val="0"/>
        </w:numPr>
        <w:spacing w:line="360" w:lineRule="auto"/>
        <w:outlineLvl w:val="1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   每一种思维可视化工具都有自己的组成要素和绘制规则，需要一定的练习才能学会使用。因此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，可以从小学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低年级开始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就有意识的将思维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可视化工具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引入日常学习，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从简单的工具入手，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循序渐进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，逐步提高识图绘图水平。比如低年级可以先学习气泡图、树形图、流程图等，中年级可以用到双气泡图、括号图、桥形图、维恩图、思维导图等，高年级可以使用概念构图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。这样，到了毕业总复习阶段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，学生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就能够得心应手地使用这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些图形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工具，逐步形成具有自己特色的学习方法。</w:t>
      </w:r>
    </w:p>
    <w:p w14:paraId="624B040E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175"/>
        <w:textAlignment w:val="auto"/>
        <w:outlineLvl w:val="1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梳理知识有多个维度，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绘制出的思维可视化图形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是个性化的</w:t>
      </w:r>
    </w:p>
    <w:p w14:paraId="76D08F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outlineLvl w:val="1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不同的思维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可视化工具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有其独特的表达重点，可以从不同维度表达对知识的梳理过程。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即便使用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同一种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工具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，不同的学生也会绘出各具特色的图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形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。教师要鼓励学生发挥创造力，将知识点或思考过程按照自己的方式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形成结构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，激发学生的学习自信心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，培养其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创新精神。</w:t>
      </w:r>
    </w:p>
    <w:p w14:paraId="6D92B331">
      <w:pPr>
        <w:numPr>
          <w:ilvl w:val="0"/>
          <w:numId w:val="0"/>
        </w:numPr>
        <w:spacing w:line="360" w:lineRule="auto"/>
        <w:ind w:left="0" w:leftChars="0" w:firstLine="420" w:firstLineChars="175"/>
        <w:outlineLvl w:val="1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（三）教师要指导学生合理安排时间、合作完成学习任务</w:t>
      </w:r>
    </w:p>
    <w:p w14:paraId="02D936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outlineLvl w:val="1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客观上，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使用思维可视化工具绘制图形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增加了学生用于数学学习的时间和难度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但这并非坏事，因为这正是学生深度学习和思考的过程，关键在于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如何合理安排时间。教师可以精简习题数量，分层设计作业，减少学生用于书面练习的时间；还可以让学生自由组合成4-5人小组，共同完成一份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思维可视化图形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，在合作学习的同时，减少每个学生的学习任务。</w:t>
      </w:r>
    </w:p>
    <w:p w14:paraId="55FE99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outlineLvl w:val="1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 w14:paraId="3FBB44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outlineLvl w:val="1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通过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将思维可视化工具应用于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“图形与几何”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总复习，构建学生结构化的知识体系的实践，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思维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可视化工具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在数学总复习中的价值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得以彰显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。当然，教师应不断反思与总结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优化应用策略，使其更好地服务于数学教学与学生发展。未来研究可进一步探索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将思维可视化工具应用于日常学习、单元复习中的教学模式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，以更好地发挥其在提升学生复习效果和学习能力方面的作用。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12">
    <w:p>
      <w:r>
        <w:separator/>
      </w:r>
    </w:p>
  </w:footnote>
  <w:footnote w:type="continuationSeparator" w:id="13">
    <w:p>
      <w:r>
        <w:continuationSeparator/>
      </w:r>
    </w:p>
  </w:footnote>
  <w:footnote w:id="0">
    <w:p w14:paraId="027F28C7">
      <w:pPr>
        <w:pStyle w:val="2"/>
        <w:snapToGrid w:val="0"/>
        <w:rPr>
          <w:rFonts w:hint="eastAsia"/>
        </w:rPr>
      </w:pPr>
      <w:r>
        <w:rPr>
          <w:rStyle w:val="4"/>
          <w:rFonts w:hint="eastAsia"/>
        </w:rPr>
        <w:footnoteRef/>
      </w:r>
      <w:r>
        <w:rPr>
          <w:rFonts w:hint="eastAsia"/>
        </w:rPr>
        <w:t xml:space="preserve"> 中华人民共和国教育部. 义务教育数学课程标准2022[M].京: 人民教育出版社，2022.</w:t>
      </w:r>
    </w:p>
  </w:footnote>
  <w:footnote w:id="1">
    <w:p w14:paraId="3962B292">
      <w:pPr>
        <w:pStyle w:val="2"/>
        <w:snapToGrid w:val="0"/>
        <w:rPr>
          <w:rFonts w:hint="eastAsia" w:eastAsia="宋体"/>
          <w:lang w:eastAsia="zh-CN"/>
        </w:rPr>
      </w:pPr>
      <w:r>
        <w:rPr>
          <w:rStyle w:val="4"/>
          <w:rFonts w:hint="eastAsia"/>
        </w:rPr>
        <w:footnoteRef/>
      </w:r>
      <w:r>
        <w:rPr>
          <w:rFonts w:hint="eastAsia"/>
        </w:rPr>
        <w:t xml:space="preserve"> 樊锦萍</w:t>
      </w:r>
      <w:r>
        <w:rPr>
          <w:rFonts w:hint="eastAsia"/>
          <w:lang w:val="en-US" w:eastAsia="zh-CN"/>
        </w:rPr>
        <w:t xml:space="preserve">. </w:t>
      </w:r>
      <w:r>
        <w:rPr>
          <w:rFonts w:hint="eastAsia"/>
        </w:rPr>
        <w:t>细心整理,高效复习 ——浅谈小学数学教学中的整理与复习</w:t>
      </w:r>
      <w:r>
        <w:rPr>
          <w:rFonts w:hint="eastAsia"/>
          <w:lang w:val="en-US" w:eastAsia="zh-CN"/>
        </w:rPr>
        <w:t xml:space="preserve">[J]. </w:t>
      </w:r>
      <w:r>
        <w:rPr>
          <w:rFonts w:hint="eastAsia"/>
        </w:rPr>
        <w:t>新课程(中)</w:t>
      </w:r>
      <w:r>
        <w:rPr>
          <w:rFonts w:hint="eastAsia"/>
          <w:lang w:val="en-US" w:eastAsia="zh-CN"/>
        </w:rPr>
        <w:t xml:space="preserve">, </w:t>
      </w:r>
      <w:r>
        <w:rPr>
          <w:rFonts w:hint="eastAsia"/>
        </w:rPr>
        <w:t>2018年04期</w:t>
      </w:r>
    </w:p>
  </w:footnote>
  <w:footnote w:id="2">
    <w:p w14:paraId="3AAC6E07">
      <w:pPr>
        <w:pStyle w:val="2"/>
        <w:snapToGrid w:val="0"/>
        <w:rPr>
          <w:rStyle w:val="4"/>
          <w:rFonts w:hint="default"/>
          <w:lang w:val="en-US" w:eastAsia="zh-CN"/>
        </w:rPr>
      </w:pPr>
      <w:r>
        <w:rPr>
          <w:rStyle w:val="4"/>
          <w:rFonts w:hint="eastAsia"/>
        </w:rPr>
        <w:footnoteRef/>
      </w:r>
      <w:r>
        <w:rPr>
          <w:rStyle w:val="4"/>
          <w:rFonts w:hint="eastAsia"/>
        </w:rPr>
        <w:t xml:space="preserve"> </w:t>
      </w:r>
      <w:r>
        <w:rPr>
          <w:rStyle w:val="4"/>
          <w:rFonts w:hint="eastAsia"/>
          <w:lang w:val="en-US" w:eastAsia="zh-CN"/>
        </w:rPr>
        <w:t>刘濯源 赢在学习力 沈阳：万卷出版社ISBN 978-7-80759-226-6. 2008</w:t>
      </w:r>
    </w:p>
  </w:footnote>
  <w:footnote w:id="3">
    <w:p w14:paraId="025A1CEE">
      <w:pPr>
        <w:pStyle w:val="2"/>
        <w:snapToGrid w:val="0"/>
        <w:rPr>
          <w:rFonts w:hint="eastAsia" w:eastAsia="宋体"/>
          <w:lang w:val="en-US" w:eastAsia="zh-CN"/>
        </w:rPr>
      </w:pPr>
      <w:r>
        <w:rPr>
          <w:rStyle w:val="4"/>
          <w:rFonts w:hint="eastAsia"/>
        </w:rPr>
        <w:footnoteRef/>
      </w:r>
      <w:r>
        <w:rPr>
          <w:rFonts w:hint="eastAsia"/>
        </w:rPr>
        <w:t xml:space="preserve"> 吕梦雷</w:t>
      </w:r>
      <w:r>
        <w:rPr>
          <w:rFonts w:hint="eastAsia"/>
          <w:lang w:val="en-US" w:eastAsia="zh-CN"/>
        </w:rPr>
        <w:t xml:space="preserve">. </w:t>
      </w:r>
      <w:r>
        <w:rPr>
          <w:rFonts w:hint="eastAsia" w:ascii="Calibri" w:hAnsi="Calibri" w:eastAsia="宋体" w:cs="Times New Roman"/>
          <w:i w:val="0"/>
          <w:iCs w:val="0"/>
          <w:caps w:val="0"/>
          <w:color w:val="auto"/>
          <w:spacing w:val="0"/>
          <w:sz w:val="18"/>
          <w:szCs w:val="22"/>
          <w:shd w:val="clear" w:fill="auto"/>
        </w:rPr>
        <w:t>思维导图在独立学院大学英语语篇教学中的应用</w:t>
      </w:r>
      <w:r>
        <w:rPr>
          <w:rFonts w:hint="eastAsia" w:ascii="Calibri" w:hAnsi="Calibri" w:eastAsia="宋体" w:cs="Times New Roman"/>
          <w:i w:val="0"/>
          <w:iCs w:val="0"/>
          <w:caps w:val="0"/>
          <w:color w:val="auto"/>
          <w:spacing w:val="0"/>
          <w:sz w:val="18"/>
          <w:szCs w:val="22"/>
          <w:shd w:val="clear" w:fill="auto"/>
          <w:lang w:val="en-US" w:eastAsia="zh-CN"/>
        </w:rPr>
        <w:t xml:space="preserve">[J]. </w:t>
      </w:r>
      <w:r>
        <w:rPr>
          <w:rFonts w:hint="eastAsia" w:ascii="Calibri" w:hAnsi="Calibri" w:eastAsia="宋体" w:cs="Times New Roman"/>
          <w:i w:val="0"/>
          <w:iCs w:val="0"/>
          <w:caps w:val="0"/>
          <w:color w:val="auto"/>
          <w:spacing w:val="0"/>
          <w:sz w:val="18"/>
          <w:szCs w:val="22"/>
          <w:shd w:val="clear" w:fill="auto"/>
        </w:rPr>
        <w:t>文化创新比较研究</w:t>
      </w:r>
      <w:r>
        <w:rPr>
          <w:rFonts w:hint="eastAsia" w:ascii="Calibri" w:hAnsi="Calibri" w:eastAsia="宋体" w:cs="Times New Roman"/>
          <w:i w:val="0"/>
          <w:iCs w:val="0"/>
          <w:caps w:val="0"/>
          <w:color w:val="auto"/>
          <w:spacing w:val="0"/>
          <w:sz w:val="18"/>
          <w:szCs w:val="22"/>
          <w:shd w:val="clear" w:fill="auto"/>
          <w:lang w:val="en-US" w:eastAsia="zh-CN"/>
        </w:rPr>
        <w:t>, 2018第26期:186-189.</w:t>
      </w:r>
    </w:p>
  </w:footnote>
  <w:footnote w:id="4">
    <w:p w14:paraId="27DF0664">
      <w:pPr>
        <w:pStyle w:val="2"/>
        <w:snapToGrid w:val="0"/>
        <w:rPr>
          <w:rFonts w:hint="eastAsia" w:eastAsia="宋体"/>
          <w:lang w:val="en-US" w:eastAsia="zh-CN"/>
        </w:rPr>
      </w:pPr>
      <w:r>
        <w:rPr>
          <w:rStyle w:val="4"/>
          <w:rFonts w:hint="eastAsia"/>
        </w:rPr>
        <w:footnoteRef/>
      </w:r>
      <w:r>
        <w:rPr>
          <w:rFonts w:hint="eastAsia"/>
        </w:rPr>
        <w:t xml:space="preserve"> 吕梦雷</w:t>
      </w:r>
      <w:r>
        <w:rPr>
          <w:rFonts w:hint="eastAsia"/>
          <w:lang w:val="en-US" w:eastAsia="zh-CN"/>
        </w:rPr>
        <w:t xml:space="preserve">. </w:t>
      </w:r>
      <w:r>
        <w:rPr>
          <w:rFonts w:hint="eastAsia" w:ascii="Calibri" w:hAnsi="Calibri" w:eastAsia="宋体" w:cs="Times New Roman"/>
          <w:i w:val="0"/>
          <w:iCs w:val="0"/>
          <w:caps w:val="0"/>
          <w:color w:val="auto"/>
          <w:spacing w:val="0"/>
          <w:sz w:val="18"/>
          <w:szCs w:val="22"/>
          <w:shd w:val="clear" w:fill="auto"/>
        </w:rPr>
        <w:t>思维导图在独立学院大学英语语篇教学中的应用</w:t>
      </w:r>
      <w:r>
        <w:rPr>
          <w:rFonts w:hint="eastAsia" w:ascii="Calibri" w:hAnsi="Calibri" w:eastAsia="宋体" w:cs="Times New Roman"/>
          <w:i w:val="0"/>
          <w:iCs w:val="0"/>
          <w:caps w:val="0"/>
          <w:color w:val="auto"/>
          <w:spacing w:val="0"/>
          <w:sz w:val="18"/>
          <w:szCs w:val="22"/>
          <w:shd w:val="clear" w:fill="auto"/>
          <w:lang w:val="en-US" w:eastAsia="zh-CN"/>
        </w:rPr>
        <w:t xml:space="preserve">[J]. </w:t>
      </w:r>
      <w:r>
        <w:rPr>
          <w:rFonts w:hint="eastAsia" w:ascii="Calibri" w:hAnsi="Calibri" w:eastAsia="宋体" w:cs="Times New Roman"/>
          <w:i w:val="0"/>
          <w:iCs w:val="0"/>
          <w:caps w:val="0"/>
          <w:color w:val="auto"/>
          <w:spacing w:val="0"/>
          <w:sz w:val="18"/>
          <w:szCs w:val="22"/>
          <w:shd w:val="clear" w:fill="auto"/>
        </w:rPr>
        <w:t>文化创新比较研究</w:t>
      </w:r>
      <w:r>
        <w:rPr>
          <w:rFonts w:hint="eastAsia" w:ascii="Calibri" w:hAnsi="Calibri" w:eastAsia="宋体" w:cs="Times New Roman"/>
          <w:i w:val="0"/>
          <w:iCs w:val="0"/>
          <w:caps w:val="0"/>
          <w:color w:val="auto"/>
          <w:spacing w:val="0"/>
          <w:sz w:val="18"/>
          <w:szCs w:val="22"/>
          <w:shd w:val="clear" w:fill="auto"/>
          <w:lang w:val="en-US" w:eastAsia="zh-CN"/>
        </w:rPr>
        <w:t>, 2018第26期:186-189.</w:t>
      </w:r>
    </w:p>
  </w:footnote>
  <w:footnote w:id="5">
    <w:p w14:paraId="6FDB04DD">
      <w:pPr>
        <w:pStyle w:val="2"/>
        <w:snapToGrid w:val="0"/>
        <w:rPr>
          <w:rStyle w:val="4"/>
          <w:rFonts w:hint="default" w:ascii="Times New Roman" w:hAnsi="Times New Roman" w:eastAsia="宋体" w:cs="Times New Roman"/>
          <w:lang w:val="en-US" w:eastAsia="zh-CN"/>
        </w:rPr>
      </w:pPr>
      <w:r>
        <w:rPr>
          <w:rStyle w:val="4"/>
          <w:rFonts w:hint="eastAsia" w:ascii="Times New Roman" w:hAnsi="Times New Roman" w:eastAsia="宋体" w:cs="Times New Roman"/>
        </w:rPr>
        <w:footnoteRef/>
      </w:r>
      <w:r>
        <w:rPr>
          <w:rStyle w:val="4"/>
          <w:rFonts w:hint="eastAsia" w:ascii="Times New Roman" w:hAnsi="Times New Roman" w:eastAsia="宋体" w:cs="Times New Roman"/>
        </w:rPr>
        <w:t xml:space="preserve"> </w:t>
      </w:r>
      <w:r>
        <w:rPr>
          <w:rStyle w:val="4"/>
          <w:rFonts w:hint="eastAsia" w:ascii="Times New Roman" w:hAnsi="Times New Roman" w:eastAsia="宋体" w:cs="Times New Roman"/>
          <w:lang w:val="en-US" w:eastAsia="zh-CN"/>
        </w:rPr>
        <w:t>赵国庆.小学思维训练丛书.第7册，概念构图.北京：北京师范大学出版社.2016.7 ISBN 978-7-303-20852-4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42C0C8"/>
    <w:multiLevelType w:val="singleLevel"/>
    <w:tmpl w:val="9142C0C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9DD230D4"/>
    <w:multiLevelType w:val="singleLevel"/>
    <w:tmpl w:val="9DD230D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C9D026B"/>
    <w:multiLevelType w:val="singleLevel"/>
    <w:tmpl w:val="2C9D026B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6B0A7280"/>
    <w:multiLevelType w:val="singleLevel"/>
    <w:tmpl w:val="6B0A7280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12"/>
    <w:footnote w:id="13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UxOGExZDBmYjE1MTc3ZmRmM2E2YmRjYThjMmNmZWUifQ=="/>
  </w:docVars>
  <w:rsids>
    <w:rsidRoot w:val="3B2C01CA"/>
    <w:rsid w:val="012315F8"/>
    <w:rsid w:val="05DA23A7"/>
    <w:rsid w:val="242F29EC"/>
    <w:rsid w:val="250115AE"/>
    <w:rsid w:val="28B135BA"/>
    <w:rsid w:val="29B82726"/>
    <w:rsid w:val="2B5745F2"/>
    <w:rsid w:val="2FC906F5"/>
    <w:rsid w:val="38007A01"/>
    <w:rsid w:val="39C36951"/>
    <w:rsid w:val="3A325BDD"/>
    <w:rsid w:val="3B2C01CA"/>
    <w:rsid w:val="46A30DD4"/>
    <w:rsid w:val="4A5F4CDE"/>
    <w:rsid w:val="4B8E3F04"/>
    <w:rsid w:val="4B9D2A49"/>
    <w:rsid w:val="60D316E6"/>
    <w:rsid w:val="731D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semiHidden/>
    <w:unhideWhenUsed/>
    <w:qFormat/>
    <w:uiPriority w:val="0"/>
    <w:pPr>
      <w:snapToGrid w:val="0"/>
      <w:jc w:val="left"/>
    </w:pPr>
    <w:rPr>
      <w:sz w:val="18"/>
    </w:rPr>
  </w:style>
  <w:style w:type="character" w:styleId="5">
    <w:name w:val="footnote reference"/>
    <w:basedOn w:val="4"/>
    <w:semiHidden/>
    <w:unhideWhenUsed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4456</Words>
  <Characters>4587</Characters>
  <Lines>0</Lines>
  <Paragraphs>0</Paragraphs>
  <TotalTime>2</TotalTime>
  <ScaleCrop>false</ScaleCrop>
  <LinksUpToDate>false</LinksUpToDate>
  <CharactersWithSpaces>4705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2024-07-17T03:20:00Z</dcterms:created>
  <dc:creator>和风</dc:creator>
  <cp:lastModifiedBy>和风</cp:lastModifiedBy>
  <dcterms:modified xsi:type="dcterms:W3CDTF">2024-07-30T03:02:23Z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56799764205D4CD8968B594B8C68C76B_13</vt:lpwstr>
  </property>
</Properties>
</file>