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149681">
      <w:pPr>
        <w:ind w:right="0" w:rightChars="0"/>
        <w:jc w:val="center"/>
        <w:outlineLvl w:val="0"/>
        <w:rPr>
          <w:b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融合教育背景下孤独症学生小初转衔支持的个案研究</w:t>
      </w:r>
    </w:p>
    <w:p w14:paraId="3783DF13">
      <w:pPr>
        <w:ind w:right="0" w:rightChars="0"/>
        <w:jc w:val="center"/>
        <w:rPr>
          <w:rFonts w:hint="default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color w:val="auto"/>
          <w:sz w:val="24"/>
        </w:rPr>
        <w:t>上海市位育初级中学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 xml:space="preserve">   </w:t>
      </w:r>
      <w:r>
        <w:rPr>
          <w:rFonts w:hint="eastAsia" w:ascii="宋体" w:hAnsi="宋体" w:cs="宋体"/>
          <w:color w:val="auto"/>
          <w:sz w:val="24"/>
        </w:rPr>
        <w:t>黄希璐</w:t>
      </w:r>
    </w:p>
    <w:p w14:paraId="54DECDAB">
      <w:pPr>
        <w:ind w:right="0" w:rightChars="0"/>
        <w:jc w:val="both"/>
        <w:rPr>
          <w:color w:val="auto"/>
          <w:sz w:val="24"/>
        </w:rPr>
      </w:pPr>
      <w:bookmarkStart w:id="0" w:name="_GoBack"/>
      <w:r>
        <w:rPr>
          <w:rFonts w:hint="eastAsia" w:ascii="黑体" w:hAnsi="黑体" w:eastAsia="黑体" w:cs="黑体"/>
          <w:color w:val="auto"/>
          <w:sz w:val="24"/>
        </w:rPr>
        <w:t xml:space="preserve">【摘要】 </w:t>
      </w:r>
      <w:r>
        <w:rPr>
          <w:rFonts w:hint="eastAsia"/>
          <w:color w:val="auto"/>
          <w:sz w:val="24"/>
        </w:rPr>
        <w:t>由于学习环境、学习内容等的差异及孤独学生自身的障碍，孤独症学生在小初转衔期间存在着衔接挑战。以一名就读于普通学校的孤独症学生为个案研究对象，通过多元化评估的方式明确该生的转衔调整和支持需求，基于需求制定个别化转衔支持方案，从校园适应、社会交往和学业发展三大维度为该生提供支持，帮助孤独症学生顺利适应初中教育阶段的学习。</w:t>
      </w:r>
    </w:p>
    <w:p w14:paraId="02850E3D">
      <w:pPr>
        <w:ind w:right="0" w:rightChars="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黑体" w:hAnsi="黑体" w:eastAsia="黑体" w:cs="黑体"/>
          <w:color w:val="auto"/>
          <w:sz w:val="24"/>
        </w:rPr>
        <w:t>【关键词】</w:t>
      </w:r>
      <w:r>
        <w:rPr>
          <w:rFonts w:hint="eastAsia" w:ascii="宋体" w:hAnsi="宋体" w:cs="宋体"/>
          <w:color w:val="auto"/>
          <w:sz w:val="24"/>
        </w:rPr>
        <w:t>融合教育；孤独症；小初转衔</w:t>
      </w:r>
    </w:p>
    <w:p w14:paraId="457FE9F7">
      <w:pPr>
        <w:widowControl/>
        <w:rPr>
          <w:rFonts w:hint="eastAsia" w:ascii="宋体" w:hAnsi="宋体" w:cs="宋体"/>
          <w:color w:val="auto"/>
          <w:kern w:val="0"/>
          <w:sz w:val="24"/>
          <w:lang w:bidi="ar"/>
        </w:rPr>
      </w:pPr>
    </w:p>
    <w:p w14:paraId="573F7E3A">
      <w:pPr>
        <w:ind w:right="0" w:rightChars="0" w:firstLine="480" w:firstLineChars="200"/>
        <w:jc w:val="both"/>
        <w:outlineLvl w:val="0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“转衔”意即从一个阶段过渡到另一个阶段，这发生在人生的各个阶段，在此过程中，个体将面临着角色、任务和生活形态的转变</w:t>
      </w:r>
      <w:r>
        <w:rPr>
          <w:rFonts w:hint="eastAsia" w:ascii="宋体" w:hAnsi="宋体" w:cs="宋体"/>
          <w:color w:val="auto"/>
          <w:sz w:val="24"/>
          <w:vertAlign w:val="superscript"/>
        </w:rPr>
        <w:t xml:space="preserve"> [1]</w:t>
      </w:r>
      <w:r>
        <w:rPr>
          <w:rFonts w:hint="eastAsia" w:ascii="宋体" w:hAnsi="宋体" w:cs="宋体"/>
          <w:color w:val="auto"/>
          <w:sz w:val="24"/>
        </w:rPr>
        <w:t>。近年来，随着我国融合教育工作的推进，越来越多的孤独症儿童进入到普通学校就读，关于孤独症儿童的教育转衔话题也受到学者和教育工作者的关注。2021年，教育部在《“十四五”特殊教育发展提升行动计划》中针对特殊儿童教育评估、转衔安置和个别化支持等工作的规范性和专业性也提出了相应要求</w:t>
      </w:r>
      <w:r>
        <w:rPr>
          <w:rFonts w:hint="eastAsia" w:ascii="宋体" w:hAnsi="宋体" w:cs="宋体"/>
          <w:color w:val="auto"/>
          <w:sz w:val="24"/>
          <w:vertAlign w:val="superscript"/>
        </w:rPr>
        <w:t xml:space="preserve"> [2]</w:t>
      </w:r>
      <w:r>
        <w:rPr>
          <w:rFonts w:hint="eastAsia" w:ascii="宋体" w:hAnsi="宋体" w:cs="宋体"/>
          <w:color w:val="auto"/>
          <w:sz w:val="24"/>
        </w:rPr>
        <w:t>。</w:t>
      </w:r>
    </w:p>
    <w:p w14:paraId="39DA4B37">
      <w:pPr>
        <w:ind w:right="0" w:rightChars="0" w:firstLine="480" w:firstLineChars="200"/>
        <w:jc w:val="both"/>
        <w:rPr>
          <w:rFonts w:hint="eastAsia" w:asciiTheme="minorEastAsia" w:hAnsiTheme="minorEastAsia" w:eastAsiaTheme="minorEastAsia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“小初转衔”是指从小学教育阶段到初中教育阶段的过渡过程</w:t>
      </w:r>
      <w:r>
        <w:rPr>
          <w:rFonts w:hint="eastAsia" w:ascii="宋体" w:hAnsi="宋体" w:cs="宋体"/>
          <w:color w:val="auto"/>
          <w:sz w:val="24"/>
          <w:vertAlign w:val="superscript"/>
        </w:rPr>
        <w:t xml:space="preserve"> [3]</w:t>
      </w:r>
      <w:r>
        <w:rPr>
          <w:rFonts w:hint="eastAsia" w:ascii="宋体" w:hAnsi="宋体" w:cs="宋体"/>
          <w:color w:val="auto"/>
          <w:sz w:val="24"/>
        </w:rPr>
        <w:t>，是每一个学生的教育生涯中必须经历的重要阶段。在融合教育背景下，不同学习环境和阶段间的顺利转衔对于孤独症学生的发展和适应，乃至未来融入社会都具有重要意义</w:t>
      </w:r>
      <w:r>
        <w:rPr>
          <w:rFonts w:hint="eastAsia" w:ascii="宋体" w:hAnsi="宋体" w:cs="宋体"/>
          <w:color w:val="auto"/>
          <w:sz w:val="24"/>
          <w:vertAlign w:val="superscript"/>
        </w:rPr>
        <w:t xml:space="preserve"> [4][5]</w:t>
      </w:r>
      <w:r>
        <w:rPr>
          <w:rFonts w:hint="eastAsia" w:ascii="宋体" w:hAnsi="宋体" w:cs="宋体"/>
          <w:color w:val="auto"/>
          <w:sz w:val="24"/>
        </w:rPr>
        <w:t>。与普通学生相比，孤独症学生自身社交与沟通</w:t>
      </w:r>
      <w:r>
        <w:rPr>
          <w:rFonts w:hint="eastAsia" w:ascii="宋体" w:hAnsi="宋体" w:cs="宋体"/>
          <w:color w:val="auto"/>
          <w:sz w:val="24"/>
          <w:vertAlign w:val="superscript"/>
        </w:rPr>
        <w:t xml:space="preserve"> [6]</w:t>
      </w:r>
      <w:r>
        <w:rPr>
          <w:rFonts w:hint="eastAsia" w:ascii="宋体" w:hAnsi="宋体" w:cs="宋体"/>
          <w:color w:val="auto"/>
          <w:sz w:val="24"/>
        </w:rPr>
        <w:t>、感知觉</w:t>
      </w:r>
      <w:r>
        <w:rPr>
          <w:rFonts w:hint="eastAsia" w:ascii="宋体" w:hAnsi="宋体" w:cs="宋体"/>
          <w:color w:val="auto"/>
          <w:sz w:val="24"/>
          <w:vertAlign w:val="superscript"/>
        </w:rPr>
        <w:t xml:space="preserve"> [7]</w:t>
      </w:r>
      <w:r>
        <w:rPr>
          <w:rFonts w:hint="eastAsia" w:ascii="宋体" w:hAnsi="宋体" w:cs="宋体"/>
          <w:color w:val="auto"/>
          <w:sz w:val="24"/>
        </w:rPr>
        <w:t>和刻板行为</w:t>
      </w:r>
      <w:r>
        <w:rPr>
          <w:rFonts w:hint="eastAsia" w:ascii="宋体" w:hAnsi="宋体" w:cs="宋体"/>
          <w:color w:val="auto"/>
          <w:sz w:val="24"/>
          <w:vertAlign w:val="superscript"/>
        </w:rPr>
        <w:t xml:space="preserve"> [8]</w:t>
      </w:r>
      <w:r>
        <w:rPr>
          <w:rFonts w:hint="eastAsia" w:ascii="宋体" w:hAnsi="宋体" w:cs="宋体"/>
          <w:color w:val="auto"/>
          <w:sz w:val="24"/>
        </w:rPr>
        <w:t>等方面的障碍，以及学校、家庭等各方缺乏有效合作</w:t>
      </w:r>
      <w:r>
        <w:rPr>
          <w:rFonts w:hint="eastAsia" w:ascii="宋体" w:hAnsi="宋体" w:cs="宋体"/>
          <w:color w:val="auto"/>
          <w:sz w:val="24"/>
          <w:vertAlign w:val="superscript"/>
        </w:rPr>
        <w:t xml:space="preserve"> [9][10]</w:t>
      </w:r>
      <w:r>
        <w:rPr>
          <w:rFonts w:hint="eastAsia" w:ascii="宋体" w:hAnsi="宋体" w:cs="宋体"/>
          <w:color w:val="auto"/>
          <w:sz w:val="24"/>
        </w:rPr>
        <w:t>，使得他们在小初转衔的过程中会经历更多的挑战</w:t>
      </w:r>
      <w:r>
        <w:rPr>
          <w:rFonts w:hint="eastAsia" w:ascii="宋体" w:hAnsi="宋体" w:cs="宋体"/>
          <w:color w:val="auto"/>
          <w:sz w:val="24"/>
          <w:vertAlign w:val="superscript"/>
        </w:rPr>
        <w:t xml:space="preserve"> [11]</w:t>
      </w:r>
      <w:r>
        <w:rPr>
          <w:rFonts w:hint="eastAsia" w:ascii="宋体" w:hAnsi="宋体" w:cs="宋体"/>
          <w:color w:val="auto"/>
          <w:sz w:val="24"/>
        </w:rPr>
        <w:t>，如何有效地衔接孤独症学生小学和初中教育，成为一个亟待解决的问题。为此，本研究尝试以一名就读于普通学校的孤独症学生为个案研究对象，基于个案学生的实际需求，开展孤独症学生个别化小初转衔支持实践，探索有效的孤独症学生小初转衔支持策略。</w:t>
      </w:r>
    </w:p>
    <w:p w14:paraId="06845626">
      <w:pPr>
        <w:adjustRightInd w:val="0"/>
        <w:ind w:right="0" w:rightChars="0" w:firstLine="480" w:firstLineChars="200"/>
        <w:jc w:val="both"/>
        <w:outlineLvl w:val="0"/>
        <w:rPr>
          <w:rFonts w:hint="eastAsia" w:ascii="黑体" w:hAnsi="黑体" w:eastAsia="黑体" w:cs="黑体"/>
          <w:color w:val="auto"/>
          <w:sz w:val="24"/>
        </w:rPr>
      </w:pPr>
      <w:r>
        <w:rPr>
          <w:rFonts w:hint="eastAsia" w:ascii="黑体" w:hAnsi="黑体" w:eastAsia="黑体" w:cs="黑体"/>
          <w:color w:val="auto"/>
          <w:sz w:val="24"/>
        </w:rPr>
        <w:t>一、个案基本情况</w:t>
      </w:r>
    </w:p>
    <w:p w14:paraId="1DE9A921">
      <w:pPr>
        <w:pStyle w:val="14"/>
        <w:spacing w:line="360" w:lineRule="auto"/>
        <w:ind w:left="0" w:right="0" w:rightChars="0" w:firstLine="480" w:firstLineChars="200"/>
        <w:jc w:val="both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小Y（化名），12岁女生，目前就读于上海市某公立初中六年级（上海市义务教育阶段为“五四学制”，六年级为预初年级），经医学诊断为孤独症伴随轻度智力障碍。在小学期间，小Y以参与班级集体课堂为主，每天会去资源教室上一节个训课。</w:t>
      </w:r>
    </w:p>
    <w:p w14:paraId="280A08BE">
      <w:pPr>
        <w:ind w:right="0" w:rightChars="0" w:firstLine="480" w:firstLine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小Y的性格好，为人乐观善良，喜欢绘画。在社交方面，能够与老师和座位周边的同学进行日常简单的对话，但</w:t>
      </w:r>
      <w:r>
        <w:rPr>
          <w:rFonts w:hint="eastAsia" w:ascii="宋体" w:hAnsi="宋体" w:cs="宋体"/>
          <w:color w:val="auto"/>
          <w:w w:val="95"/>
          <w:sz w:val="24"/>
        </w:rPr>
        <w:t>与不熟悉的同学关系比较疏离，</w:t>
      </w:r>
      <w:r>
        <w:rPr>
          <w:rFonts w:hint="eastAsia" w:ascii="宋体" w:hAnsi="宋体" w:cs="宋体"/>
          <w:color w:val="auto"/>
          <w:sz w:val="24"/>
        </w:rPr>
        <w:t>对他人发起的社交互动也较少有回应；语言表达和理解能力较弱；愿意参与集体活动，但是融入集体生活存在困难。在规则方面，</w:t>
      </w:r>
      <w:r>
        <w:rPr>
          <w:rFonts w:hint="eastAsia" w:ascii="宋体" w:hAnsi="宋体" w:cs="宋体"/>
          <w:color w:val="auto"/>
          <w:w w:val="95"/>
          <w:sz w:val="24"/>
        </w:rPr>
        <w:t>能够听从指令，遵守学校规章制度，但对于具体的规则尤其是新的规则，需要经过多次提醒和强调，才能够适应、习得。在学业方面，乐意参与课堂，上课时能够安静就坐，情绪稳定，但学习新知识存在一定难度，学习速度比同龄学生慢；听到老师</w:t>
      </w:r>
      <w:r>
        <w:rPr>
          <w:rFonts w:hint="eastAsia" w:ascii="宋体" w:hAnsi="宋体" w:cs="宋体"/>
          <w:color w:val="auto"/>
          <w:sz w:val="24"/>
        </w:rPr>
        <w:t>说到答案时，无论是否理解，都会抄写下来。</w:t>
      </w:r>
      <w:r>
        <w:rPr>
          <w:rFonts w:hint="eastAsia" w:ascii="宋体" w:hAnsi="宋体" w:cs="宋体"/>
          <w:color w:val="auto"/>
          <w:w w:val="95"/>
          <w:sz w:val="24"/>
        </w:rPr>
        <w:t>有刻板的爱好，特别喜欢小猪佩奇。</w:t>
      </w:r>
    </w:p>
    <w:p w14:paraId="23FE2BE1">
      <w:pPr>
        <w:ind w:right="0" w:rightChars="0" w:firstLine="480" w:firstLineChars="200"/>
        <w:jc w:val="both"/>
        <w:outlineLvl w:val="0"/>
        <w:rPr>
          <w:rFonts w:hint="eastAsia" w:ascii="黑体" w:hAnsi="黑体" w:eastAsia="黑体" w:cs="黑体"/>
          <w:color w:val="auto"/>
          <w:sz w:val="24"/>
        </w:rPr>
      </w:pPr>
      <w:r>
        <w:rPr>
          <w:rFonts w:hint="eastAsia" w:ascii="黑体" w:hAnsi="黑体" w:eastAsia="黑体" w:cs="黑体"/>
          <w:color w:val="auto"/>
          <w:sz w:val="24"/>
        </w:rPr>
        <w:t>二、个案支持过程</w:t>
      </w:r>
    </w:p>
    <w:p w14:paraId="68E61BD2">
      <w:pPr>
        <w:ind w:right="0" w:rightChars="0" w:firstLine="482" w:firstLineChars="200"/>
        <w:jc w:val="both"/>
        <w:outlineLvl w:val="1"/>
        <w:rPr>
          <w:rFonts w:hint="eastAsia" w:ascii="楷体" w:hAnsi="楷体" w:eastAsia="楷体" w:cs="楷体"/>
          <w:b/>
          <w:bCs/>
          <w:color w:val="auto"/>
          <w:sz w:val="24"/>
        </w:rPr>
      </w:pPr>
      <w:r>
        <w:rPr>
          <w:rFonts w:hint="eastAsia" w:ascii="楷体" w:hAnsi="楷体" w:eastAsia="楷体" w:cs="楷体"/>
          <w:b/>
          <w:bCs/>
          <w:color w:val="auto"/>
          <w:sz w:val="24"/>
        </w:rPr>
        <w:t>（一）评估、明确支持需求</w:t>
      </w:r>
    </w:p>
    <w:p w14:paraId="5EC63342">
      <w:pPr>
        <w:tabs>
          <w:tab w:val="left" w:pos="420"/>
        </w:tabs>
        <w:ind w:right="0" w:rightChars="0" w:firstLine="480" w:firstLine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支持需求评估是小初转衔支持工作启动前的重要环节，也是制定个别化转衔支持方案的基础。多元化的评估能够帮助教师从更多角度、全方位地了解学生的发展水平及实际需求。为此，学校资源教师（以下简称笔者）联合区特殊教育指导中心巡回指导教师（以下简称巡回指导教师），通过现场观察、访谈、资料分析等途径，对小Y的支持需求进行评估。</w:t>
      </w:r>
    </w:p>
    <w:p w14:paraId="74A9615C">
      <w:pPr>
        <w:pStyle w:val="15"/>
        <w:numPr>
          <w:ilvl w:val="0"/>
          <w:numId w:val="1"/>
        </w:numPr>
        <w:ind w:right="0" w:rightChars="0" w:firstLine="480" w:firstLineChars="200"/>
        <w:jc w:val="both"/>
        <w:outlineLvl w:val="2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课堂观察</w:t>
      </w:r>
    </w:p>
    <w:p w14:paraId="21090654">
      <w:pPr>
        <w:ind w:right="0" w:rightChars="0" w:firstLine="480" w:firstLine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lang w:bidi="ar"/>
        </w:rPr>
        <w:t>观察能够为研究者提供直接、丰富而有价值的信息。小Y五年级下学期时，笔者和巡回指导教师</w:t>
      </w:r>
      <w:r>
        <w:rPr>
          <w:rFonts w:hint="eastAsia" w:ascii="宋体" w:hAnsi="宋体" w:cs="宋体"/>
          <w:color w:val="auto"/>
          <w:sz w:val="24"/>
        </w:rPr>
        <w:t>走进其就读的小学，对其在集体课堂中的表现展开为期半天的集中观察。通过观察发现：在注意力方面，小Y在课堂中能够短暂地跟随老师的节奏，大部分时间自己在书本上写写画画；在知识理解与课堂互动方面，她并不能听懂老师的讲解，和老师没有互动；在情绪方面，整堂课她都是安静地坐着，也没有影响到其他同学听课。</w:t>
      </w:r>
    </w:p>
    <w:p w14:paraId="72447A63">
      <w:pPr>
        <w:pStyle w:val="15"/>
        <w:numPr>
          <w:ilvl w:val="0"/>
          <w:numId w:val="1"/>
        </w:numPr>
        <w:ind w:right="0" w:rightChars="0" w:firstLine="480" w:firstLineChars="200"/>
        <w:jc w:val="both"/>
        <w:outlineLvl w:val="2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访谈</w:t>
      </w:r>
    </w:p>
    <w:p w14:paraId="481818CF">
      <w:pPr>
        <w:ind w:right="0" w:rightChars="0" w:firstLine="480" w:firstLineChars="200"/>
        <w:jc w:val="both"/>
        <w:rPr>
          <w:rFonts w:hint="eastAsia" w:ascii="宋体" w:hAnsi="宋体" w:cs="宋体"/>
          <w:color w:val="auto"/>
          <w:sz w:val="24"/>
          <w:lang w:bidi="ar"/>
        </w:rPr>
      </w:pPr>
      <w:r>
        <w:rPr>
          <w:rFonts w:hint="eastAsia" w:ascii="宋体" w:hAnsi="宋体" w:cs="宋体"/>
          <w:color w:val="auto"/>
          <w:sz w:val="24"/>
          <w:lang w:bidi="ar"/>
        </w:rPr>
        <w:t>访谈能够帮助研究者深入挖掘事件背后的问题根源。笔者先后对小Y小学的班主任、资源教师、家长以及小Y本人展开访谈，深入了解小Y在学业、社交等方面的适应情况，以及其家庭的支持情况。</w:t>
      </w:r>
    </w:p>
    <w:p w14:paraId="5F7C85F4">
      <w:pPr>
        <w:ind w:right="0" w:rightChars="0" w:firstLine="480" w:firstLine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通过访谈发现，小Y各学科的水平落后同龄学生一到三个年级不等；在社交上，小Y的语言表达能力较弱，和班级中的好朋友（一名智力障碍学生）的互动模式局限于简单的对话，她很希望能够交到好朋友，但是不知道何时是合宜的时机，例如会在上课时向同桌发出邀请；在校园适应上，小Y在低年级时有较明显的不适应行为，经常突然喊叫、哭闹，曾有专业人员陪读介入，这些情况到小学高年级时逐渐好转；在兴趣上，她喜欢画画，尤其是小猪佩奇，上课听不懂时就安静画画，而这一点在她的课本和作业本上得到了印证。</w:t>
      </w:r>
    </w:p>
    <w:p w14:paraId="472BC9CA">
      <w:pPr>
        <w:ind w:right="0" w:rightChars="0" w:firstLine="480" w:firstLine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小Y的家庭对其成长给予了高度重视和支持，在家里有独立的学习空间，家庭成员对于小Y的照顾分工明确，祖辈照顾其生活起居，父亲和母亲则分别负责其运动和社交学习方面的训练。此外，其父母还聘请专业人员对她进行认知和社交训练，并主动配合、参与学校教育。</w:t>
      </w:r>
    </w:p>
    <w:p w14:paraId="75E936A7">
      <w:pPr>
        <w:pStyle w:val="15"/>
        <w:numPr>
          <w:ilvl w:val="0"/>
          <w:numId w:val="1"/>
        </w:numPr>
        <w:ind w:left="420" w:leftChars="200" w:right="0" w:rightChars="0"/>
        <w:jc w:val="both"/>
        <w:outlineLvl w:val="2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资料分析</w:t>
      </w:r>
    </w:p>
    <w:p w14:paraId="0EE29091">
      <w:pPr>
        <w:ind w:right="0" w:rightChars="0" w:firstLine="480" w:firstLine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学生的成长资料能够客观地呈现其发展水平。笔者对小Y在小学期间的作业、练习卷等资料进行了分析，以补充课堂观察和访谈过程中获取的信息。</w:t>
      </w:r>
    </w:p>
    <w:p w14:paraId="24D0D3BC">
      <w:pPr>
        <w:ind w:right="0" w:rightChars="0" w:firstLine="480" w:firstLineChars="200"/>
        <w:jc w:val="both"/>
        <w:rPr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结合上述多种评估方式，笔者初步了解个案在小学期间的整体发展水平和适应情况，同时归纳出小Y在小初转衔阶段可能会面临的挑战：新的校园环境适应不良、无法与新同学建立并维持友谊关系、学业跟不上。</w:t>
      </w:r>
    </w:p>
    <w:p w14:paraId="7A578A97">
      <w:pPr>
        <w:ind w:right="0" w:rightChars="0" w:firstLine="482" w:firstLineChars="200"/>
        <w:jc w:val="both"/>
        <w:outlineLvl w:val="1"/>
        <w:rPr>
          <w:rFonts w:hint="eastAsia" w:ascii="楷体" w:hAnsi="楷体" w:eastAsia="楷体" w:cs="楷体"/>
          <w:b/>
          <w:bCs/>
          <w:color w:val="auto"/>
          <w:sz w:val="24"/>
        </w:rPr>
      </w:pPr>
      <w:r>
        <w:rPr>
          <w:rFonts w:hint="eastAsia" w:ascii="楷体" w:hAnsi="楷体" w:eastAsia="楷体" w:cs="楷体"/>
          <w:b/>
          <w:bCs/>
          <w:color w:val="auto"/>
          <w:sz w:val="24"/>
        </w:rPr>
        <w:t>（二）制定个别化转衔支持方案</w:t>
      </w:r>
    </w:p>
    <w:p w14:paraId="0B6CC502">
      <w:pPr>
        <w:ind w:right="0" w:rightChars="0" w:firstLine="480" w:firstLineChars="200"/>
        <w:jc w:val="both"/>
        <w:rPr>
          <w:color w:val="auto"/>
          <w:sz w:val="24"/>
        </w:rPr>
      </w:pPr>
      <w:r>
        <w:rPr>
          <w:rFonts w:hint="eastAsia"/>
          <w:color w:val="auto"/>
          <w:sz w:val="24"/>
        </w:rPr>
        <w:t>基于评估结果，笔者和巡回指导教师共同研讨，将小Y的小初转衔支持工作的目标确定校园适应、社会交往和学业发展三个维度，支持时间跨度为五年级下学期至六年级入学后一个月，最终形成针对小Y的个别化转衔支持方案。</w:t>
      </w:r>
    </w:p>
    <w:p w14:paraId="66CEA4D5">
      <w:pPr>
        <w:pStyle w:val="15"/>
        <w:numPr>
          <w:ilvl w:val="0"/>
          <w:numId w:val="2"/>
        </w:numPr>
        <w:ind w:left="420" w:leftChars="200" w:right="0" w:rightChars="0"/>
        <w:jc w:val="both"/>
        <w:outlineLvl w:val="2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支持工作目标</w:t>
      </w:r>
    </w:p>
    <w:p w14:paraId="209667AE">
      <w:pPr>
        <w:pStyle w:val="15"/>
        <w:ind w:right="0" w:rightChars="0"/>
        <w:jc w:val="center"/>
        <w:outlineLvl w:val="2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表1  个案小初转衔支持目标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  <w:gridCol w:w="6694"/>
      </w:tblGrid>
      <w:tr w14:paraId="14813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51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4514520E">
            <w:pPr>
              <w:spacing w:line="240" w:lineRule="auto"/>
              <w:ind w:right="0" w:rightChars="0"/>
              <w:jc w:val="center"/>
              <w:rPr>
                <w:rFonts w:hint="eastAsia" w:ascii="宋体" w:hAnsi="宋体" w:cs="宋体"/>
                <w:b/>
                <w:bCs/>
                <w:color w:val="auto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</w:rPr>
              <w:t>支持维度</w:t>
            </w:r>
          </w:p>
        </w:tc>
        <w:tc>
          <w:tcPr>
            <w:tcW w:w="669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379CC6BE">
            <w:pPr>
              <w:spacing w:line="240" w:lineRule="auto"/>
              <w:ind w:right="0" w:rightChars="0"/>
              <w:jc w:val="center"/>
              <w:rPr>
                <w:rFonts w:hint="eastAsia" w:ascii="宋体" w:hAnsi="宋体" w:cs="宋体"/>
                <w:b/>
                <w:bCs/>
                <w:color w:val="auto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</w:rPr>
              <w:t>支持目标</w:t>
            </w:r>
          </w:p>
        </w:tc>
      </w:tr>
      <w:tr w14:paraId="169F2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  <w:jc w:val="center"/>
        </w:trPr>
        <w:tc>
          <w:tcPr>
            <w:tcW w:w="1511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3B3B0BA2">
            <w:pPr>
              <w:spacing w:line="240" w:lineRule="auto"/>
              <w:ind w:right="0" w:rightChars="0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校园适应</w:t>
            </w:r>
          </w:p>
        </w:tc>
        <w:tc>
          <w:tcPr>
            <w:tcW w:w="6694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633A1ECA">
            <w:pPr>
              <w:numPr>
                <w:ilvl w:val="0"/>
                <w:numId w:val="3"/>
              </w:numPr>
              <w:spacing w:line="240" w:lineRule="auto"/>
              <w:ind w:right="0" w:rightChars="0"/>
              <w:jc w:val="both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尽快熟悉校园环境，知道班级教室、资源教室、专用教室等常去的场所的具体位置</w:t>
            </w:r>
          </w:p>
          <w:p w14:paraId="47BC1C86">
            <w:pPr>
              <w:numPr>
                <w:ilvl w:val="0"/>
                <w:numId w:val="3"/>
              </w:numPr>
              <w:spacing w:line="240" w:lineRule="auto"/>
              <w:ind w:right="0" w:rightChars="0"/>
              <w:jc w:val="both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知道并认同新学校的规章制度，如作息时间表、班级规则等，能按照规则执行</w:t>
            </w:r>
          </w:p>
        </w:tc>
      </w:tr>
      <w:tr w14:paraId="0886B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151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72615F9F">
            <w:pPr>
              <w:spacing w:line="240" w:lineRule="auto"/>
              <w:ind w:right="0" w:rightChars="0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社会交往</w:t>
            </w:r>
          </w:p>
        </w:tc>
        <w:tc>
          <w:tcPr>
            <w:tcW w:w="669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1C9E4CC7">
            <w:pPr>
              <w:numPr>
                <w:ilvl w:val="0"/>
                <w:numId w:val="4"/>
              </w:numPr>
              <w:spacing w:line="240" w:lineRule="auto"/>
              <w:ind w:right="0" w:rightChars="0"/>
              <w:jc w:val="both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学会自我介绍</w:t>
            </w:r>
          </w:p>
          <w:p w14:paraId="7FF42510">
            <w:pPr>
              <w:numPr>
                <w:ilvl w:val="0"/>
                <w:numId w:val="4"/>
              </w:numPr>
              <w:spacing w:line="240" w:lineRule="auto"/>
              <w:ind w:right="0" w:rightChars="0"/>
              <w:jc w:val="both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掌握1-2种结交新朋友的方法</w:t>
            </w:r>
          </w:p>
          <w:p w14:paraId="543ECE8C">
            <w:pPr>
              <w:numPr>
                <w:ilvl w:val="0"/>
                <w:numId w:val="4"/>
              </w:numPr>
              <w:spacing w:line="240" w:lineRule="auto"/>
              <w:ind w:right="0" w:rightChars="0"/>
              <w:jc w:val="both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与班级同学友好相处</w:t>
            </w:r>
          </w:p>
        </w:tc>
      </w:tr>
      <w:tr w14:paraId="1660F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1511" w:type="dxa"/>
            <w:tcBorders>
              <w:top w:val="single" w:color="000000" w:sz="4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32D6551D">
            <w:pPr>
              <w:spacing w:line="240" w:lineRule="auto"/>
              <w:ind w:right="0" w:rightChars="0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学业发展</w:t>
            </w:r>
          </w:p>
        </w:tc>
        <w:tc>
          <w:tcPr>
            <w:tcW w:w="6694" w:type="dxa"/>
            <w:tcBorders>
              <w:top w:val="single" w:color="000000" w:sz="4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638BFB8C">
            <w:pPr>
              <w:numPr>
                <w:ilvl w:val="0"/>
                <w:numId w:val="5"/>
              </w:numPr>
              <w:spacing w:line="240" w:lineRule="auto"/>
              <w:ind w:right="0" w:rightChars="0"/>
              <w:jc w:val="both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能够良好适应初中的课堂节奏，获得适宜的教学支持</w:t>
            </w:r>
          </w:p>
          <w:p w14:paraId="0C3E04AD">
            <w:pPr>
              <w:numPr>
                <w:ilvl w:val="0"/>
                <w:numId w:val="5"/>
              </w:numPr>
              <w:spacing w:line="240" w:lineRule="auto"/>
              <w:ind w:right="0" w:rightChars="0"/>
              <w:jc w:val="both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保持良好的学习习惯和学习态度</w:t>
            </w:r>
          </w:p>
          <w:p w14:paraId="42461A05">
            <w:pPr>
              <w:numPr>
                <w:ilvl w:val="0"/>
                <w:numId w:val="5"/>
              </w:numPr>
              <w:spacing w:line="240" w:lineRule="auto"/>
              <w:ind w:right="0" w:rightChars="0"/>
              <w:jc w:val="both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充分利用发展绘画爱好和特长</w:t>
            </w:r>
          </w:p>
        </w:tc>
      </w:tr>
    </w:tbl>
    <w:p w14:paraId="21B038BC">
      <w:pPr>
        <w:pStyle w:val="15"/>
        <w:numPr>
          <w:ilvl w:val="0"/>
          <w:numId w:val="2"/>
        </w:numPr>
        <w:ind w:left="420" w:leftChars="200" w:right="0" w:rightChars="0"/>
        <w:jc w:val="both"/>
        <w:outlineLvl w:val="2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支持工作内容</w:t>
      </w:r>
    </w:p>
    <w:p w14:paraId="007D48A3">
      <w:pPr>
        <w:ind w:right="0" w:rightChars="0" w:firstLine="480" w:firstLine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第一，</w:t>
      </w:r>
      <w:r>
        <w:rPr>
          <w:rFonts w:hint="eastAsia" w:ascii="宋体" w:hAnsi="宋体" w:cs="宋体"/>
          <w:color w:val="auto"/>
          <w:sz w:val="24"/>
          <w:shd w:val="clear" w:color="auto" w:fill="FDFDFE"/>
        </w:rPr>
        <w:t>在学校随班就读工作领导小组指导下，</w:t>
      </w:r>
      <w:r>
        <w:rPr>
          <w:rFonts w:hint="eastAsia" w:ascii="宋体" w:hAnsi="宋体" w:cs="宋体"/>
          <w:color w:val="auto"/>
          <w:sz w:val="24"/>
        </w:rPr>
        <w:t>联合班主任、学科教师，组建校内多方协作的转衔支持队伍；</w:t>
      </w:r>
    </w:p>
    <w:p w14:paraId="61583B80">
      <w:pPr>
        <w:ind w:right="0" w:rightChars="0" w:firstLine="480" w:firstLine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第二，为孤独症学生创设良好的融合教育环境，做好小升初学习环境的衔接；</w:t>
      </w:r>
    </w:p>
    <w:p w14:paraId="10EF96BD">
      <w:pPr>
        <w:ind w:right="0" w:rightChars="0" w:firstLine="480" w:firstLine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第三，针对学生能力调整课程与教学，为学生提供有效的学习支持；</w:t>
      </w:r>
    </w:p>
    <w:p w14:paraId="52768B8E">
      <w:pPr>
        <w:ind w:right="0" w:rightChars="0" w:firstLine="480" w:firstLine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第四，为学生提供社交支持，开展专项适应性课程。</w:t>
      </w:r>
    </w:p>
    <w:p w14:paraId="28D49796">
      <w:pPr>
        <w:ind w:right="0" w:rightChars="0" w:firstLine="480" w:firstLineChars="200"/>
        <w:jc w:val="both"/>
        <w:rPr>
          <w:rFonts w:hint="eastAsia" w:ascii="宋体" w:hAnsi="宋体" w:cs="宋体"/>
          <w:b/>
          <w:bCs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第五，鼓励家长积极参与转衔支持，加强家校之间的沟通与合作。</w:t>
      </w:r>
    </w:p>
    <w:p w14:paraId="7EC81687">
      <w:pPr>
        <w:ind w:right="0" w:rightChars="0" w:firstLine="482" w:firstLineChars="200"/>
        <w:jc w:val="both"/>
        <w:outlineLvl w:val="1"/>
        <w:rPr>
          <w:rFonts w:hint="eastAsia" w:ascii="楷体" w:hAnsi="楷体" w:eastAsia="楷体" w:cs="楷体"/>
          <w:color w:val="auto"/>
          <w:sz w:val="24"/>
        </w:rPr>
      </w:pPr>
      <w:r>
        <w:rPr>
          <w:rFonts w:hint="eastAsia" w:ascii="楷体" w:hAnsi="楷体" w:eastAsia="楷体" w:cs="楷体"/>
          <w:b/>
          <w:bCs/>
          <w:color w:val="auto"/>
          <w:sz w:val="24"/>
        </w:rPr>
        <w:t>（三）实施个别化转衔支持</w:t>
      </w:r>
    </w:p>
    <w:p w14:paraId="5D152C5B">
      <w:pPr>
        <w:numPr>
          <w:ilvl w:val="0"/>
          <w:numId w:val="6"/>
        </w:numPr>
        <w:ind w:right="0" w:rightChars="0" w:firstLine="480" w:firstLineChars="200"/>
        <w:jc w:val="both"/>
        <w:outlineLvl w:val="2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创设融合环境，营造良好氛围</w:t>
      </w:r>
    </w:p>
    <w:p w14:paraId="10538DE1">
      <w:pPr>
        <w:ind w:right="0" w:rightChars="0" w:firstLine="480" w:firstLine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了解到小Y的情况和需求后，学校为其安排了一位具有融合教育相关经验的班主任——赵老师。为了更好地了解小Y，赵老师利用暑期家访，与小Y初步互动，并与小Y家长进行沟通，了解小Y的兴趣爱好、性格特点、家长的教育期望等。</w:t>
      </w:r>
    </w:p>
    <w:p w14:paraId="7076BD03">
      <w:pPr>
        <w:ind w:right="0" w:rightChars="0" w:firstLine="480" w:firstLine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基于对小Y的了解，赵老师对班级的物理环境和人文环境均有所调整，以创设良好的融合氛围。在物理环境方面，赵老师在班级内各区角粘贴了视觉化提示，帮助小Y熟悉班级的功能分区，并特意为小Y安排座位，促使其在课堂中能够更加专注。在人文环境方面，赵老师邀请班内能力较强且会主动关心他人的学生成为融合伙伴，将他们的座位安排在小Y的周围，力求小Y在入学后遇到困难，能够及时得到帮助。针对孤独症学生社交困难和刻板的问题，赵老师还采取了“流动融合伙伴”的方法，增加小Y与不同同学互动的机会。</w:t>
      </w:r>
    </w:p>
    <w:p w14:paraId="163E18D9">
      <w:pPr>
        <w:numPr>
          <w:ilvl w:val="0"/>
          <w:numId w:val="6"/>
        </w:numPr>
        <w:ind w:right="0" w:rightChars="0" w:firstLine="480" w:firstLineChars="200"/>
        <w:jc w:val="both"/>
        <w:outlineLvl w:val="2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召开联合会议，制定个别化教育计划</w:t>
      </w:r>
    </w:p>
    <w:p w14:paraId="674C00F1">
      <w:pPr>
        <w:ind w:right="0" w:rightChars="0" w:firstLine="480" w:firstLineChars="200"/>
        <w:jc w:val="both"/>
        <w:outlineLvl w:val="3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（1）科学评估，准确了解学生</w:t>
      </w:r>
    </w:p>
    <w:p w14:paraId="69CCFBA9">
      <w:pPr>
        <w:ind w:right="0" w:rightChars="0" w:firstLine="480" w:firstLine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为了进一步明确小Y的能力和需求，笔者在开学第一个星期，结合多种方式，对小Y的学业水平和社会适应能力进行评估。</w:t>
      </w:r>
    </w:p>
    <w:p w14:paraId="77DF61A0">
      <w:pPr>
        <w:ind w:right="0" w:rightChars="0" w:firstLine="480" w:firstLine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在学业水平方面，语文和英语评估使用小学三年级的期末试卷，数学评估则利用区域数学评估平台。评估发现，小Y在语文和英语的背诵、默写板块较强，阅读与写作存在较大困难；数学可以完成基础的四则运算，会套用公式计算正方体、长方体的体积，但涉及理解应用的题型会暴露她的短板。总体上，小Y在初中学业方面会面临比较大的困难，但是她学习态度非常端正，有很高的学习积极性。</w:t>
      </w:r>
    </w:p>
    <w:p w14:paraId="4FB13228">
      <w:pPr>
        <w:ind w:right="0" w:rightChars="0" w:firstLine="480" w:firstLine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在社会适应方面，笔者使用了社会适应评估手册，并与小Y的家长进行访谈。评估发现，随着年龄成长，小Y对自我情绪的调控有很大进步，但对于新环境仍然存在适应困难，在初中她感到交朋友有些困难，缺乏和同学建立友谊的方式方法。</w:t>
      </w:r>
    </w:p>
    <w:p w14:paraId="5BDE0C42">
      <w:pPr>
        <w:ind w:right="0" w:rightChars="0" w:firstLine="480" w:firstLineChars="200"/>
        <w:jc w:val="both"/>
        <w:outlineLvl w:val="3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（2）联合会议，共研支持计划</w:t>
      </w:r>
    </w:p>
    <w:p w14:paraId="7089371C">
      <w:pPr>
        <w:ind w:right="0" w:rightChars="0" w:firstLine="480" w:firstLine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基于评估结果，笔者与小Y的班主任、学科教师共同制定了初步的个别化教育计划，并邀请区域巡回指导教师、小学资源教师和班主任以及小Y家长召开IEP会议，会议一方面反馈小Y入学1—2个星期的适应情况，另一方面针对学生的学业支持、社会适应支持、社会实践活动等内容进行全面分析，与会人员共同研讨、确定小Y的个别化教育计划。</w:t>
      </w:r>
    </w:p>
    <w:p w14:paraId="5B142608">
      <w:pPr>
        <w:numPr>
          <w:ilvl w:val="0"/>
          <w:numId w:val="6"/>
        </w:numPr>
        <w:ind w:right="0" w:rightChars="0" w:firstLine="480" w:firstLineChars="200"/>
        <w:jc w:val="both"/>
        <w:outlineLvl w:val="2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调整课程教学，提供学业支持</w:t>
      </w:r>
    </w:p>
    <w:p w14:paraId="2F03DA4C">
      <w:pPr>
        <w:ind w:right="0" w:rightChars="0" w:firstLine="480" w:firstLine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基于学业水平评估结果，一方面，语文老师在日常的教学中对于教学内容和方法进行相应调整，例如在古诗词中，增加图画和视频等可视化信息帮助小Y理解。另一方面，笔者在资源教室中为小Y设置了学科补偿性课程，针对其弱项，教授适合其水平的内容，让她能学有所获，例如语文学科上，结合小Y的爱好，以绘制“佩奇绘本”为内容，通过绘本中的文字表述，加强她语文写作的练习。此外，基于小Y的兴趣爱好，笔者设置了绘画的特设课程，并利用校内、外资源，结合社会实践活动，为其提供更多的学习机会，提升她多方面的能力。</w:t>
      </w:r>
    </w:p>
    <w:p w14:paraId="41DA63D6">
      <w:pPr>
        <w:numPr>
          <w:ilvl w:val="0"/>
          <w:numId w:val="6"/>
        </w:numPr>
        <w:ind w:right="0" w:rightChars="0" w:firstLine="480" w:firstLineChars="200"/>
        <w:jc w:val="both"/>
        <w:outlineLvl w:val="2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开发课程资源，促进入学适应</w:t>
      </w:r>
    </w:p>
    <w:p w14:paraId="7234D47E">
      <w:pPr>
        <w:ind w:right="0" w:rightChars="0" w:firstLine="480" w:firstLine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为提升小Y的校园适应能力和社交沟通能力，增强她的自信心和自尊心，帮助她更好地融入校园生活。笔者与巡回指导教师合作，着重从校园适应和社交支持两方面入手，开发了相应的适应性课程资源。</w:t>
      </w:r>
    </w:p>
    <w:p w14:paraId="6FC8D81D">
      <w:pPr>
        <w:ind w:right="0" w:rightChars="0" w:firstLine="480" w:firstLineChars="200"/>
        <w:jc w:val="both"/>
        <w:outlineLvl w:val="3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（1）校园适应</w:t>
      </w:r>
    </w:p>
    <w:p w14:paraId="0717B192">
      <w:pPr>
        <w:ind w:right="0" w:rightChars="0" w:firstLine="480" w:firstLine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进入初中，新的校园对于小Y来说是陌生的场域，熟悉校园环境能帮助她尽快融入初中校园生活。为此，笔者设计《我的新学校》主题课程，通过参观校园环境、学习学校历史、向家人介绍我的校园等系列活动，提升小Y对学校的了解和自豪感。</w:t>
      </w:r>
    </w:p>
    <w:p w14:paraId="3303EA35">
      <w:pPr>
        <w:ind w:right="0" w:rightChars="0" w:firstLine="480" w:firstLineChars="200"/>
        <w:jc w:val="both"/>
        <w:outlineLvl w:val="3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（2）社交支持</w:t>
      </w:r>
    </w:p>
    <w:p w14:paraId="383CC7A0">
      <w:pPr>
        <w:ind w:right="0" w:rightChars="0" w:firstLine="480" w:firstLine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针对小Y“能在初中找到好朋友”的愿望和缺乏社交技巧、同学都不主动来找她玩的现实困境。笔者设计了《认识新朋友》主题课程，通过绘本学习、角色扮演、情景模拟、班级实践等活动，教导她如何正确使用礼貌用语介绍自己，主动表达自己的交友愿望，引导她学习识别他人的情绪，回应他人的情感，增强情感共鸣能力。</w:t>
      </w:r>
    </w:p>
    <w:p w14:paraId="0EC30CD6">
      <w:pPr>
        <w:numPr>
          <w:ilvl w:val="0"/>
          <w:numId w:val="6"/>
        </w:numPr>
        <w:ind w:right="0" w:rightChars="0" w:firstLine="480" w:firstLineChars="200"/>
        <w:jc w:val="both"/>
        <w:outlineLvl w:val="2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家校联动支持，形成教育合力</w:t>
      </w:r>
    </w:p>
    <w:p w14:paraId="6BD01AB2">
      <w:pPr>
        <w:ind w:right="0" w:rightChars="0" w:firstLine="480" w:firstLineChars="200"/>
        <w:jc w:val="both"/>
        <w:rPr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孤独症学生的适应和成长离不开家庭教育的支持，为此，笔者和小Y的班主任加强了日常与小Y家长的沟通和合作。在开学前，学校邀请小Y的父母在暑期带领小Y进入校园进行参观；在开学后，教师及时和家长反馈小Y的在校学习情况，分享学生的学习进展和需要改进的地方，同时获取小Y在家学习的情况，对小Y的教育问题进行探讨。家校合作，共同促进学生的学习和成长。</w:t>
      </w:r>
    </w:p>
    <w:p w14:paraId="299D1E45">
      <w:pPr>
        <w:adjustRightInd w:val="0"/>
        <w:ind w:right="0" w:rightChars="0" w:firstLine="480" w:firstLineChars="200"/>
        <w:jc w:val="both"/>
        <w:outlineLvl w:val="0"/>
        <w:rPr>
          <w:rFonts w:hint="eastAsia" w:ascii="黑体" w:hAnsi="黑体" w:eastAsia="黑体" w:cs="黑体"/>
          <w:color w:val="auto"/>
          <w:sz w:val="24"/>
        </w:rPr>
      </w:pPr>
      <w:r>
        <w:rPr>
          <w:rFonts w:hint="eastAsia" w:ascii="黑体" w:hAnsi="黑体" w:eastAsia="黑体" w:cs="黑体"/>
          <w:color w:val="auto"/>
          <w:sz w:val="24"/>
        </w:rPr>
        <w:t>三、成效与思考</w:t>
      </w:r>
    </w:p>
    <w:p w14:paraId="0B9EFD6F">
      <w:pPr>
        <w:ind w:right="0" w:rightChars="0" w:firstLine="480" w:firstLineChars="200"/>
        <w:jc w:val="both"/>
        <w:rPr>
          <w:color w:val="auto"/>
          <w:sz w:val="24"/>
        </w:rPr>
      </w:pPr>
      <w:r>
        <w:rPr>
          <w:rFonts w:hint="eastAsia"/>
          <w:color w:val="auto"/>
          <w:sz w:val="24"/>
        </w:rPr>
        <w:t>通过观察，经过近9个月的支持，小Y良好地适应了新的学习环境，初入学时的焦虑、不安等情绪得到了有效缓解。小Y的社交能力也有了明显的改善，她开始尝试主动向同学发出邀请，懂得如何与他人进行交流与合作，虽然仍存在一些困难，但已经迈出了重要的一步。在学业方面，小Y的语文写作能力有了很大的提升。整体来看，针对小Y设置的课程与支持措施，取得了较为显著的成效。对于孤独症学生而言，小初衔接阶段对其后续的发展至关重要。基于此次支持实施，笔者有以下几点思考。</w:t>
      </w:r>
    </w:p>
    <w:p w14:paraId="6D6D3FEC">
      <w:pPr>
        <w:numPr>
          <w:ilvl w:val="0"/>
          <w:numId w:val="7"/>
        </w:numPr>
        <w:ind w:right="0" w:rightChars="0"/>
        <w:jc w:val="both"/>
        <w:rPr>
          <w:rFonts w:hint="eastAsia" w:ascii="楷体" w:hAnsi="楷体" w:eastAsia="楷体" w:cs="楷体"/>
          <w:b/>
          <w:bCs/>
          <w:color w:val="auto"/>
          <w:sz w:val="24"/>
        </w:rPr>
      </w:pPr>
      <w:r>
        <w:rPr>
          <w:rFonts w:hint="eastAsia" w:ascii="楷体" w:hAnsi="楷体" w:eastAsia="楷体" w:cs="楷体"/>
          <w:b/>
          <w:bCs/>
          <w:color w:val="auto"/>
          <w:sz w:val="24"/>
        </w:rPr>
        <w:t>明确需求是开展小初转衔支持的基础</w:t>
      </w:r>
    </w:p>
    <w:p w14:paraId="133A2E35">
      <w:pPr>
        <w:ind w:right="0" w:rightChars="0" w:firstLine="480" w:firstLineChars="200"/>
        <w:jc w:val="both"/>
        <w:rPr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从小学过渡到初中阶段教育，意味着学生从一个熟悉的环境转换到陌生的环境，学生面对的学习内容与难度、作息安排、社会结构等方面均存在差异</w:t>
      </w:r>
      <w:r>
        <w:rPr>
          <w:rFonts w:hint="eastAsia" w:ascii="宋体" w:hAnsi="宋体" w:cs="宋体"/>
          <w:color w:val="auto"/>
          <w:sz w:val="24"/>
          <w:vertAlign w:val="superscript"/>
        </w:rPr>
        <w:t xml:space="preserve"> [12][13]</w:t>
      </w:r>
      <w:r>
        <w:rPr>
          <w:rFonts w:hint="eastAsia" w:ascii="宋体" w:hAnsi="宋体" w:cs="宋体"/>
          <w:color w:val="auto"/>
          <w:sz w:val="24"/>
        </w:rPr>
        <w:t>。明确学生的转衔挑战和支持需求是实施小初转衔支持的基础</w:t>
      </w:r>
      <w:r>
        <w:rPr>
          <w:rFonts w:hint="eastAsia" w:ascii="宋体" w:hAnsi="宋体" w:cs="宋体"/>
          <w:color w:val="auto"/>
          <w:sz w:val="24"/>
          <w:vertAlign w:val="superscript"/>
        </w:rPr>
        <w:t xml:space="preserve"> [14]</w:t>
      </w:r>
      <w:r>
        <w:rPr>
          <w:rFonts w:hint="eastAsia" w:ascii="宋体" w:hAnsi="宋体" w:cs="宋体"/>
          <w:color w:val="auto"/>
          <w:sz w:val="24"/>
        </w:rPr>
        <w:t>，在为孤独症学生提供小初转衔支持时，首先要通过多样的方式了解学生在前一阶段的适应情况，根据学生的支持需求来确定他们的支持目标、支持内容和支持策略，形成更有针对性的教育支持方案。</w:t>
      </w:r>
    </w:p>
    <w:p w14:paraId="3A0B6944">
      <w:pPr>
        <w:numPr>
          <w:ilvl w:val="0"/>
          <w:numId w:val="7"/>
        </w:numPr>
        <w:ind w:right="0" w:rightChars="0"/>
        <w:jc w:val="both"/>
        <w:rPr>
          <w:rFonts w:hint="eastAsia" w:ascii="楷体" w:hAnsi="楷体" w:eastAsia="楷体" w:cs="楷体"/>
          <w:b/>
          <w:bCs/>
          <w:color w:val="auto"/>
          <w:sz w:val="24"/>
        </w:rPr>
      </w:pPr>
      <w:r>
        <w:rPr>
          <w:rFonts w:hint="eastAsia" w:ascii="楷体" w:hAnsi="楷体" w:eastAsia="楷体" w:cs="楷体"/>
          <w:b/>
          <w:bCs/>
          <w:color w:val="auto"/>
          <w:sz w:val="24"/>
        </w:rPr>
        <w:t>多方协作能够形成小初衔接支持合力</w:t>
      </w:r>
    </w:p>
    <w:p w14:paraId="62D23084">
      <w:pPr>
        <w:ind w:right="0" w:rightChars="0" w:firstLine="480" w:firstLine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在转衔支持过程中，多方人员的参与协作</w:t>
      </w:r>
      <w:r>
        <w:rPr>
          <w:rFonts w:hint="eastAsia" w:ascii="宋体" w:hAnsi="宋体" w:cs="宋体"/>
          <w:color w:val="auto"/>
          <w:sz w:val="24"/>
          <w:vertAlign w:val="superscript"/>
        </w:rPr>
        <w:t>[15]</w:t>
      </w:r>
      <w:r>
        <w:rPr>
          <w:rFonts w:hint="eastAsia" w:ascii="宋体" w:hAnsi="宋体" w:cs="宋体"/>
          <w:color w:val="auto"/>
          <w:sz w:val="24"/>
        </w:rPr>
        <w:t>，有利于形成支持合力，帮助孤独症学生更好地适应初中生活。一方面，小学教师和初中教师的互动，能够更快明确学生的个性化支持需求，初中普特教师的协作能够全方位给予学生支持</w:t>
      </w:r>
      <w:r>
        <w:rPr>
          <w:rFonts w:hint="eastAsia" w:ascii="宋体" w:hAnsi="宋体" w:cs="宋体"/>
          <w:color w:val="auto"/>
          <w:sz w:val="24"/>
          <w:vertAlign w:val="superscript"/>
        </w:rPr>
        <w:t>[16]</w:t>
      </w:r>
      <w:r>
        <w:rPr>
          <w:rFonts w:hint="eastAsia" w:ascii="宋体" w:hAnsi="宋体" w:cs="宋体"/>
          <w:color w:val="auto"/>
          <w:sz w:val="24"/>
        </w:rPr>
        <w:t>。另一方面，家校合作对孤独症学生小初转衔起到了重要影响</w:t>
      </w:r>
      <w:r>
        <w:rPr>
          <w:rFonts w:hint="eastAsia" w:ascii="宋体" w:hAnsi="宋体" w:cs="宋体"/>
          <w:color w:val="auto"/>
          <w:sz w:val="24"/>
          <w:vertAlign w:val="superscript"/>
        </w:rPr>
        <w:t>[17][18]</w:t>
      </w:r>
      <w:r>
        <w:rPr>
          <w:rFonts w:hint="eastAsia" w:ascii="宋体" w:hAnsi="宋体" w:cs="宋体"/>
          <w:color w:val="auto"/>
          <w:sz w:val="24"/>
        </w:rPr>
        <w:t>，家长与学校保持密切联系，形成互通互融的家校合作关系，能够对学生有效转衔形成教育合力。当家校合力仍无法满足孤独症学生的需求时，还可以寻求巡回指导教师、医教专家等专业人员的支持</w:t>
      </w:r>
      <w:r>
        <w:rPr>
          <w:rFonts w:hint="eastAsia" w:ascii="宋体" w:hAnsi="宋体" w:cs="宋体"/>
          <w:color w:val="auto"/>
          <w:sz w:val="24"/>
          <w:vertAlign w:val="superscript"/>
        </w:rPr>
        <w:t>[19]</w:t>
      </w:r>
      <w:r>
        <w:rPr>
          <w:rFonts w:hint="eastAsia" w:ascii="宋体" w:hAnsi="宋体" w:cs="宋体"/>
          <w:color w:val="auto"/>
          <w:sz w:val="24"/>
        </w:rPr>
        <w:t>。</w:t>
      </w:r>
    </w:p>
    <w:p w14:paraId="349C177D">
      <w:pPr>
        <w:numPr>
          <w:ilvl w:val="0"/>
          <w:numId w:val="7"/>
        </w:numPr>
        <w:ind w:right="0" w:rightChars="0"/>
        <w:jc w:val="both"/>
        <w:rPr>
          <w:rFonts w:hint="eastAsia" w:ascii="楷体" w:hAnsi="楷体" w:eastAsia="楷体" w:cs="楷体"/>
          <w:b/>
          <w:bCs/>
          <w:color w:val="auto"/>
          <w:sz w:val="24"/>
        </w:rPr>
      </w:pPr>
      <w:r>
        <w:rPr>
          <w:rFonts w:hint="eastAsia" w:ascii="楷体" w:hAnsi="楷体" w:eastAsia="楷体" w:cs="楷体"/>
          <w:b/>
          <w:bCs/>
          <w:color w:val="auto"/>
          <w:sz w:val="24"/>
        </w:rPr>
        <w:t>专项支持有助于孤独症学生有效适应</w:t>
      </w:r>
    </w:p>
    <w:p w14:paraId="633DE096">
      <w:pPr>
        <w:ind w:right="0" w:rightChars="0" w:firstLine="480" w:firstLine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孤独症学生在转衔过程中存在的困难和需求具有差异</w:t>
      </w:r>
      <w:r>
        <w:rPr>
          <w:rFonts w:hint="eastAsia" w:ascii="宋体" w:hAnsi="宋体" w:cs="宋体"/>
          <w:color w:val="auto"/>
          <w:sz w:val="24"/>
          <w:vertAlign w:val="superscript"/>
        </w:rPr>
        <w:t>[20]</w:t>
      </w:r>
      <w:r>
        <w:rPr>
          <w:rFonts w:hint="eastAsia" w:ascii="宋体" w:hAnsi="宋体" w:cs="宋体"/>
          <w:color w:val="auto"/>
          <w:sz w:val="24"/>
        </w:rPr>
        <w:t>。针对孤独症学生个案的需要，涉及环境适应、社会交往等方面的入学适应课程资源，提供专项支持，能够有效地促进其入学适应。此外，针对小升初阶段的孤独症学生，还需要开展心理健康教育，加强心理支持。</w:t>
      </w:r>
    </w:p>
    <w:p w14:paraId="57DDD3F3">
      <w:pPr>
        <w:ind w:right="0" w:rightChars="0" w:firstLine="480" w:firstLine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随着社会对孤独症学生关注度的提高和教育资源的不断丰富，我们可以期待更多的小初衔接支持创新和实践，为孤独症学生提供更好的教育环境和支持，帮助他们更好地融入社会，实现自我价值。</w:t>
      </w:r>
    </w:p>
    <w:p w14:paraId="7418FBF9">
      <w:pPr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br w:type="page"/>
      </w:r>
    </w:p>
    <w:p w14:paraId="7D877278">
      <w:pPr>
        <w:ind w:right="0" w:rightChars="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【参考文献】</w:t>
      </w:r>
    </w:p>
    <w:p w14:paraId="503F5EE7">
      <w:pPr>
        <w:ind w:left="480" w:right="0" w:rightChars="0" w:hanging="480" w:hanging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[1]冯帮，陈影．美国特殊教育就业转衔服务解读及启示[J].中国特殊教育,2015(8):9-16．</w:t>
      </w:r>
    </w:p>
    <w:p w14:paraId="2A28A0C1">
      <w:pPr>
        <w:ind w:left="480" w:right="0" w:rightChars="0" w:hanging="480" w:hanging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[2]教育部.国务院办公厅关于转发教育部等部门“十四五”特殊教育发展提升行动计划的通知[EB/OL].http://www.moe.gov.cn/jyb_xxgk/moe_1777/moe_1778/202201/t20220125_596312.html,2021-12-31.</w:t>
      </w:r>
    </w:p>
    <w:p w14:paraId="73ABE7F9">
      <w:pPr>
        <w:ind w:left="480" w:right="0" w:rightChars="0" w:hanging="480" w:hanging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[3]刘红云,董兴芳.智障随班就读学生小升初转衔教育存在问题与解决策略[J].现代特殊教育,2014,(05):49-51.</w:t>
      </w:r>
    </w:p>
    <w:p w14:paraId="24EF2FD3">
      <w:pPr>
        <w:ind w:left="480" w:right="0" w:rightChars="0" w:hanging="480" w:hanging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[4]陈影,雷江华.我国特殊需要学生转衔研究综述[J].现代特殊教育,2017,(06):30-37.</w:t>
      </w:r>
    </w:p>
    <w:p w14:paraId="070A6894">
      <w:pPr>
        <w:ind w:left="480" w:right="0" w:rightChars="0" w:hanging="480" w:hanging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[5]曹漱芹,赵靖,赵勇帅,等.孤独症儿童平稳入学的困境与需求——基于元人种志方法的考察[J].中国特殊教育,2024,(03):44-53.</w:t>
      </w:r>
    </w:p>
    <w:p w14:paraId="355AAEB6">
      <w:pPr>
        <w:ind w:left="480" w:right="0" w:rightChars="0" w:hanging="480" w:hanging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[6]Cuccaro，M. L.， Shao, Y.，Grubber, J.，et al. Factor Analysis of Restricted and Repetitive Behaviors in Autism Using the Autism Diagnostic Interview-R[J]. Child Psychiatry and Human Development，2003，34（1）:3-17.</w:t>
      </w:r>
    </w:p>
    <w:p w14:paraId="72ED57C0">
      <w:pPr>
        <w:ind w:left="480" w:right="0" w:rightChars="0" w:hanging="480" w:hanging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[7]Elwin M，Ek L，Kjellin L，et al. Too much or too little: Hyper-and hypo-reactivity in high-functioning autism spectrum conditions. Journal of Intellectual and Developmental Disability[J], 2013,38(3):232-241.</w:t>
      </w:r>
    </w:p>
    <w:p w14:paraId="164C6693">
      <w:pPr>
        <w:ind w:left="480" w:right="0" w:rightChars="0" w:hanging="480" w:hanging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[8]Boulter，C.，Freeston，M.， South，M.，et al. Intolerance of Uncertainty as a Framework for Understanding Anxiety in Children and Adolescents with Autism Spectrum Disorders[J]. Journal of Autism and Developmental Disorders,2013，44（6）:1391-1402.</w:t>
      </w:r>
    </w:p>
    <w:p w14:paraId="0C07D8C4">
      <w:pPr>
        <w:ind w:left="480" w:right="0" w:rightChars="0" w:hanging="480" w:hanging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[9]Levy A , Perry A .Transition of Children With Autism From Intensive Behavioral Intervention Programs Into the School System[J].Journal on Developmental Disabilities,2008，14(1):1-10.</w:t>
      </w:r>
    </w:p>
    <w:p w14:paraId="241395FF">
      <w:pPr>
        <w:ind w:left="480" w:right="0" w:rightChars="0" w:hanging="480" w:hanging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[10]惠兰,李琴.“小初衔接”的现实困境与区域突破路径[J].上海教育科研,2022,(02):76-81.</w:t>
      </w:r>
    </w:p>
    <w:p w14:paraId="1E6E135B">
      <w:pPr>
        <w:ind w:left="480" w:right="0" w:rightChars="0" w:hanging="480" w:hanging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[11][12]徐玉珍.特殊学生转衔服务项目的实践研究[J].现代特殊教育,2016,(03):15-18.</w:t>
      </w:r>
    </w:p>
    <w:p w14:paraId="7FE95AFA">
      <w:pPr>
        <w:ind w:left="480" w:right="0" w:rightChars="0" w:hanging="480" w:hanging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[13]杨杰.小初衔接过程中学生不适应现象的调查分析及实践[J].知识文库,2024,40(20):65-68.</w:t>
      </w:r>
    </w:p>
    <w:p w14:paraId="36542F9E">
      <w:pPr>
        <w:ind w:left="480" w:right="0" w:rightChars="0" w:hanging="480" w:hanging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[14][19]丁琴琴.智力与发展性障碍儿童幼小转衔支持的个案研究[D].重庆师范大学,2023.</w:t>
      </w:r>
    </w:p>
    <w:p w14:paraId="56B3918B">
      <w:pPr>
        <w:ind w:left="480" w:right="0" w:rightChars="0" w:hanging="480" w:hanging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[15]赵晓玲,耿雪莹,吴秀儒,等.融合教育理念下孤独症儿童幼小转衔的支持策略[J].现代特殊教育,2024,(13):34-36.</w:t>
      </w:r>
    </w:p>
    <w:p w14:paraId="41E376D6">
      <w:pPr>
        <w:ind w:left="480" w:right="0" w:rightChars="0" w:hanging="480" w:hanging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[16]李雅蓉,刘春玲,王和平.美国特殊儿童幼小转衔服务研究[J].现代特殊教育,2018,(11):22-26.</w:t>
      </w:r>
    </w:p>
    <w:p w14:paraId="4E52B473">
      <w:pPr>
        <w:ind w:left="480" w:right="0" w:rightChars="0" w:hanging="480" w:hanging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[17]Besi M, Sakellariou M. Teachers’ Views on the Participation of Parents in the Transition of their Children from Kindergarten to Primary School[J].Behavioral Sciences,2019(12): 1-12.</w:t>
      </w:r>
    </w:p>
    <w:p w14:paraId="55E18F45">
      <w:pPr>
        <w:ind w:left="480" w:right="0" w:rightChars="0" w:hanging="480" w:hanging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[18]张玲,纪锐.家校携手助力小初有效衔接[J].基础教育论坛,2021,(01):102-103.</w:t>
      </w:r>
    </w:p>
    <w:p w14:paraId="49422EB2">
      <w:pPr>
        <w:ind w:left="480" w:right="0" w:rightChars="0" w:hanging="480" w:hangingChars="200"/>
        <w:jc w:val="both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[20]田艳萍.美国障碍学生的个别化转衔计划[J].绥化学院学报,2014,34(04):146-150.</w:t>
      </w:r>
    </w:p>
    <w:p w14:paraId="0B063A55">
      <w:pPr>
        <w:pStyle w:val="6"/>
        <w:wordWrap w:val="0"/>
        <w:ind w:right="0" w:rightChars="0"/>
        <w:jc w:val="both"/>
        <w:rPr>
          <w:rFonts w:hint="eastAsia" w:ascii="宋体" w:hAnsi="宋体" w:cs="宋体"/>
          <w:color w:val="auto"/>
          <w:sz w:val="24"/>
        </w:rPr>
      </w:pPr>
    </w:p>
    <w:p w14:paraId="08F8964A">
      <w:pPr>
        <w:pStyle w:val="6"/>
        <w:wordWrap w:val="0"/>
        <w:ind w:right="0" w:rightChars="0"/>
        <w:jc w:val="both"/>
        <w:rPr>
          <w:rFonts w:hint="eastAsia" w:ascii="宋体" w:hAnsi="宋体" w:cs="宋体"/>
          <w:color w:val="auto"/>
          <w:sz w:val="24"/>
        </w:rPr>
      </w:pPr>
    </w:p>
    <w:p w14:paraId="43AA4C54">
      <w:pPr>
        <w:ind w:right="0" w:rightChars="0"/>
        <w:jc w:val="both"/>
        <w:rPr>
          <w:rFonts w:hint="eastAsia" w:ascii="宋体" w:hAnsi="宋体" w:cs="宋体"/>
          <w:color w:val="auto"/>
          <w:sz w:val="24"/>
        </w:rPr>
      </w:pPr>
    </w:p>
    <w:p w14:paraId="1133FF62">
      <w:pPr>
        <w:rPr>
          <w:rFonts w:hint="eastAsia" w:ascii="宋体" w:hAnsi="宋体" w:cs="宋体"/>
          <w:color w:val="auto"/>
          <w:sz w:val="24"/>
        </w:rPr>
      </w:pPr>
    </w:p>
    <w:bookmarkEnd w:id="0"/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right="-1617"/>
      </w:pPr>
      <w:r>
        <w:separator/>
      </w:r>
    </w:p>
  </w:endnote>
  <w:endnote w:type="continuationSeparator" w:id="1">
    <w:p>
      <w:pPr>
        <w:spacing w:line="240" w:lineRule="auto"/>
        <w:ind w:right="-161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C9FE24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D28451">
                          <w:pPr>
                            <w:pStyle w:val="4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rPr>
                              <w:color w:val="auto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auto"/>
                            </w:rPr>
                            <w:fldChar w:fldCharType="separate"/>
                          </w:r>
                          <w:r>
                            <w:rPr>
                              <w:color w:val="auto"/>
                            </w:rPr>
                            <w:t>1</w:t>
                          </w:r>
                          <w:r>
                            <w:rPr>
                              <w:color w:val="auto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D28451">
                    <w:pPr>
                      <w:pStyle w:val="4"/>
                      <w:rPr>
                        <w:color w:val="auto"/>
                      </w:rPr>
                    </w:pPr>
                    <w:r>
                      <w:rPr>
                        <w:color w:val="auto"/>
                      </w:rPr>
                      <w:fldChar w:fldCharType="begin"/>
                    </w:r>
                    <w:r>
                      <w:rPr>
                        <w:color w:val="auto"/>
                      </w:rPr>
                      <w:instrText xml:space="preserve"> PAGE  \* MERGEFORMAT </w:instrText>
                    </w:r>
                    <w:r>
                      <w:rPr>
                        <w:color w:val="auto"/>
                      </w:rPr>
                      <w:fldChar w:fldCharType="separate"/>
                    </w:r>
                    <w:r>
                      <w:rPr>
                        <w:color w:val="auto"/>
                      </w:rPr>
                      <w:t>1</w:t>
                    </w:r>
                    <w:r>
                      <w:rPr>
                        <w:color w:val="auto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462177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9EA82C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right="-1617"/>
      </w:pPr>
      <w:r>
        <w:separator/>
      </w:r>
    </w:p>
  </w:footnote>
  <w:footnote w:type="continuationSeparator" w:id="1">
    <w:p>
      <w:pPr>
        <w:spacing w:line="360" w:lineRule="auto"/>
        <w:ind w:right="-1617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7FED59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AFAB32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A4408B"/>
    <w:multiLevelType w:val="singleLevel"/>
    <w:tmpl w:val="81A4408B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A99741FB"/>
    <w:multiLevelType w:val="singleLevel"/>
    <w:tmpl w:val="A99741F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BEB30691"/>
    <w:multiLevelType w:val="singleLevel"/>
    <w:tmpl w:val="BEB3069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C3107892"/>
    <w:multiLevelType w:val="singleLevel"/>
    <w:tmpl w:val="C3107892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19DD328E"/>
    <w:multiLevelType w:val="singleLevel"/>
    <w:tmpl w:val="19DD328E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43BF1CEE"/>
    <w:multiLevelType w:val="singleLevel"/>
    <w:tmpl w:val="43BF1CE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4C66E3F3"/>
    <w:multiLevelType w:val="singleLevel"/>
    <w:tmpl w:val="4C66E3F3"/>
    <w:lvl w:ilvl="0" w:tentative="0">
      <w:start w:val="1"/>
      <w:numFmt w:val="decimal"/>
      <w:suff w:val="space"/>
      <w:lvlText w:val="%1."/>
      <w:lvlJc w:val="left"/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NjNzg2NTdiZjY2NDAwOTg0MDI5OTJkZDA0NzEzYmEifQ=="/>
  </w:docVars>
  <w:rsids>
    <w:rsidRoot w:val="557F514F"/>
    <w:rsid w:val="00076365"/>
    <w:rsid w:val="000F11CC"/>
    <w:rsid w:val="000F3918"/>
    <w:rsid w:val="00123359"/>
    <w:rsid w:val="0014128E"/>
    <w:rsid w:val="00146EF4"/>
    <w:rsid w:val="0015531A"/>
    <w:rsid w:val="001A256F"/>
    <w:rsid w:val="002140EA"/>
    <w:rsid w:val="002A3C70"/>
    <w:rsid w:val="003154B4"/>
    <w:rsid w:val="003C532F"/>
    <w:rsid w:val="003C618F"/>
    <w:rsid w:val="004055C4"/>
    <w:rsid w:val="004D02D4"/>
    <w:rsid w:val="005178F4"/>
    <w:rsid w:val="00532450"/>
    <w:rsid w:val="006C5858"/>
    <w:rsid w:val="006E781E"/>
    <w:rsid w:val="00716BD7"/>
    <w:rsid w:val="007240F2"/>
    <w:rsid w:val="00780099"/>
    <w:rsid w:val="007830C3"/>
    <w:rsid w:val="007C2CBF"/>
    <w:rsid w:val="007F3F17"/>
    <w:rsid w:val="00816094"/>
    <w:rsid w:val="00824C26"/>
    <w:rsid w:val="008441BC"/>
    <w:rsid w:val="00854E68"/>
    <w:rsid w:val="008642CE"/>
    <w:rsid w:val="008873AB"/>
    <w:rsid w:val="00890EC4"/>
    <w:rsid w:val="008A18F1"/>
    <w:rsid w:val="008E2459"/>
    <w:rsid w:val="008F4B54"/>
    <w:rsid w:val="00921AB5"/>
    <w:rsid w:val="00982499"/>
    <w:rsid w:val="009C4CCF"/>
    <w:rsid w:val="00A02BB6"/>
    <w:rsid w:val="00A22A43"/>
    <w:rsid w:val="00A402E5"/>
    <w:rsid w:val="00A77332"/>
    <w:rsid w:val="00AC16E1"/>
    <w:rsid w:val="00AC4932"/>
    <w:rsid w:val="00AC6F6B"/>
    <w:rsid w:val="00AD658A"/>
    <w:rsid w:val="00B048AB"/>
    <w:rsid w:val="00B86907"/>
    <w:rsid w:val="00B8734D"/>
    <w:rsid w:val="00C40807"/>
    <w:rsid w:val="00C6451F"/>
    <w:rsid w:val="00C91A1C"/>
    <w:rsid w:val="00CB3393"/>
    <w:rsid w:val="00CB3EB4"/>
    <w:rsid w:val="00CC0248"/>
    <w:rsid w:val="00CD55D7"/>
    <w:rsid w:val="00CF2FD7"/>
    <w:rsid w:val="00D31569"/>
    <w:rsid w:val="00D737AC"/>
    <w:rsid w:val="00DA6D23"/>
    <w:rsid w:val="00DD54EB"/>
    <w:rsid w:val="00DE16A6"/>
    <w:rsid w:val="00E26E19"/>
    <w:rsid w:val="00E460AA"/>
    <w:rsid w:val="00E529CE"/>
    <w:rsid w:val="00E86B99"/>
    <w:rsid w:val="00EB1957"/>
    <w:rsid w:val="00ED19B3"/>
    <w:rsid w:val="00F40907"/>
    <w:rsid w:val="00FD7C71"/>
    <w:rsid w:val="00FE40F8"/>
    <w:rsid w:val="01476E80"/>
    <w:rsid w:val="02003DEC"/>
    <w:rsid w:val="02DA63DE"/>
    <w:rsid w:val="03874B49"/>
    <w:rsid w:val="04883FF5"/>
    <w:rsid w:val="04FC0476"/>
    <w:rsid w:val="05054B4D"/>
    <w:rsid w:val="050A69F8"/>
    <w:rsid w:val="055D3F95"/>
    <w:rsid w:val="0567510B"/>
    <w:rsid w:val="05F960C2"/>
    <w:rsid w:val="062811D3"/>
    <w:rsid w:val="063D3BAB"/>
    <w:rsid w:val="063E69D0"/>
    <w:rsid w:val="07757EAF"/>
    <w:rsid w:val="07C54E9F"/>
    <w:rsid w:val="07D9400B"/>
    <w:rsid w:val="07E96FCB"/>
    <w:rsid w:val="08D01D26"/>
    <w:rsid w:val="08DC3CFA"/>
    <w:rsid w:val="09B519A8"/>
    <w:rsid w:val="0A271592"/>
    <w:rsid w:val="0A2B1673"/>
    <w:rsid w:val="0AC6352C"/>
    <w:rsid w:val="0B406B1E"/>
    <w:rsid w:val="0BB328DC"/>
    <w:rsid w:val="0BE175EB"/>
    <w:rsid w:val="0C144169"/>
    <w:rsid w:val="0CA85B8B"/>
    <w:rsid w:val="0D072DEE"/>
    <w:rsid w:val="0D10137A"/>
    <w:rsid w:val="0D745D27"/>
    <w:rsid w:val="0D935D86"/>
    <w:rsid w:val="0E142FF2"/>
    <w:rsid w:val="0E805087"/>
    <w:rsid w:val="0F3D66A6"/>
    <w:rsid w:val="11106E52"/>
    <w:rsid w:val="11422DA3"/>
    <w:rsid w:val="119E1D49"/>
    <w:rsid w:val="12C10106"/>
    <w:rsid w:val="131D07DB"/>
    <w:rsid w:val="132665C2"/>
    <w:rsid w:val="13876FA5"/>
    <w:rsid w:val="148C1C9F"/>
    <w:rsid w:val="14EB026A"/>
    <w:rsid w:val="1641684F"/>
    <w:rsid w:val="16AE2B46"/>
    <w:rsid w:val="17167AB3"/>
    <w:rsid w:val="174A4B5F"/>
    <w:rsid w:val="179901BE"/>
    <w:rsid w:val="17D44579"/>
    <w:rsid w:val="18753E2B"/>
    <w:rsid w:val="19150B62"/>
    <w:rsid w:val="19576A6C"/>
    <w:rsid w:val="19E201CC"/>
    <w:rsid w:val="1A1749A5"/>
    <w:rsid w:val="1A622B05"/>
    <w:rsid w:val="1AEF3FAA"/>
    <w:rsid w:val="1B875E7A"/>
    <w:rsid w:val="1BE80D51"/>
    <w:rsid w:val="1C5C7248"/>
    <w:rsid w:val="1C752F25"/>
    <w:rsid w:val="1C974E74"/>
    <w:rsid w:val="1CC9572A"/>
    <w:rsid w:val="1CD361D5"/>
    <w:rsid w:val="1CD56C71"/>
    <w:rsid w:val="1D5C5F16"/>
    <w:rsid w:val="1D7663F7"/>
    <w:rsid w:val="1DEF2045"/>
    <w:rsid w:val="1DEF5DF2"/>
    <w:rsid w:val="1E0A0460"/>
    <w:rsid w:val="1E381648"/>
    <w:rsid w:val="1E795D21"/>
    <w:rsid w:val="1EEB238A"/>
    <w:rsid w:val="1F192FD5"/>
    <w:rsid w:val="1F3A15E8"/>
    <w:rsid w:val="1FC205F5"/>
    <w:rsid w:val="20A14FAF"/>
    <w:rsid w:val="21056DFB"/>
    <w:rsid w:val="210F5172"/>
    <w:rsid w:val="21397139"/>
    <w:rsid w:val="21B63BCA"/>
    <w:rsid w:val="21DF2167"/>
    <w:rsid w:val="223C24B8"/>
    <w:rsid w:val="227919F7"/>
    <w:rsid w:val="22F76F13"/>
    <w:rsid w:val="244E4CFB"/>
    <w:rsid w:val="248C4873"/>
    <w:rsid w:val="24BD4073"/>
    <w:rsid w:val="24BE0735"/>
    <w:rsid w:val="24C75EB7"/>
    <w:rsid w:val="24C935E0"/>
    <w:rsid w:val="26142A28"/>
    <w:rsid w:val="266C3BBC"/>
    <w:rsid w:val="26981D8B"/>
    <w:rsid w:val="26A40CFA"/>
    <w:rsid w:val="277E4086"/>
    <w:rsid w:val="27C4329D"/>
    <w:rsid w:val="27D14183"/>
    <w:rsid w:val="28B33937"/>
    <w:rsid w:val="28FA1DFE"/>
    <w:rsid w:val="295D104C"/>
    <w:rsid w:val="2B0B0578"/>
    <w:rsid w:val="2B353658"/>
    <w:rsid w:val="2B484FF8"/>
    <w:rsid w:val="2B9D1BD3"/>
    <w:rsid w:val="2BB23DC1"/>
    <w:rsid w:val="2BD91AD3"/>
    <w:rsid w:val="2CF5160E"/>
    <w:rsid w:val="2D2633A0"/>
    <w:rsid w:val="2D291A1E"/>
    <w:rsid w:val="2D8439FB"/>
    <w:rsid w:val="2E444FFA"/>
    <w:rsid w:val="2F7D5317"/>
    <w:rsid w:val="2F841FE7"/>
    <w:rsid w:val="2F88369E"/>
    <w:rsid w:val="2F9221BF"/>
    <w:rsid w:val="2FE353B9"/>
    <w:rsid w:val="308B4444"/>
    <w:rsid w:val="308C6A7B"/>
    <w:rsid w:val="30AF446B"/>
    <w:rsid w:val="30C77C2B"/>
    <w:rsid w:val="31010107"/>
    <w:rsid w:val="31434ECD"/>
    <w:rsid w:val="318734DE"/>
    <w:rsid w:val="326B10F0"/>
    <w:rsid w:val="33BE302F"/>
    <w:rsid w:val="33F42136"/>
    <w:rsid w:val="34F312D4"/>
    <w:rsid w:val="351B72DA"/>
    <w:rsid w:val="35293B0F"/>
    <w:rsid w:val="359027A9"/>
    <w:rsid w:val="35B7368A"/>
    <w:rsid w:val="36CC36E8"/>
    <w:rsid w:val="37422D1D"/>
    <w:rsid w:val="37896D25"/>
    <w:rsid w:val="382D6019"/>
    <w:rsid w:val="39196A3C"/>
    <w:rsid w:val="394F350F"/>
    <w:rsid w:val="397D4C72"/>
    <w:rsid w:val="39DF5179"/>
    <w:rsid w:val="3B0F5F2B"/>
    <w:rsid w:val="3B1B56F4"/>
    <w:rsid w:val="3B714077"/>
    <w:rsid w:val="3B9B04F8"/>
    <w:rsid w:val="3BBA6B1B"/>
    <w:rsid w:val="3C854746"/>
    <w:rsid w:val="3E025B54"/>
    <w:rsid w:val="3E417649"/>
    <w:rsid w:val="3F3F112F"/>
    <w:rsid w:val="3FCA311E"/>
    <w:rsid w:val="3FF913FF"/>
    <w:rsid w:val="40200368"/>
    <w:rsid w:val="41F36396"/>
    <w:rsid w:val="42FE3529"/>
    <w:rsid w:val="441D6E51"/>
    <w:rsid w:val="444C6192"/>
    <w:rsid w:val="453466F9"/>
    <w:rsid w:val="45A959AB"/>
    <w:rsid w:val="46454EEA"/>
    <w:rsid w:val="46656398"/>
    <w:rsid w:val="469E2EBF"/>
    <w:rsid w:val="46EC3B24"/>
    <w:rsid w:val="48E575D1"/>
    <w:rsid w:val="4AD408CF"/>
    <w:rsid w:val="4BE77522"/>
    <w:rsid w:val="4C2F0316"/>
    <w:rsid w:val="4CA21ECB"/>
    <w:rsid w:val="4D6F34DC"/>
    <w:rsid w:val="4D87044B"/>
    <w:rsid w:val="4E1469D2"/>
    <w:rsid w:val="4EAC5B87"/>
    <w:rsid w:val="4F041C69"/>
    <w:rsid w:val="4F163360"/>
    <w:rsid w:val="4F464932"/>
    <w:rsid w:val="4F6F2876"/>
    <w:rsid w:val="50510F16"/>
    <w:rsid w:val="50615016"/>
    <w:rsid w:val="51090C9E"/>
    <w:rsid w:val="51BF610B"/>
    <w:rsid w:val="51C07EAA"/>
    <w:rsid w:val="51D6580B"/>
    <w:rsid w:val="52D63F53"/>
    <w:rsid w:val="53146370"/>
    <w:rsid w:val="533C1422"/>
    <w:rsid w:val="53D56EF4"/>
    <w:rsid w:val="54884C72"/>
    <w:rsid w:val="54EC480B"/>
    <w:rsid w:val="5539140E"/>
    <w:rsid w:val="556754F2"/>
    <w:rsid w:val="557F514F"/>
    <w:rsid w:val="55A541DC"/>
    <w:rsid w:val="55B6289F"/>
    <w:rsid w:val="55C7096C"/>
    <w:rsid w:val="563453D0"/>
    <w:rsid w:val="56467CF1"/>
    <w:rsid w:val="565D002E"/>
    <w:rsid w:val="56A62982"/>
    <w:rsid w:val="56CA0176"/>
    <w:rsid w:val="56D00C7C"/>
    <w:rsid w:val="573A3ABF"/>
    <w:rsid w:val="5749035B"/>
    <w:rsid w:val="579848A7"/>
    <w:rsid w:val="57AF2E7F"/>
    <w:rsid w:val="57C16A39"/>
    <w:rsid w:val="57F97C79"/>
    <w:rsid w:val="58415805"/>
    <w:rsid w:val="586863E5"/>
    <w:rsid w:val="59DC1B8C"/>
    <w:rsid w:val="5A25648F"/>
    <w:rsid w:val="5A611D2C"/>
    <w:rsid w:val="5B240F55"/>
    <w:rsid w:val="5BF959C7"/>
    <w:rsid w:val="5C3F712A"/>
    <w:rsid w:val="5C650164"/>
    <w:rsid w:val="5C6E1D4C"/>
    <w:rsid w:val="5C892F39"/>
    <w:rsid w:val="5DA93192"/>
    <w:rsid w:val="5FD27396"/>
    <w:rsid w:val="606D1272"/>
    <w:rsid w:val="609E08A6"/>
    <w:rsid w:val="61126DFB"/>
    <w:rsid w:val="613458A5"/>
    <w:rsid w:val="618B134D"/>
    <w:rsid w:val="625C2599"/>
    <w:rsid w:val="636E4A52"/>
    <w:rsid w:val="64485EC2"/>
    <w:rsid w:val="649B6DBD"/>
    <w:rsid w:val="64B44262"/>
    <w:rsid w:val="64BC3310"/>
    <w:rsid w:val="65A019A8"/>
    <w:rsid w:val="65AB1364"/>
    <w:rsid w:val="66A056EF"/>
    <w:rsid w:val="66A12A70"/>
    <w:rsid w:val="66B43C9A"/>
    <w:rsid w:val="681E753A"/>
    <w:rsid w:val="68CD3E7F"/>
    <w:rsid w:val="695368C6"/>
    <w:rsid w:val="697849A8"/>
    <w:rsid w:val="6A05773D"/>
    <w:rsid w:val="6A1C5FF8"/>
    <w:rsid w:val="6A415601"/>
    <w:rsid w:val="6A6E2960"/>
    <w:rsid w:val="6A7D675C"/>
    <w:rsid w:val="6CCC3559"/>
    <w:rsid w:val="6D2D01C6"/>
    <w:rsid w:val="6D8C493D"/>
    <w:rsid w:val="6DB7372B"/>
    <w:rsid w:val="6DD412A6"/>
    <w:rsid w:val="6E4F7580"/>
    <w:rsid w:val="6FA0378A"/>
    <w:rsid w:val="6FD11577"/>
    <w:rsid w:val="70AF1600"/>
    <w:rsid w:val="70C40F7D"/>
    <w:rsid w:val="72667341"/>
    <w:rsid w:val="7330107B"/>
    <w:rsid w:val="735360AE"/>
    <w:rsid w:val="739A082D"/>
    <w:rsid w:val="74542D0B"/>
    <w:rsid w:val="74684448"/>
    <w:rsid w:val="75A835C5"/>
    <w:rsid w:val="778B00FF"/>
    <w:rsid w:val="77AA64E8"/>
    <w:rsid w:val="78370635"/>
    <w:rsid w:val="79034638"/>
    <w:rsid w:val="79196659"/>
    <w:rsid w:val="793C1324"/>
    <w:rsid w:val="79821737"/>
    <w:rsid w:val="799C57B7"/>
    <w:rsid w:val="79B97E83"/>
    <w:rsid w:val="7A3C2AEE"/>
    <w:rsid w:val="7AC13A72"/>
    <w:rsid w:val="7AD75382"/>
    <w:rsid w:val="7AE32CCB"/>
    <w:rsid w:val="7B263F9B"/>
    <w:rsid w:val="7B775AC9"/>
    <w:rsid w:val="7BBC7B04"/>
    <w:rsid w:val="7BBE7CD7"/>
    <w:rsid w:val="7BD069A8"/>
    <w:rsid w:val="7BE75FA2"/>
    <w:rsid w:val="7C504073"/>
    <w:rsid w:val="7C8C1944"/>
    <w:rsid w:val="7D3576B3"/>
    <w:rsid w:val="7DDD1A4F"/>
    <w:rsid w:val="7DED6A58"/>
    <w:rsid w:val="7E176D85"/>
    <w:rsid w:val="7E1F45E2"/>
    <w:rsid w:val="7E3F1C43"/>
    <w:rsid w:val="7E587F00"/>
    <w:rsid w:val="7E763B4A"/>
    <w:rsid w:val="7E8D6B27"/>
    <w:rsid w:val="7E9B4ACE"/>
    <w:rsid w:val="7F5B463B"/>
    <w:rsid w:val="7F8301A1"/>
    <w:rsid w:val="7F975E3D"/>
    <w:rsid w:val="7F990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ind w:right="-1617" w:rightChars="-770"/>
    </w:pPr>
    <w:rPr>
      <w:rFonts w:ascii="Calibri" w:hAnsi="Calibri" w:eastAsia="宋体" w:cs="Times New Roman"/>
      <w:color w:val="FF0000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unhideWhenUsed/>
    <w:qFormat/>
    <w:uiPriority w:val="99"/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footnote text"/>
    <w:basedOn w:val="1"/>
    <w:qFormat/>
    <w:uiPriority w:val="0"/>
    <w:pPr>
      <w:snapToGrid w:val="0"/>
    </w:pPr>
    <w:rPr>
      <w:sz w:val="18"/>
    </w:rPr>
  </w:style>
  <w:style w:type="paragraph" w:styleId="7">
    <w:name w:val="annotation subject"/>
    <w:basedOn w:val="2"/>
    <w:next w:val="2"/>
    <w:link w:val="17"/>
    <w:qFormat/>
    <w:uiPriority w:val="0"/>
    <w:rPr>
      <w:b/>
      <w:bCs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annotation reference"/>
    <w:basedOn w:val="10"/>
    <w:qFormat/>
    <w:uiPriority w:val="0"/>
    <w:rPr>
      <w:sz w:val="21"/>
      <w:szCs w:val="21"/>
    </w:rPr>
  </w:style>
  <w:style w:type="character" w:styleId="12">
    <w:name w:val="footnote reference"/>
    <w:basedOn w:val="10"/>
    <w:qFormat/>
    <w:uiPriority w:val="0"/>
    <w:rPr>
      <w:vertAlign w:val="superscript"/>
    </w:rPr>
  </w:style>
  <w:style w:type="character" w:customStyle="1" w:styleId="13">
    <w:name w:val="批注框文本 字符"/>
    <w:basedOn w:val="10"/>
    <w:link w:val="3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14">
    <w:name w:val="Table Paragraph"/>
    <w:basedOn w:val="1"/>
    <w:qFormat/>
    <w:uiPriority w:val="1"/>
    <w:pPr>
      <w:autoSpaceDE w:val="0"/>
      <w:autoSpaceDN w:val="0"/>
      <w:adjustRightInd w:val="0"/>
      <w:spacing w:line="286" w:lineRule="exact"/>
      <w:ind w:left="103"/>
    </w:pPr>
    <w:rPr>
      <w:rFonts w:ascii="Arial Unicode MS" w:hAnsi="Times New Roman" w:eastAsia="Arial Unicode MS" w:cs="Arial Unicode MS"/>
      <w:kern w:val="0"/>
      <w:sz w:val="24"/>
    </w:rPr>
  </w:style>
  <w:style w:type="paragraph" w:styleId="15">
    <w:name w:val="List Paragraph"/>
    <w:basedOn w:val="1"/>
    <w:unhideWhenUsed/>
    <w:qFormat/>
    <w:uiPriority w:val="99"/>
  </w:style>
  <w:style w:type="character" w:customStyle="1" w:styleId="16">
    <w:name w:val="批注文字 字符"/>
    <w:basedOn w:val="10"/>
    <w:link w:val="2"/>
    <w:qFormat/>
    <w:uiPriority w:val="99"/>
    <w:rPr>
      <w:rFonts w:ascii="Calibri" w:hAnsi="Calibri"/>
      <w:color w:val="FF0000"/>
      <w:kern w:val="2"/>
      <w:sz w:val="21"/>
      <w:szCs w:val="24"/>
    </w:rPr>
  </w:style>
  <w:style w:type="character" w:customStyle="1" w:styleId="17">
    <w:name w:val="批注主题 字符"/>
    <w:basedOn w:val="16"/>
    <w:link w:val="7"/>
    <w:qFormat/>
    <w:uiPriority w:val="0"/>
    <w:rPr>
      <w:rFonts w:ascii="Calibri" w:hAnsi="Calibri"/>
      <w:b/>
      <w:bCs/>
      <w:color w:val="FF0000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9</Pages>
  <Words>5850</Words>
  <Characters>7094</Characters>
  <Lines>52</Lines>
  <Paragraphs>14</Paragraphs>
  <TotalTime>11</TotalTime>
  <ScaleCrop>false</ScaleCrop>
  <LinksUpToDate>false</LinksUpToDate>
  <CharactersWithSpaces>7224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2025-02-14T07:08:00Z</dcterms:created>
  <dc:creator>廖斌斌</dc:creator>
  <cp:lastModifiedBy>汪蔚兰</cp:lastModifiedBy>
  <dcterms:modified xsi:type="dcterms:W3CDTF">2025-02-17T02:25:53Z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21928112322A49CD84F405EDC6EBCDE9_13</vt:lpwstr>
  </property>
  <property fmtid="{D5CDD505-2E9C-101B-9397-08002B2CF9AE}" pid="4" name="KSOTemplateDocerSaveRecord">
    <vt:lpwstr>eyJoZGlkIjoiYWJhNDQyNjBhZGM2ZmY4YTdkMzY4ZjEwN2UyZmI0MDUiLCJ1c2VySWQiOiIzNDU3ODg0NDgifQ==</vt:lpwstr>
  </property>
</Properties>
</file>