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FE97B">
      <w:pPr>
        <w:spacing w:line="360" w:lineRule="auto"/>
        <w:jc w:val="left"/>
        <w:rPr>
          <w:rFonts w:hint="eastAsia" w:ascii="宋体" w:hAnsi="宋体"/>
          <w:b/>
          <w:bCs/>
          <w:kern w:val="0"/>
          <w:sz w:val="28"/>
          <w:szCs w:val="28"/>
        </w:rPr>
      </w:pPr>
      <w:r>
        <w:rPr>
          <w:rFonts w:hint="eastAsia" w:ascii="宋体" w:hAnsi="宋体"/>
          <w:b/>
          <w:bCs/>
          <w:kern w:val="0"/>
          <w:sz w:val="28"/>
          <w:szCs w:val="28"/>
        </w:rPr>
        <w:t>姓名：姚文琴</w:t>
      </w:r>
    </w:p>
    <w:p w14:paraId="64706034">
      <w:pPr>
        <w:spacing w:line="360" w:lineRule="auto"/>
        <w:jc w:val="left"/>
        <w:rPr>
          <w:rFonts w:hint="eastAsia" w:ascii="宋体" w:hAnsi="宋体"/>
          <w:b/>
          <w:bCs/>
          <w:kern w:val="0"/>
          <w:sz w:val="28"/>
          <w:szCs w:val="28"/>
        </w:rPr>
      </w:pPr>
      <w:r>
        <w:rPr>
          <w:rFonts w:hint="eastAsia" w:ascii="宋体" w:hAnsi="宋体"/>
          <w:b/>
          <w:bCs/>
          <w:kern w:val="0"/>
          <w:sz w:val="28"/>
          <w:szCs w:val="28"/>
        </w:rPr>
        <w:t>单位：上海市徐汇区汇师小学</w:t>
      </w:r>
    </w:p>
    <w:p w14:paraId="2B690544">
      <w:pPr>
        <w:spacing w:line="360" w:lineRule="auto"/>
        <w:jc w:val="left"/>
        <w:rPr>
          <w:rFonts w:hint="eastAsia" w:ascii="宋体" w:hAnsi="宋体"/>
          <w:b/>
          <w:bCs/>
          <w:kern w:val="0"/>
          <w:sz w:val="28"/>
          <w:szCs w:val="28"/>
        </w:rPr>
      </w:pPr>
      <w:r>
        <w:rPr>
          <w:rFonts w:hint="eastAsia" w:ascii="宋体" w:hAnsi="宋体"/>
          <w:b/>
          <w:bCs/>
          <w:kern w:val="0"/>
          <w:sz w:val="28"/>
          <w:szCs w:val="28"/>
        </w:rPr>
        <w:t>手机：18917781084</w:t>
      </w:r>
    </w:p>
    <w:p w14:paraId="44A6D90C">
      <w:pPr>
        <w:spacing w:line="360" w:lineRule="auto"/>
        <w:jc w:val="left"/>
        <w:rPr>
          <w:rFonts w:ascii="宋体" w:hAnsi="宋体"/>
          <w:b/>
          <w:bCs/>
          <w:kern w:val="0"/>
          <w:sz w:val="28"/>
          <w:szCs w:val="28"/>
        </w:rPr>
      </w:pPr>
      <w:r>
        <w:rPr>
          <w:rFonts w:hint="eastAsia" w:ascii="宋体" w:hAnsi="宋体"/>
          <w:b/>
          <w:bCs/>
          <w:kern w:val="0"/>
          <w:sz w:val="28"/>
          <w:szCs w:val="28"/>
        </w:rPr>
        <w:t>邮箱：499138774@qq.com</w:t>
      </w:r>
    </w:p>
    <w:p w14:paraId="3FA79CE8">
      <w:pPr>
        <w:spacing w:line="360" w:lineRule="auto"/>
        <w:jc w:val="center"/>
        <w:rPr>
          <w:rFonts w:hint="eastAsia" w:cs="宋体"/>
          <w:sz w:val="24"/>
          <w:szCs w:val="24"/>
        </w:rPr>
      </w:pPr>
    </w:p>
    <w:p w14:paraId="5EF653D8">
      <w:pPr>
        <w:spacing w:line="360" w:lineRule="auto"/>
        <w:jc w:val="center"/>
        <w:rPr>
          <w:rFonts w:hint="eastAsia" w:cs="宋体"/>
          <w:sz w:val="24"/>
          <w:szCs w:val="24"/>
        </w:rPr>
      </w:pPr>
    </w:p>
    <w:p w14:paraId="0E529AFD">
      <w:pPr>
        <w:spacing w:line="360" w:lineRule="auto"/>
        <w:jc w:val="center"/>
        <w:rPr>
          <w:rFonts w:hint="eastAsia" w:cs="宋体"/>
          <w:sz w:val="24"/>
          <w:szCs w:val="24"/>
        </w:rPr>
      </w:pPr>
    </w:p>
    <w:p w14:paraId="2F405D42">
      <w:pPr>
        <w:spacing w:line="360" w:lineRule="auto"/>
        <w:jc w:val="center"/>
        <w:rPr>
          <w:rFonts w:hint="eastAsia" w:cs="宋体"/>
          <w:sz w:val="24"/>
          <w:szCs w:val="24"/>
        </w:rPr>
      </w:pPr>
    </w:p>
    <w:p w14:paraId="6650AC76">
      <w:pPr>
        <w:spacing w:line="360" w:lineRule="auto"/>
        <w:jc w:val="center"/>
        <w:rPr>
          <w:rFonts w:hint="eastAsia" w:cs="宋体"/>
          <w:sz w:val="24"/>
          <w:szCs w:val="24"/>
        </w:rPr>
      </w:pPr>
    </w:p>
    <w:p w14:paraId="2880CDD9">
      <w:pPr>
        <w:spacing w:line="360" w:lineRule="auto"/>
        <w:jc w:val="center"/>
        <w:rPr>
          <w:rFonts w:hint="eastAsia" w:cs="宋体"/>
          <w:sz w:val="24"/>
          <w:szCs w:val="24"/>
        </w:rPr>
      </w:pPr>
    </w:p>
    <w:p w14:paraId="1BAA98D4">
      <w:pPr>
        <w:spacing w:line="360" w:lineRule="auto"/>
        <w:jc w:val="center"/>
        <w:rPr>
          <w:rFonts w:hint="eastAsia" w:cs="宋体"/>
          <w:sz w:val="24"/>
          <w:szCs w:val="24"/>
        </w:rPr>
      </w:pPr>
    </w:p>
    <w:p w14:paraId="25B24E67">
      <w:pPr>
        <w:spacing w:line="360" w:lineRule="auto"/>
        <w:jc w:val="center"/>
        <w:rPr>
          <w:rFonts w:hint="eastAsia" w:cs="宋体"/>
          <w:sz w:val="24"/>
          <w:szCs w:val="24"/>
        </w:rPr>
      </w:pPr>
    </w:p>
    <w:p w14:paraId="2D3AE035">
      <w:pPr>
        <w:spacing w:line="360" w:lineRule="auto"/>
        <w:jc w:val="center"/>
        <w:rPr>
          <w:rFonts w:hint="eastAsia" w:cs="宋体"/>
          <w:sz w:val="24"/>
          <w:szCs w:val="24"/>
        </w:rPr>
      </w:pPr>
    </w:p>
    <w:p w14:paraId="6914400D">
      <w:pPr>
        <w:spacing w:line="360" w:lineRule="auto"/>
        <w:jc w:val="center"/>
        <w:rPr>
          <w:rFonts w:hint="eastAsia" w:cs="宋体"/>
          <w:sz w:val="24"/>
          <w:szCs w:val="24"/>
        </w:rPr>
      </w:pPr>
    </w:p>
    <w:p w14:paraId="15792ADA">
      <w:pPr>
        <w:spacing w:line="360" w:lineRule="auto"/>
        <w:jc w:val="center"/>
        <w:rPr>
          <w:rFonts w:hint="eastAsia" w:cs="宋体"/>
          <w:sz w:val="24"/>
          <w:szCs w:val="24"/>
        </w:rPr>
      </w:pPr>
    </w:p>
    <w:p w14:paraId="41DCB021">
      <w:pPr>
        <w:spacing w:line="360" w:lineRule="auto"/>
        <w:jc w:val="center"/>
        <w:rPr>
          <w:rFonts w:hint="eastAsia" w:cs="宋体"/>
          <w:sz w:val="24"/>
          <w:szCs w:val="24"/>
        </w:rPr>
      </w:pPr>
    </w:p>
    <w:p w14:paraId="3C86B138">
      <w:pPr>
        <w:spacing w:line="360" w:lineRule="auto"/>
        <w:jc w:val="center"/>
        <w:rPr>
          <w:rFonts w:hint="eastAsia" w:cs="宋体"/>
          <w:sz w:val="24"/>
          <w:szCs w:val="24"/>
        </w:rPr>
      </w:pPr>
    </w:p>
    <w:p w14:paraId="244349C2">
      <w:pPr>
        <w:spacing w:line="360" w:lineRule="auto"/>
        <w:jc w:val="center"/>
        <w:rPr>
          <w:rFonts w:hint="eastAsia" w:cs="宋体"/>
          <w:sz w:val="24"/>
          <w:szCs w:val="24"/>
        </w:rPr>
      </w:pPr>
    </w:p>
    <w:p w14:paraId="26702F6C">
      <w:pPr>
        <w:spacing w:line="360" w:lineRule="auto"/>
        <w:jc w:val="center"/>
        <w:rPr>
          <w:rFonts w:hint="eastAsia" w:cs="宋体"/>
          <w:sz w:val="24"/>
          <w:szCs w:val="24"/>
        </w:rPr>
      </w:pPr>
    </w:p>
    <w:p w14:paraId="227C4620">
      <w:pPr>
        <w:spacing w:line="360" w:lineRule="auto"/>
        <w:jc w:val="center"/>
        <w:rPr>
          <w:rFonts w:hint="eastAsia" w:cs="宋体"/>
          <w:sz w:val="24"/>
          <w:szCs w:val="24"/>
        </w:rPr>
      </w:pPr>
    </w:p>
    <w:p w14:paraId="1DDA2AE8">
      <w:pPr>
        <w:spacing w:line="360" w:lineRule="auto"/>
        <w:jc w:val="center"/>
        <w:rPr>
          <w:rFonts w:hint="eastAsia" w:cs="宋体"/>
          <w:sz w:val="24"/>
          <w:szCs w:val="24"/>
        </w:rPr>
      </w:pPr>
    </w:p>
    <w:p w14:paraId="365A1B00">
      <w:pPr>
        <w:spacing w:line="360" w:lineRule="auto"/>
        <w:jc w:val="center"/>
        <w:rPr>
          <w:rFonts w:hint="eastAsia" w:cs="宋体"/>
          <w:sz w:val="24"/>
          <w:szCs w:val="24"/>
        </w:rPr>
      </w:pPr>
    </w:p>
    <w:p w14:paraId="1F64ABA7">
      <w:pPr>
        <w:spacing w:line="360" w:lineRule="auto"/>
        <w:jc w:val="center"/>
        <w:rPr>
          <w:rFonts w:hint="eastAsia" w:cs="宋体"/>
          <w:sz w:val="24"/>
          <w:szCs w:val="24"/>
        </w:rPr>
      </w:pPr>
    </w:p>
    <w:p w14:paraId="2768AB30">
      <w:pPr>
        <w:spacing w:line="360" w:lineRule="auto"/>
        <w:jc w:val="center"/>
        <w:rPr>
          <w:rFonts w:hint="eastAsia" w:cs="宋体"/>
          <w:sz w:val="24"/>
          <w:szCs w:val="24"/>
        </w:rPr>
      </w:pPr>
    </w:p>
    <w:p w14:paraId="33006F52">
      <w:pPr>
        <w:spacing w:line="360" w:lineRule="auto"/>
        <w:jc w:val="center"/>
        <w:rPr>
          <w:rFonts w:hint="eastAsia" w:cs="宋体"/>
          <w:sz w:val="24"/>
          <w:szCs w:val="24"/>
        </w:rPr>
      </w:pPr>
    </w:p>
    <w:p w14:paraId="150AB32F">
      <w:pPr>
        <w:spacing w:line="360" w:lineRule="auto"/>
        <w:jc w:val="center"/>
        <w:rPr>
          <w:rFonts w:hint="eastAsia" w:cs="宋体"/>
          <w:sz w:val="24"/>
          <w:szCs w:val="24"/>
        </w:rPr>
      </w:pPr>
    </w:p>
    <w:p w14:paraId="1F114D80">
      <w:pPr>
        <w:spacing w:line="360" w:lineRule="auto"/>
        <w:jc w:val="center"/>
        <w:rPr>
          <w:rFonts w:hint="eastAsia" w:cs="宋体"/>
          <w:sz w:val="24"/>
          <w:szCs w:val="24"/>
        </w:rPr>
      </w:pPr>
    </w:p>
    <w:p w14:paraId="36E8005E">
      <w:pPr>
        <w:spacing w:line="360" w:lineRule="auto"/>
        <w:jc w:val="center"/>
        <w:rPr>
          <w:rFonts w:hint="eastAsia" w:cs="宋体"/>
          <w:sz w:val="24"/>
          <w:szCs w:val="24"/>
        </w:rPr>
      </w:pPr>
    </w:p>
    <w:p w14:paraId="441301D9">
      <w:pPr>
        <w:spacing w:line="360" w:lineRule="auto"/>
        <w:jc w:val="center"/>
        <w:rPr>
          <w:rFonts w:hint="eastAsia" w:cs="宋体"/>
          <w:b/>
          <w:bCs/>
          <w:sz w:val="30"/>
          <w:szCs w:val="30"/>
        </w:rPr>
      </w:pPr>
      <w:r>
        <w:rPr>
          <w:rFonts w:hint="eastAsia" w:cs="宋体"/>
          <w:b/>
          <w:bCs/>
          <w:sz w:val="30"/>
          <w:szCs w:val="30"/>
        </w:rPr>
        <w:t>素养培育导向下的单元学习活动设计与实践</w:t>
      </w:r>
    </w:p>
    <w:p w14:paraId="2DBD8AFE">
      <w:pPr>
        <w:spacing w:line="360" w:lineRule="auto"/>
        <w:jc w:val="center"/>
        <w:rPr>
          <w:rFonts w:hint="eastAsia" w:cs="宋体"/>
          <w:b/>
          <w:bCs/>
          <w:sz w:val="30"/>
          <w:szCs w:val="30"/>
        </w:rPr>
      </w:pPr>
      <w:r>
        <w:rPr>
          <w:rFonts w:hint="eastAsia" w:cs="宋体"/>
          <w:b/>
          <w:bCs/>
          <w:sz w:val="30"/>
          <w:szCs w:val="30"/>
        </w:rPr>
        <w:t>——以小学道德与法治</w:t>
      </w:r>
      <w:r>
        <w:rPr>
          <w:rFonts w:hint="eastAsia" w:cs="宋体"/>
          <w:b/>
          <w:bCs/>
          <w:sz w:val="30"/>
          <w:szCs w:val="30"/>
          <w:lang w:val="en-US" w:eastAsia="zh-CN"/>
        </w:rPr>
        <w:t>三</w:t>
      </w:r>
      <w:r>
        <w:rPr>
          <w:rFonts w:hint="eastAsia" w:cs="宋体"/>
          <w:b/>
          <w:bCs/>
          <w:sz w:val="30"/>
          <w:szCs w:val="30"/>
        </w:rPr>
        <w:t>年级</w:t>
      </w:r>
      <w:r>
        <w:rPr>
          <w:rFonts w:hint="eastAsia" w:cs="宋体"/>
          <w:b/>
          <w:bCs/>
          <w:sz w:val="30"/>
          <w:szCs w:val="30"/>
          <w:lang w:val="en-US" w:eastAsia="zh-CN"/>
        </w:rPr>
        <w:t>下</w:t>
      </w:r>
      <w:r>
        <w:rPr>
          <w:rFonts w:hint="eastAsia" w:cs="宋体"/>
          <w:b/>
          <w:bCs/>
          <w:sz w:val="30"/>
          <w:szCs w:val="30"/>
        </w:rPr>
        <w:t>册第</w:t>
      </w:r>
      <w:r>
        <w:rPr>
          <w:rFonts w:hint="eastAsia" w:cs="宋体"/>
          <w:b/>
          <w:bCs/>
          <w:sz w:val="30"/>
          <w:szCs w:val="30"/>
          <w:lang w:val="en-US" w:eastAsia="zh-CN"/>
        </w:rPr>
        <w:t>四</w:t>
      </w:r>
      <w:r>
        <w:rPr>
          <w:rFonts w:hint="eastAsia" w:cs="宋体"/>
          <w:b/>
          <w:bCs/>
          <w:sz w:val="30"/>
          <w:szCs w:val="30"/>
        </w:rPr>
        <w:t>单元为例</w:t>
      </w:r>
    </w:p>
    <w:p w14:paraId="4FC4EDB9">
      <w:pPr>
        <w:spacing w:line="360" w:lineRule="auto"/>
        <w:jc w:val="center"/>
        <w:rPr>
          <w:rFonts w:hint="eastAsia" w:cs="宋体"/>
          <w:sz w:val="24"/>
          <w:szCs w:val="24"/>
        </w:rPr>
      </w:pPr>
      <w:r>
        <w:rPr>
          <w:rFonts w:hint="eastAsia" w:cs="宋体"/>
          <w:sz w:val="24"/>
          <w:szCs w:val="24"/>
        </w:rPr>
        <w:t>姚文琴</w:t>
      </w:r>
    </w:p>
    <w:p w14:paraId="1C55D2E7">
      <w:pPr>
        <w:spacing w:line="360" w:lineRule="auto"/>
        <w:jc w:val="center"/>
        <w:rPr>
          <w:rFonts w:cs="宋体"/>
          <w:sz w:val="24"/>
          <w:szCs w:val="24"/>
        </w:rPr>
      </w:pPr>
      <w:r>
        <w:rPr>
          <w:rFonts w:hint="eastAsia" w:cs="宋体"/>
          <w:sz w:val="24"/>
          <w:szCs w:val="24"/>
        </w:rPr>
        <w:t>上海市徐汇区汇师小学</w:t>
      </w:r>
    </w:p>
    <w:p w14:paraId="0B9A40AF">
      <w:pPr>
        <w:spacing w:line="360" w:lineRule="auto"/>
        <w:rPr>
          <w:rFonts w:hint="eastAsia" w:ascii="宋体" w:hAnsi="宋体" w:cs="宋体"/>
        </w:rPr>
      </w:pPr>
    </w:p>
    <w:p w14:paraId="0D366203">
      <w:pPr>
        <w:spacing w:line="360" w:lineRule="auto"/>
        <w:rPr>
          <w:rFonts w:hint="eastAsia" w:ascii="宋体" w:hAnsi="宋体" w:cs="宋体"/>
          <w:b/>
          <w:bCs/>
        </w:rPr>
      </w:pPr>
      <w:r>
        <w:rPr>
          <w:rFonts w:hint="eastAsia" w:ascii="宋体" w:hAnsi="宋体" w:cs="宋体"/>
          <w:b/>
          <w:bCs/>
        </w:rPr>
        <w:t>摘要：</w:t>
      </w:r>
    </w:p>
    <w:p w14:paraId="3F40C68B">
      <w:pPr>
        <w:spacing w:line="360" w:lineRule="auto"/>
        <w:ind w:firstLine="480"/>
        <w:rPr>
          <w:rFonts w:hint="eastAsia" w:ascii="宋体" w:hAnsi="宋体" w:cs="宋体"/>
        </w:rPr>
      </w:pPr>
      <w:r>
        <w:rPr>
          <w:rFonts w:hint="eastAsia"/>
          <w:color w:val="060606"/>
          <w:highlight w:val="white"/>
        </w:rPr>
        <w:t>在“双新”背景下，小学道德与法治课以立德树人为根本任务，以社会法治和学生生活为基础，坚持教师价值引导与学生主体建构的统一。单元学习活动是核心素养培育的重要环节，通过“问题链”（从单元问题到内容问题）和“任务串”（对应问题链、指向课程标准和教学目标）开展层层递进、环环相扣的学习活动。这些活动旨在引导学生自主、合作地开展实践探究和体验，实现道德与法治规范的内化与认同，形成良好的思想品德和行为习惯，最终落实课程的立德树人目标。</w:t>
      </w:r>
    </w:p>
    <w:p w14:paraId="5C086218">
      <w:pPr>
        <w:spacing w:line="360" w:lineRule="auto"/>
        <w:rPr>
          <w:rFonts w:hint="eastAsia" w:ascii="宋体" w:hAnsi="宋体" w:cs="宋体"/>
        </w:rPr>
      </w:pPr>
    </w:p>
    <w:p w14:paraId="2E372F6B">
      <w:pPr>
        <w:spacing w:line="360" w:lineRule="auto"/>
        <w:rPr>
          <w:rFonts w:hint="eastAsia" w:ascii="宋体" w:hAnsi="宋体" w:cs="宋体"/>
          <w:b/>
          <w:bCs/>
        </w:rPr>
      </w:pPr>
      <w:r>
        <w:rPr>
          <w:rFonts w:hint="eastAsia" w:ascii="宋体" w:hAnsi="宋体" w:cs="宋体"/>
          <w:b/>
          <w:bCs/>
        </w:rPr>
        <w:t>关键词：</w:t>
      </w:r>
    </w:p>
    <w:p w14:paraId="4D25703E">
      <w:pPr>
        <w:spacing w:line="360" w:lineRule="auto"/>
        <w:ind w:firstLine="480"/>
        <w:rPr>
          <w:rFonts w:hint="eastAsia" w:ascii="宋体" w:hAnsi="宋体" w:cs="宋体"/>
        </w:rPr>
      </w:pPr>
      <w:r>
        <w:rPr>
          <w:rFonts w:hint="eastAsia" w:ascii="宋体" w:hAnsi="宋体" w:cs="宋体"/>
        </w:rPr>
        <w:t xml:space="preserve">素养培育导向；单元学习活动；问题链，任务串，学习活动方式   </w:t>
      </w:r>
    </w:p>
    <w:p w14:paraId="78EFCEA6">
      <w:pPr>
        <w:spacing w:line="360" w:lineRule="auto"/>
        <w:rPr>
          <w:rFonts w:hint="eastAsia" w:ascii="宋体" w:hAnsi="宋体" w:cs="宋体"/>
        </w:rPr>
      </w:pPr>
    </w:p>
    <w:p w14:paraId="2528746C">
      <w:pPr>
        <w:spacing w:line="360" w:lineRule="auto"/>
        <w:ind w:firstLine="420"/>
        <w:rPr>
          <w:rFonts w:hint="eastAsia" w:ascii="宋体" w:hAnsi="宋体" w:cs="宋体"/>
        </w:rPr>
      </w:pPr>
      <w:r>
        <w:rPr>
          <w:rFonts w:hint="eastAsia"/>
          <w:color w:val="060606"/>
          <w:highlight w:val="white"/>
        </w:rPr>
        <w:t>《义务教育道德与法治课程标准（2022版）》强调思想教育应结合学生生理、心理特点，通过生活化教育和实践体验，引导学生主动参与道德生活，实现知行合一。在“双新”背景下，教学改进需以素养为导向，注重培养学生核心素养，特别是解决真实情境问题的能力。为此，教师需转变育人观念，推动育人方式改革，设计指向学科核心素养的学习活动，以系统思维方法处理教学问题。本文以小学道德与法治</w:t>
      </w:r>
      <w:r>
        <w:rPr>
          <w:rFonts w:hint="eastAsia"/>
          <w:color w:val="060606"/>
          <w:highlight w:val="white"/>
          <w:lang w:val="en-US" w:eastAsia="zh-CN"/>
        </w:rPr>
        <w:t>三</w:t>
      </w:r>
      <w:r>
        <w:rPr>
          <w:rFonts w:hint="eastAsia"/>
          <w:color w:val="060606"/>
          <w:highlight w:val="white"/>
        </w:rPr>
        <w:t>年级</w:t>
      </w:r>
      <w:r>
        <w:rPr>
          <w:rFonts w:hint="eastAsia"/>
          <w:color w:val="060606"/>
          <w:highlight w:val="white"/>
          <w:lang w:val="en-US" w:eastAsia="zh-CN"/>
        </w:rPr>
        <w:t>下</w:t>
      </w:r>
      <w:r>
        <w:rPr>
          <w:rFonts w:hint="eastAsia"/>
          <w:color w:val="060606"/>
          <w:highlight w:val="white"/>
        </w:rPr>
        <w:t>册第</w:t>
      </w:r>
      <w:r>
        <w:rPr>
          <w:rFonts w:hint="eastAsia"/>
          <w:color w:val="060606"/>
          <w:highlight w:val="white"/>
          <w:lang w:val="en-US" w:eastAsia="zh-CN"/>
        </w:rPr>
        <w:t>四</w:t>
      </w:r>
      <w:r>
        <w:rPr>
          <w:rFonts w:hint="eastAsia"/>
          <w:color w:val="060606"/>
          <w:highlight w:val="white"/>
        </w:rPr>
        <w:t>单元为例，阐述素养培育导向下单元学习活动的设计路径、方法及实践反思。</w:t>
      </w:r>
    </w:p>
    <w:p w14:paraId="4531EB52">
      <w:pPr>
        <w:spacing w:line="360" w:lineRule="auto"/>
        <w:ind w:firstLine="420" w:firstLineChars="200"/>
        <w:rPr>
          <w:rFonts w:hint="eastAsia" w:ascii="宋体" w:hAnsi="宋体" w:cs="宋体"/>
        </w:rPr>
      </w:pPr>
      <w:r>
        <w:rPr>
          <w:rFonts w:hint="eastAsia" w:ascii="宋体" w:hAnsi="宋体" w:cs="宋体"/>
        </w:rPr>
        <w:t>设计旨向学科核心素养的学习活动，是教学改进研究中的重要环节。是“双新”背景下教学改进研究中的重要环节，是体现以系统的思维方法来处理学科教学问题的重要途径。</w:t>
      </w:r>
    </w:p>
    <w:p w14:paraId="693B012D">
      <w:pPr>
        <w:spacing w:line="360" w:lineRule="auto"/>
        <w:ind w:firstLine="420" w:firstLineChars="200"/>
        <w:jc w:val="left"/>
        <w:rPr>
          <w:rFonts w:hint="eastAsia" w:ascii="宋体" w:hAnsi="宋体" w:cs="宋体"/>
        </w:rPr>
      </w:pPr>
      <w:r>
        <w:rPr>
          <w:rFonts w:hint="eastAsia" w:ascii="宋体" w:hAnsi="宋体" w:cs="宋体"/>
        </w:rPr>
        <w:t>本文结合小学道德与法治</w:t>
      </w:r>
      <w:r>
        <w:rPr>
          <w:rFonts w:hint="eastAsia" w:ascii="宋体" w:hAnsi="宋体" w:cs="宋体"/>
          <w:lang w:val="en-US" w:eastAsia="zh-CN"/>
        </w:rPr>
        <w:t>三</w:t>
      </w:r>
      <w:r>
        <w:rPr>
          <w:rFonts w:hint="eastAsia" w:ascii="宋体" w:hAnsi="宋体" w:cs="宋体"/>
        </w:rPr>
        <w:t>年级</w:t>
      </w:r>
      <w:r>
        <w:rPr>
          <w:rFonts w:hint="eastAsia" w:ascii="宋体" w:hAnsi="宋体" w:cs="宋体"/>
          <w:lang w:val="en-US" w:eastAsia="zh-CN"/>
        </w:rPr>
        <w:t>下</w:t>
      </w:r>
      <w:r>
        <w:rPr>
          <w:rFonts w:hint="eastAsia" w:ascii="宋体" w:hAnsi="宋体" w:cs="宋体"/>
        </w:rPr>
        <w:t>册第</w:t>
      </w:r>
      <w:r>
        <w:rPr>
          <w:rFonts w:hint="eastAsia" w:ascii="宋体" w:hAnsi="宋体" w:cs="宋体"/>
          <w:lang w:val="en-US" w:eastAsia="zh-CN"/>
        </w:rPr>
        <w:t>四</w:t>
      </w:r>
      <w:r>
        <w:rPr>
          <w:rFonts w:hint="eastAsia" w:ascii="宋体" w:hAnsi="宋体" w:cs="宋体"/>
        </w:rPr>
        <w:t>单元的学习活动设计与实践，对素养培育导向下的单元学习活动的设计路径、具体方法、实践反思等方面进行阐述。</w:t>
      </w:r>
    </w:p>
    <w:p w14:paraId="19F9822E">
      <w:pPr>
        <w:spacing w:line="360" w:lineRule="auto"/>
        <w:ind w:firstLine="422" w:firstLineChars="200"/>
        <w:jc w:val="left"/>
        <w:rPr>
          <w:rFonts w:hint="eastAsia" w:ascii="宋体" w:hAnsi="宋体" w:cs="宋体"/>
          <w:b/>
          <w:bCs/>
        </w:rPr>
      </w:pPr>
      <w:r>
        <w:rPr>
          <w:rFonts w:hint="eastAsia" w:ascii="宋体" w:hAnsi="宋体" w:cs="宋体"/>
          <w:b/>
          <w:bCs/>
        </w:rPr>
        <w:t>一、设计路径</w:t>
      </w:r>
    </w:p>
    <w:p w14:paraId="0B55C803">
      <w:pPr>
        <w:spacing w:line="360" w:lineRule="auto"/>
        <w:ind w:firstLine="420" w:firstLineChars="200"/>
        <w:jc w:val="left"/>
        <w:rPr>
          <w:rFonts w:hint="eastAsia" w:ascii="宋体" w:hAnsi="宋体" w:cs="宋体"/>
        </w:rPr>
      </w:pPr>
      <w:r>
        <w:rPr>
          <w:rFonts w:hint="eastAsia" w:ascii="宋体" w:hAnsi="宋体" w:cs="宋体"/>
        </w:rPr>
        <w:t>只有依托路径，设计整体活动，才能实现育人方式的有效变革。结合实践，总结出设计路径如下图所示：</w:t>
      </w:r>
    </w:p>
    <w:p w14:paraId="0EB9579F">
      <w:pPr>
        <w:spacing w:line="240" w:lineRule="atLeast"/>
        <w:jc w:val="center"/>
        <w:rPr>
          <w:rFonts w:hint="eastAsia" w:ascii="宋体" w:hAnsi="宋体" w:cs="宋体"/>
        </w:rPr>
      </w:pPr>
      <w:r>
        <w:rPr>
          <w:rFonts w:hint="eastAsia" w:ascii="宋体" w:hAnsi="宋体" w:cs="宋体"/>
        </w:rPr>
        <w:drawing>
          <wp:inline distT="0" distB="0" distL="114300" distR="114300">
            <wp:extent cx="5260975" cy="1212215"/>
            <wp:effectExtent l="0" t="0" r="0" b="0"/>
            <wp:docPr id="31" name="图片 1"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descr="C:/Users/Administrator/Desktop/图片1.png图片1"/>
                    <pic:cNvPicPr>
                      <a:picLocks noChangeAspect="1"/>
                    </pic:cNvPicPr>
                  </pic:nvPicPr>
                  <pic:blipFill>
                    <a:blip r:embed="rId4">
                      <a:clrChange>
                        <a:clrFrom>
                          <a:srgbClr val="FFFFFF">
                            <a:alpha val="100000"/>
                          </a:srgbClr>
                        </a:clrFrom>
                        <a:clrTo>
                          <a:srgbClr val="FFFFFF">
                            <a:alpha val="100000"/>
                            <a:alpha val="0"/>
                          </a:srgbClr>
                        </a:clrTo>
                      </a:clrChange>
                    </a:blip>
                    <a:srcRect t="78" b="78"/>
                    <a:stretch>
                      <a:fillRect/>
                    </a:stretch>
                  </pic:blipFill>
                  <pic:spPr>
                    <a:xfrm>
                      <a:off x="0" y="0"/>
                      <a:ext cx="5260975" cy="1212215"/>
                    </a:xfrm>
                    <a:prstGeom prst="rect">
                      <a:avLst/>
                    </a:prstGeom>
                    <a:noFill/>
                    <a:ln>
                      <a:noFill/>
                    </a:ln>
                    <a:effectLst/>
                  </pic:spPr>
                </pic:pic>
              </a:graphicData>
            </a:graphic>
          </wp:inline>
        </w:drawing>
      </w:r>
    </w:p>
    <w:p w14:paraId="4E4EA3C0">
      <w:pPr>
        <w:spacing w:line="360" w:lineRule="auto"/>
        <w:ind w:firstLine="420"/>
        <w:jc w:val="center"/>
        <w:rPr>
          <w:rFonts w:hint="eastAsia" w:ascii="宋体" w:hAnsi="宋体" w:cs="宋体"/>
        </w:rPr>
      </w:pPr>
      <w:r>
        <w:rPr>
          <w:rFonts w:hint="eastAsia" w:ascii="宋体" w:hAnsi="宋体" w:cs="宋体"/>
        </w:rPr>
        <w:t>单元学习活动设计路径图（图1）</w:t>
      </w:r>
    </w:p>
    <w:p w14:paraId="1588899C">
      <w:pPr>
        <w:spacing w:line="360" w:lineRule="auto"/>
        <w:ind w:firstLine="420"/>
        <w:rPr>
          <w:rFonts w:hint="eastAsia" w:ascii="宋体" w:hAnsi="宋体" w:cs="宋体"/>
        </w:rPr>
      </w:pPr>
      <w:r>
        <w:rPr>
          <w:rFonts w:hint="eastAsia" w:ascii="宋体" w:hAnsi="宋体" w:cs="宋体"/>
        </w:rPr>
        <w:t>综上图所示，要基于课程标准，在教材解读的基础上，立足学情，确立单元教学目标，围绕单元教学目标，通过设计“问题链”、“任务串”、“学习活动方式”，形成整个单元学习活动的设计路径。这样的一种设计模式，从任务驱动出发，单元学习活动的目标性更强，而且有了路径的辅助，单元学习活动避免了零碎拼凑的弊端，能够有一个从整体到局部再回归到整体的过程。</w:t>
      </w:r>
    </w:p>
    <w:p w14:paraId="14E0F285">
      <w:pPr>
        <w:spacing w:line="360" w:lineRule="auto"/>
        <w:ind w:firstLine="420"/>
        <w:rPr>
          <w:rFonts w:hint="eastAsia" w:ascii="宋体" w:hAnsi="宋体" w:cs="宋体"/>
          <w:b/>
          <w:bCs/>
        </w:rPr>
      </w:pPr>
    </w:p>
    <w:p w14:paraId="71F2FAE0">
      <w:pPr>
        <w:spacing w:line="360" w:lineRule="auto"/>
        <w:ind w:firstLine="420"/>
        <w:rPr>
          <w:rFonts w:hint="eastAsia" w:ascii="宋体" w:hAnsi="宋体" w:cs="宋体"/>
          <w:b/>
          <w:bCs/>
        </w:rPr>
      </w:pPr>
      <w:r>
        <w:rPr>
          <w:rFonts w:hint="eastAsia" w:ascii="宋体" w:hAnsi="宋体" w:cs="宋体"/>
          <w:b/>
          <w:bCs/>
        </w:rPr>
        <w:t>二、具体方法</w:t>
      </w:r>
    </w:p>
    <w:p w14:paraId="782AF67D">
      <w:pPr>
        <w:spacing w:line="360" w:lineRule="auto"/>
        <w:ind w:firstLine="420"/>
        <w:rPr>
          <w:rFonts w:hint="eastAsia" w:ascii="宋体" w:hAnsi="宋体" w:cs="宋体"/>
        </w:rPr>
      </w:pPr>
      <w:r>
        <w:rPr>
          <w:rFonts w:hint="eastAsia" w:ascii="宋体" w:hAnsi="宋体" w:cs="宋体"/>
        </w:rPr>
        <w:t>如何设计素养培育导向下的单元学习活动呢？下面就以小学道德与法治</w:t>
      </w:r>
      <w:r>
        <w:rPr>
          <w:rFonts w:hint="eastAsia" w:ascii="宋体" w:hAnsi="宋体" w:cs="宋体"/>
          <w:lang w:val="en-US" w:eastAsia="zh-CN"/>
        </w:rPr>
        <w:t>三</w:t>
      </w:r>
      <w:r>
        <w:rPr>
          <w:rFonts w:hint="eastAsia" w:ascii="宋体" w:hAnsi="宋体" w:cs="宋体"/>
        </w:rPr>
        <w:t>年级</w:t>
      </w:r>
      <w:r>
        <w:rPr>
          <w:rFonts w:hint="eastAsia" w:ascii="宋体" w:hAnsi="宋体" w:cs="宋体"/>
          <w:lang w:val="en-US" w:eastAsia="zh-CN"/>
        </w:rPr>
        <w:t>下</w:t>
      </w:r>
      <w:r>
        <w:rPr>
          <w:rFonts w:hint="eastAsia" w:ascii="宋体" w:hAnsi="宋体" w:cs="宋体"/>
        </w:rPr>
        <w:t>册</w:t>
      </w:r>
      <w:r>
        <w:rPr>
          <w:rFonts w:hint="eastAsia" w:ascii="宋体" w:hAnsi="宋体" w:cs="宋体"/>
          <w:lang w:val="en-US" w:eastAsia="zh-CN"/>
        </w:rPr>
        <w:t>第四</w:t>
      </w:r>
      <w:r>
        <w:rPr>
          <w:rFonts w:hint="eastAsia" w:ascii="宋体" w:hAnsi="宋体" w:cs="宋体"/>
        </w:rPr>
        <w:t>单元的学习活动设计为例，依据上述路径进行具体设计。</w:t>
      </w:r>
    </w:p>
    <w:p w14:paraId="58BEB9C0">
      <w:pPr>
        <w:spacing w:line="360" w:lineRule="auto"/>
        <w:ind w:firstLine="420"/>
        <w:rPr>
          <w:rFonts w:hint="eastAsia" w:ascii="宋体" w:hAnsi="宋体" w:cs="宋体"/>
          <w:b/>
          <w:bCs/>
        </w:rPr>
      </w:pPr>
      <w:r>
        <w:rPr>
          <w:rFonts w:hint="eastAsia" w:ascii="宋体" w:hAnsi="宋体" w:cs="宋体"/>
          <w:b/>
          <w:bCs/>
        </w:rPr>
        <w:t>（一）解读文本</w:t>
      </w:r>
    </w:p>
    <w:p w14:paraId="50329997">
      <w:pPr>
        <w:spacing w:line="360" w:lineRule="auto"/>
        <w:ind w:firstLine="420"/>
        <w:rPr>
          <w:rFonts w:hint="eastAsia" w:ascii="宋体" w:hAnsi="宋体" w:cs="宋体"/>
        </w:rPr>
      </w:pPr>
      <w:r>
        <w:rPr>
          <w:rFonts w:hint="eastAsia" w:ascii="宋体" w:hAnsi="宋体" w:cs="宋体"/>
          <w:lang w:val="en-US" w:eastAsia="zh-CN"/>
        </w:rPr>
        <w:t>本</w:t>
      </w:r>
      <w:r>
        <w:rPr>
          <w:rFonts w:hint="eastAsia" w:ascii="宋体" w:hAnsi="宋体" w:cs="宋体"/>
        </w:rPr>
        <w:t>单元以</w:t>
      </w:r>
      <w:r>
        <w:rPr>
          <w:rFonts w:hint="eastAsia"/>
        </w:rPr>
        <w:t>“</w:t>
      </w:r>
      <w:r>
        <w:t>交通与通信</w:t>
      </w:r>
      <w:r>
        <w:rPr>
          <w:rFonts w:hint="eastAsia" w:ascii="宋体" w:hAnsi="宋体" w:cs="宋体"/>
        </w:rPr>
        <w:t>”为学习主题，由《</w:t>
      </w:r>
      <w:r>
        <w:rPr>
          <w:rFonts w:hint="eastAsia" w:ascii="宋体" w:hAnsi="宋体" w:cs="宋体"/>
          <w:lang w:val="en-US" w:eastAsia="zh-CN"/>
        </w:rPr>
        <w:t>四通八达的交通</w:t>
      </w:r>
      <w:r>
        <w:rPr>
          <w:rFonts w:hint="eastAsia" w:ascii="宋体" w:hAnsi="宋体" w:cs="宋体"/>
        </w:rPr>
        <w:t>》《</w:t>
      </w:r>
      <w:r>
        <w:rPr>
          <w:rFonts w:hint="eastAsia" w:ascii="宋体" w:hAnsi="宋体" w:cs="宋体"/>
          <w:lang w:val="en-US" w:eastAsia="zh-CN"/>
        </w:rPr>
        <w:t>慧眼看交通</w:t>
      </w:r>
      <w:r>
        <w:rPr>
          <w:rFonts w:hint="eastAsia" w:ascii="宋体" w:hAnsi="宋体" w:cs="宋体"/>
        </w:rPr>
        <w:t>》《</w:t>
      </w:r>
      <w:r>
        <w:rPr>
          <w:rFonts w:hint="eastAsia" w:ascii="宋体" w:hAnsi="宋体" w:cs="宋体"/>
          <w:lang w:val="en-US" w:eastAsia="zh-CN"/>
        </w:rPr>
        <w:t>万里一线牵</w:t>
      </w:r>
      <w:r>
        <w:rPr>
          <w:rFonts w:hint="eastAsia" w:ascii="宋体" w:hAnsi="宋体" w:cs="宋体"/>
        </w:rPr>
        <w:t>》三课组成，</w:t>
      </w:r>
      <w:r>
        <w:rPr>
          <w:rFonts w:hint="eastAsia" w:ascii="宋体" w:hAnsi="宋体" w:cs="宋体"/>
          <w:lang w:val="en-US" w:eastAsia="zh-CN"/>
        </w:rPr>
        <w:t>引导学生进行系统的社会性学习，使学生能够全面了解交通、通信事业的发展及其对人们生活的意义</w:t>
      </w:r>
      <w:r>
        <w:rPr>
          <w:rFonts w:hint="eastAsia" w:ascii="宋体" w:hAnsi="宋体" w:cs="宋体"/>
        </w:rPr>
        <w:t>。</w:t>
      </w:r>
    </w:p>
    <w:p w14:paraId="6D2E572D">
      <w:pPr>
        <w:spacing w:line="360" w:lineRule="auto"/>
        <w:ind w:firstLine="420"/>
        <w:rPr>
          <w:rFonts w:hint="eastAsia" w:ascii="宋体" w:hAnsi="宋体" w:cs="宋体"/>
          <w:b/>
          <w:bCs/>
        </w:rPr>
      </w:pPr>
      <w:r>
        <w:rPr>
          <w:rFonts w:hint="eastAsia" w:ascii="宋体" w:hAnsi="宋体" w:cs="宋体"/>
          <w:b/>
          <w:bCs/>
        </w:rPr>
        <w:t>1.课标分析</w:t>
      </w:r>
    </w:p>
    <w:p w14:paraId="6A66A9FE">
      <w:pPr>
        <w:spacing w:line="360" w:lineRule="auto"/>
        <w:ind w:firstLine="630" w:firstLineChars="300"/>
        <w:rPr>
          <w:rFonts w:hint="eastAsia" w:ascii="宋体" w:hAnsi="宋体" w:cs="宋体"/>
        </w:rPr>
      </w:pPr>
      <w:r>
        <w:rPr>
          <w:rFonts w:hint="eastAsia" w:ascii="宋体" w:hAnsi="宋体" w:cs="宋体"/>
        </w:rPr>
        <w:t>结合单元主题，研读课标后，梳理出相关内容如下表所示</w:t>
      </w:r>
    </w:p>
    <w:p w14:paraId="5841A697">
      <w:pPr>
        <w:spacing w:line="360" w:lineRule="auto"/>
        <w:ind w:firstLine="630" w:firstLineChars="300"/>
        <w:jc w:val="center"/>
        <w:rPr>
          <w:rFonts w:hint="eastAsia" w:ascii="宋体" w:hAnsi="宋体" w:cs="宋体"/>
        </w:rPr>
      </w:pPr>
      <w:r>
        <w:rPr>
          <w:rFonts w:hint="eastAsia" w:ascii="宋体" w:hAnsi="宋体" w:cs="宋体"/>
        </w:rPr>
        <w:drawing>
          <wp:anchor distT="0" distB="0" distL="114300" distR="114300" simplePos="0" relativeHeight="251659264" behindDoc="0" locked="0" layoutInCell="1" allowOverlap="1">
            <wp:simplePos x="0" y="0"/>
            <wp:positionH relativeFrom="column">
              <wp:posOffset>-167640</wp:posOffset>
            </wp:positionH>
            <wp:positionV relativeFrom="paragraph">
              <wp:posOffset>304800</wp:posOffset>
            </wp:positionV>
            <wp:extent cx="5780405" cy="3110230"/>
            <wp:effectExtent l="0" t="0" r="0" b="1270"/>
            <wp:wrapSquare wrapText="bothSides"/>
            <wp:docPr id="2" name="图片 12" descr="C:/Users/Administrator/Desktop/第一单元课程标准分解表_01.png第一单元课程标准分解表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C:/Users/Administrator/Desktop/第一单元课程标准分解表_01.png第一单元课程标准分解表_01"/>
                    <pic:cNvPicPr>
                      <a:picLocks noChangeAspect="1"/>
                    </pic:cNvPicPr>
                  </pic:nvPicPr>
                  <pic:blipFill>
                    <a:blip r:embed="rId5">
                      <a:clrChange>
                        <a:clrFrom>
                          <a:srgbClr val="FFFFFF"/>
                        </a:clrFrom>
                        <a:clrTo>
                          <a:srgbClr val="FFFFFF">
                            <a:alpha val="0"/>
                          </a:srgbClr>
                        </a:clrTo>
                      </a:clrChange>
                    </a:blip>
                    <a:srcRect t="6" b="6"/>
                    <a:stretch>
                      <a:fillRect/>
                    </a:stretch>
                  </pic:blipFill>
                  <pic:spPr>
                    <a:xfrm>
                      <a:off x="0" y="0"/>
                      <a:ext cx="5780405" cy="3110230"/>
                    </a:xfrm>
                    <a:prstGeom prst="rect">
                      <a:avLst/>
                    </a:prstGeom>
                    <a:noFill/>
                    <a:ln>
                      <a:noFill/>
                    </a:ln>
                  </pic:spPr>
                </pic:pic>
              </a:graphicData>
            </a:graphic>
          </wp:anchor>
        </w:drawing>
      </w:r>
      <w:r>
        <w:rPr>
          <w:rFonts w:hint="eastAsia" w:ascii="宋体" w:hAnsi="宋体" w:cs="宋体"/>
          <w:lang w:val="en-US" w:eastAsia="zh-CN"/>
        </w:rPr>
        <w:t>三</w:t>
      </w:r>
      <w:r>
        <w:rPr>
          <w:rFonts w:hint="eastAsia" w:ascii="宋体" w:hAnsi="宋体" w:cs="宋体"/>
        </w:rPr>
        <w:t>年级</w:t>
      </w:r>
      <w:r>
        <w:rPr>
          <w:rFonts w:hint="eastAsia" w:ascii="宋体" w:hAnsi="宋体" w:cs="宋体"/>
          <w:lang w:val="en-US" w:eastAsia="zh-CN"/>
        </w:rPr>
        <w:t>下</w:t>
      </w:r>
      <w:r>
        <w:rPr>
          <w:rFonts w:hint="eastAsia" w:ascii="宋体" w:hAnsi="宋体" w:cs="宋体"/>
        </w:rPr>
        <w:t>册第</w:t>
      </w:r>
      <w:r>
        <w:rPr>
          <w:rFonts w:hint="eastAsia" w:ascii="宋体" w:hAnsi="宋体" w:cs="宋体"/>
          <w:lang w:val="en-US" w:eastAsia="zh-CN"/>
        </w:rPr>
        <w:t>四</w:t>
      </w:r>
      <w:r>
        <w:rPr>
          <w:rFonts w:hint="eastAsia" w:ascii="宋体" w:hAnsi="宋体" w:cs="宋体"/>
        </w:rPr>
        <w:t>单元课标分析表（表1）</w:t>
      </w:r>
    </w:p>
    <w:p w14:paraId="7F27AAC8">
      <w:pPr>
        <w:spacing w:line="360" w:lineRule="auto"/>
        <w:ind w:firstLine="422"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2.教材分析</w:t>
      </w:r>
    </w:p>
    <w:p w14:paraId="1450BD84">
      <w:pPr>
        <w:pStyle w:val="2"/>
        <w:spacing w:line="360" w:lineRule="auto"/>
        <w:ind w:firstLine="420" w:firstLineChars="2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本单元三课教材以 “交通发展与交通人”、“辩证看待交通发展”、“通信发展与通信生活” 构成逻辑主线，引导学生了解交通、通信事业发展的巨大成就，感知中国特色社会主义在交通与通信领域的伟大成就，增强政治认同 。认识交通和通信方式的多样性，侧重展现交通、通信事业的发展对人们生活的影响。同时引导学生了解交通和通信事业发展所引发的各种环境问题、社会生活问题，树立规则意识，懂得在交通与通信生活中遵守相关规则，提升法治观念 。在加深对交通和通信两大公共基础设施认识的过程中，积极参与交通与通信相关的实践活动，树立劳动意识，提升作为交通生活参与者、通信生活参与者的经验和能力，增强整理与处理信息的能力，促进道德修养提升。</w:t>
      </w:r>
    </w:p>
    <w:p w14:paraId="122F4A0F">
      <w:pPr>
        <w:spacing w:line="360" w:lineRule="auto"/>
        <w:ind w:firstLine="420"/>
        <w:rPr>
          <w:rFonts w:hint="eastAsia" w:asciiTheme="minorEastAsia" w:hAnsiTheme="minorEastAsia" w:eastAsiaTheme="minorEastAsia" w:cstheme="minorEastAsia"/>
          <w:color w:val="0000FF"/>
          <w:sz w:val="21"/>
          <w:szCs w:val="21"/>
        </w:rPr>
      </w:pPr>
      <w:r>
        <w:rPr>
          <w:rFonts w:hint="eastAsia" w:asciiTheme="minorEastAsia" w:hAnsiTheme="minorEastAsia" w:eastAsiaTheme="minorEastAsia" w:cstheme="minorEastAsia"/>
          <w:kern w:val="2"/>
          <w:sz w:val="21"/>
          <w:szCs w:val="21"/>
          <w:lang w:val="en-US" w:eastAsia="zh-CN" w:bidi="ar-SA"/>
        </w:rPr>
        <w:t>本单元三篇课文共五课时，层层递进。从第一课时学生分享 “我的出行体验” 认识 “多样的交通方式”，到第二课时关注 “家乡交通在发展” 及 “交通人” 的付出；第三课时辩证看待交通发展，探讨其带来的问题及对策；接着第四课时对比 “神通广大的现代通信” 与 “历史上的通信”，展现通信发展历程；最后第五课时了解 “飞速发展的通信世界”，并关注 “通信交往中的文明”，实现从知识认知到生活实践的提升。逻辑关系如下图：</w:t>
      </w:r>
    </w:p>
    <w:p w14:paraId="26D8B147">
      <w:pPr>
        <w:spacing w:line="360" w:lineRule="auto"/>
        <w:ind w:firstLine="420"/>
        <w:rPr>
          <w:rFonts w:hint="eastAsia" w:ascii="宋体" w:hAnsi="宋体" w:cs="宋体"/>
        </w:rPr>
      </w:pPr>
      <w:r>
        <w:rPr>
          <w:rFonts w:hint="eastAsia" w:asciiTheme="minorEastAsia" w:hAnsiTheme="minorEastAsia" w:eastAsiaTheme="minorEastAsia" w:cstheme="minorEastAsia"/>
          <w:sz w:val="21"/>
          <w:szCs w:val="21"/>
        </w:rPr>
        <w:drawing>
          <wp:anchor distT="0" distB="0" distL="114300" distR="114300" simplePos="0" relativeHeight="251660288" behindDoc="0" locked="0" layoutInCell="1" allowOverlap="1">
            <wp:simplePos x="0" y="0"/>
            <wp:positionH relativeFrom="column">
              <wp:posOffset>710565</wp:posOffset>
            </wp:positionH>
            <wp:positionV relativeFrom="paragraph">
              <wp:posOffset>172085</wp:posOffset>
            </wp:positionV>
            <wp:extent cx="4297045" cy="2669540"/>
            <wp:effectExtent l="0" t="0" r="635" b="12700"/>
            <wp:wrapTopAndBottom/>
            <wp:docPr id="21" name="图片 3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8" descr="图片1"/>
                    <pic:cNvPicPr>
                      <a:picLocks noChangeAspect="1"/>
                    </pic:cNvPicPr>
                  </pic:nvPicPr>
                  <pic:blipFill>
                    <a:blip r:embed="rId6"/>
                    <a:stretch>
                      <a:fillRect/>
                    </a:stretch>
                  </pic:blipFill>
                  <pic:spPr>
                    <a:xfrm>
                      <a:off x="0" y="0"/>
                      <a:ext cx="4297045" cy="2669540"/>
                    </a:xfrm>
                    <a:prstGeom prst="rect">
                      <a:avLst/>
                    </a:prstGeom>
                    <a:noFill/>
                    <a:ln>
                      <a:noFill/>
                    </a:ln>
                  </pic:spPr>
                </pic:pic>
              </a:graphicData>
            </a:graphic>
          </wp:anchor>
        </w:drawing>
      </w:r>
    </w:p>
    <w:p w14:paraId="38B0D0FB">
      <w:pPr>
        <w:tabs>
          <w:tab w:val="left" w:pos="5879"/>
        </w:tabs>
        <w:spacing w:before="59"/>
        <w:ind w:firstLine="420" w:firstLineChars="200"/>
        <w:jc w:val="center"/>
        <w:outlineLvl w:val="0"/>
        <w:rPr>
          <w:rFonts w:hint="eastAsia" w:ascii="宋体" w:hAnsi="宋体" w:cs="宋体"/>
        </w:rPr>
      </w:pPr>
      <w:r>
        <w:rPr>
          <w:rFonts w:hint="eastAsia" w:ascii="宋体" w:hAnsi="宋体" w:cs="宋体"/>
          <w:lang w:val="en-US" w:eastAsia="zh-CN"/>
        </w:rPr>
        <w:t>三</w:t>
      </w:r>
      <w:r>
        <w:rPr>
          <w:rFonts w:hint="eastAsia" w:ascii="宋体" w:hAnsi="宋体" w:cs="宋体"/>
        </w:rPr>
        <w:t>年级</w:t>
      </w:r>
      <w:r>
        <w:rPr>
          <w:rFonts w:hint="eastAsia" w:ascii="宋体" w:hAnsi="宋体" w:cs="宋体"/>
          <w:lang w:val="en-US" w:eastAsia="zh-CN"/>
        </w:rPr>
        <w:t>下</w:t>
      </w:r>
      <w:r>
        <w:rPr>
          <w:rFonts w:hint="eastAsia" w:ascii="宋体" w:hAnsi="宋体" w:cs="宋体"/>
        </w:rPr>
        <w:t>册第</w:t>
      </w:r>
      <w:r>
        <w:rPr>
          <w:rFonts w:hint="eastAsia" w:ascii="宋体" w:hAnsi="宋体" w:cs="宋体"/>
          <w:lang w:val="en-US" w:eastAsia="zh-CN"/>
        </w:rPr>
        <w:t>四</w:t>
      </w:r>
      <w:r>
        <w:rPr>
          <w:rFonts w:hint="eastAsia" w:ascii="宋体" w:hAnsi="宋体" w:cs="宋体"/>
        </w:rPr>
        <w:t>单元教材分析逻辑图（图2）</w:t>
      </w:r>
    </w:p>
    <w:p w14:paraId="5F4D3FE9">
      <w:pPr>
        <w:spacing w:line="360" w:lineRule="auto"/>
        <w:ind w:firstLine="420"/>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（二）分析学情</w:t>
      </w:r>
    </w:p>
    <w:p w14:paraId="07439099">
      <w:pPr>
        <w:spacing w:line="360" w:lineRule="auto"/>
        <w:ind w:firstLine="42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作为三年级学生，正处于从低年级向高年级过渡的关键时期，其认知能力、情感发展以及社会行为都在发生着显著的变化，主要表现在：逻辑思维能力开始逐步增强，能理解和运用一些简单的逻辑规则进行推理和判断；学生的注意力易分散，难以长时间集中；随着大脑发育的完善，记忆力显著提高；学生的情感体验日益丰富，对善恶、美丑有更为明确的认识和感受；开始更关注自己的形象，希望得到他人的认可和尊重，越来越重视与同伴的关系；规则意识增强；</w:t>
      </w:r>
      <w:r>
        <w:rPr>
          <w:rFonts w:hint="default" w:asciiTheme="minorEastAsia" w:hAnsiTheme="minorEastAsia" w:eastAsiaTheme="minorEastAsia" w:cstheme="minorEastAsia"/>
          <w:kern w:val="2"/>
          <w:sz w:val="21"/>
          <w:szCs w:val="21"/>
          <w:lang w:val="en-US" w:eastAsia="zh-CN" w:bidi="ar-SA"/>
        </w:rPr>
        <w:t>解决问题能力提高</w:t>
      </w:r>
      <w:r>
        <w:rPr>
          <w:rFonts w:hint="eastAsia" w:asciiTheme="minorEastAsia" w:hAnsiTheme="minorEastAsia" w:eastAsiaTheme="minorEastAsia" w:cstheme="minorEastAsia"/>
          <w:kern w:val="2"/>
          <w:sz w:val="21"/>
          <w:szCs w:val="21"/>
          <w:lang w:val="en-US" w:eastAsia="zh-CN" w:bidi="ar-SA"/>
        </w:rPr>
        <w:t>，</w:t>
      </w:r>
      <w:r>
        <w:rPr>
          <w:rFonts w:hint="default" w:asciiTheme="minorEastAsia" w:hAnsiTheme="minorEastAsia" w:eastAsiaTheme="minorEastAsia" w:cstheme="minorEastAsia"/>
          <w:kern w:val="2"/>
          <w:sz w:val="21"/>
          <w:szCs w:val="21"/>
          <w:lang w:val="en-US" w:eastAsia="zh-CN" w:bidi="ar-SA"/>
        </w:rPr>
        <w:t>开始尝试独立思考和解决</w:t>
      </w:r>
      <w:r>
        <w:rPr>
          <w:rFonts w:hint="eastAsia" w:asciiTheme="minorEastAsia" w:hAnsiTheme="minorEastAsia" w:eastAsiaTheme="minorEastAsia" w:cstheme="minorEastAsia"/>
          <w:kern w:val="2"/>
          <w:sz w:val="21"/>
          <w:szCs w:val="21"/>
          <w:lang w:val="en-US" w:eastAsia="zh-CN" w:bidi="ar-SA"/>
        </w:rPr>
        <w:t>；</w:t>
      </w:r>
      <w:r>
        <w:rPr>
          <w:rFonts w:hint="default" w:asciiTheme="minorEastAsia" w:hAnsiTheme="minorEastAsia" w:eastAsiaTheme="minorEastAsia" w:cstheme="minorEastAsia"/>
          <w:kern w:val="2"/>
          <w:sz w:val="21"/>
          <w:szCs w:val="21"/>
          <w:lang w:val="en-US" w:eastAsia="zh-CN" w:bidi="ar-SA"/>
        </w:rPr>
        <w:t>社会责任感初现</w:t>
      </w:r>
      <w:r>
        <w:rPr>
          <w:rFonts w:hint="eastAsia" w:asciiTheme="minorEastAsia" w:hAnsiTheme="minorEastAsia" w:eastAsiaTheme="minorEastAsia" w:cstheme="minorEastAsia"/>
          <w:kern w:val="2"/>
          <w:sz w:val="21"/>
          <w:szCs w:val="21"/>
          <w:lang w:val="en-US" w:eastAsia="zh-CN" w:bidi="ar-SA"/>
        </w:rPr>
        <w:t>；从学习习惯与学习能力来讲，学生有了小组合作学习的基础，能在任务驱动下利用学习支架较有序开展合作学习等。</w:t>
      </w:r>
    </w:p>
    <w:p w14:paraId="754A9970">
      <w:pPr>
        <w:spacing w:line="360" w:lineRule="auto"/>
        <w:ind w:firstLine="420"/>
        <w:rPr>
          <w:rFonts w:hint="default"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1.学习起点分析</w:t>
      </w:r>
    </w:p>
    <w:p w14:paraId="0D931469">
      <w:pPr>
        <w:spacing w:line="360" w:lineRule="auto"/>
        <w:ind w:firstLine="42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学生在日常生活中能直观感受到交通方式的多样，像每天乘坐的公交车、接送的私家车，外出游玩乘坐的高铁、飞机等都较为熟悉。但对于立体交通网络的构建，如城市中地下地铁线路与地上公交、道路的协同运作，仅能看到表面现象，缺乏深入理解。在通信领域，他们常用电话和家人联系，也知道微信可以视频通话，但对于通信技术的发展历程等专业知识基本没有概念。不能深刻感知中国特色社会主义在交通与通信领域的伟大成就。</w:t>
      </w:r>
    </w:p>
    <w:p w14:paraId="0CBEDA6B">
      <w:pPr>
        <w:spacing w:line="360" w:lineRule="auto"/>
        <w:ind w:firstLine="42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在理解交通与通信相关知识时，通过图片、动画等直观形式能快速吸收。例如，观看展示交通枢纽繁忙景象的视频，能大致明白交通枢纽的作用。但对于交通拥堵背后复杂的成因，如城市规划、人口流动等因素的相互影响，由于涉及多个抽象因素，他们较难进行综合分析。在科学精神培养上，虽对新奇的交通通信事物好奇，但主动深入探究原理的意识较弱。</w:t>
      </w:r>
    </w:p>
    <w:p w14:paraId="4966AF0D">
      <w:pPr>
        <w:spacing w:line="360" w:lineRule="auto"/>
        <w:ind w:firstLine="42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学生对新出现的交通通信技术充满好奇，比如看到街上的共享电动车、智能快递柜等会表现出浓厚兴趣。然而，对于交通拥堵、通信信息泄露等负面现象，他们虽有一定感受，却只是停留在表面，例如知道堵车会耽误时间，但没有深入思考背后深层次的原因。在法治意识方面，他们仅知道一些基础的交通规则和通信使用规范，如在马路上要走人行道、不能随意接听陌生电话等，对相关法律法规的认知极为有限。</w:t>
      </w:r>
    </w:p>
    <w:p w14:paraId="35339E30">
      <w:pPr>
        <w:spacing w:line="360" w:lineRule="auto"/>
        <w:ind w:firstLine="42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学生了解基本的交通和通信行为准则，像过马路要看红绿灯、在图书馆不能大声讲电话等。但在实际场景中，由于他们活泼好动、自我约束能力不足，常常会出现违反规则的情况，比如在马路上追逐打闹、在公共场合大声喧哗使用通信设备。在公共参与方面，他们参与交通通信相关公共事务的意识非常淡薄，不知道可以通过何种方式为改善交通通信环境贡献自己的一份力量。​</w:t>
      </w:r>
    </w:p>
    <w:p w14:paraId="4257BA85">
      <w:pPr>
        <w:spacing w:line="360" w:lineRule="auto"/>
        <w:ind w:firstLine="420"/>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2.学习发展点分析​</w:t>
      </w:r>
    </w:p>
    <w:p w14:paraId="7E6A99E9">
      <w:pPr>
        <w:spacing w:line="360" w:lineRule="auto"/>
        <w:ind w:firstLine="42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要引导学生进一步感知中国特色社会主义的伟大成就，培养学生引导学生学会从多个角度分析交通通信问题。例如，在探讨交通拥堵问题时，除了看到车辆多这一表面现象，还能通过观察、讨论等方式，逐渐认识到城市规划不合理、出行时间集中等其他因素，从而培养系统思维能力，提升科学精神。同时，通过讲述我国交通通信事业发展中的重大成就，如高铁技术领先世界、5G 通信广泛应用等案例，让学生明白这背后体现的社会主义制度优势，增强政治认同。​</w:t>
      </w:r>
    </w:p>
    <w:p w14:paraId="71F9F371">
      <w:pPr>
        <w:spacing w:line="360" w:lineRule="auto"/>
        <w:ind w:firstLine="42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帮助学生进一步认识交通、通信与人们生活的关系，拓宽知识的广度和深度。在学习这些知识的过程中，鼓励学生大胆提问、积极探索，培养严谨的科学探究态度，提升科学精神。此外，引入交通通信领域相关的法律法规知识，如交通信号灯设置依据的法规、保护个人通信隐私的法律条款等，增强学生的法治意识。​</w:t>
      </w:r>
    </w:p>
    <w:p w14:paraId="4764ABD6">
      <w:pPr>
        <w:spacing w:line="360" w:lineRule="auto"/>
        <w:ind w:firstLine="420"/>
        <w:rPr>
          <w:rFonts w:hint="eastAsia" w:ascii="宋体" w:hAnsi="宋体" w:cs="宋体"/>
          <w:color w:val="0000FF"/>
        </w:rPr>
      </w:pPr>
      <w:r>
        <w:rPr>
          <w:rFonts w:hint="eastAsia" w:asciiTheme="minorEastAsia" w:hAnsiTheme="minorEastAsia" w:eastAsiaTheme="minorEastAsia" w:cstheme="minorEastAsia"/>
          <w:kern w:val="2"/>
          <w:sz w:val="21"/>
          <w:szCs w:val="21"/>
          <w:lang w:val="en-US" w:eastAsia="zh-CN" w:bidi="ar-SA"/>
        </w:rPr>
        <w:t>（3）引导学生全面、客观地看待交通通信发展的利弊。既要感受到它们带来的出行便捷、信息交流迅速等好处，也要重视交通拥堵导致的时间浪费、环境污染，以及通信信息泄露带来的安全隐患等问题，从而树立社会责任感。通过介绍交通通信建设者们辛勤付出的故事，让学生增强对这些职业的尊重与认同，进一步深化政治认同。​</w:t>
      </w:r>
    </w:p>
    <w:p w14:paraId="7B813B65">
      <w:pPr>
        <w:spacing w:line="360" w:lineRule="auto"/>
        <w:ind w:firstLine="42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强化学生的规则意识，促使他们将绿色出行、文明通信的理念切实转化为实际行动。比如，鼓励学生在短距离出行时选择步行或骑自行车，在使用网络社交平台时注意文明用语、不随意转发未经证实的信息等，养成良好的行为习惯，提升法治意识。鼓励学生积极参与一些简单的交通通信相关公共事务，如参与社区组织的文明出行宣传活动、给小区通信设施的维护提出自己的想法等，增强公共参与意识与能力。</w:t>
      </w:r>
    </w:p>
    <w:p w14:paraId="4DB186C9">
      <w:pPr>
        <w:pStyle w:val="2"/>
        <w:ind w:firstLine="420" w:firstLineChars="2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（5）通过组织小组合作学习和交流活动，进一步培养学生的团队协作能力和社交技能。</w:t>
      </w:r>
    </w:p>
    <w:p w14:paraId="1EFE5E44">
      <w:pPr>
        <w:spacing w:line="360" w:lineRule="auto"/>
        <w:ind w:firstLine="420"/>
        <w:rPr>
          <w:rFonts w:hint="eastAsia" w:ascii="宋体" w:hAnsi="宋体" w:cs="宋体"/>
          <w:b/>
          <w:bCs/>
        </w:rPr>
      </w:pPr>
      <w:r>
        <w:rPr>
          <w:rFonts w:hint="eastAsia" w:ascii="宋体" w:hAnsi="宋体" w:cs="宋体"/>
          <w:b/>
          <w:bCs/>
        </w:rPr>
        <w:t>（三）确立目标</w:t>
      </w:r>
    </w:p>
    <w:p w14:paraId="1E36873E">
      <w:pPr>
        <w:spacing w:line="360" w:lineRule="auto"/>
        <w:ind w:firstLine="420"/>
        <w:rPr>
          <w:rFonts w:hint="eastAsia" w:ascii="宋体" w:hAnsi="宋体" w:cs="宋体"/>
        </w:rPr>
      </w:pPr>
      <w:r>
        <w:rPr>
          <w:rFonts w:hint="eastAsia" w:ascii="宋体" w:hAnsi="宋体" w:cs="宋体"/>
        </w:rPr>
        <w:t>在教材解读的基础上，立足学情，确立单元教学目标，单元教学重点、难点。</w:t>
      </w:r>
    </w:p>
    <w:p w14:paraId="4497BFFD">
      <w:pPr>
        <w:spacing w:line="360" w:lineRule="auto"/>
        <w:ind w:firstLine="420"/>
        <w:rPr>
          <w:rFonts w:hint="eastAsia" w:ascii="宋体" w:hAnsi="宋体" w:cs="宋体"/>
          <w:b/>
          <w:bCs/>
        </w:rPr>
      </w:pPr>
      <w:r>
        <w:rPr>
          <w:rFonts w:hint="eastAsia" w:ascii="宋体" w:hAnsi="宋体" w:cs="宋体"/>
          <w:b/>
          <w:bCs/>
          <w:lang w:val="en-US" w:eastAsia="zh-CN"/>
        </w:rPr>
        <w:t>1.</w:t>
      </w:r>
      <w:r>
        <w:rPr>
          <w:rFonts w:hint="eastAsia" w:ascii="宋体" w:hAnsi="宋体" w:cs="宋体"/>
          <w:b/>
          <w:bCs/>
        </w:rPr>
        <w:t>单元学习目标</w:t>
      </w:r>
    </w:p>
    <w:p w14:paraId="05BFE44B">
      <w:pPr>
        <w:spacing w:line="360" w:lineRule="auto"/>
        <w:ind w:firstLine="420"/>
        <w:rPr>
          <w:rFonts w:hint="eastAsia" w:ascii="宋体" w:hAnsi="宋体" w:cs="宋体"/>
        </w:rPr>
      </w:pPr>
      <w:r>
        <w:rPr>
          <w:rFonts w:hint="eastAsia" w:ascii="宋体" w:hAnsi="宋体" w:cs="宋体"/>
        </w:rPr>
        <w:t>了解交通、通信事业发展的巨大成就，认识交通和通信方式的多样性，感受交通、通信事业的发展对人们生活的影响</w:t>
      </w:r>
      <w:r>
        <w:rPr>
          <w:rFonts w:hint="eastAsia" w:ascii="宋体" w:hAnsi="宋体" w:cs="宋体"/>
          <w:lang w:eastAsia="zh-CN"/>
        </w:rPr>
        <w:t>；</w:t>
      </w:r>
      <w:r>
        <w:rPr>
          <w:rFonts w:hint="eastAsia" w:ascii="宋体" w:hAnsi="宋体" w:cs="宋体"/>
        </w:rPr>
        <w:t>了解交通事业发展所引起的各种环境问题、社会生活问题及为此采取的各种措施，形成正确的交通发展观</w:t>
      </w:r>
      <w:r>
        <w:rPr>
          <w:rFonts w:hint="eastAsia" w:ascii="宋体" w:hAnsi="宋体" w:cs="宋体"/>
          <w:lang w:eastAsia="zh-CN"/>
        </w:rPr>
        <w:t>；</w:t>
      </w:r>
      <w:r>
        <w:rPr>
          <w:rFonts w:hint="eastAsia" w:ascii="宋体" w:hAnsi="宋体" w:cs="宋体"/>
        </w:rPr>
        <w:t>学会使用基本的通信方式，遵守通信的基本礼仪和法律法规，提升收集、整理和运用信息的能力。</w:t>
      </w:r>
    </w:p>
    <w:p w14:paraId="4098ADE5">
      <w:pPr>
        <w:spacing w:line="360" w:lineRule="auto"/>
        <w:ind w:firstLine="420"/>
        <w:rPr>
          <w:rFonts w:hint="eastAsia" w:ascii="宋体" w:hAnsi="宋体" w:cs="宋体"/>
          <w:b/>
          <w:bCs/>
        </w:rPr>
      </w:pPr>
      <w:r>
        <w:rPr>
          <w:rFonts w:hint="eastAsia" w:ascii="宋体" w:hAnsi="宋体" w:cs="宋体"/>
          <w:b/>
          <w:bCs/>
          <w:lang w:val="en-US" w:eastAsia="zh-CN"/>
        </w:rPr>
        <w:t>2.单元教学</w:t>
      </w:r>
      <w:r>
        <w:rPr>
          <w:rFonts w:hint="eastAsia" w:ascii="宋体" w:hAnsi="宋体" w:cs="宋体"/>
          <w:b/>
          <w:bCs/>
        </w:rPr>
        <w:t>重点</w:t>
      </w:r>
    </w:p>
    <w:p w14:paraId="1BD94C37">
      <w:pPr>
        <w:spacing w:line="360" w:lineRule="auto"/>
        <w:ind w:firstLine="420"/>
        <w:rPr>
          <w:rFonts w:hint="eastAsia" w:ascii="宋体" w:hAnsi="宋体" w:cs="宋体"/>
        </w:rPr>
      </w:pPr>
      <w:r>
        <w:rPr>
          <w:rFonts w:hint="eastAsia" w:ascii="宋体" w:hAnsi="宋体" w:cs="宋体"/>
        </w:rPr>
        <w:t>了解交通和通信事业的发展，感受其发展对人们生活的影响。</w:t>
      </w:r>
    </w:p>
    <w:p w14:paraId="5ED3C393">
      <w:pPr>
        <w:spacing w:line="360" w:lineRule="auto"/>
        <w:ind w:firstLine="420"/>
        <w:rPr>
          <w:rFonts w:hint="eastAsia" w:ascii="宋体" w:hAnsi="宋体" w:cs="宋体"/>
          <w:b/>
          <w:bCs/>
        </w:rPr>
      </w:pPr>
      <w:r>
        <w:rPr>
          <w:rFonts w:hint="eastAsia" w:ascii="宋体" w:hAnsi="宋体" w:cs="宋体"/>
          <w:b/>
          <w:bCs/>
          <w:lang w:val="en-US" w:eastAsia="zh-CN"/>
        </w:rPr>
        <w:t>3.单元教学</w:t>
      </w:r>
      <w:r>
        <w:rPr>
          <w:rFonts w:hint="eastAsia" w:ascii="宋体" w:hAnsi="宋体" w:cs="宋体"/>
          <w:b/>
          <w:bCs/>
        </w:rPr>
        <w:t>难点</w:t>
      </w:r>
    </w:p>
    <w:p w14:paraId="20041309">
      <w:pPr>
        <w:spacing w:line="360" w:lineRule="auto"/>
        <w:ind w:firstLine="420"/>
        <w:rPr>
          <w:rFonts w:hint="eastAsia" w:ascii="宋体" w:hAnsi="宋体" w:cs="宋体"/>
        </w:rPr>
      </w:pPr>
      <w:r>
        <w:rPr>
          <w:rFonts w:hint="eastAsia" w:ascii="宋体" w:hAnsi="宋体" w:cs="宋体"/>
        </w:rPr>
        <w:t>了解交通和通信事业发展所引起的各类问题以及应对措施。</w:t>
      </w:r>
    </w:p>
    <w:p w14:paraId="6D7A295A">
      <w:pPr>
        <w:spacing w:line="360" w:lineRule="auto"/>
        <w:ind w:firstLine="420"/>
        <w:rPr>
          <w:rFonts w:hint="eastAsia" w:ascii="宋体" w:hAnsi="宋体" w:cs="宋体"/>
          <w:b/>
          <w:bCs/>
        </w:rPr>
      </w:pPr>
      <w:r>
        <w:rPr>
          <w:rFonts w:hint="eastAsia" w:ascii="宋体" w:hAnsi="宋体" w:cs="宋体"/>
          <w:b/>
          <w:bCs/>
        </w:rPr>
        <w:t>（四）规划学习活动</w:t>
      </w:r>
    </w:p>
    <w:p w14:paraId="1EA7DF38">
      <w:pPr>
        <w:spacing w:line="360" w:lineRule="auto"/>
        <w:ind w:firstLine="420"/>
        <w:rPr>
          <w:rFonts w:hint="eastAsia" w:ascii="宋体" w:hAnsi="宋体" w:cs="宋体"/>
        </w:rPr>
      </w:pPr>
      <w:r>
        <w:rPr>
          <w:rFonts w:hint="eastAsia" w:ascii="宋体" w:hAnsi="宋体" w:cs="宋体"/>
        </w:rPr>
        <w:t>本单元“多样的交通和通信”通过多样化的活动设计，帮助学生系统了解交通和通信的多样性及其对社会生活的影响。通过探究、调查、辩论、情景模拟和创意设计等活动，学生不仅掌握了相关知识，还培养了数据分析、辩证思维和解决问题的能力，同时增强了文明出行和通信的意识，形成了对交通与通信行业的理解与尊重，为未来参与公共生活奠定了基础。</w:t>
      </w:r>
    </w:p>
    <w:p w14:paraId="7A5B0D44">
      <w:pPr>
        <w:spacing w:line="360" w:lineRule="auto"/>
        <w:ind w:firstLine="420"/>
        <w:rPr>
          <w:rFonts w:hint="eastAsia" w:ascii="宋体" w:hAnsi="宋体" w:cs="宋体"/>
        </w:rPr>
      </w:pPr>
      <w:r>
        <w:rPr>
          <w:rFonts w:hint="eastAsia" w:ascii="宋体" w:hAnsi="宋体" w:cs="宋体"/>
        </w:rPr>
        <w:t>因此，围绕单元教学目标，通过设计“问题链”、“任务串”、“学习活动方式”，形成整个单元学习活动。如下图所示：</w:t>
      </w:r>
    </w:p>
    <w:p w14:paraId="42553AD5">
      <w:pPr>
        <w:spacing w:line="360" w:lineRule="auto"/>
        <w:ind w:firstLine="420"/>
        <w:jc w:val="center"/>
        <w:rPr>
          <w:rFonts w:hint="eastAsia" w:ascii="宋体" w:hAnsi="宋体" w:cs="宋体"/>
        </w:rPr>
      </w:pPr>
      <w:r>
        <w:rPr>
          <w:rFonts w:hint="eastAsia" w:ascii="宋体" w:hAnsi="宋体" w:eastAsia="宋体" w:cs="宋体"/>
          <w:lang w:eastAsia="zh-CN"/>
        </w:rPr>
        <w:drawing>
          <wp:anchor distT="0" distB="0" distL="114300" distR="114300" simplePos="0" relativeHeight="251661312" behindDoc="0" locked="0" layoutInCell="1" allowOverlap="1">
            <wp:simplePos x="0" y="0"/>
            <wp:positionH relativeFrom="column">
              <wp:posOffset>-857885</wp:posOffset>
            </wp:positionH>
            <wp:positionV relativeFrom="paragraph">
              <wp:posOffset>92075</wp:posOffset>
            </wp:positionV>
            <wp:extent cx="6816090" cy="4191635"/>
            <wp:effectExtent l="0" t="0" r="11430" b="14605"/>
            <wp:wrapTopAndBottom/>
            <wp:docPr id="22" name="图片 40" descr="三下第四单元(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0" descr="三下第四单元(1)"/>
                    <pic:cNvPicPr>
                      <a:picLocks noChangeAspect="1"/>
                    </pic:cNvPicPr>
                  </pic:nvPicPr>
                  <pic:blipFill>
                    <a:blip r:embed="rId7"/>
                    <a:stretch>
                      <a:fillRect/>
                    </a:stretch>
                  </pic:blipFill>
                  <pic:spPr>
                    <a:xfrm>
                      <a:off x="0" y="0"/>
                      <a:ext cx="6816090" cy="4191635"/>
                    </a:xfrm>
                    <a:prstGeom prst="rect">
                      <a:avLst/>
                    </a:prstGeom>
                    <a:noFill/>
                    <a:ln>
                      <a:noFill/>
                    </a:ln>
                  </pic:spPr>
                </pic:pic>
              </a:graphicData>
            </a:graphic>
          </wp:anchor>
        </w:drawing>
      </w:r>
      <w:r>
        <w:rPr>
          <w:rFonts w:hint="eastAsia" w:ascii="宋体" w:hAnsi="宋体" w:cs="宋体"/>
          <w:lang w:eastAsia="zh-CN"/>
        </w:rPr>
        <w:t>三年级下册第四单元</w:t>
      </w:r>
      <w:r>
        <w:rPr>
          <w:rFonts w:hint="eastAsia" w:ascii="宋体" w:hAnsi="宋体" w:cs="宋体"/>
        </w:rPr>
        <w:t>学习活动设计思维导图（图3）</w:t>
      </w:r>
    </w:p>
    <w:p w14:paraId="5FF7DC30">
      <w:pPr>
        <w:spacing w:line="360" w:lineRule="auto"/>
        <w:ind w:firstLine="420"/>
        <w:rPr>
          <w:rFonts w:hint="eastAsia" w:ascii="宋体" w:hAnsi="宋体" w:cs="宋体"/>
        </w:rPr>
      </w:pPr>
      <w:r>
        <w:rPr>
          <w:rFonts w:hint="eastAsia" w:ascii="宋体" w:hAnsi="宋体" w:cs="宋体"/>
        </w:rPr>
        <w:t>综上图所示，本单元以“多样的交通和通信对人们的生活具有怎样的意义？”作为指向核心素养和教学目标的驱动问题（一级问题）引发思考，随后具体细化，为达成教学目标服务，即单课核心问题（二级问题）“四通八达的交通与人们的生活有什么关系？”“如何辩证地看待交通发展?”“通信发展与人类有怎样的关系？”等，课时驱动问题（三级问题）“</w:t>
      </w:r>
      <w:r>
        <w:rPr>
          <w:rFonts w:hint="eastAsia" w:ascii="宋体" w:hAnsi="宋体" w:cs="宋体"/>
          <w:lang w:val="en-US" w:eastAsia="zh-CN"/>
        </w:rPr>
        <w:t>生活中的交通方式有哪些</w:t>
      </w:r>
      <w:r>
        <w:rPr>
          <w:rFonts w:hint="eastAsia" w:ascii="宋体" w:hAnsi="宋体" w:cs="宋体"/>
        </w:rPr>
        <w:t>？”“</w:t>
      </w:r>
      <w:r>
        <w:rPr>
          <w:rFonts w:hint="eastAsia" w:ascii="宋体" w:hAnsi="宋体" w:cs="宋体"/>
          <w:lang w:val="en-US" w:eastAsia="zh-CN"/>
        </w:rPr>
        <w:t>家乡的交通是如何发展的</w:t>
      </w:r>
      <w:r>
        <w:rPr>
          <w:rFonts w:hint="eastAsia" w:ascii="宋体" w:hAnsi="宋体" w:cs="宋体"/>
        </w:rPr>
        <w:t>？”等，课时问题（四级问题）“</w:t>
      </w:r>
      <w:r>
        <w:rPr>
          <w:rFonts w:hint="eastAsia" w:ascii="宋体" w:hAnsi="宋体" w:cs="宋体"/>
          <w:lang w:val="en-US" w:eastAsia="zh-CN"/>
        </w:rPr>
        <w:t>怎样选择合适的交通方式出行？</w:t>
      </w:r>
      <w:r>
        <w:rPr>
          <w:rFonts w:hint="eastAsia" w:ascii="宋体" w:hAnsi="宋体" w:cs="宋体"/>
        </w:rPr>
        <w:t>”“</w:t>
      </w:r>
      <w:r>
        <w:rPr>
          <w:rFonts w:hint="eastAsia" w:ascii="宋体" w:hAnsi="宋体" w:cs="宋体"/>
          <w:lang w:val="en-US" w:eastAsia="zh-CN"/>
        </w:rPr>
        <w:t>家乡的交通有哪些变化</w:t>
      </w:r>
      <w:r>
        <w:rPr>
          <w:rFonts w:hint="eastAsia" w:ascii="宋体" w:hAnsi="宋体" w:cs="宋体"/>
        </w:rPr>
        <w:t>？”等。问题链是整个单元活动的线索，以层层递进，环环相扣的方式，系统了解交通和通信的多样性及其对社会生活的影响。</w:t>
      </w:r>
    </w:p>
    <w:p w14:paraId="77BE08A8">
      <w:pPr>
        <w:spacing w:line="360" w:lineRule="auto"/>
        <w:ind w:firstLine="420"/>
        <w:rPr>
          <w:rFonts w:hint="eastAsia" w:ascii="宋体" w:hAnsi="宋体" w:cs="宋体"/>
        </w:rPr>
      </w:pPr>
      <w:r>
        <w:rPr>
          <w:rFonts w:hint="eastAsia" w:ascii="宋体" w:hAnsi="宋体" w:cs="宋体"/>
        </w:rPr>
        <w:t>建构主义学习理论强调：学生的学习活动必须与任务或问题相结合，以探索问题来引导和维持学习者的学习兴趣和动机，创建真实的教学环境，让学生带着真实的任务学习，以使学生拥有学习的主动权。因此，围绕单元教学任务，针对各级问题，分解为具体的任务指向，即任务串“感受不同交通方式带来的不同体验”、“了解各种交通工具的特点”等。通过“</w:t>
      </w:r>
      <w:r>
        <w:rPr>
          <w:rFonts w:hint="eastAsia" w:ascii="宋体" w:hAnsi="宋体" w:cs="宋体"/>
          <w:lang w:val="en-US" w:eastAsia="zh-CN"/>
        </w:rPr>
        <w:t>思辨交流</w:t>
      </w:r>
      <w:r>
        <w:rPr>
          <w:rFonts w:hint="eastAsia" w:ascii="宋体" w:hAnsi="宋体" w:cs="宋体"/>
        </w:rPr>
        <w:t>法”、“</w:t>
      </w:r>
      <w:r>
        <w:rPr>
          <w:rFonts w:hint="eastAsia" w:ascii="宋体" w:hAnsi="宋体" w:cs="宋体"/>
          <w:lang w:val="en-US" w:eastAsia="zh-CN"/>
        </w:rPr>
        <w:t>角色扮演</w:t>
      </w:r>
      <w:r>
        <w:rPr>
          <w:rFonts w:hint="eastAsia" w:ascii="宋体" w:hAnsi="宋体" w:cs="宋体"/>
        </w:rPr>
        <w:t>法”等具体学习活动方式，在体验探究感悟实践活动中，引导学生全面了解交通、通信事业的发展及其对人们生活的意义</w:t>
      </w:r>
      <w:r>
        <w:rPr>
          <w:rFonts w:hint="eastAsia" w:ascii="宋体" w:hAnsi="宋体" w:cs="宋体"/>
          <w:lang w:eastAsia="zh-CN"/>
        </w:rPr>
        <w:t>，</w:t>
      </w:r>
      <w:r>
        <w:rPr>
          <w:rFonts w:hint="eastAsia" w:ascii="宋体" w:hAnsi="宋体" w:cs="宋体"/>
          <w:lang w:val="en-US" w:eastAsia="zh-CN"/>
        </w:rPr>
        <w:t>提升作为交通生活参与者、通信生活参与者的经验和能力</w:t>
      </w:r>
      <w:r>
        <w:rPr>
          <w:rFonts w:hint="eastAsia" w:ascii="宋体" w:hAnsi="宋体" w:cs="宋体"/>
        </w:rPr>
        <w:t>。</w:t>
      </w:r>
    </w:p>
    <w:p w14:paraId="079CEC5F">
      <w:pPr>
        <w:spacing w:line="360" w:lineRule="auto"/>
        <w:ind w:firstLine="420"/>
        <w:rPr>
          <w:rFonts w:hint="eastAsia" w:ascii="宋体" w:hAnsi="宋体" w:cs="宋体"/>
        </w:rPr>
      </w:pPr>
      <w:r>
        <w:rPr>
          <w:rFonts w:hint="eastAsia" w:ascii="宋体" w:hAnsi="宋体" w:cs="宋体"/>
        </w:rPr>
        <w:t>综上所述，在本学科素养培育导向下的单元学习活动设计中，通过“问题链，任务串，学习活动”三者之间紧密联系，形成单元活动内容“是什么，为什么，怎样做？”的设计思路逻辑关系。</w:t>
      </w:r>
    </w:p>
    <w:p w14:paraId="762743F8">
      <w:pPr>
        <w:spacing w:line="240" w:lineRule="atLeast"/>
        <w:jc w:val="left"/>
        <w:rPr>
          <w:rFonts w:hint="eastAsia" w:ascii="宋体" w:hAnsi="宋体" w:cs="宋体"/>
          <w:bCs/>
        </w:rPr>
      </w:pPr>
    </w:p>
    <w:p w14:paraId="6564D363">
      <w:pPr>
        <w:spacing w:line="240" w:lineRule="atLeast"/>
        <w:ind w:firstLine="422" w:firstLineChars="200"/>
        <w:jc w:val="left"/>
        <w:rPr>
          <w:rFonts w:hint="eastAsia" w:ascii="宋体" w:hAnsi="宋体" w:cs="宋体"/>
          <w:b/>
          <w:bCs w:val="0"/>
        </w:rPr>
      </w:pPr>
      <w:r>
        <w:rPr>
          <w:rFonts w:hint="eastAsia" w:ascii="宋体" w:hAnsi="宋体" w:cs="宋体"/>
          <w:b/>
          <w:bCs w:val="0"/>
        </w:rPr>
        <w:t>三、实践反思</w:t>
      </w:r>
    </w:p>
    <w:p w14:paraId="785D6DB1">
      <w:pPr>
        <w:spacing w:line="360" w:lineRule="auto"/>
        <w:ind w:firstLine="420"/>
        <w:rPr>
          <w:rFonts w:hint="eastAsia" w:ascii="宋体" w:hAnsi="宋体" w:cs="宋体"/>
        </w:rPr>
      </w:pPr>
      <w:r>
        <w:rPr>
          <w:rFonts w:hint="eastAsia" w:ascii="宋体" w:hAnsi="宋体" w:cs="宋体"/>
        </w:rPr>
        <w:t>在单元学习活动设计中，解读文本是关键，分析学情是基础，把握目标是前提，在学习活动规划中，问题链是起点，结合课程目标、核心素养目标、教材内容，层层剖析，提出关键性问题。任务串基于问题链的基础上，提出明确的要求，任务的设定是目标的达成。任务串与问题链形成回应关系，也是用情境化的方式指向教学目标。整个单元活动实质上是由若干个任务串连而成的，围绕任务展开。学习活动的设计是整个单元的具体实施，在任务串的驱动下，设计相应的具体的活动方法，来完成任务要求。</w:t>
      </w:r>
    </w:p>
    <w:p w14:paraId="09131D8E">
      <w:pPr>
        <w:spacing w:line="360" w:lineRule="auto"/>
        <w:ind w:firstLine="420"/>
        <w:rPr>
          <w:rFonts w:hint="eastAsia" w:ascii="宋体" w:hAnsi="宋体" w:cs="宋体"/>
        </w:rPr>
      </w:pPr>
      <w:r>
        <w:rPr>
          <w:rFonts w:hint="eastAsia" w:ascii="宋体" w:hAnsi="宋体" w:cs="宋体"/>
        </w:rPr>
        <w:t>问题链、任务串、学习活动是单元活动规划中的三个要素，前者是后者的基础，后者是前者的具体实施，三者相辅相成，环环相扣。</w:t>
      </w:r>
    </w:p>
    <w:p w14:paraId="171324C6">
      <w:pPr>
        <w:spacing w:line="360" w:lineRule="auto"/>
        <w:ind w:firstLine="420"/>
        <w:rPr>
          <w:rFonts w:hint="eastAsia" w:ascii="宋体" w:hAnsi="宋体" w:cs="宋体"/>
          <w:b/>
          <w:bCs/>
        </w:rPr>
      </w:pPr>
      <w:r>
        <w:rPr>
          <w:rFonts w:hint="eastAsia" w:ascii="宋体" w:hAnsi="宋体" w:cs="宋体"/>
          <w:b/>
          <w:bCs/>
        </w:rPr>
        <w:t>（一）强化问题意识</w:t>
      </w:r>
    </w:p>
    <w:p w14:paraId="64A487E9">
      <w:pPr>
        <w:spacing w:line="360" w:lineRule="auto"/>
        <w:ind w:firstLine="420"/>
        <w:rPr>
          <w:rFonts w:hint="eastAsia" w:ascii="宋体" w:hAnsi="宋体" w:cs="宋体"/>
        </w:rPr>
      </w:pPr>
      <w:r>
        <w:rPr>
          <w:rFonts w:hint="eastAsia" w:ascii="宋体" w:hAnsi="宋体" w:cs="宋体"/>
        </w:rPr>
        <w:t>问题链，是教师在学科教学中，依据教学目标，在对教学内容充分解析后，通过问题为纽带，以师生互动的形式，促进学生知识形成、培养学生思维发展、养成学生良好道德的一种教学模式。在单元教学中，我们强化问题意识，以学生感到困惑的问题、教材的观点等内容为起点，用解释释疑的方式层层推进教学，符合课程的螺旋上升特点、学生的学习认识逻辑，是单元教学的整体性、针对性、逻辑性得以体现。</w:t>
      </w:r>
    </w:p>
    <w:p w14:paraId="168FF8C4">
      <w:pPr>
        <w:spacing w:line="360" w:lineRule="auto"/>
        <w:ind w:firstLine="420"/>
        <w:rPr>
          <w:rFonts w:hint="eastAsia" w:ascii="宋体" w:hAnsi="宋体" w:cs="宋体"/>
        </w:rPr>
      </w:pPr>
      <w:r>
        <w:rPr>
          <w:rFonts w:hint="eastAsia" w:ascii="宋体" w:hAnsi="宋体" w:cs="宋体"/>
        </w:rPr>
        <w:t>在设计问题链的过程中，教师需要关注几点：</w:t>
      </w:r>
    </w:p>
    <w:p w14:paraId="3E69EF5B">
      <w:pPr>
        <w:spacing w:line="360" w:lineRule="auto"/>
        <w:ind w:firstLine="420"/>
        <w:rPr>
          <w:rFonts w:hint="default" w:ascii="宋体" w:hAnsi="宋体" w:cs="宋体"/>
          <w:lang w:val="en-US"/>
        </w:rPr>
      </w:pPr>
      <w:r>
        <w:rPr>
          <w:rFonts w:hint="eastAsia" w:ascii="宋体" w:hAnsi="宋体" w:cs="宋体"/>
        </w:rPr>
        <w:t>问题指向</w:t>
      </w:r>
      <w:r>
        <w:rPr>
          <w:rFonts w:hint="eastAsia" w:ascii="宋体" w:hAnsi="宋体" w:cs="宋体"/>
          <w:lang w:val="en-US" w:eastAsia="zh-CN"/>
        </w:rPr>
        <w:t>要</w:t>
      </w:r>
      <w:r>
        <w:rPr>
          <w:rFonts w:hint="eastAsia" w:ascii="宋体" w:hAnsi="宋体" w:cs="宋体"/>
        </w:rPr>
        <w:t>明确</w:t>
      </w:r>
      <w:r>
        <w:rPr>
          <w:rFonts w:hint="eastAsia" w:ascii="宋体" w:hAnsi="宋体" w:cs="宋体"/>
          <w:lang w:eastAsia="zh-CN"/>
        </w:rPr>
        <w:t>，</w:t>
      </w:r>
      <w:r>
        <w:rPr>
          <w:rFonts w:hint="eastAsia" w:ascii="宋体" w:hAnsi="宋体" w:cs="宋体"/>
          <w:lang w:val="en-US" w:eastAsia="zh-CN"/>
        </w:rPr>
        <w:t>提出的问题要</w:t>
      </w:r>
      <w:r>
        <w:rPr>
          <w:rFonts w:hint="eastAsia" w:ascii="宋体" w:hAnsi="宋体" w:cs="宋体"/>
        </w:rPr>
        <w:t>关注与核心素养，单元目标匹配；问题</w:t>
      </w:r>
      <w:r>
        <w:rPr>
          <w:rFonts w:hint="eastAsia" w:ascii="宋体" w:hAnsi="宋体" w:cs="宋体"/>
          <w:lang w:val="en-US" w:eastAsia="zh-CN"/>
        </w:rPr>
        <w:t>要能</w:t>
      </w:r>
      <w:r>
        <w:rPr>
          <w:rFonts w:hint="eastAsia" w:ascii="宋体" w:hAnsi="宋体" w:cs="宋体"/>
        </w:rPr>
        <w:t>促进思考，能引发学生的深层思维</w:t>
      </w:r>
      <w:r>
        <w:rPr>
          <w:rFonts w:hint="eastAsia" w:ascii="宋体" w:hAnsi="宋体" w:cs="宋体"/>
          <w:lang w:eastAsia="zh-CN"/>
        </w:rPr>
        <w:t>，</w:t>
      </w:r>
      <w:r>
        <w:rPr>
          <w:rFonts w:hint="eastAsia" w:ascii="宋体" w:hAnsi="宋体" w:cs="宋体"/>
          <w:lang w:val="en-US" w:eastAsia="zh-CN"/>
        </w:rPr>
        <w:t>引导开展深度学习</w:t>
      </w:r>
      <w:r>
        <w:rPr>
          <w:rFonts w:hint="eastAsia" w:ascii="宋体" w:hAnsi="宋体" w:cs="宋体"/>
        </w:rPr>
        <w:t>；问题层次</w:t>
      </w:r>
      <w:r>
        <w:rPr>
          <w:rFonts w:hint="eastAsia" w:ascii="宋体" w:hAnsi="宋体" w:cs="宋体"/>
          <w:lang w:val="en-US" w:eastAsia="zh-CN"/>
        </w:rPr>
        <w:t>要</w:t>
      </w:r>
      <w:r>
        <w:rPr>
          <w:rFonts w:hint="eastAsia" w:ascii="宋体" w:hAnsi="宋体" w:cs="宋体"/>
        </w:rPr>
        <w:t>符合逻辑；问题</w:t>
      </w:r>
      <w:r>
        <w:rPr>
          <w:rFonts w:hint="eastAsia" w:ascii="宋体" w:hAnsi="宋体" w:cs="宋体"/>
          <w:lang w:val="en-US" w:eastAsia="zh-CN"/>
        </w:rPr>
        <w:t>提出的方</w:t>
      </w:r>
      <w:r>
        <w:rPr>
          <w:rFonts w:hint="eastAsia" w:ascii="宋体" w:hAnsi="宋体" w:cs="宋体"/>
        </w:rPr>
        <w:t>式</w:t>
      </w:r>
      <w:r>
        <w:rPr>
          <w:rFonts w:hint="eastAsia" w:ascii="宋体" w:hAnsi="宋体" w:cs="宋体"/>
          <w:lang w:val="en-US" w:eastAsia="zh-CN"/>
        </w:rPr>
        <w:t>要基于学生视野，关注</w:t>
      </w:r>
      <w:r>
        <w:rPr>
          <w:rFonts w:hint="eastAsia" w:ascii="宋体" w:hAnsi="宋体" w:cs="宋体"/>
        </w:rPr>
        <w:t>互动</w:t>
      </w:r>
      <w:r>
        <w:rPr>
          <w:rFonts w:hint="eastAsia" w:ascii="宋体" w:hAnsi="宋体" w:cs="宋体"/>
          <w:lang w:val="en-US" w:eastAsia="zh-CN"/>
        </w:rPr>
        <w:t>性，</w:t>
      </w:r>
      <w:r>
        <w:rPr>
          <w:rFonts w:hint="eastAsia" w:ascii="宋体" w:hAnsi="宋体" w:cs="宋体"/>
        </w:rPr>
        <w:t>内容</w:t>
      </w:r>
      <w:r>
        <w:rPr>
          <w:rFonts w:hint="eastAsia" w:ascii="宋体" w:hAnsi="宋体" w:cs="宋体"/>
          <w:lang w:val="en-US" w:eastAsia="zh-CN"/>
        </w:rPr>
        <w:t>要</w:t>
      </w:r>
      <w:r>
        <w:rPr>
          <w:rFonts w:hint="eastAsia" w:ascii="宋体" w:hAnsi="宋体" w:cs="宋体"/>
        </w:rPr>
        <w:t>贴近生活</w:t>
      </w:r>
      <w:r>
        <w:rPr>
          <w:rFonts w:hint="eastAsia" w:ascii="宋体" w:hAnsi="宋体" w:cs="宋体"/>
          <w:lang w:eastAsia="zh-CN"/>
        </w:rPr>
        <w:t>。</w:t>
      </w:r>
    </w:p>
    <w:p w14:paraId="76BBE0C9">
      <w:pPr>
        <w:spacing w:line="360" w:lineRule="auto"/>
        <w:ind w:firstLine="420"/>
        <w:rPr>
          <w:rFonts w:hint="eastAsia" w:ascii="宋体" w:hAnsi="宋体" w:cs="宋体"/>
          <w:b/>
          <w:bCs/>
        </w:rPr>
      </w:pPr>
      <w:r>
        <w:rPr>
          <w:rFonts w:hint="eastAsia" w:ascii="宋体" w:hAnsi="宋体" w:cs="宋体"/>
          <w:b/>
          <w:bCs/>
        </w:rPr>
        <w:t>（二）指向目标达成</w:t>
      </w:r>
    </w:p>
    <w:p w14:paraId="2E8C303F">
      <w:pPr>
        <w:spacing w:line="360" w:lineRule="auto"/>
        <w:ind w:firstLine="420"/>
        <w:rPr>
          <w:rFonts w:hint="eastAsia" w:ascii="宋体" w:hAnsi="宋体" w:eastAsia="宋体" w:cs="宋体"/>
        </w:rPr>
      </w:pPr>
      <w:r>
        <w:rPr>
          <w:rFonts w:hint="eastAsia" w:ascii="宋体" w:hAnsi="宋体" w:eastAsia="宋体" w:cs="宋体"/>
        </w:rPr>
        <w:t>任务串，是多个任务驱动问题连接而成，这</w:t>
      </w:r>
      <w:r>
        <w:rPr>
          <w:rFonts w:hint="eastAsia" w:ascii="宋体" w:hAnsi="宋体" w:eastAsia="宋体" w:cs="宋体"/>
          <w:lang w:val="en-US" w:eastAsia="zh-CN"/>
        </w:rPr>
        <w:t>体现了解</w:t>
      </w:r>
      <w:r>
        <w:rPr>
          <w:rFonts w:hint="eastAsia" w:ascii="宋体" w:hAnsi="宋体" w:eastAsia="宋体" w:cs="宋体"/>
        </w:rPr>
        <w:t>决问题、完成任务为主的教学理念，任务串对应问题链而生，</w:t>
      </w:r>
      <w:r>
        <w:rPr>
          <w:rFonts w:hint="eastAsia" w:ascii="宋体" w:hAnsi="宋体" w:eastAsia="宋体" w:cs="宋体"/>
          <w:lang w:val="en-US" w:eastAsia="zh-CN"/>
        </w:rPr>
        <w:t>通过具体的学习活动达成。</w:t>
      </w:r>
      <w:r>
        <w:rPr>
          <w:rFonts w:hint="eastAsia" w:ascii="宋体" w:hAnsi="宋体" w:eastAsia="宋体" w:cs="宋体"/>
        </w:rPr>
        <w:t>如果说问题链解决的是单元活动中我们</w:t>
      </w:r>
      <w:r>
        <w:rPr>
          <w:rFonts w:hint="eastAsia" w:ascii="宋体" w:hAnsi="宋体" w:eastAsia="宋体" w:cs="宋体"/>
          <w:lang w:val="en-US" w:eastAsia="zh-CN"/>
        </w:rPr>
        <w:t>为什么做？</w:t>
      </w:r>
      <w:r>
        <w:rPr>
          <w:rFonts w:hint="eastAsia" w:ascii="宋体" w:hAnsi="宋体" w:eastAsia="宋体" w:cs="宋体"/>
        </w:rPr>
        <w:t>做什么的话，那么任务串提出的就是</w:t>
      </w:r>
      <w:r>
        <w:rPr>
          <w:rFonts w:hint="eastAsia" w:ascii="宋体" w:hAnsi="宋体" w:eastAsia="宋体" w:cs="宋体"/>
          <w:lang w:val="en-US" w:eastAsia="zh-CN"/>
        </w:rPr>
        <w:t>解决问题做什么</w:t>
      </w:r>
      <w:r>
        <w:rPr>
          <w:rFonts w:hint="eastAsia" w:ascii="宋体" w:hAnsi="宋体" w:eastAsia="宋体" w:cs="宋体"/>
        </w:rPr>
        <w:t>。换言之，任务串的设计从问题引出，指向的是单元目标的达成。</w:t>
      </w:r>
    </w:p>
    <w:p w14:paraId="34DBA3C1">
      <w:pPr>
        <w:spacing w:line="360" w:lineRule="auto"/>
        <w:ind w:firstLine="420"/>
        <w:rPr>
          <w:rFonts w:hint="eastAsia" w:ascii="宋体" w:hAnsi="宋体" w:cs="宋体"/>
        </w:rPr>
      </w:pPr>
      <w:r>
        <w:rPr>
          <w:rFonts w:hint="eastAsia" w:ascii="宋体" w:hAnsi="宋体" w:cs="宋体"/>
        </w:rPr>
        <w:t>以任务串的形式成为单元活动设计的主要一个环节，可以使学生处于积极的学习状态，学生根据自己对当前问题的理解，运用共有的知识和自己特有的经验提出方案、解决问题，使单元活动的针对性，有效性更强。</w:t>
      </w:r>
    </w:p>
    <w:p w14:paraId="47B19223">
      <w:pPr>
        <w:spacing w:line="360" w:lineRule="auto"/>
        <w:ind w:firstLine="420"/>
        <w:rPr>
          <w:rFonts w:hint="eastAsia" w:ascii="宋体" w:hAnsi="宋体" w:cs="宋体"/>
        </w:rPr>
      </w:pPr>
      <w:r>
        <w:rPr>
          <w:rFonts w:hint="eastAsia" w:ascii="宋体" w:hAnsi="宋体" w:cs="宋体"/>
        </w:rPr>
        <w:t>任务串的设计我们也需要关注与问题链有对应性，针对需要解决的问题而做什么，即需要完成哪些学习任务；设计要具有情境性，基于学生视角，体现趣味性；任务要指向目标达成，即要为解决问题而设置清晰可操作的任务。</w:t>
      </w:r>
    </w:p>
    <w:p w14:paraId="7D9DF94A">
      <w:pPr>
        <w:spacing w:line="360" w:lineRule="auto"/>
        <w:ind w:firstLine="420"/>
        <w:rPr>
          <w:rFonts w:hint="eastAsia" w:ascii="宋体" w:hAnsi="宋体" w:cs="宋体"/>
          <w:b/>
          <w:bCs/>
        </w:rPr>
      </w:pPr>
      <w:r>
        <w:rPr>
          <w:rFonts w:hint="eastAsia" w:ascii="宋体" w:hAnsi="宋体" w:cs="宋体"/>
          <w:b/>
          <w:bCs/>
        </w:rPr>
        <w:t>（三）丰富活动方式</w:t>
      </w:r>
    </w:p>
    <w:p w14:paraId="0D7ADB7E">
      <w:pPr>
        <w:spacing w:line="360" w:lineRule="auto"/>
        <w:ind w:firstLine="420"/>
        <w:rPr>
          <w:rFonts w:hint="eastAsia" w:ascii="宋体" w:hAnsi="宋体" w:cs="宋体"/>
        </w:rPr>
      </w:pPr>
      <w:r>
        <w:rPr>
          <w:rFonts w:hint="eastAsia" w:ascii="宋体" w:hAnsi="宋体" w:cs="宋体"/>
        </w:rPr>
        <w:t>学习活动方式，是对应问题链和任务串，体现一体化设计。单元学习活动是围绕单元教学目标来设计和实施的，在我们的设计流程中，学习活动是解决任务要求的具体操作方法。细化教学目标，结合学情，有效地设计学习活动，落实目标的达成。一般有三种类型的活动，即习得类活动、探究类活动、体验类活动。在活动形式中，要考虑到教材内容和学生年龄特点，可采用活动体验法、故事学习法、思辨交流法、角色模拟法等多种形式。在活动设计中，我们力求通过多种学习活动，帮助学生获得丰富的情感体验、形成积极的生活态度、养成良好的行为习惯、提高适应和参与社会的能力，从而整体地实现课程的育人价值。</w:t>
      </w:r>
    </w:p>
    <w:p w14:paraId="5BE2CC3F">
      <w:pPr>
        <w:pStyle w:val="2"/>
        <w:rPr>
          <w:rFonts w:hint="default" w:eastAsia="宋体"/>
          <w:lang w:val="en-US" w:eastAsia="zh-CN"/>
        </w:rPr>
      </w:pPr>
      <w:r>
        <w:rPr>
          <w:rFonts w:hint="eastAsia"/>
          <w:lang w:val="en-US" w:eastAsia="zh-CN"/>
        </w:rPr>
        <w:t xml:space="preserve">    日常教学中运用的活动方式很多，下面就</w:t>
      </w:r>
      <w:r>
        <w:rPr>
          <w:rFonts w:hint="eastAsia" w:ascii="宋体" w:hAnsi="宋体" w:cs="宋体"/>
        </w:rPr>
        <w:t>常见的活动方式</w:t>
      </w:r>
      <w:r>
        <w:rPr>
          <w:rFonts w:hint="eastAsia"/>
          <w:lang w:val="en-US" w:eastAsia="zh-CN"/>
        </w:rPr>
        <w:t>做简单叙述：</w:t>
      </w:r>
    </w:p>
    <w:p w14:paraId="590975DC">
      <w:pPr>
        <w:spacing w:line="360" w:lineRule="auto"/>
        <w:ind w:firstLine="420"/>
        <w:rPr>
          <w:rFonts w:hint="eastAsia" w:ascii="宋体" w:hAnsi="宋体" w:cs="宋体"/>
          <w:b/>
          <w:bCs/>
        </w:rPr>
      </w:pPr>
      <w:r>
        <w:rPr>
          <w:rFonts w:hint="eastAsia" w:ascii="宋体" w:hAnsi="宋体" w:cs="宋体"/>
          <w:b/>
          <w:bCs/>
        </w:rPr>
        <w:t>1.媒体感知法</w:t>
      </w:r>
    </w:p>
    <w:p w14:paraId="66CD1A70">
      <w:pPr>
        <w:spacing w:line="360" w:lineRule="auto"/>
        <w:ind w:firstLine="420"/>
        <w:rPr>
          <w:rFonts w:hint="eastAsia" w:ascii="宋体" w:hAnsi="宋体" w:cs="宋体"/>
        </w:rPr>
      </w:pPr>
      <w:r>
        <w:rPr>
          <w:rFonts w:hint="eastAsia" w:ascii="宋体" w:hAnsi="宋体" w:cs="宋体"/>
        </w:rPr>
        <w:t>技术支持教学，通过音像呈现，激发情感，深入了解等，其实施路径如下：</w:t>
      </w:r>
    </w:p>
    <w:p w14:paraId="731D8173">
      <w:pPr>
        <w:spacing w:line="360" w:lineRule="auto"/>
        <w:ind w:firstLine="420"/>
        <w:jc w:val="center"/>
        <w:rPr>
          <w:rFonts w:hint="eastAsia" w:ascii="宋体" w:hAnsi="宋体" w:cs="宋体"/>
        </w:rPr>
      </w:pPr>
      <w:r>
        <w:rPr>
          <w:rFonts w:hint="eastAsia" w:ascii="宋体" w:hAnsi="宋体" w:cs="宋体"/>
        </w:rPr>
        <w:drawing>
          <wp:inline distT="0" distB="0" distL="114300" distR="114300">
            <wp:extent cx="5076825" cy="623570"/>
            <wp:effectExtent l="0" t="0" r="0" b="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8">
                      <a:clrChange>
                        <a:clrFrom>
                          <a:srgbClr val="FFFFFF"/>
                        </a:clrFrom>
                        <a:clrTo>
                          <a:srgbClr val="FFFFFF">
                            <a:alpha val="0"/>
                          </a:srgbClr>
                        </a:clrTo>
                      </a:clrChange>
                    </a:blip>
                    <a:stretch>
                      <a:fillRect/>
                    </a:stretch>
                  </pic:blipFill>
                  <pic:spPr>
                    <a:xfrm>
                      <a:off x="0" y="0"/>
                      <a:ext cx="5076825" cy="623570"/>
                    </a:xfrm>
                    <a:prstGeom prst="rect">
                      <a:avLst/>
                    </a:prstGeom>
                    <a:noFill/>
                    <a:ln>
                      <a:noFill/>
                    </a:ln>
                  </pic:spPr>
                </pic:pic>
              </a:graphicData>
            </a:graphic>
          </wp:inline>
        </w:drawing>
      </w:r>
    </w:p>
    <w:p w14:paraId="78DD3C42">
      <w:pPr>
        <w:spacing w:line="360" w:lineRule="auto"/>
        <w:ind w:firstLine="420"/>
        <w:jc w:val="center"/>
        <w:rPr>
          <w:rFonts w:hint="eastAsia" w:ascii="宋体" w:hAnsi="宋体" w:cs="宋体"/>
        </w:rPr>
      </w:pPr>
      <w:r>
        <w:rPr>
          <w:rFonts w:hint="eastAsia" w:ascii="宋体" w:hAnsi="宋体" w:cs="宋体"/>
        </w:rPr>
        <w:t>媒体感知法实施路径图（图4）</w:t>
      </w:r>
    </w:p>
    <w:p w14:paraId="7FD6ADF9">
      <w:pPr>
        <w:spacing w:line="360" w:lineRule="auto"/>
        <w:ind w:firstLine="422" w:firstLineChars="200"/>
        <w:rPr>
          <w:rFonts w:ascii="宋体" w:hAnsi="宋体" w:cs="宋体"/>
          <w:b/>
          <w:bCs/>
        </w:rPr>
      </w:pPr>
      <w:r>
        <w:rPr>
          <w:rFonts w:hint="eastAsia" w:ascii="宋体" w:hAnsi="宋体" w:cs="宋体"/>
          <w:b/>
          <w:bCs/>
          <w:lang w:val="en-US" w:eastAsia="zh-CN"/>
        </w:rPr>
        <w:t>2</w:t>
      </w:r>
      <w:r>
        <w:rPr>
          <w:rFonts w:hint="eastAsia" w:ascii="宋体" w:hAnsi="宋体" w:cs="宋体"/>
          <w:b/>
          <w:bCs/>
        </w:rPr>
        <w:t>.游戏体验法</w:t>
      </w:r>
    </w:p>
    <w:p w14:paraId="5F65CAEF">
      <w:pPr>
        <w:spacing w:line="360" w:lineRule="auto"/>
        <w:ind w:firstLine="420" w:firstLineChars="200"/>
        <w:rPr>
          <w:rFonts w:hint="eastAsia" w:ascii="宋体" w:hAnsi="宋体" w:eastAsia="宋体" w:cs="宋体"/>
        </w:rPr>
      </w:pPr>
      <w:r>
        <w:rPr>
          <w:rFonts w:hint="eastAsia" w:ascii="宋体" w:hAnsi="宋体" w:eastAsia="宋体" w:cs="宋体"/>
          <w:lang w:val="en-US" w:eastAsia="zh-CN"/>
        </w:rPr>
        <w:t>游戏活动是学生所喜闻乐见的活动形式，</w:t>
      </w:r>
      <w:r>
        <w:rPr>
          <w:rFonts w:hint="eastAsia" w:ascii="宋体" w:hAnsi="宋体" w:eastAsia="宋体" w:cs="宋体"/>
        </w:rPr>
        <w:t>可以通过闯关、任务、奖励等情境化的游戏，产生学习动力，体验道德选择，在玩中学的氛围中，</w:t>
      </w:r>
      <w:r>
        <w:rPr>
          <w:rFonts w:hint="eastAsia" w:ascii="宋体" w:hAnsi="宋体" w:eastAsia="宋体" w:cs="宋体"/>
          <w:lang w:val="en-US" w:eastAsia="zh-CN"/>
        </w:rPr>
        <w:t>提升情绪价值，习得学科知识，提高学习能力，促进思维发展。</w:t>
      </w:r>
    </w:p>
    <w:p w14:paraId="601DD5A7">
      <w:pPr>
        <w:spacing w:line="360" w:lineRule="auto"/>
        <w:ind w:firstLine="420" w:firstLineChars="200"/>
        <w:rPr>
          <w:rFonts w:ascii="宋体" w:hAnsi="宋体" w:cs="宋体"/>
        </w:rPr>
      </w:pPr>
      <w:r>
        <w:rPr>
          <w:rFonts w:hint="eastAsia" w:ascii="宋体" w:hAnsi="宋体" w:cs="宋体"/>
        </w:rPr>
        <mc:AlternateContent>
          <mc:Choice Requires="wps">
            <w:drawing>
              <wp:anchor distT="0" distB="0" distL="114300" distR="114300" simplePos="0" relativeHeight="251665408" behindDoc="0" locked="0" layoutInCell="1" allowOverlap="1">
                <wp:simplePos x="0" y="0"/>
                <wp:positionH relativeFrom="column">
                  <wp:posOffset>4276725</wp:posOffset>
                </wp:positionH>
                <wp:positionV relativeFrom="paragraph">
                  <wp:posOffset>100965</wp:posOffset>
                </wp:positionV>
                <wp:extent cx="981075" cy="342900"/>
                <wp:effectExtent l="15875" t="15875" r="24130" b="22225"/>
                <wp:wrapNone/>
                <wp:docPr id="23" name="自选图形 4"/>
                <wp:cNvGraphicFramePr/>
                <a:graphic xmlns:a="http://schemas.openxmlformats.org/drawingml/2006/main">
                  <a:graphicData uri="http://schemas.microsoft.com/office/word/2010/wordprocessingShape">
                    <wps:wsp>
                      <wps:cNvSpPr/>
                      <wps:spPr>
                        <a:xfrm>
                          <a:off x="0" y="0"/>
                          <a:ext cx="981075" cy="342900"/>
                        </a:xfrm>
                        <a:prstGeom prst="roundRect">
                          <a:avLst>
                            <a:gd name="adj" fmla="val 16667"/>
                          </a:avLst>
                        </a:prstGeom>
                        <a:solidFill>
                          <a:srgbClr val="FFFFFF"/>
                        </a:solidFill>
                        <a:ln w="31750" cap="flat" cmpd="sng">
                          <a:solidFill>
                            <a:srgbClr val="000000"/>
                          </a:solidFill>
                          <a:prstDash val="solid"/>
                          <a:headEnd type="none" w="med" len="med"/>
                          <a:tailEnd type="none" w="med" len="med"/>
                        </a:ln>
                      </wps:spPr>
                      <wps:txbx>
                        <w:txbxContent>
                          <w:p w14:paraId="38D86B00">
                            <w:pPr>
                              <w:jc w:val="center"/>
                              <w:rPr>
                                <w:rFonts w:hint="eastAsia"/>
                                <w:b/>
                                <w:bCs/>
                                <w:sz w:val="18"/>
                                <w:szCs w:val="18"/>
                              </w:rPr>
                            </w:pPr>
                            <w:r>
                              <w:rPr>
                                <w:rFonts w:hint="eastAsia"/>
                                <w:b/>
                                <w:bCs/>
                                <w:sz w:val="18"/>
                                <w:szCs w:val="18"/>
                              </w:rPr>
                              <w:t>总结感悟提升</w:t>
                            </w:r>
                          </w:p>
                        </w:txbxContent>
                      </wps:txbx>
                      <wps:bodyPr upright="1"/>
                    </wps:wsp>
                  </a:graphicData>
                </a:graphic>
              </wp:anchor>
            </w:drawing>
          </mc:Choice>
          <mc:Fallback>
            <w:pict>
              <v:roundrect id="自选图形 4" o:spid="_x0000_s1026" o:spt="2" style="position:absolute;left:0pt;margin-left:336.75pt;margin-top:7.95pt;height:27pt;width:77.25pt;z-index:251665408;mso-width-relative:page;mso-height-relative:page;" fillcolor="#FFFFFF" filled="t" stroked="t" coordsize="21600,21600" arcsize="0.166666666666667" o:gfxdata="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0L&#10;c2fXAAAACQEAAA8AAAAAAAAAAQAgAAAAIgAAAGRycy9kb3ducmV2LnhtbFBLAQIUABQAAAAIAIdO&#10;4kAxY8YTJAIAAFcEAAAOAAAAAAAAAAEAIAAAACYBAABkcnMvZTJvRG9jLnhtbFBLBQYAAAAABgAG&#10;AFkBAAC8BQAAAAA=&#10;">
                <v:fill on="t" focussize="0,0"/>
                <v:stroke weight="2.5pt" color="#000000" joinstyle="round"/>
                <v:imagedata o:title=""/>
                <o:lock v:ext="edit" aspectratio="f"/>
                <v:textbox>
                  <w:txbxContent>
                    <w:p w14:paraId="38D86B00">
                      <w:pPr>
                        <w:jc w:val="center"/>
                        <w:rPr>
                          <w:rFonts w:hint="eastAsia"/>
                          <w:b/>
                          <w:bCs/>
                          <w:sz w:val="18"/>
                          <w:szCs w:val="18"/>
                        </w:rPr>
                      </w:pPr>
                      <w:r>
                        <w:rPr>
                          <w:rFonts w:hint="eastAsia"/>
                          <w:b/>
                          <w:bCs/>
                          <w:sz w:val="18"/>
                          <w:szCs w:val="18"/>
                        </w:rPr>
                        <w:t>总结感悟提升</w:t>
                      </w:r>
                    </w:p>
                  </w:txbxContent>
                </v:textbox>
              </v:roundrect>
            </w:pict>
          </mc:Fallback>
        </mc:AlternateContent>
      </w:r>
      <w:r>
        <w:rPr>
          <w:rFonts w:hint="eastAsia" w:ascii="宋体" w:hAnsi="宋体" w:cs="宋体"/>
        </w:rPr>
        <mc:AlternateContent>
          <mc:Choice Requires="wps">
            <w:drawing>
              <wp:anchor distT="0" distB="0" distL="114300" distR="114300" simplePos="0" relativeHeight="251668480" behindDoc="0" locked="0" layoutInCell="1" allowOverlap="1">
                <wp:simplePos x="0" y="0"/>
                <wp:positionH relativeFrom="column">
                  <wp:posOffset>4010025</wp:posOffset>
                </wp:positionH>
                <wp:positionV relativeFrom="paragraph">
                  <wp:posOffset>272415</wp:posOffset>
                </wp:positionV>
                <wp:extent cx="238125" cy="9525"/>
                <wp:effectExtent l="635" t="31750" r="5080" b="34925"/>
                <wp:wrapNone/>
                <wp:docPr id="24" name="自选图形 5"/>
                <wp:cNvGraphicFramePr/>
                <a:graphic xmlns:a="http://schemas.openxmlformats.org/drawingml/2006/main">
                  <a:graphicData uri="http://schemas.microsoft.com/office/word/2010/wordprocessingShape">
                    <wps:wsp>
                      <wps:cNvCnPr/>
                      <wps:spPr>
                        <a:xfrm>
                          <a:off x="0" y="0"/>
                          <a:ext cx="238125" cy="9525"/>
                        </a:xfrm>
                        <a:prstGeom prst="straightConnector1">
                          <a:avLst/>
                        </a:prstGeom>
                        <a:ln w="19050" cap="flat" cmpd="sng">
                          <a:solidFill>
                            <a:srgbClr val="000000"/>
                          </a:solidFill>
                          <a:prstDash val="solid"/>
                          <a:headEnd type="none" w="med" len="med"/>
                          <a:tailEnd type="triangle" w="med" len="med"/>
                        </a:ln>
                      </wps:spPr>
                      <wps:bodyPr/>
                    </wps:wsp>
                  </a:graphicData>
                </a:graphic>
              </wp:anchor>
            </w:drawing>
          </mc:Choice>
          <mc:Fallback>
            <w:pict>
              <v:shape id="自选图形 5" o:spid="_x0000_s1026" o:spt="32" type="#_x0000_t32" style="position:absolute;left:0pt;margin-left:315.75pt;margin-top:21.45pt;height:0.75pt;width:18.75pt;z-index:251668480;mso-width-relative:page;mso-height-relative:page;" filled="f" stroked="t" coordsize="21600,21600" o:gfxdata="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1/BJLZAAAACQEAAA8AAAAAAAAAAQAgAAAAIgAAAGRycy9kb3du&#10;cmV2LnhtbFBLAQIUABQAAAAIAIdO4kAaKY/j/gEAAOsDAAAOAAAAAAAAAAEAIAAAACgBAABkcnMv&#10;ZTJvRG9jLnhtbFBLBQYAAAAABgAGAFkBAACYBQAAAAA=&#10;">
                <v:fill on="f" focussize="0,0"/>
                <v:stroke weight="1.5pt" color="#000000" joinstyle="round" endarrow="block"/>
                <v:imagedata o:title=""/>
                <o:lock v:ext="edit" aspectratio="f"/>
              </v:shape>
            </w:pict>
          </mc:Fallback>
        </mc:AlternateContent>
      </w:r>
      <w:r>
        <w:rPr>
          <w:rFonts w:hint="eastAsia" w:ascii="宋体" w:hAnsi="宋体" w:cs="宋体"/>
        </w:rPr>
        <mc:AlternateContent>
          <mc:Choice Requires="wps">
            <w:drawing>
              <wp:anchor distT="0" distB="0" distL="114300" distR="114300" simplePos="0" relativeHeight="251664384" behindDoc="0" locked="0" layoutInCell="1" allowOverlap="1">
                <wp:simplePos x="0" y="0"/>
                <wp:positionH relativeFrom="column">
                  <wp:posOffset>2952750</wp:posOffset>
                </wp:positionH>
                <wp:positionV relativeFrom="paragraph">
                  <wp:posOffset>120015</wp:posOffset>
                </wp:positionV>
                <wp:extent cx="981075" cy="352425"/>
                <wp:effectExtent l="15875" t="15875" r="24130" b="27940"/>
                <wp:wrapNone/>
                <wp:docPr id="25" name="自选图形 6"/>
                <wp:cNvGraphicFramePr/>
                <a:graphic xmlns:a="http://schemas.openxmlformats.org/drawingml/2006/main">
                  <a:graphicData uri="http://schemas.microsoft.com/office/word/2010/wordprocessingShape">
                    <wps:wsp>
                      <wps:cNvSpPr/>
                      <wps:spPr>
                        <a:xfrm>
                          <a:off x="0" y="0"/>
                          <a:ext cx="981075" cy="352425"/>
                        </a:xfrm>
                        <a:prstGeom prst="roundRect">
                          <a:avLst>
                            <a:gd name="adj" fmla="val 16667"/>
                          </a:avLst>
                        </a:prstGeom>
                        <a:solidFill>
                          <a:srgbClr val="FFFFFF"/>
                        </a:solidFill>
                        <a:ln w="31750" cap="flat" cmpd="sng">
                          <a:solidFill>
                            <a:srgbClr val="000000"/>
                          </a:solidFill>
                          <a:prstDash val="solid"/>
                          <a:headEnd type="none" w="med" len="med"/>
                          <a:tailEnd type="none" w="med" len="med"/>
                        </a:ln>
                      </wps:spPr>
                      <wps:txbx>
                        <w:txbxContent>
                          <w:p w14:paraId="660A12E2">
                            <w:pPr>
                              <w:jc w:val="center"/>
                              <w:rPr>
                                <w:rFonts w:hint="eastAsia"/>
                                <w:b/>
                                <w:bCs/>
                                <w:sz w:val="18"/>
                                <w:szCs w:val="18"/>
                              </w:rPr>
                            </w:pPr>
                            <w:r>
                              <w:rPr>
                                <w:rFonts w:hint="eastAsia"/>
                                <w:b/>
                                <w:bCs/>
                                <w:sz w:val="18"/>
                                <w:szCs w:val="18"/>
                              </w:rPr>
                              <w:t>进行游戏体验</w:t>
                            </w:r>
                          </w:p>
                        </w:txbxContent>
                      </wps:txbx>
                      <wps:bodyPr upright="1"/>
                    </wps:wsp>
                  </a:graphicData>
                </a:graphic>
              </wp:anchor>
            </w:drawing>
          </mc:Choice>
          <mc:Fallback>
            <w:pict>
              <v:roundrect id="自选图形 6" o:spid="_x0000_s1026" o:spt="2" style="position:absolute;left:0pt;margin-left:232.5pt;margin-top:9.45pt;height:27.75pt;width:77.25pt;z-index:251664384;mso-width-relative:page;mso-height-relative:page;" fillcolor="#FFFFFF" filled="t" stroked="t" coordsize="21600,21600" arcsize="0.166666666666667" o:gfxdata="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oum3&#10;AdgAAAAJAQAADwAAAAAAAAABACAAAAAiAAAAZHJzL2Rvd25yZXYueG1sUEsBAhQAFAAAAAgAh07i&#10;QE42k/ciAgAAVwQAAA4AAAAAAAAAAQAgAAAAJwEAAGRycy9lMm9Eb2MueG1sUEsFBgAAAAAGAAYA&#10;WQEAALsFAAAAAA==&#10;">
                <v:fill on="t" focussize="0,0"/>
                <v:stroke weight="2.5pt" color="#000000" joinstyle="round"/>
                <v:imagedata o:title=""/>
                <o:lock v:ext="edit" aspectratio="f"/>
                <v:textbox>
                  <w:txbxContent>
                    <w:p w14:paraId="660A12E2">
                      <w:pPr>
                        <w:jc w:val="center"/>
                        <w:rPr>
                          <w:rFonts w:hint="eastAsia"/>
                          <w:b/>
                          <w:bCs/>
                          <w:sz w:val="18"/>
                          <w:szCs w:val="18"/>
                        </w:rPr>
                      </w:pPr>
                      <w:r>
                        <w:rPr>
                          <w:rFonts w:hint="eastAsia"/>
                          <w:b/>
                          <w:bCs/>
                          <w:sz w:val="18"/>
                          <w:szCs w:val="18"/>
                        </w:rPr>
                        <w:t>进行游戏体验</w:t>
                      </w:r>
                    </w:p>
                  </w:txbxContent>
                </v:textbox>
              </v:roundrect>
            </w:pict>
          </mc:Fallback>
        </mc:AlternateContent>
      </w:r>
      <w:r>
        <w:rPr>
          <w:rFonts w:hint="eastAsia" w:ascii="宋体" w:hAnsi="宋体" w:cs="宋体"/>
        </w:rPr>
        <mc:AlternateContent>
          <mc:Choice Requires="wps">
            <w:drawing>
              <wp:anchor distT="0" distB="0" distL="114300" distR="114300" simplePos="0" relativeHeight="251663360" behindDoc="0" locked="0" layoutInCell="1" allowOverlap="1">
                <wp:simplePos x="0" y="0"/>
                <wp:positionH relativeFrom="column">
                  <wp:posOffset>1533525</wp:posOffset>
                </wp:positionH>
                <wp:positionV relativeFrom="paragraph">
                  <wp:posOffset>120015</wp:posOffset>
                </wp:positionV>
                <wp:extent cx="1000125" cy="361950"/>
                <wp:effectExtent l="15875" t="15875" r="20320" b="18415"/>
                <wp:wrapNone/>
                <wp:docPr id="26" name="自选图形 7"/>
                <wp:cNvGraphicFramePr/>
                <a:graphic xmlns:a="http://schemas.openxmlformats.org/drawingml/2006/main">
                  <a:graphicData uri="http://schemas.microsoft.com/office/word/2010/wordprocessingShape">
                    <wps:wsp>
                      <wps:cNvSpPr/>
                      <wps:spPr>
                        <a:xfrm>
                          <a:off x="0" y="0"/>
                          <a:ext cx="1000125" cy="361950"/>
                        </a:xfrm>
                        <a:prstGeom prst="roundRect">
                          <a:avLst>
                            <a:gd name="adj" fmla="val 16667"/>
                          </a:avLst>
                        </a:prstGeom>
                        <a:solidFill>
                          <a:srgbClr val="FFFFFF"/>
                        </a:solidFill>
                        <a:ln w="31750" cap="flat" cmpd="sng">
                          <a:solidFill>
                            <a:srgbClr val="000000"/>
                          </a:solidFill>
                          <a:prstDash val="solid"/>
                          <a:headEnd type="none" w="med" len="med"/>
                          <a:tailEnd type="none" w="med" len="med"/>
                        </a:ln>
                      </wps:spPr>
                      <wps:txbx>
                        <w:txbxContent>
                          <w:p w14:paraId="1D2C4798">
                            <w:pPr>
                              <w:jc w:val="center"/>
                              <w:rPr>
                                <w:rFonts w:hint="eastAsia"/>
                                <w:b/>
                                <w:bCs/>
                                <w:sz w:val="18"/>
                                <w:szCs w:val="18"/>
                              </w:rPr>
                            </w:pPr>
                            <w:r>
                              <w:rPr>
                                <w:rFonts w:hint="eastAsia"/>
                                <w:b/>
                                <w:bCs/>
                                <w:sz w:val="18"/>
                                <w:szCs w:val="18"/>
                              </w:rPr>
                              <w:t>明确游戏任务</w:t>
                            </w:r>
                          </w:p>
                        </w:txbxContent>
                      </wps:txbx>
                      <wps:bodyPr upright="1"/>
                    </wps:wsp>
                  </a:graphicData>
                </a:graphic>
              </wp:anchor>
            </w:drawing>
          </mc:Choice>
          <mc:Fallback>
            <w:pict>
              <v:roundrect id="自选图形 7" o:spid="_x0000_s1026" o:spt="2" style="position:absolute;left:0pt;margin-left:120.75pt;margin-top:9.45pt;height:28.5pt;width:78.75pt;z-index:251663360;mso-width-relative:page;mso-height-relative:page;" fillcolor="#FFFFFF" filled="t" stroked="t" coordsize="21600,21600" arcsize="0.166666666666667" o:gfxdata="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Xg&#10;vg3YAAAACQEAAA8AAAAAAAAAAQAgAAAAIgAAAGRycy9kb3ducmV2LnhtbFBLAQIUABQAAAAIAIdO&#10;4kDImM1pIwIAAFgEAAAOAAAAAAAAAAEAIAAAACcBAABkcnMvZTJvRG9jLnhtbFBLBQYAAAAABgAG&#10;AFkBAAC8BQAAAAA=&#10;">
                <v:fill on="t" focussize="0,0"/>
                <v:stroke weight="2.5pt" color="#000000" joinstyle="round"/>
                <v:imagedata o:title=""/>
                <o:lock v:ext="edit" aspectratio="f"/>
                <v:textbox>
                  <w:txbxContent>
                    <w:p w14:paraId="1D2C4798">
                      <w:pPr>
                        <w:jc w:val="center"/>
                        <w:rPr>
                          <w:rFonts w:hint="eastAsia"/>
                          <w:b/>
                          <w:bCs/>
                          <w:sz w:val="18"/>
                          <w:szCs w:val="18"/>
                        </w:rPr>
                      </w:pPr>
                      <w:r>
                        <w:rPr>
                          <w:rFonts w:hint="eastAsia"/>
                          <w:b/>
                          <w:bCs/>
                          <w:sz w:val="18"/>
                          <w:szCs w:val="18"/>
                        </w:rPr>
                        <w:t>明确游戏任务</w:t>
                      </w:r>
                    </w:p>
                  </w:txbxContent>
                </v:textbox>
              </v:roundrect>
            </w:pict>
          </mc:Fallback>
        </mc:AlternateContent>
      </w:r>
      <w:r>
        <w:rPr>
          <w:rFonts w:hint="eastAsia" w:ascii="宋体" w:hAnsi="宋体" w:cs="宋体"/>
        </w:rPr>
        <mc:AlternateContent>
          <mc:Choice Requires="wps">
            <w:drawing>
              <wp:anchor distT="0" distB="0" distL="114300" distR="114300" simplePos="0" relativeHeight="251662336" behindDoc="0" locked="0" layoutInCell="1" allowOverlap="1">
                <wp:simplePos x="0" y="0"/>
                <wp:positionH relativeFrom="column">
                  <wp:posOffset>228600</wp:posOffset>
                </wp:positionH>
                <wp:positionV relativeFrom="paragraph">
                  <wp:posOffset>139065</wp:posOffset>
                </wp:positionV>
                <wp:extent cx="962025" cy="333375"/>
                <wp:effectExtent l="15875" t="15875" r="27940" b="16510"/>
                <wp:wrapNone/>
                <wp:docPr id="27" name="自选图形 8"/>
                <wp:cNvGraphicFramePr/>
                <a:graphic xmlns:a="http://schemas.openxmlformats.org/drawingml/2006/main">
                  <a:graphicData uri="http://schemas.microsoft.com/office/word/2010/wordprocessingShape">
                    <wps:wsp>
                      <wps:cNvSpPr/>
                      <wps:spPr>
                        <a:xfrm>
                          <a:off x="0" y="0"/>
                          <a:ext cx="962025" cy="333375"/>
                        </a:xfrm>
                        <a:prstGeom prst="roundRect">
                          <a:avLst>
                            <a:gd name="adj" fmla="val 16667"/>
                          </a:avLst>
                        </a:prstGeom>
                        <a:solidFill>
                          <a:srgbClr val="FFFFFF"/>
                        </a:solidFill>
                        <a:ln w="31750" cap="flat" cmpd="sng">
                          <a:solidFill>
                            <a:srgbClr val="000000"/>
                          </a:solidFill>
                          <a:prstDash val="solid"/>
                          <a:headEnd type="none" w="med" len="med"/>
                          <a:tailEnd type="none" w="med" len="med"/>
                        </a:ln>
                      </wps:spPr>
                      <wps:txbx>
                        <w:txbxContent>
                          <w:p w14:paraId="6C0CDD87">
                            <w:pPr>
                              <w:rPr>
                                <w:rFonts w:hint="eastAsia"/>
                                <w:b/>
                                <w:bCs/>
                                <w:sz w:val="18"/>
                                <w:szCs w:val="18"/>
                              </w:rPr>
                            </w:pPr>
                            <w:r>
                              <w:rPr>
                                <w:rFonts w:hint="eastAsia"/>
                                <w:b/>
                                <w:bCs/>
                                <w:sz w:val="18"/>
                                <w:szCs w:val="18"/>
                              </w:rPr>
                              <w:t>创设游戏情境</w:t>
                            </w:r>
                          </w:p>
                        </w:txbxContent>
                      </wps:txbx>
                      <wps:bodyPr upright="1"/>
                    </wps:wsp>
                  </a:graphicData>
                </a:graphic>
              </wp:anchor>
            </w:drawing>
          </mc:Choice>
          <mc:Fallback>
            <w:pict>
              <v:roundrect id="自选图形 8" o:spid="_x0000_s1026" o:spt="2" style="position:absolute;left:0pt;margin-left:18pt;margin-top:10.95pt;height:26.25pt;width:75.75pt;z-index:251662336;mso-width-relative:page;mso-height-relative:page;" fillcolor="#FFFFFF" filled="t" stroked="t" coordsize="21600,21600" arcsize="0.166666666666667" o:gfxdata="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Bm8UgPY&#10;AAAACAEAAA8AAAAAAAAAAQAgAAAAIgAAAGRycy9kb3ducmV2LnhtbFBLAQIUABQAAAAIAIdO4kBJ&#10;ieo9IAIAAFcEAAAOAAAAAAAAAAEAIAAAACcBAABkcnMvZTJvRG9jLnhtbFBLBQYAAAAABgAGAFkB&#10;AAC5BQAAAAA=&#10;">
                <v:fill on="t" focussize="0,0"/>
                <v:stroke weight="2.5pt" color="#000000" joinstyle="round"/>
                <v:imagedata o:title=""/>
                <o:lock v:ext="edit" aspectratio="f"/>
                <v:textbox>
                  <w:txbxContent>
                    <w:p w14:paraId="6C0CDD87">
                      <w:pPr>
                        <w:rPr>
                          <w:rFonts w:hint="eastAsia"/>
                          <w:b/>
                          <w:bCs/>
                          <w:sz w:val="18"/>
                          <w:szCs w:val="18"/>
                        </w:rPr>
                      </w:pPr>
                      <w:r>
                        <w:rPr>
                          <w:rFonts w:hint="eastAsia"/>
                          <w:b/>
                          <w:bCs/>
                          <w:sz w:val="18"/>
                          <w:szCs w:val="18"/>
                        </w:rPr>
                        <w:t>创设游戏情境</w:t>
                      </w:r>
                    </w:p>
                  </w:txbxContent>
                </v:textbox>
              </v:roundrect>
            </w:pict>
          </mc:Fallback>
        </mc:AlternateContent>
      </w:r>
      <w:r>
        <w:rPr>
          <w:rFonts w:hint="eastAsia" w:ascii="宋体" w:hAnsi="宋体" w:cs="宋体"/>
        </w:rPr>
        <w:t xml:space="preserve">   </w:t>
      </w:r>
    </w:p>
    <w:p w14:paraId="5A14A863">
      <w:pPr>
        <w:spacing w:line="360" w:lineRule="auto"/>
        <w:rPr>
          <w:rFonts w:ascii="宋体" w:hAnsi="宋体" w:cs="宋体"/>
        </w:rPr>
      </w:pPr>
      <w:r>
        <w:rPr>
          <w:rFonts w:ascii="宋体" w:hAnsi="宋体" w:cs="宋体"/>
        </w:rPr>
        <mc:AlternateContent>
          <mc:Choice Requires="wps">
            <w:drawing>
              <wp:anchor distT="0" distB="0" distL="114300" distR="114300" simplePos="0" relativeHeight="251667456" behindDoc="0" locked="0" layoutInCell="1" allowOverlap="1">
                <wp:simplePos x="0" y="0"/>
                <wp:positionH relativeFrom="column">
                  <wp:posOffset>2619375</wp:posOffset>
                </wp:positionH>
                <wp:positionV relativeFrom="paragraph">
                  <wp:posOffset>13335</wp:posOffset>
                </wp:positionV>
                <wp:extent cx="238125" cy="9525"/>
                <wp:effectExtent l="635" t="31750" r="5080" b="34925"/>
                <wp:wrapNone/>
                <wp:docPr id="28" name="自选图形 9"/>
                <wp:cNvGraphicFramePr/>
                <a:graphic xmlns:a="http://schemas.openxmlformats.org/drawingml/2006/main">
                  <a:graphicData uri="http://schemas.microsoft.com/office/word/2010/wordprocessingShape">
                    <wps:wsp>
                      <wps:cNvCnPr/>
                      <wps:spPr>
                        <a:xfrm>
                          <a:off x="0" y="0"/>
                          <a:ext cx="238125" cy="9525"/>
                        </a:xfrm>
                        <a:prstGeom prst="straightConnector1">
                          <a:avLst/>
                        </a:prstGeom>
                        <a:ln w="19050" cap="flat" cmpd="sng">
                          <a:solidFill>
                            <a:srgbClr val="000000"/>
                          </a:solidFill>
                          <a:prstDash val="solid"/>
                          <a:headEnd type="none" w="med" len="med"/>
                          <a:tailEnd type="triangle" w="med" len="med"/>
                        </a:ln>
                      </wps:spPr>
                      <wps:bodyPr/>
                    </wps:wsp>
                  </a:graphicData>
                </a:graphic>
              </wp:anchor>
            </w:drawing>
          </mc:Choice>
          <mc:Fallback>
            <w:pict>
              <v:shape id="自选图形 9" o:spid="_x0000_s1026" o:spt="32" type="#_x0000_t32" style="position:absolute;left:0pt;margin-left:206.25pt;margin-top:1.05pt;height:0.75pt;width:18.75pt;z-index:251667456;mso-width-relative:page;mso-height-relative:page;" filled="f" stroked="t" coordsize="21600,21600" o:gfxdata="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gzF3XXAAAABwEAAA8AAAAAAAAAAQAgAAAAIgAAAGRycy9kb3ducmV2&#10;LnhtbFBLAQIUABQAAAAIAIdO4kDkqe1S/QEAAOsDAAAOAAAAAAAAAAEAIAAAACYBAABkcnMvZTJv&#10;RG9jLnhtbFBLBQYAAAAABgAGAFkBAACVBQAAAAA=&#10;">
                <v:fill on="f" focussize="0,0"/>
                <v:stroke weight="1.5pt" color="#000000" joinstyle="round" endarrow="block"/>
                <v:imagedata o:title=""/>
                <o:lock v:ext="edit" aspectratio="f"/>
              </v:shape>
            </w:pict>
          </mc:Fallback>
        </mc:AlternateContent>
      </w:r>
      <w:r>
        <w:rPr>
          <w:rFonts w:ascii="宋体" w:hAnsi="宋体" w:cs="宋体"/>
        </w:rPr>
        <mc:AlternateContent>
          <mc:Choice Requires="wps">
            <w:drawing>
              <wp:anchor distT="0" distB="0" distL="114300" distR="114300" simplePos="0" relativeHeight="251666432" behindDoc="0" locked="0" layoutInCell="1" allowOverlap="1">
                <wp:simplePos x="0" y="0"/>
                <wp:positionH relativeFrom="column">
                  <wp:posOffset>1285875</wp:posOffset>
                </wp:positionH>
                <wp:positionV relativeFrom="paragraph">
                  <wp:posOffset>13335</wp:posOffset>
                </wp:positionV>
                <wp:extent cx="238125" cy="9525"/>
                <wp:effectExtent l="635" t="31750" r="5080" b="34925"/>
                <wp:wrapNone/>
                <wp:docPr id="29" name="自选图形 10"/>
                <wp:cNvGraphicFramePr/>
                <a:graphic xmlns:a="http://schemas.openxmlformats.org/drawingml/2006/main">
                  <a:graphicData uri="http://schemas.microsoft.com/office/word/2010/wordprocessingShape">
                    <wps:wsp>
                      <wps:cNvCnPr/>
                      <wps:spPr>
                        <a:xfrm>
                          <a:off x="0" y="0"/>
                          <a:ext cx="238125" cy="9525"/>
                        </a:xfrm>
                        <a:prstGeom prst="straightConnector1">
                          <a:avLst/>
                        </a:prstGeom>
                        <a:ln w="19050" cap="flat" cmpd="sng">
                          <a:solidFill>
                            <a:srgbClr val="000000"/>
                          </a:solidFill>
                          <a:prstDash val="solid"/>
                          <a:headEnd type="none" w="med" len="med"/>
                          <a:tailEnd type="triangle" w="med" len="med"/>
                        </a:ln>
                      </wps:spPr>
                      <wps:bodyPr/>
                    </wps:wsp>
                  </a:graphicData>
                </a:graphic>
              </wp:anchor>
            </w:drawing>
          </mc:Choice>
          <mc:Fallback>
            <w:pict>
              <v:shape id="自选图形 10" o:spid="_x0000_s1026" o:spt="32" type="#_x0000_t32" style="position:absolute;left:0pt;margin-left:101.25pt;margin-top:1.05pt;height:0.75pt;width:18.75pt;z-index:251666432;mso-width-relative:page;mso-height-relative:page;" filled="f" stroked="t" coordsize="21600,21600" o:gfxdata="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TbfbDXAAAABwEAAA8AAAAAAAAAAQAgAAAAIgAAAGRycy9kb3ducmV2&#10;LnhtbFBLAQIUABQAAAAIAIdO4kBuYn+Y/QEAAOwDAAAOAAAAAAAAAAEAIAAAACYBAABkcnMvZTJv&#10;RG9jLnhtbFBLBQYAAAAABgAGAFkBAACVBQAAAAA=&#10;">
                <v:fill on="f" focussize="0,0"/>
                <v:stroke weight="1.5pt" color="#000000" joinstyle="round" endarrow="block"/>
                <v:imagedata o:title=""/>
                <o:lock v:ext="edit" aspectratio="f"/>
              </v:shape>
            </w:pict>
          </mc:Fallback>
        </mc:AlternateContent>
      </w:r>
    </w:p>
    <w:p w14:paraId="0831B00D">
      <w:pPr>
        <w:spacing w:line="360" w:lineRule="auto"/>
        <w:ind w:firstLine="420" w:firstLineChars="200"/>
        <w:jc w:val="center"/>
        <w:rPr>
          <w:rFonts w:hint="eastAsia" w:ascii="宋体" w:hAnsi="宋体" w:cs="宋体"/>
        </w:rPr>
      </w:pPr>
      <w:r>
        <w:rPr>
          <w:rFonts w:hint="eastAsia" w:ascii="宋体" w:hAnsi="宋体" w:cs="宋体"/>
        </w:rPr>
        <w:t>游戏体验法实施路径图（图</w:t>
      </w:r>
      <w:r>
        <w:rPr>
          <w:rFonts w:hint="eastAsia" w:ascii="宋体" w:hAnsi="宋体" w:cs="宋体"/>
          <w:lang w:val="en-US" w:eastAsia="zh-CN"/>
        </w:rPr>
        <w:t>5</w:t>
      </w:r>
      <w:r>
        <w:rPr>
          <w:rFonts w:hint="eastAsia" w:ascii="宋体" w:hAnsi="宋体" w:cs="宋体"/>
        </w:rPr>
        <w:t>）</w:t>
      </w:r>
    </w:p>
    <w:p w14:paraId="2F39C974">
      <w:pPr>
        <w:spacing w:line="360" w:lineRule="auto"/>
        <w:ind w:firstLine="420"/>
        <w:rPr>
          <w:rFonts w:hint="eastAsia" w:ascii="宋体" w:hAnsi="宋体" w:cs="宋体"/>
          <w:b/>
          <w:bCs/>
        </w:rPr>
      </w:pPr>
      <w:r>
        <w:rPr>
          <w:rFonts w:hint="eastAsia" w:ascii="宋体" w:hAnsi="宋体" w:cs="宋体"/>
          <w:b/>
          <w:bCs/>
          <w:lang w:val="en-US" w:eastAsia="zh-CN"/>
        </w:rPr>
        <w:t>3</w:t>
      </w:r>
      <w:r>
        <w:rPr>
          <w:rFonts w:hint="eastAsia" w:ascii="宋体" w:hAnsi="宋体" w:cs="宋体"/>
          <w:b/>
          <w:bCs/>
        </w:rPr>
        <w:t>.故事学习法</w:t>
      </w:r>
    </w:p>
    <w:p w14:paraId="32310BE8">
      <w:pPr>
        <w:spacing w:line="360" w:lineRule="auto"/>
        <w:ind w:firstLine="420"/>
        <w:rPr>
          <w:rFonts w:hint="eastAsia" w:ascii="宋体" w:hAnsi="宋体" w:cs="宋体"/>
        </w:rPr>
      </w:pPr>
      <w:r>
        <w:rPr>
          <w:rFonts w:hint="eastAsia" w:ascii="宋体" w:hAnsi="宋体" w:cs="宋体"/>
        </w:rPr>
        <w:t>故事因其趣味性和感染力深受学生喜爱，包括绘本故事、传统美德故事及真实生活事例，可通过数字媒体、文本等形式呈现。教学中，教师可先运用提问</w:t>
      </w:r>
      <w:r>
        <w:rPr>
          <w:rFonts w:hint="eastAsia" w:ascii="宋体" w:hAnsi="宋体" w:cs="宋体"/>
          <w:lang w:eastAsia="zh-CN"/>
        </w:rPr>
        <w:t>、</w:t>
      </w:r>
      <w:r>
        <w:rPr>
          <w:rFonts w:hint="eastAsia" w:ascii="宋体" w:hAnsi="宋体" w:cs="宋体"/>
        </w:rPr>
        <w:t>谜语图片或媒体等方式</w:t>
      </w:r>
      <w:r>
        <w:rPr>
          <w:rFonts w:hint="eastAsia" w:ascii="宋体" w:hAnsi="宋体" w:cs="宋体"/>
          <w:lang w:eastAsia="zh-CN"/>
        </w:rPr>
        <w:t>，</w:t>
      </w:r>
      <w:r>
        <w:rPr>
          <w:rFonts w:hint="eastAsia" w:ascii="宋体" w:hAnsi="宋体" w:cs="宋体"/>
        </w:rPr>
        <w:t>引出故事主题</w:t>
      </w:r>
      <w:r>
        <w:rPr>
          <w:rFonts w:hint="eastAsia" w:ascii="宋体" w:hAnsi="宋体" w:cs="宋体"/>
          <w:lang w:eastAsia="zh-CN"/>
        </w:rPr>
        <w:t>，</w:t>
      </w:r>
      <w:r>
        <w:rPr>
          <w:rFonts w:hint="eastAsia" w:ascii="宋体" w:hAnsi="宋体" w:cs="宋体"/>
        </w:rPr>
        <w:t>激发兴趣</w:t>
      </w:r>
      <w:r>
        <w:rPr>
          <w:rFonts w:hint="eastAsia" w:ascii="宋体" w:hAnsi="宋体" w:cs="宋体"/>
          <w:lang w:eastAsia="zh-CN"/>
        </w:rPr>
        <w:t>，</w:t>
      </w:r>
      <w:r>
        <w:rPr>
          <w:rFonts w:hint="eastAsia" w:ascii="宋体" w:hAnsi="宋体" w:cs="宋体"/>
        </w:rPr>
        <w:t>激活学生已有经验</w:t>
      </w:r>
      <w:r>
        <w:rPr>
          <w:rFonts w:hint="eastAsia" w:ascii="宋体" w:hAnsi="宋体" w:cs="宋体"/>
          <w:lang w:eastAsia="zh-CN"/>
        </w:rPr>
        <w:t>；</w:t>
      </w:r>
      <w:r>
        <w:rPr>
          <w:rFonts w:hint="eastAsia" w:ascii="宋体" w:hAnsi="宋体" w:cs="宋体"/>
        </w:rPr>
        <w:t>再根据需要，讲述故事片段或播放媒体等提出问题，引导学生通过分角色朗读</w:t>
      </w:r>
      <w:r>
        <w:rPr>
          <w:rFonts w:hint="eastAsia" w:ascii="宋体" w:hAnsi="宋体" w:cs="宋体"/>
          <w:lang w:eastAsia="zh-CN"/>
        </w:rPr>
        <w:t>、</w:t>
      </w:r>
      <w:r>
        <w:rPr>
          <w:rFonts w:hint="eastAsia" w:ascii="宋体" w:hAnsi="宋体" w:cs="宋体"/>
        </w:rPr>
        <w:t>即兴表演等方式增强参与感</w:t>
      </w:r>
      <w:r>
        <w:rPr>
          <w:rFonts w:hint="eastAsia" w:ascii="宋体" w:hAnsi="宋体" w:cs="宋体"/>
          <w:lang w:eastAsia="zh-CN"/>
        </w:rPr>
        <w:t>；</w:t>
      </w:r>
      <w:r>
        <w:rPr>
          <w:rFonts w:hint="eastAsia" w:ascii="宋体" w:hAnsi="宋体" w:cs="宋体"/>
        </w:rPr>
        <w:t>最后通过交流互动，理清故事，主要内容指导行为，提炼核心价值观</w:t>
      </w:r>
      <w:r>
        <w:rPr>
          <w:rFonts w:hint="eastAsia" w:ascii="宋体" w:hAnsi="宋体" w:cs="宋体"/>
          <w:lang w:eastAsia="zh-CN"/>
        </w:rPr>
        <w:t>，</w:t>
      </w:r>
      <w:r>
        <w:rPr>
          <w:rFonts w:hint="eastAsia" w:ascii="宋体" w:hAnsi="宋体" w:cs="宋体"/>
        </w:rPr>
        <w:t>联系生活实际拓展提升。其实施路径如下：</w:t>
      </w:r>
    </w:p>
    <w:p w14:paraId="5DE75E26">
      <w:pPr>
        <w:spacing w:line="360" w:lineRule="auto"/>
        <w:jc w:val="center"/>
        <w:rPr>
          <w:rFonts w:hint="eastAsia" w:ascii="宋体" w:hAnsi="宋体" w:cs="宋体"/>
        </w:rPr>
      </w:pPr>
      <w:r>
        <w:rPr>
          <w:rFonts w:hint="eastAsia" w:ascii="宋体" w:hAnsi="宋体" w:eastAsia="宋体" w:cs="宋体"/>
          <w:lang w:eastAsia="zh-CN"/>
        </w:rPr>
        <w:drawing>
          <wp:anchor distT="0" distB="0" distL="114300" distR="114300" simplePos="0" relativeHeight="251669504" behindDoc="0" locked="0" layoutInCell="1" allowOverlap="1">
            <wp:simplePos x="0" y="0"/>
            <wp:positionH relativeFrom="column">
              <wp:posOffset>927100</wp:posOffset>
            </wp:positionH>
            <wp:positionV relativeFrom="paragraph">
              <wp:posOffset>6350</wp:posOffset>
            </wp:positionV>
            <wp:extent cx="3013075" cy="860425"/>
            <wp:effectExtent l="0" t="0" r="9525" b="3175"/>
            <wp:wrapTopAndBottom/>
            <wp:docPr id="14" name="图片 14" descr="微信图片_20250407193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50407193547"/>
                    <pic:cNvPicPr>
                      <a:picLocks noChangeAspect="1"/>
                    </pic:cNvPicPr>
                  </pic:nvPicPr>
                  <pic:blipFill>
                    <a:blip r:embed="rId9"/>
                    <a:stretch>
                      <a:fillRect/>
                    </a:stretch>
                  </pic:blipFill>
                  <pic:spPr>
                    <a:xfrm>
                      <a:off x="0" y="0"/>
                      <a:ext cx="3013075" cy="860425"/>
                    </a:xfrm>
                    <a:prstGeom prst="rect">
                      <a:avLst/>
                    </a:prstGeom>
                  </pic:spPr>
                </pic:pic>
              </a:graphicData>
            </a:graphic>
          </wp:anchor>
        </w:drawing>
      </w:r>
      <w:r>
        <w:rPr>
          <w:rFonts w:hint="eastAsia" w:ascii="宋体" w:hAnsi="宋体" w:cs="宋体"/>
        </w:rPr>
        <w:t>故事学习法实施路径图（图</w:t>
      </w:r>
      <w:r>
        <w:rPr>
          <w:rFonts w:hint="eastAsia" w:ascii="宋体" w:hAnsi="宋体" w:cs="宋体"/>
          <w:lang w:val="en-US" w:eastAsia="zh-CN"/>
        </w:rPr>
        <w:t>6</w:t>
      </w:r>
      <w:r>
        <w:rPr>
          <w:rFonts w:hint="eastAsia" w:ascii="宋体" w:hAnsi="宋体" w:cs="宋体"/>
        </w:rPr>
        <w:t>）</w:t>
      </w:r>
    </w:p>
    <w:p w14:paraId="1E8AE92C">
      <w:pPr>
        <w:spacing w:line="360" w:lineRule="auto"/>
        <w:ind w:firstLine="422" w:firstLineChars="200"/>
        <w:rPr>
          <w:rFonts w:hint="eastAsia" w:ascii="宋体" w:hAnsi="宋体" w:cs="宋体"/>
          <w:b/>
          <w:bCs/>
        </w:rPr>
      </w:pPr>
      <w:r>
        <w:rPr>
          <w:rFonts w:hint="eastAsia" w:ascii="宋体" w:hAnsi="宋体" w:cs="宋体"/>
          <w:b/>
          <w:bCs/>
          <w:lang w:val="en-US" w:eastAsia="zh-CN"/>
        </w:rPr>
        <w:t>4</w:t>
      </w:r>
      <w:r>
        <w:rPr>
          <w:rFonts w:hint="eastAsia" w:ascii="宋体" w:hAnsi="宋体" w:cs="宋体"/>
          <w:b/>
          <w:bCs/>
        </w:rPr>
        <w:t>.角色扮演法</w:t>
      </w:r>
    </w:p>
    <w:p w14:paraId="5F7F76BC">
      <w:pPr>
        <w:spacing w:line="360" w:lineRule="auto"/>
        <w:ind w:firstLine="420" w:firstLineChars="200"/>
        <w:rPr>
          <w:rFonts w:hint="eastAsia" w:ascii="宋体" w:hAnsi="宋体" w:cs="宋体"/>
        </w:rPr>
      </w:pPr>
      <w:r>
        <w:rPr>
          <w:rFonts w:hint="eastAsia" w:ascii="宋体" w:hAnsi="宋体" w:cs="宋体"/>
        </w:rPr>
        <w:t>设身处地是最难却又是最容易产生共鸣的。而角色扮演就是让每一个学生可以变换身份，学会站在不同的角度去思考问题，了解不同的任务，在给角色扮演合理行为的过程中，产生真实的体验。其实施路径如下：</w:t>
      </w:r>
    </w:p>
    <w:p w14:paraId="647E612C">
      <w:pPr>
        <w:spacing w:line="360" w:lineRule="auto"/>
        <w:ind w:firstLine="420" w:firstLineChars="200"/>
        <w:jc w:val="center"/>
        <w:rPr>
          <w:rFonts w:hint="eastAsia" w:ascii="宋体" w:hAnsi="宋体" w:cs="宋体"/>
        </w:rPr>
      </w:pPr>
      <w:r>
        <w:rPr>
          <w:rFonts w:hint="eastAsia" w:ascii="宋体" w:hAnsi="宋体" w:cs="宋体"/>
        </w:rPr>
        <w:drawing>
          <wp:inline distT="0" distB="0" distL="114300" distR="114300">
            <wp:extent cx="3957955" cy="739140"/>
            <wp:effectExtent l="0" t="0" r="0" b="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10">
                      <a:clrChange>
                        <a:clrFrom>
                          <a:srgbClr val="FFFFFF">
                            <a:alpha val="100000"/>
                          </a:srgbClr>
                        </a:clrFrom>
                        <a:clrTo>
                          <a:srgbClr val="FFFFFF">
                            <a:alpha val="100000"/>
                            <a:alpha val="0"/>
                          </a:srgbClr>
                        </a:clrTo>
                      </a:clrChange>
                    </a:blip>
                    <a:stretch>
                      <a:fillRect/>
                    </a:stretch>
                  </pic:blipFill>
                  <pic:spPr>
                    <a:xfrm>
                      <a:off x="0" y="0"/>
                      <a:ext cx="4175760" cy="779145"/>
                    </a:xfrm>
                    <a:prstGeom prst="rect">
                      <a:avLst/>
                    </a:prstGeom>
                    <a:noFill/>
                    <a:ln>
                      <a:noFill/>
                    </a:ln>
                    <a:effectLst/>
                  </pic:spPr>
                </pic:pic>
              </a:graphicData>
            </a:graphic>
          </wp:inline>
        </w:drawing>
      </w:r>
    </w:p>
    <w:p w14:paraId="3A5DD25E">
      <w:pPr>
        <w:spacing w:line="360" w:lineRule="auto"/>
        <w:ind w:firstLine="2310" w:firstLineChars="1100"/>
        <w:rPr>
          <w:rFonts w:hint="eastAsia" w:ascii="宋体" w:hAnsi="宋体" w:cs="宋体"/>
        </w:rPr>
      </w:pPr>
      <w:r>
        <w:rPr>
          <w:rFonts w:hint="eastAsia" w:ascii="宋体" w:hAnsi="宋体" w:cs="宋体"/>
        </w:rPr>
        <w:t>角色扮演法实施路径图（图</w:t>
      </w:r>
      <w:r>
        <w:rPr>
          <w:rFonts w:hint="eastAsia" w:ascii="宋体" w:hAnsi="宋体" w:cs="宋体"/>
          <w:lang w:val="en-US" w:eastAsia="zh-CN"/>
        </w:rPr>
        <w:t>7</w:t>
      </w:r>
      <w:r>
        <w:rPr>
          <w:rFonts w:hint="eastAsia" w:ascii="宋体" w:hAnsi="宋体" w:cs="宋体"/>
        </w:rPr>
        <w:t>）</w:t>
      </w:r>
    </w:p>
    <w:p w14:paraId="2697CEBA">
      <w:pPr>
        <w:spacing w:line="360" w:lineRule="auto"/>
        <w:ind w:firstLine="422" w:firstLineChars="200"/>
        <w:rPr>
          <w:rFonts w:hint="eastAsia" w:ascii="宋体" w:hAnsi="宋体" w:cs="宋体"/>
          <w:b/>
          <w:bCs/>
        </w:rPr>
      </w:pPr>
      <w:r>
        <w:rPr>
          <w:rFonts w:hint="eastAsia" w:ascii="宋体" w:hAnsi="宋体" w:cs="宋体"/>
          <w:b/>
          <w:bCs/>
          <w:lang w:val="en-US" w:eastAsia="zh-CN"/>
        </w:rPr>
        <w:t>5</w:t>
      </w:r>
      <w:r>
        <w:rPr>
          <w:rFonts w:hint="eastAsia" w:ascii="宋体" w:hAnsi="宋体" w:cs="宋体"/>
          <w:b/>
          <w:bCs/>
        </w:rPr>
        <w:t>.模拟实践法</w:t>
      </w:r>
    </w:p>
    <w:p w14:paraId="3D0B7DB5">
      <w:pPr>
        <w:spacing w:line="360" w:lineRule="auto"/>
        <w:ind w:firstLine="420" w:firstLineChars="200"/>
        <w:rPr>
          <w:rFonts w:hint="eastAsia" w:ascii="宋体" w:hAnsi="宋体" w:cs="宋体"/>
        </w:rPr>
      </w:pPr>
      <w:r>
        <w:rPr>
          <w:rFonts w:hint="eastAsia" w:ascii="宋体" w:hAnsi="宋体" w:cs="宋体"/>
        </w:rPr>
        <w:t>模拟实践是有效知情意行统一的有效方法，一般是创设情境，这个情境可以是生活再现也可以是未来情境预设，随后提出活动要求，学生在活动中得到感悟和认知提升。其实施路径如下：</w:t>
      </w:r>
    </w:p>
    <w:p w14:paraId="25DA0FF8">
      <w:pPr>
        <w:spacing w:line="360" w:lineRule="auto"/>
        <w:ind w:firstLine="420" w:firstLineChars="200"/>
        <w:jc w:val="center"/>
        <w:rPr>
          <w:rFonts w:hint="eastAsia" w:ascii="宋体" w:hAnsi="宋体" w:cs="宋体"/>
        </w:rPr>
      </w:pPr>
      <w:r>
        <w:rPr>
          <w:rFonts w:hint="eastAsia" w:ascii="宋体" w:hAnsi="宋体" w:cs="宋体"/>
        </w:rPr>
        <w:drawing>
          <wp:inline distT="0" distB="0" distL="114300" distR="114300">
            <wp:extent cx="3900170" cy="652145"/>
            <wp:effectExtent l="0" t="0" r="0" b="0"/>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11">
                      <a:clrChange>
                        <a:clrFrom>
                          <a:srgbClr val="FFFFFF">
                            <a:alpha val="100000"/>
                          </a:srgbClr>
                        </a:clrFrom>
                        <a:clrTo>
                          <a:srgbClr val="FFFFFF">
                            <a:alpha val="100000"/>
                            <a:alpha val="0"/>
                          </a:srgbClr>
                        </a:clrTo>
                      </a:clrChange>
                    </a:blip>
                    <a:stretch>
                      <a:fillRect/>
                    </a:stretch>
                  </pic:blipFill>
                  <pic:spPr>
                    <a:xfrm>
                      <a:off x="0" y="0"/>
                      <a:ext cx="4175760" cy="699135"/>
                    </a:xfrm>
                    <a:prstGeom prst="rect">
                      <a:avLst/>
                    </a:prstGeom>
                    <a:noFill/>
                    <a:ln>
                      <a:noFill/>
                    </a:ln>
                    <a:effectLst/>
                  </pic:spPr>
                </pic:pic>
              </a:graphicData>
            </a:graphic>
          </wp:inline>
        </w:drawing>
      </w:r>
    </w:p>
    <w:p w14:paraId="5F50C71A">
      <w:pPr>
        <w:spacing w:line="360" w:lineRule="auto"/>
        <w:ind w:firstLine="420" w:firstLineChars="200"/>
        <w:jc w:val="center"/>
        <w:rPr>
          <w:rFonts w:hint="eastAsia" w:ascii="宋体" w:hAnsi="宋体" w:cs="宋体"/>
        </w:rPr>
      </w:pPr>
      <w:r>
        <w:rPr>
          <w:rFonts w:hint="eastAsia" w:ascii="宋体" w:hAnsi="宋体" w:cs="宋体"/>
        </w:rPr>
        <w:t>模拟实践法实施路径图（图</w:t>
      </w:r>
      <w:r>
        <w:rPr>
          <w:rFonts w:hint="eastAsia" w:ascii="宋体" w:hAnsi="宋体" w:cs="宋体"/>
          <w:lang w:val="en-US" w:eastAsia="zh-CN"/>
        </w:rPr>
        <w:t>8</w:t>
      </w:r>
      <w:r>
        <w:rPr>
          <w:rFonts w:hint="eastAsia" w:ascii="宋体" w:hAnsi="宋体" w:cs="宋体"/>
        </w:rPr>
        <w:t>）</w:t>
      </w:r>
    </w:p>
    <w:p w14:paraId="5ECA17C8">
      <w:pPr>
        <w:spacing w:line="360" w:lineRule="auto"/>
        <w:ind w:firstLine="422" w:firstLineChars="200"/>
        <w:rPr>
          <w:rFonts w:hint="eastAsia" w:ascii="宋体" w:hAnsi="宋体" w:cs="宋体"/>
          <w:b/>
          <w:bCs/>
        </w:rPr>
      </w:pPr>
      <w:r>
        <w:rPr>
          <w:rFonts w:hint="eastAsia" w:ascii="宋体" w:hAnsi="宋体" w:cs="宋体"/>
          <w:b/>
          <w:bCs/>
          <w:lang w:val="en-US" w:eastAsia="zh-CN"/>
        </w:rPr>
        <w:t>6</w:t>
      </w:r>
      <w:r>
        <w:rPr>
          <w:rFonts w:hint="eastAsia" w:ascii="宋体" w:hAnsi="宋体" w:cs="宋体"/>
          <w:b/>
          <w:bCs/>
        </w:rPr>
        <w:t>.情景辨析法</w:t>
      </w:r>
    </w:p>
    <w:p w14:paraId="6C875679">
      <w:pPr>
        <w:spacing w:line="360" w:lineRule="auto"/>
        <w:ind w:firstLine="420" w:firstLineChars="200"/>
        <w:rPr>
          <w:rFonts w:hint="eastAsia" w:ascii="宋体" w:hAnsi="宋体" w:cs="宋体"/>
        </w:rPr>
      </w:pPr>
      <w:r>
        <w:rPr>
          <w:rFonts w:hint="eastAsia" w:ascii="宋体" w:hAnsi="宋体" w:cs="宋体"/>
        </w:rPr>
        <w:t>情景辨析是对学生所掌握的知识及方法以及相关能力的一种共同挑战。学生根据辩题，做出初始判断，随后结合自己所学知识再做判断，形成自己的观点或找出比较合理的解决办法。不过需要注意的是，这种方法的实施往往随着年段的递升，有一个循序渐进的过程。其实施路径如下：</w:t>
      </w:r>
    </w:p>
    <w:p w14:paraId="642A94FC">
      <w:pPr>
        <w:spacing w:line="360" w:lineRule="auto"/>
        <w:ind w:firstLine="420" w:firstLineChars="200"/>
        <w:jc w:val="center"/>
        <w:rPr>
          <w:rFonts w:hint="eastAsia" w:ascii="宋体" w:hAnsi="宋体" w:cs="宋体"/>
        </w:rPr>
      </w:pPr>
      <w:r>
        <w:rPr>
          <w:rFonts w:hint="eastAsia" w:ascii="宋体" w:hAnsi="宋体" w:cs="宋体"/>
        </w:rPr>
        <w:drawing>
          <wp:inline distT="0" distB="0" distL="114300" distR="114300">
            <wp:extent cx="4910455" cy="686435"/>
            <wp:effectExtent l="0" t="0" r="0" b="0"/>
            <wp:docPr id="35" name="图片 5" descr="C:/Users/Administrator/Desktop/微信图片_20250407194719.png微信图片_20250407194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descr="C:/Users/Administrator/Desktop/微信图片_20250407194719.png微信图片_20250407194719"/>
                    <pic:cNvPicPr>
                      <a:picLocks noChangeAspect="1"/>
                    </pic:cNvPicPr>
                  </pic:nvPicPr>
                  <pic:blipFill>
                    <a:blip r:embed="rId12">
                      <a:clrChange>
                        <a:clrFrom>
                          <a:srgbClr val="FFFFFF">
                            <a:alpha val="100000"/>
                          </a:srgbClr>
                        </a:clrFrom>
                        <a:clrTo>
                          <a:srgbClr val="FFFFFF">
                            <a:alpha val="100000"/>
                            <a:alpha val="0"/>
                          </a:srgbClr>
                        </a:clrTo>
                      </a:clrChange>
                    </a:blip>
                    <a:srcRect t="8820" b="8820"/>
                    <a:stretch>
                      <a:fillRect/>
                    </a:stretch>
                  </pic:blipFill>
                  <pic:spPr>
                    <a:xfrm>
                      <a:off x="0" y="0"/>
                      <a:ext cx="4910455" cy="686435"/>
                    </a:xfrm>
                    <a:prstGeom prst="rect">
                      <a:avLst/>
                    </a:prstGeom>
                    <a:noFill/>
                    <a:ln>
                      <a:noFill/>
                    </a:ln>
                    <a:effectLst/>
                  </pic:spPr>
                </pic:pic>
              </a:graphicData>
            </a:graphic>
          </wp:inline>
        </w:drawing>
      </w:r>
    </w:p>
    <w:p w14:paraId="62B71697">
      <w:pPr>
        <w:spacing w:line="360" w:lineRule="auto"/>
        <w:ind w:firstLine="420" w:firstLineChars="200"/>
        <w:jc w:val="center"/>
        <w:rPr>
          <w:rFonts w:hint="eastAsia" w:ascii="宋体" w:hAnsi="宋体" w:cs="宋体"/>
        </w:rPr>
      </w:pPr>
      <w:r>
        <w:rPr>
          <w:rFonts w:hint="eastAsia" w:ascii="宋体" w:hAnsi="宋体" w:cs="宋体"/>
        </w:rPr>
        <w:t>情景辨析法实施路径图（图</w:t>
      </w:r>
      <w:r>
        <w:rPr>
          <w:rFonts w:hint="eastAsia" w:ascii="宋体" w:hAnsi="宋体" w:cs="宋体"/>
          <w:lang w:val="en-US" w:eastAsia="zh-CN"/>
        </w:rPr>
        <w:t>9</w:t>
      </w:r>
      <w:r>
        <w:rPr>
          <w:rFonts w:hint="eastAsia" w:ascii="宋体" w:hAnsi="宋体" w:cs="宋体"/>
        </w:rPr>
        <w:t>）</w:t>
      </w:r>
    </w:p>
    <w:p w14:paraId="3986B7D1">
      <w:pPr>
        <w:spacing w:line="360" w:lineRule="auto"/>
        <w:ind w:firstLine="422" w:firstLineChars="200"/>
        <w:rPr>
          <w:rFonts w:hint="eastAsia" w:ascii="宋体" w:hAnsi="宋体" w:cs="宋体"/>
          <w:b/>
          <w:bCs/>
        </w:rPr>
      </w:pPr>
      <w:r>
        <w:rPr>
          <w:rFonts w:hint="eastAsia" w:ascii="宋体" w:hAnsi="宋体" w:cs="宋体"/>
          <w:b/>
          <w:bCs/>
          <w:lang w:val="en-US" w:eastAsia="zh-CN"/>
        </w:rPr>
        <w:t>7</w:t>
      </w:r>
      <w:r>
        <w:rPr>
          <w:rFonts w:hint="eastAsia" w:ascii="宋体" w:hAnsi="宋体" w:cs="宋体"/>
          <w:b/>
          <w:bCs/>
        </w:rPr>
        <w:t>.思辨交流法</w:t>
      </w:r>
    </w:p>
    <w:p w14:paraId="7A89534A">
      <w:pPr>
        <w:spacing w:line="360" w:lineRule="auto"/>
        <w:ind w:firstLine="420" w:firstLineChars="200"/>
        <w:rPr>
          <w:rFonts w:hint="eastAsia" w:ascii="宋体" w:hAnsi="宋体" w:cs="宋体"/>
        </w:rPr>
      </w:pPr>
      <w:r>
        <w:rPr>
          <w:rFonts w:hint="eastAsia" w:ascii="宋体" w:hAnsi="宋体" w:cs="宋体"/>
        </w:rPr>
        <w:t>思辨交流更多的是在高年级中出现，往往需要两次思辨来达成。其实施路径如下：</w:t>
      </w:r>
    </w:p>
    <w:p w14:paraId="0BC99DBD">
      <w:pPr>
        <w:spacing w:line="360" w:lineRule="auto"/>
        <w:ind w:firstLine="420" w:firstLineChars="200"/>
        <w:jc w:val="center"/>
        <w:rPr>
          <w:rFonts w:hint="eastAsia" w:ascii="宋体" w:hAnsi="宋体" w:cs="宋体"/>
        </w:rPr>
      </w:pPr>
      <w:r>
        <w:rPr>
          <w:rFonts w:hint="eastAsia" w:ascii="宋体" w:hAnsi="宋体" w:cs="宋体"/>
        </w:rPr>
        <w:drawing>
          <wp:inline distT="0" distB="0" distL="114300" distR="114300">
            <wp:extent cx="4758055" cy="695960"/>
            <wp:effectExtent l="0" t="0" r="0" b="0"/>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13">
                      <a:clrChange>
                        <a:clrFrom>
                          <a:srgbClr val="FFFFFF">
                            <a:alpha val="100000"/>
                          </a:srgbClr>
                        </a:clrFrom>
                        <a:clrTo>
                          <a:srgbClr val="FFFFFF">
                            <a:alpha val="100000"/>
                            <a:alpha val="0"/>
                          </a:srgbClr>
                        </a:clrTo>
                      </a:clrChange>
                    </a:blip>
                    <a:stretch>
                      <a:fillRect/>
                    </a:stretch>
                  </pic:blipFill>
                  <pic:spPr>
                    <a:xfrm>
                      <a:off x="0" y="0"/>
                      <a:ext cx="5272405" cy="771525"/>
                    </a:xfrm>
                    <a:prstGeom prst="rect">
                      <a:avLst/>
                    </a:prstGeom>
                    <a:noFill/>
                    <a:ln>
                      <a:noFill/>
                    </a:ln>
                    <a:effectLst/>
                  </pic:spPr>
                </pic:pic>
              </a:graphicData>
            </a:graphic>
          </wp:inline>
        </w:drawing>
      </w:r>
    </w:p>
    <w:p w14:paraId="674F8053">
      <w:pPr>
        <w:spacing w:line="360" w:lineRule="auto"/>
        <w:ind w:firstLine="420" w:firstLineChars="200"/>
        <w:jc w:val="center"/>
        <w:rPr>
          <w:rFonts w:hint="eastAsia" w:ascii="宋体" w:hAnsi="宋体" w:cs="宋体"/>
        </w:rPr>
      </w:pPr>
      <w:r>
        <w:rPr>
          <w:rFonts w:hint="eastAsia" w:ascii="宋体" w:hAnsi="宋体" w:cs="宋体"/>
        </w:rPr>
        <w:t>思辨交流法实施路径图（图</w:t>
      </w:r>
      <w:r>
        <w:rPr>
          <w:rFonts w:hint="eastAsia" w:ascii="宋体" w:hAnsi="宋体" w:cs="宋体"/>
          <w:lang w:val="en-US" w:eastAsia="zh-CN"/>
        </w:rPr>
        <w:t>10</w:t>
      </w:r>
      <w:r>
        <w:rPr>
          <w:rFonts w:hint="eastAsia" w:ascii="宋体" w:hAnsi="宋体" w:cs="宋体"/>
        </w:rPr>
        <w:t>）</w:t>
      </w:r>
    </w:p>
    <w:p w14:paraId="5DCF4EAF">
      <w:pPr>
        <w:spacing w:line="360" w:lineRule="auto"/>
        <w:ind w:firstLine="422" w:firstLineChars="200"/>
        <w:rPr>
          <w:rFonts w:hint="eastAsia" w:ascii="宋体" w:hAnsi="宋体" w:cs="宋体"/>
          <w:b/>
          <w:bCs/>
        </w:rPr>
      </w:pPr>
      <w:r>
        <w:rPr>
          <w:rFonts w:hint="eastAsia" w:ascii="宋体" w:hAnsi="宋体" w:cs="宋体"/>
          <w:b/>
          <w:bCs/>
          <w:lang w:val="en-US" w:eastAsia="zh-CN"/>
        </w:rPr>
        <w:t>8</w:t>
      </w:r>
      <w:r>
        <w:rPr>
          <w:rFonts w:hint="eastAsia" w:ascii="宋体" w:hAnsi="宋体" w:cs="宋体"/>
          <w:b/>
          <w:bCs/>
        </w:rPr>
        <w:t>.问题探究法</w:t>
      </w:r>
    </w:p>
    <w:p w14:paraId="4372BDDF">
      <w:pPr>
        <w:spacing w:line="360" w:lineRule="auto"/>
        <w:ind w:firstLine="420" w:firstLineChars="200"/>
        <w:rPr>
          <w:rFonts w:hint="eastAsia" w:ascii="宋体" w:hAnsi="宋体" w:cs="宋体"/>
        </w:rPr>
      </w:pPr>
      <w:r>
        <w:rPr>
          <w:rFonts w:hint="eastAsia" w:ascii="宋体" w:hAnsi="宋体" w:cs="宋体"/>
        </w:rPr>
        <w:t>发现问题，解决问题，指导生活，提高能力，实现课程育人，学生自主探究活动尤为重要。因此，问题探究法实现了学生的自主学习。其实施路径如下：</w:t>
      </w:r>
    </w:p>
    <w:p w14:paraId="0B5586F1">
      <w:pPr>
        <w:spacing w:line="360" w:lineRule="auto"/>
        <w:ind w:firstLine="420" w:firstLineChars="200"/>
        <w:jc w:val="center"/>
        <w:rPr>
          <w:rFonts w:hint="eastAsia" w:ascii="宋体" w:hAnsi="宋体" w:cs="宋体"/>
        </w:rPr>
      </w:pPr>
      <w:r>
        <w:rPr>
          <w:rFonts w:hint="eastAsia" w:ascii="宋体" w:hAnsi="宋体" w:cs="宋体"/>
        </w:rPr>
        <w:drawing>
          <wp:inline distT="0" distB="0" distL="114300" distR="114300">
            <wp:extent cx="3581400" cy="1414145"/>
            <wp:effectExtent l="0" t="0" r="0" b="0"/>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14">
                      <a:clrChange>
                        <a:clrFrom>
                          <a:srgbClr val="FFFFFF"/>
                        </a:clrFrom>
                        <a:clrTo>
                          <a:srgbClr val="FFFFFF">
                            <a:alpha val="0"/>
                          </a:srgbClr>
                        </a:clrTo>
                      </a:clrChange>
                    </a:blip>
                    <a:stretch>
                      <a:fillRect/>
                    </a:stretch>
                  </pic:blipFill>
                  <pic:spPr>
                    <a:xfrm>
                      <a:off x="0" y="0"/>
                      <a:ext cx="3581400" cy="1414145"/>
                    </a:xfrm>
                    <a:prstGeom prst="rect">
                      <a:avLst/>
                    </a:prstGeom>
                    <a:noFill/>
                    <a:ln>
                      <a:noFill/>
                    </a:ln>
                  </pic:spPr>
                </pic:pic>
              </a:graphicData>
            </a:graphic>
          </wp:inline>
        </w:drawing>
      </w:r>
    </w:p>
    <w:p w14:paraId="07504950">
      <w:pPr>
        <w:spacing w:line="360" w:lineRule="auto"/>
        <w:ind w:firstLine="420" w:firstLineChars="200"/>
        <w:jc w:val="center"/>
        <w:rPr>
          <w:rFonts w:hint="eastAsia" w:ascii="宋体" w:hAnsi="宋体" w:cs="宋体"/>
        </w:rPr>
      </w:pPr>
      <w:r>
        <w:rPr>
          <w:rFonts w:hint="eastAsia" w:ascii="宋体" w:hAnsi="宋体" w:cs="宋体"/>
        </w:rPr>
        <w:t>问题探究法实施路径图（图1</w:t>
      </w:r>
      <w:r>
        <w:rPr>
          <w:rFonts w:hint="eastAsia" w:ascii="宋体" w:hAnsi="宋体" w:cs="宋体"/>
          <w:lang w:val="en-US" w:eastAsia="zh-CN"/>
        </w:rPr>
        <w:t>1</w:t>
      </w:r>
      <w:r>
        <w:rPr>
          <w:rFonts w:hint="eastAsia" w:ascii="宋体" w:hAnsi="宋体" w:cs="宋体"/>
        </w:rPr>
        <w:t>）</w:t>
      </w:r>
    </w:p>
    <w:p w14:paraId="30649443">
      <w:pPr>
        <w:spacing w:line="360" w:lineRule="auto"/>
        <w:ind w:left="420" w:leftChars="200"/>
        <w:rPr>
          <w:rFonts w:hint="eastAsia" w:ascii="宋体" w:hAnsi="宋体" w:cs="宋体"/>
          <w:b/>
          <w:bCs/>
        </w:rPr>
      </w:pPr>
      <w:bookmarkStart w:id="1" w:name="_GoBack"/>
      <w:r>
        <w:rPr>
          <w:rFonts w:hint="eastAsia" w:ascii="宋体" w:hAnsi="宋体" w:cs="宋体"/>
          <w:b/>
          <w:bCs/>
          <w:lang w:val="en-US" w:eastAsia="zh-CN"/>
        </w:rPr>
        <w:t>9</w:t>
      </w:r>
      <w:r>
        <w:rPr>
          <w:rFonts w:hint="eastAsia" w:ascii="宋体" w:hAnsi="宋体" w:cs="宋体"/>
          <w:b/>
          <w:bCs/>
        </w:rPr>
        <w:t>.操作评价法</w:t>
      </w:r>
    </w:p>
    <w:bookmarkEnd w:id="1"/>
    <w:p w14:paraId="347DC6EF">
      <w:pPr>
        <w:spacing w:line="360" w:lineRule="auto"/>
        <w:ind w:firstLine="420" w:firstLineChars="200"/>
        <w:rPr>
          <w:rFonts w:hint="eastAsia" w:ascii="宋体" w:hAnsi="宋体" w:cs="宋体"/>
        </w:rPr>
      </w:pPr>
      <w:r>
        <w:rPr>
          <w:rFonts w:hint="eastAsia" w:ascii="宋体" w:hAnsi="宋体" w:cs="宋体"/>
        </w:rPr>
        <w:t>操作评价法，</w:t>
      </w:r>
      <w:r>
        <w:rPr>
          <w:rFonts w:hint="eastAsia"/>
          <w:lang w:val="en-US" w:eastAsia="zh-CN"/>
        </w:rPr>
        <w:t>需要设计与之匹配的评价量表</w:t>
      </w:r>
      <w:r>
        <w:rPr>
          <w:rFonts w:hint="eastAsia" w:ascii="宋体" w:hAnsi="宋体" w:cs="宋体"/>
        </w:rPr>
        <w:t>，在明确任务要求之后，根据任务驱动，进行评价，针对评价结果，来总结提升。</w:t>
      </w:r>
      <w:bookmarkStart w:id="0" w:name="_Hlk191554751"/>
      <w:r>
        <w:rPr>
          <w:rFonts w:hint="eastAsia" w:ascii="宋体" w:hAnsi="宋体" w:cs="宋体"/>
        </w:rPr>
        <w:t>其实施路径如下：</w:t>
      </w:r>
      <w:bookmarkEnd w:id="0"/>
    </w:p>
    <w:p w14:paraId="7EB9FB46">
      <w:pPr>
        <w:spacing w:line="360" w:lineRule="auto"/>
        <w:ind w:firstLine="420" w:firstLineChars="200"/>
        <w:jc w:val="center"/>
        <w:rPr>
          <w:rFonts w:hint="eastAsia" w:ascii="宋体" w:hAnsi="宋体" w:cs="宋体"/>
        </w:rPr>
      </w:pPr>
      <w:r>
        <w:rPr>
          <w:rFonts w:hint="eastAsia" w:ascii="宋体" w:hAnsi="宋体" w:cs="宋体"/>
        </w:rPr>
        <w:drawing>
          <wp:inline distT="0" distB="0" distL="114300" distR="114300">
            <wp:extent cx="4176395" cy="770255"/>
            <wp:effectExtent l="0" t="0" r="0" b="0"/>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15">
                      <a:clrChange>
                        <a:clrFrom>
                          <a:srgbClr val="FFFFFF">
                            <a:alpha val="100000"/>
                          </a:srgbClr>
                        </a:clrFrom>
                        <a:clrTo>
                          <a:srgbClr val="FFFFFF">
                            <a:alpha val="100000"/>
                            <a:alpha val="0"/>
                          </a:srgbClr>
                        </a:clrTo>
                      </a:clrChange>
                    </a:blip>
                    <a:stretch>
                      <a:fillRect/>
                    </a:stretch>
                  </pic:blipFill>
                  <pic:spPr>
                    <a:xfrm>
                      <a:off x="0" y="0"/>
                      <a:ext cx="4175760" cy="770255"/>
                    </a:xfrm>
                    <a:prstGeom prst="rect">
                      <a:avLst/>
                    </a:prstGeom>
                    <a:noFill/>
                    <a:ln>
                      <a:noFill/>
                    </a:ln>
                    <a:effectLst/>
                  </pic:spPr>
                </pic:pic>
              </a:graphicData>
            </a:graphic>
          </wp:inline>
        </w:drawing>
      </w:r>
    </w:p>
    <w:p w14:paraId="379CAB99">
      <w:pPr>
        <w:spacing w:line="360" w:lineRule="auto"/>
        <w:ind w:firstLine="420" w:firstLineChars="200"/>
        <w:jc w:val="center"/>
        <w:rPr>
          <w:rFonts w:ascii="宋体" w:hAnsi="宋体" w:cs="宋体"/>
        </w:rPr>
      </w:pPr>
      <w:r>
        <w:rPr>
          <w:rFonts w:hint="eastAsia" w:ascii="宋体" w:hAnsi="宋体" w:cs="宋体"/>
        </w:rPr>
        <w:t>操作评价法实施路径图（图1</w:t>
      </w:r>
      <w:r>
        <w:rPr>
          <w:rFonts w:hint="eastAsia" w:ascii="宋体" w:hAnsi="宋体" w:cs="宋体"/>
          <w:lang w:val="en-US" w:eastAsia="zh-CN"/>
        </w:rPr>
        <w:t>2</w:t>
      </w:r>
      <w:r>
        <w:rPr>
          <w:rFonts w:hint="eastAsia" w:ascii="宋体" w:hAnsi="宋体" w:cs="宋体"/>
        </w:rPr>
        <w:t>）</w:t>
      </w:r>
    </w:p>
    <w:p w14:paraId="01279372">
      <w:pPr>
        <w:spacing w:line="360" w:lineRule="auto"/>
        <w:ind w:firstLine="420" w:firstLineChars="200"/>
        <w:rPr>
          <w:rFonts w:hint="eastAsia" w:ascii="宋体" w:hAnsi="宋体" w:cs="宋体"/>
        </w:rPr>
      </w:pPr>
      <w:r>
        <w:rPr>
          <w:rFonts w:hint="eastAsia" w:ascii="宋体" w:hAnsi="宋体" w:cs="宋体"/>
        </w:rPr>
        <w:t>当然，学习活动方式并非孤立存在，需依据具体学习任务有机组合运用，如此方能更高效地达成教学目标，实现素养培育。在数智时代，我们</w:t>
      </w:r>
      <w:r>
        <w:rPr>
          <w:rFonts w:hint="eastAsia" w:ascii="宋体" w:hAnsi="宋体" w:cs="宋体"/>
          <w:lang w:val="en-US" w:eastAsia="zh-CN"/>
        </w:rPr>
        <w:t>还</w:t>
      </w:r>
      <w:r>
        <w:rPr>
          <w:rFonts w:hint="eastAsia" w:ascii="宋体" w:hAnsi="宋体" w:cs="宋体"/>
        </w:rPr>
        <w:t>可借助智能工具辅助教学，像运用在线教学平台开展互动，利用大数据分析了解学生学习情况，进而优化活动设计，让教学活动更贴合学生需求，发挥更大效能。值得关注的是，教学实践是一个动态发展的过程，在这个过程中，问题链的引导性作用、任务串设计的科学逻辑性，以及学习活动方式的灵活运用并根据学生反馈及时进行优化组合，都需要不断调整与完善。</w:t>
      </w:r>
    </w:p>
    <w:p w14:paraId="53682BED">
      <w:pPr>
        <w:spacing w:line="360" w:lineRule="auto"/>
        <w:ind w:firstLine="420" w:firstLineChars="200"/>
        <w:rPr>
          <w:rFonts w:hint="eastAsia" w:ascii="宋体" w:hAnsi="宋体" w:cs="宋体"/>
        </w:rPr>
      </w:pPr>
      <w:r>
        <w:rPr>
          <w:rFonts w:hint="eastAsia" w:ascii="宋体" w:hAnsi="宋体" w:cs="宋体"/>
        </w:rPr>
        <w:t>新时代的新教材承载着国家事权的重要使命。通过精准解读文本、深入分析学情、科学确立目标，构建紧密相连的问题链和任务串，并创设丰富多样的学习活动方式，必定能切实助力学生达成核心素养培养目标，让新教材真正展现出强大的生命力。</w:t>
      </w:r>
    </w:p>
    <w:p w14:paraId="5AC517B4">
      <w:pPr>
        <w:spacing w:line="360" w:lineRule="auto"/>
        <w:rPr>
          <w:rFonts w:hint="eastAsia" w:cs="宋体"/>
          <w:sz w:val="24"/>
          <w:szCs w:val="24"/>
        </w:rPr>
      </w:pPr>
    </w:p>
    <w:p w14:paraId="251AD251">
      <w:pPr>
        <w:spacing w:line="360" w:lineRule="auto"/>
        <w:rPr>
          <w:rFonts w:ascii="宋体" w:hAnsi="宋体"/>
        </w:rPr>
      </w:pPr>
      <w:r>
        <w:rPr>
          <w:rFonts w:hint="eastAsia" w:ascii="宋体" w:hAnsi="宋体"/>
        </w:rPr>
        <w:t>参考文献：</w:t>
      </w:r>
    </w:p>
    <w:p w14:paraId="1B5DE681">
      <w:pPr>
        <w:pStyle w:val="11"/>
        <w:spacing w:line="360" w:lineRule="auto"/>
        <w:ind w:firstLine="0" w:firstLineChars="0"/>
        <w:rPr>
          <w:rFonts w:ascii="楷体" w:hAnsi="楷体" w:eastAsia="楷体"/>
          <w:sz w:val="18"/>
          <w:szCs w:val="18"/>
        </w:rPr>
      </w:pPr>
      <w:r>
        <w:rPr>
          <w:rFonts w:ascii="楷体" w:hAnsi="楷体" w:eastAsia="楷体"/>
          <w:sz w:val="18"/>
          <w:szCs w:val="18"/>
        </w:rPr>
        <w:fldChar w:fldCharType="begin"/>
      </w:r>
      <w:r>
        <w:rPr>
          <w:rFonts w:ascii="楷体" w:hAnsi="楷体" w:eastAsia="楷体"/>
          <w:sz w:val="18"/>
          <w:szCs w:val="18"/>
        </w:rPr>
        <w:instrText xml:space="preserve"> = 1 \* GB3 \* MERGEFORMAT </w:instrText>
      </w:r>
      <w:r>
        <w:rPr>
          <w:rFonts w:ascii="楷体" w:hAnsi="楷体" w:eastAsia="楷体"/>
          <w:sz w:val="18"/>
          <w:szCs w:val="18"/>
        </w:rPr>
        <w:fldChar w:fldCharType="separate"/>
      </w:r>
      <w:r>
        <w:t>①</w:t>
      </w:r>
      <w:r>
        <w:rPr>
          <w:rFonts w:ascii="楷体" w:hAnsi="楷体" w:eastAsia="楷体"/>
          <w:sz w:val="18"/>
          <w:szCs w:val="18"/>
        </w:rPr>
        <w:fldChar w:fldCharType="end"/>
      </w:r>
      <w:r>
        <w:rPr>
          <w:rFonts w:ascii="楷体" w:hAnsi="楷体" w:eastAsia="楷体"/>
          <w:sz w:val="18"/>
          <w:szCs w:val="18"/>
        </w:rPr>
        <w:t>《义务教育道德与法治课程标准</w:t>
      </w:r>
      <w:r>
        <w:rPr>
          <w:rFonts w:hint="eastAsia" w:ascii="楷体" w:hAnsi="楷体" w:eastAsia="楷体"/>
          <w:sz w:val="18"/>
          <w:szCs w:val="18"/>
        </w:rPr>
        <w:t>（</w:t>
      </w:r>
      <w:r>
        <w:rPr>
          <w:rFonts w:ascii="楷体" w:hAnsi="楷体" w:eastAsia="楷体"/>
          <w:sz w:val="18"/>
          <w:szCs w:val="18"/>
        </w:rPr>
        <w:t>2022年版</w:t>
      </w:r>
      <w:r>
        <w:rPr>
          <w:rFonts w:hint="eastAsia" w:ascii="楷体" w:hAnsi="楷体" w:eastAsia="楷体"/>
          <w:sz w:val="18"/>
          <w:szCs w:val="18"/>
        </w:rPr>
        <w:t>）</w:t>
      </w:r>
      <w:r>
        <w:rPr>
          <w:rFonts w:ascii="楷体" w:hAnsi="楷体" w:eastAsia="楷体"/>
          <w:sz w:val="18"/>
          <w:szCs w:val="18"/>
        </w:rPr>
        <w:t>》人民教育出版社</w:t>
      </w:r>
    </w:p>
    <w:p w14:paraId="1395B73C">
      <w:pPr>
        <w:pStyle w:val="11"/>
        <w:spacing w:line="360" w:lineRule="auto"/>
        <w:ind w:firstLine="0" w:firstLineChars="0"/>
        <w:rPr>
          <w:rFonts w:ascii="楷体" w:hAnsi="楷体" w:eastAsia="楷体"/>
          <w:sz w:val="18"/>
          <w:szCs w:val="18"/>
        </w:rPr>
      </w:pPr>
      <w:r>
        <w:rPr>
          <w:rFonts w:hint="eastAsia" w:ascii="楷体" w:hAnsi="楷体" w:eastAsia="楷体"/>
          <w:sz w:val="18"/>
          <w:szCs w:val="18"/>
        </w:rPr>
        <w:fldChar w:fldCharType="begin"/>
      </w:r>
      <w:r>
        <w:rPr>
          <w:rFonts w:hint="eastAsia" w:ascii="楷体" w:hAnsi="楷体" w:eastAsia="楷体"/>
          <w:sz w:val="18"/>
          <w:szCs w:val="18"/>
        </w:rPr>
        <w:instrText xml:space="preserve"> = 2 \* GB3 \* MERGEFORMAT </w:instrText>
      </w:r>
      <w:r>
        <w:rPr>
          <w:rFonts w:hint="eastAsia" w:ascii="楷体" w:hAnsi="楷体" w:eastAsia="楷体"/>
          <w:sz w:val="18"/>
          <w:szCs w:val="18"/>
        </w:rPr>
        <w:fldChar w:fldCharType="separate"/>
      </w:r>
      <w:r>
        <w:t>②</w:t>
      </w:r>
      <w:r>
        <w:rPr>
          <w:rFonts w:hint="eastAsia" w:ascii="楷体" w:hAnsi="楷体" w:eastAsia="楷体"/>
          <w:sz w:val="18"/>
          <w:szCs w:val="18"/>
        </w:rPr>
        <w:fldChar w:fldCharType="end"/>
      </w:r>
      <w:r>
        <w:rPr>
          <w:rFonts w:hint="eastAsia" w:ascii="楷体" w:hAnsi="楷体" w:eastAsia="楷体"/>
          <w:sz w:val="18"/>
          <w:szCs w:val="18"/>
        </w:rPr>
        <w:t>《义务教育道德与法治课程标准（2</w:t>
      </w:r>
      <w:r>
        <w:rPr>
          <w:rFonts w:ascii="楷体" w:hAnsi="楷体" w:eastAsia="楷体"/>
          <w:sz w:val="18"/>
          <w:szCs w:val="18"/>
        </w:rPr>
        <w:t>022</w:t>
      </w:r>
      <w:r>
        <w:rPr>
          <w:rFonts w:hint="eastAsia" w:ascii="楷体" w:hAnsi="楷体" w:eastAsia="楷体"/>
          <w:sz w:val="18"/>
          <w:szCs w:val="18"/>
        </w:rPr>
        <w:t>年版）解读》高等教育出版社</w:t>
      </w:r>
    </w:p>
    <w:p w14:paraId="7C6E833E">
      <w:pPr>
        <w:pStyle w:val="11"/>
        <w:spacing w:line="360" w:lineRule="auto"/>
        <w:ind w:firstLine="0" w:firstLineChars="0"/>
      </w:pPr>
      <w:r>
        <w:rPr>
          <w:rFonts w:hint="eastAsia" w:ascii="楷体" w:hAnsi="楷体" w:eastAsia="楷体"/>
          <w:sz w:val="18"/>
          <w:szCs w:val="18"/>
        </w:rPr>
        <w:fldChar w:fldCharType="begin"/>
      </w:r>
      <w:r>
        <w:rPr>
          <w:rFonts w:hint="eastAsia" w:ascii="楷体" w:hAnsi="楷体" w:eastAsia="楷体"/>
          <w:sz w:val="18"/>
          <w:szCs w:val="18"/>
        </w:rPr>
        <w:instrText xml:space="preserve"> = 3 \* GB3 \* MERGEFORMAT </w:instrText>
      </w:r>
      <w:r>
        <w:rPr>
          <w:rFonts w:hint="eastAsia" w:ascii="楷体" w:hAnsi="楷体" w:eastAsia="楷体"/>
          <w:sz w:val="18"/>
          <w:szCs w:val="18"/>
        </w:rPr>
        <w:fldChar w:fldCharType="separate"/>
      </w:r>
      <w:r>
        <w:t>③</w:t>
      </w:r>
      <w:r>
        <w:rPr>
          <w:rFonts w:hint="eastAsia" w:ascii="楷体" w:hAnsi="楷体" w:eastAsia="楷体"/>
          <w:sz w:val="18"/>
          <w:szCs w:val="18"/>
        </w:rPr>
        <w:fldChar w:fldCharType="end"/>
      </w:r>
      <w:r>
        <w:rPr>
          <w:rFonts w:hint="eastAsia" w:ascii="楷体" w:hAnsi="楷体" w:eastAsia="楷体"/>
          <w:sz w:val="18"/>
          <w:szCs w:val="18"/>
        </w:rPr>
        <w:t>2019年5月，北京市习近平新时代中国特色社会主义思想研究中心《问题链教学法让思政课活起来》。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1YzViZTMwNzZjYzg2NzQyNzM4YjI2ZDVlZDA0MWYifQ=="/>
  </w:docVars>
  <w:rsids>
    <w:rsidRoot w:val="00172A27"/>
    <w:rsid w:val="00373DBC"/>
    <w:rsid w:val="00855D58"/>
    <w:rsid w:val="00961ED8"/>
    <w:rsid w:val="00BC6846"/>
    <w:rsid w:val="00F4558A"/>
    <w:rsid w:val="013364E8"/>
    <w:rsid w:val="015A5FE4"/>
    <w:rsid w:val="03BE360A"/>
    <w:rsid w:val="0D5648B3"/>
    <w:rsid w:val="11FD22B7"/>
    <w:rsid w:val="17D07133"/>
    <w:rsid w:val="17FB4168"/>
    <w:rsid w:val="18716A45"/>
    <w:rsid w:val="19323B21"/>
    <w:rsid w:val="1ED979AD"/>
    <w:rsid w:val="20371B21"/>
    <w:rsid w:val="20582329"/>
    <w:rsid w:val="20C55B80"/>
    <w:rsid w:val="25754019"/>
    <w:rsid w:val="25EB42DB"/>
    <w:rsid w:val="27DA0163"/>
    <w:rsid w:val="2B27189E"/>
    <w:rsid w:val="319824BB"/>
    <w:rsid w:val="34525525"/>
    <w:rsid w:val="386A5533"/>
    <w:rsid w:val="38967DFE"/>
    <w:rsid w:val="39513FFD"/>
    <w:rsid w:val="3B5E3E4E"/>
    <w:rsid w:val="3C5A4EFE"/>
    <w:rsid w:val="3CCA012E"/>
    <w:rsid w:val="3E100FBA"/>
    <w:rsid w:val="3F850EA5"/>
    <w:rsid w:val="3FCA4B09"/>
    <w:rsid w:val="40416B7A"/>
    <w:rsid w:val="421502BE"/>
    <w:rsid w:val="42A87351"/>
    <w:rsid w:val="466B50DE"/>
    <w:rsid w:val="49ED1834"/>
    <w:rsid w:val="4B272E10"/>
    <w:rsid w:val="4B8D35BB"/>
    <w:rsid w:val="4D712FB4"/>
    <w:rsid w:val="4E7520E4"/>
    <w:rsid w:val="52744A77"/>
    <w:rsid w:val="573214BA"/>
    <w:rsid w:val="57E03776"/>
    <w:rsid w:val="58A106A5"/>
    <w:rsid w:val="5B283D00"/>
    <w:rsid w:val="5C0B59E3"/>
    <w:rsid w:val="60082DB8"/>
    <w:rsid w:val="60624BBE"/>
    <w:rsid w:val="634C3904"/>
    <w:rsid w:val="65451DA8"/>
    <w:rsid w:val="65D920A6"/>
    <w:rsid w:val="6AA656A7"/>
    <w:rsid w:val="6CDE381E"/>
    <w:rsid w:val="710D5855"/>
    <w:rsid w:val="71175551"/>
    <w:rsid w:val="723F6B0D"/>
    <w:rsid w:val="75DA533B"/>
    <w:rsid w:val="7A3E3B4E"/>
    <w:rsid w:val="7CC52394"/>
    <w:rsid w:val="7E5A082B"/>
    <w:rsid w:val="7E6867FF"/>
    <w:rsid w:val="7E7713DD"/>
    <w:rsid w:val="7FC822ED"/>
    <w:rsid w:val="7FE505C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页脚 字符"/>
    <w:link w:val="3"/>
    <w:qFormat/>
    <w:uiPriority w:val="0"/>
    <w:rPr>
      <w:rFonts w:ascii="Calibri" w:hAnsi="Calibri" w:cs="Calibri"/>
      <w:kern w:val="2"/>
      <w:sz w:val="18"/>
      <w:szCs w:val="18"/>
    </w:rPr>
  </w:style>
  <w:style w:type="character" w:customStyle="1" w:styleId="10">
    <w:name w:val="页眉 字符"/>
    <w:link w:val="4"/>
    <w:qFormat/>
    <w:uiPriority w:val="0"/>
    <w:rPr>
      <w:rFonts w:ascii="Calibri" w:hAnsi="Calibri" w:cs="Calibri"/>
      <w:kern w:val="2"/>
      <w:sz w:val="18"/>
      <w:szCs w:val="18"/>
    </w:rPr>
  </w:style>
  <w:style w:type="paragraph" w:customStyle="1"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6903</Words>
  <Characters>6961</Characters>
  <Lines>44</Lines>
  <Paragraphs>12</Paragraphs>
  <TotalTime>13</TotalTime>
  <ScaleCrop>false</ScaleCrop>
  <LinksUpToDate>false</LinksUpToDate>
  <CharactersWithSpaces>6988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2025-02-27T05:41:00Z</dcterms:created>
  <dcterms:modified xsi:type="dcterms:W3CDTF">2025-04-14T05:21:20Z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190036A05D464E499238253A734577BB_13</vt:lpwstr>
  </property>
  <property fmtid="{D5CDD505-2E9C-101B-9397-08002B2CF9AE}" pid="4" name="KSOTemplateDocerSaveRecord">
    <vt:lpwstr>eyJoZGlkIjoiZDRlYTk3MWRjMTAyNjMwZjIxMmIwMTFiYTBjOTI0NzciLCJ1c2VySWQiOiIyNDEwOTY5NTcifQ==</vt:lpwstr>
  </property>
</Properties>
</file>