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核心素养导向下小学体育嵌入式评价系统构建与数字化实践研究</w:t>
      </w:r>
    </w:p>
    <w:p>
      <w:pPr>
        <w:jc w:val="center"/>
        <w:rPr>
          <w:rFonts w:ascii="仿宋" w:hAnsi="仿宋" w:eastAsia="仿宋"/>
          <w:sz w:val="24"/>
          <w:szCs w:val="24"/>
        </w:rPr>
      </w:pPr>
      <w:r>
        <w:rPr>
          <w:rFonts w:hint="eastAsia" w:ascii="仿宋" w:hAnsi="仿宋" w:eastAsia="仿宋"/>
          <w:sz w:val="24"/>
          <w:szCs w:val="24"/>
        </w:rPr>
        <w:t>上海</w:t>
      </w:r>
      <w:r>
        <w:rPr>
          <w:rFonts w:ascii="仿宋" w:hAnsi="仿宋" w:eastAsia="仿宋"/>
          <w:sz w:val="24"/>
          <w:szCs w:val="24"/>
        </w:rPr>
        <w:t>市徐汇区汇师小学</w:t>
      </w:r>
      <w:r>
        <w:rPr>
          <w:rFonts w:hint="eastAsia" w:ascii="仿宋" w:hAnsi="仿宋" w:eastAsia="仿宋"/>
          <w:sz w:val="24"/>
          <w:szCs w:val="24"/>
        </w:rPr>
        <w:t xml:space="preserve"> 陆寅</w:t>
      </w:r>
    </w:p>
    <w:p>
      <w:pPr>
        <w:spacing w:line="360" w:lineRule="auto"/>
        <w:ind w:firstLine="480" w:firstLineChars="200"/>
        <w:rPr>
          <w:rFonts w:ascii="宋体" w:hAnsi="宋体" w:eastAsia="宋体"/>
          <w:bCs/>
          <w:sz w:val="24"/>
          <w:szCs w:val="24"/>
        </w:rPr>
      </w:pPr>
      <w:r>
        <w:rPr>
          <w:rFonts w:hint="eastAsia" w:ascii="宋体" w:hAnsi="宋体" w:eastAsia="宋体"/>
          <w:bCs/>
          <w:sz w:val="24"/>
          <w:szCs w:val="24"/>
        </w:rPr>
        <w:t>【摘要】</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在《义务教育体育与健康课程标准（2022版）》核心素养培养要求与人工智能技术背景下，传统小学体育评价，因“技能达标”单一导向，存在滞后性、片面性、操作繁琐及教学脱节等痛点，难以满足综合育人需求。本研究构建嵌入式评价系统，以运动能力、健康行为、体育品德为三维评价框架，聚焦体能、基本与专项运动技能，参与频率与行为表现，实现“结果导向”向“过程+素养”转型。借助便携式体测APP、体锻屏、教学屏等轻量化工具，整合课堂观察、学生自评及校外锻炼数据，构建“目标嵌入——过程追踪——反馈优化”的完整路径。实践显示，教师评价数据录入效能提高40%，同时学生学科综合素养提升明显。研究以“政策驱动——工具创新——数据协同”为核心，为小学体育评价改革提供可复制的轻量化路径，推动学科从技能达标向素养培育的系统性转型，为人工智能时代的教育评价实践提供参考范式。</w:t>
      </w:r>
    </w:p>
    <w:p>
      <w:pPr>
        <w:spacing w:line="360" w:lineRule="auto"/>
        <w:rPr>
          <w:rFonts w:ascii="宋体" w:hAnsi="宋体" w:eastAsia="宋体"/>
          <w:sz w:val="24"/>
          <w:szCs w:val="24"/>
        </w:rPr>
      </w:pPr>
      <w:r>
        <w:rPr>
          <w:rFonts w:hint="eastAsia" w:ascii="宋体" w:hAnsi="宋体" w:eastAsia="宋体"/>
          <w:sz w:val="24"/>
          <w:szCs w:val="24"/>
        </w:rPr>
        <w:t>【关键词】：</w:t>
      </w:r>
      <w:r>
        <w:rPr>
          <w:rFonts w:ascii="宋体" w:hAnsi="宋体" w:eastAsia="宋体"/>
          <w:sz w:val="24"/>
          <w:szCs w:val="24"/>
        </w:rPr>
        <w:t>核心素养</w:t>
      </w:r>
      <w:r>
        <w:rPr>
          <w:rFonts w:hint="eastAsia" w:ascii="宋体" w:hAnsi="宋体" w:eastAsia="宋体"/>
          <w:sz w:val="24"/>
          <w:szCs w:val="24"/>
        </w:rPr>
        <w:t xml:space="preserve"> 嵌入式</w:t>
      </w:r>
      <w:r>
        <w:rPr>
          <w:rFonts w:ascii="宋体" w:hAnsi="宋体" w:eastAsia="宋体"/>
          <w:sz w:val="24"/>
          <w:szCs w:val="24"/>
        </w:rPr>
        <w:t>评价</w:t>
      </w:r>
      <w:r>
        <w:rPr>
          <w:rFonts w:hint="eastAsia" w:ascii="宋体" w:hAnsi="宋体" w:eastAsia="宋体"/>
          <w:sz w:val="24"/>
          <w:szCs w:val="24"/>
        </w:rPr>
        <w:t xml:space="preserve"> 人工智能</w:t>
      </w:r>
    </w:p>
    <w:p>
      <w:pPr>
        <w:spacing w:line="360" w:lineRule="auto"/>
        <w:ind w:firstLine="482" w:firstLineChars="200"/>
        <w:rPr>
          <w:rFonts w:ascii="宋体" w:hAnsi="宋体" w:eastAsia="宋体"/>
          <w:b/>
          <w:bCs/>
          <w:sz w:val="24"/>
          <w:szCs w:val="24"/>
        </w:rPr>
      </w:pPr>
      <w:r>
        <w:rPr>
          <w:rFonts w:hint="eastAsia" w:ascii="宋体" w:hAnsi="宋体" w:eastAsia="宋体"/>
          <w:b/>
          <w:bCs/>
          <w:sz w:val="24"/>
          <w:szCs w:val="24"/>
        </w:rPr>
        <w:t>一、研究背景与问题提出</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（一）政策驱动与评价困境：五育并举下的体育评价改革诉求</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在新时代基础教育高质量发展的战略布局下，教育评价改革已成为推动"五育并举"政策落地的关键突破口。中共中央、国务院《深化新时代教育评价改革总体方案》</w:t>
      </w:r>
      <w:r>
        <w:rPr>
          <w:rFonts w:ascii="华文楷体" w:hAnsi="华文楷体" w:eastAsia="华文楷体"/>
          <w:sz w:val="28"/>
          <w:szCs w:val="28"/>
        </w:rPr>
        <w:t>[1]</w:t>
      </w:r>
      <w:r>
        <w:rPr>
          <w:rFonts w:hint="eastAsia" w:ascii="宋体" w:hAnsi="宋体" w:eastAsia="宋体"/>
          <w:sz w:val="24"/>
          <w:szCs w:val="24"/>
        </w:rPr>
        <w:t>明确提出"改进结果评价、强化过程评价、探索增值评价、健全综合评价"的顶层设计，这为学科评价体系重构提供了宏观政策指引。体育作为德智体美劳全面培养体系的重要支柱，其评价模式亟待突破"技能达标"的单一维度，转向对学生核心素养的全方位培育。然而，传统小学体育评价仍深陷三重困境，评价内容聚焦运动技能量化指标，忽视健康行为养成与体育品德塑造；评价方式依赖人工计时计数与纸笔记录，导致数据采集碎片化；评价结果应用局限于阶段考核，缺乏对教学过程的动态指导。这种与五育融合目标相脱节的评价体系，难以支撑"健康中国"战略下青少年体质提升与人格塑造的双重需求。</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（二）标准转型与实施落差：新课标核心素养评价的实践挑战</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中观层面，《义务教育体育与健康课程标准（2022版）》的颁布标志着学科育人范式的根本转型。新课标将运动能力、健康行为、体育品德确立为三大核心素养维度，要求构建"学、练、赛、评"一体化的教学闭环。这一转向对传统评价体系提出双重挑战：既需突破"运动技能测试+体质健康监测"的物理指标框架，建立覆盖认知、行为、情感的多维评价模型；又需破解过程性数据采集与分析的技术瓶颈，实现"教——学——评"的深度耦合。现有研究表明，当前78%的小学体育教师仍采用终结性评价方式，课堂即时反馈率不足30%，评价结果与教学设计脱节率达45%，反映出核心素养导向的评价转型面临方法论与工具层面的双重滞后。</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（三）数据断层与管理低效：校本体育素养数字画像的构建瓶颈</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微观场域中，校级层面构建学生体育素养数字画像的需求日益迫切。随着教育数字化转型的推进，学校管理亟需打通课堂表现、课外锻炼、赛事参与等多源数据，但现有评价系统存在显著痛点：校内体测数据与日常教学数据割裂，家庭运动记录与学校评价体系脱钩，品德维度评价依赖主观观察缺乏量化支撑。通过</w:t>
      </w:r>
      <w:r>
        <w:rPr>
          <w:rFonts w:ascii="宋体" w:hAnsi="宋体" w:eastAsia="宋体"/>
          <w:sz w:val="24"/>
          <w:szCs w:val="24"/>
        </w:rPr>
        <w:t>访谈不难发现，传统</w:t>
      </w:r>
      <w:r>
        <w:rPr>
          <w:rFonts w:hint="eastAsia" w:ascii="宋体" w:hAnsi="宋体" w:eastAsia="宋体"/>
          <w:sz w:val="24"/>
          <w:szCs w:val="24"/>
        </w:rPr>
        <w:t>国家</w:t>
      </w:r>
      <w:r>
        <w:rPr>
          <w:rFonts w:ascii="宋体" w:hAnsi="宋体" w:eastAsia="宋体"/>
          <w:sz w:val="24"/>
          <w:szCs w:val="24"/>
        </w:rPr>
        <w:t>体质健康监测数据录入时间对一线体育教师而言是一项耗时繁重的工作任务。</w:t>
      </w:r>
      <w:r>
        <w:rPr>
          <w:rFonts w:hint="eastAsia" w:ascii="宋体" w:hAnsi="宋体" w:eastAsia="宋体"/>
          <w:sz w:val="24"/>
          <w:szCs w:val="24"/>
        </w:rPr>
        <w:t>这种低效的人工管理模式，严重制约了差异化教学指导与个性化成长干预的实施效能。</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（四）技术赋能与场景创新：人工智能时代教育评价的范式重构</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人工智能时代的到来为破解上述难题提供了技术可能。物联网设备与边缘计算技术可实时捕获运动姿态、心率变化等生物特征数据，机器学习算法能自动识别团队合作、规则遵守等品德表现，云端平台的</w:t>
      </w:r>
      <w:r>
        <w:rPr>
          <w:rFonts w:ascii="宋体" w:hAnsi="宋体" w:eastAsia="宋体"/>
          <w:sz w:val="24"/>
          <w:szCs w:val="24"/>
        </w:rPr>
        <w:t>使用</w:t>
      </w:r>
      <w:r>
        <w:rPr>
          <w:rFonts w:hint="eastAsia" w:ascii="宋体" w:hAnsi="宋体" w:eastAsia="宋体"/>
          <w:sz w:val="24"/>
          <w:szCs w:val="24"/>
        </w:rPr>
        <w:t>可确保校外锻炼数据的真实性与溯源性。这些技术创新使得"无感化采集——智能化分析——可视化反馈"的评价闭环成为可能。教育部"教育数字化战略行动"明确提出要建设素养导向的智能评价系统，</w:t>
      </w:r>
      <w:r>
        <w:rPr>
          <w:rFonts w:ascii="宋体" w:hAnsi="宋体" w:eastAsia="宋体"/>
          <w:sz w:val="24"/>
          <w:szCs w:val="24"/>
        </w:rPr>
        <w:t>《上海市推进实施人工智能赋能基础教育高质量发展的行动方案（2024-2026年）》</w:t>
      </w:r>
      <w:r>
        <w:rPr>
          <w:rFonts w:hint="eastAsia" w:ascii="宋体" w:hAnsi="宋体" w:eastAsia="宋体"/>
          <w:sz w:val="24"/>
          <w:szCs w:val="24"/>
        </w:rPr>
        <w:t>强调</w:t>
      </w:r>
      <w:r>
        <w:rPr>
          <w:rFonts w:ascii="宋体" w:hAnsi="宋体" w:eastAsia="宋体"/>
          <w:sz w:val="24"/>
          <w:szCs w:val="24"/>
        </w:rPr>
        <w:t>了</w:t>
      </w:r>
      <w:r>
        <w:rPr>
          <w:rFonts w:hint="eastAsia" w:ascii="宋体" w:hAnsi="宋体" w:eastAsia="宋体"/>
          <w:sz w:val="24"/>
          <w:szCs w:val="24"/>
        </w:rPr>
        <w:t>开展人工智能改进优化教育教学评价行动。在此背景下，构建轻量化、嵌入式、多维度的体育素养评价系统，既是响应政策要求的必然选择，也是破解教学实践痛点的现实路径。</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（五）研究定位与问题聚焦：嵌入式评价系统的整合性突破</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在"五育并举"政策驱动、新课标素养导向、学校教育数字化转型与人工智能技术赋能的多重背景下，本研究通过构建嵌入式评价系统，着力解决传统评价体系在维度单一性、过程断裂性、数据离散性等方面的结构性矛盾。通过打通"政策要求——课程标准——校本实践"的价值链条，整合"智能终端——数据分析——教学应用"的技术生态，探索核心素养落地的一体化解决方案，为新时代体育教育评价改革提供理论与实践的双重参照。</w:t>
      </w:r>
    </w:p>
    <w:p>
      <w:pPr>
        <w:spacing w:line="460" w:lineRule="exact"/>
        <w:ind w:firstLine="482" w:firstLineChars="200"/>
        <w:rPr>
          <w:rFonts w:ascii="宋体" w:hAnsi="宋体" w:eastAsia="宋体"/>
          <w:b/>
          <w:sz w:val="24"/>
          <w:szCs w:val="24"/>
        </w:rPr>
      </w:pPr>
      <w:bookmarkStart w:id="0" w:name="OLE_LINK2"/>
      <w:r>
        <w:rPr>
          <w:rFonts w:hint="eastAsia" w:ascii="宋体" w:hAnsi="宋体" w:eastAsia="宋体"/>
          <w:b/>
          <w:sz w:val="24"/>
          <w:szCs w:val="24"/>
        </w:rPr>
        <w:t xml:space="preserve">二、理论框架与评价维度设计  </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（一）核心素养导向下</w:t>
      </w:r>
      <w:r>
        <w:rPr>
          <w:rFonts w:ascii="宋体" w:hAnsi="宋体" w:eastAsia="宋体"/>
          <w:b/>
          <w:sz w:val="24"/>
          <w:szCs w:val="24"/>
        </w:rPr>
        <w:t>评价</w:t>
      </w:r>
      <w:r>
        <w:rPr>
          <w:rFonts w:hint="eastAsia" w:ascii="宋体" w:hAnsi="宋体" w:eastAsia="宋体"/>
          <w:b/>
          <w:sz w:val="24"/>
          <w:szCs w:val="24"/>
        </w:rPr>
        <w:t>理论溯源：综合性</w:t>
      </w:r>
      <w:r>
        <w:rPr>
          <w:rFonts w:ascii="宋体" w:hAnsi="宋体" w:eastAsia="宋体"/>
          <w:b/>
          <w:sz w:val="24"/>
          <w:szCs w:val="24"/>
        </w:rPr>
        <w:t>学习评价</w:t>
      </w:r>
      <w:r>
        <w:rPr>
          <w:rFonts w:hint="eastAsia" w:ascii="宋体" w:hAnsi="宋体" w:eastAsia="宋体"/>
          <w:b/>
          <w:sz w:val="24"/>
          <w:szCs w:val="24"/>
        </w:rPr>
        <w:t xml:space="preserve">阐释  </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1.新课标</w:t>
      </w:r>
      <w:r>
        <w:rPr>
          <w:rFonts w:ascii="宋体" w:hAnsi="宋体" w:eastAsia="宋体"/>
          <w:b/>
          <w:sz w:val="24"/>
          <w:szCs w:val="24"/>
        </w:rPr>
        <w:t>中核心素养与学习评价内涵</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义务教育体育与健康课程标准（2022版）》系统阐释了体育核心素养的内涵，将其定义为“体育与健康课程要培养的核心素养，主要是指学生通过体育与健康课程学习而逐步形成的正确价值观、必备品格和关键能力，包括运动能力、健康行为和体育品德等方面。”“评价内容围绕核心素养，既关注基本运动技能、体能与专项运动技能，又关注学习态度、进步情况及体育品德</w:t>
      </w:r>
      <w:r>
        <w:rPr>
          <w:rFonts w:ascii="宋体" w:hAnsi="宋体" w:eastAsia="宋体"/>
          <w:sz w:val="24"/>
          <w:szCs w:val="24"/>
        </w:rPr>
        <w:t>;既关注健康基本知识与技能，又关注健康意识和行为养成。</w:t>
      </w:r>
      <w:r>
        <w:rPr>
          <w:rFonts w:hint="eastAsia" w:ascii="宋体" w:hAnsi="宋体" w:eastAsia="宋体"/>
          <w:sz w:val="24"/>
          <w:szCs w:val="24"/>
        </w:rPr>
        <w:t>”</w:t>
      </w:r>
      <w:r>
        <w:rPr>
          <w:rFonts w:ascii="华文楷体" w:hAnsi="华文楷体" w:eastAsia="华文楷体"/>
          <w:sz w:val="28"/>
          <w:szCs w:val="28"/>
        </w:rPr>
        <w:t>[2]</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2.核心素养导向</w:t>
      </w:r>
      <w:r>
        <w:rPr>
          <w:rFonts w:ascii="宋体" w:hAnsi="宋体" w:eastAsia="宋体"/>
          <w:b/>
          <w:sz w:val="24"/>
          <w:szCs w:val="24"/>
        </w:rPr>
        <w:t>下评价</w:t>
      </w:r>
      <w:r>
        <w:rPr>
          <w:rFonts w:hint="eastAsia" w:ascii="宋体" w:hAnsi="宋体" w:eastAsia="宋体"/>
          <w:b/>
          <w:sz w:val="24"/>
          <w:szCs w:val="24"/>
        </w:rPr>
        <w:t>理论</w:t>
      </w:r>
      <w:r>
        <w:rPr>
          <w:rFonts w:ascii="宋体" w:hAnsi="宋体" w:eastAsia="宋体"/>
          <w:b/>
          <w:sz w:val="24"/>
          <w:szCs w:val="24"/>
        </w:rPr>
        <w:t>锚点</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运动能力维度强调学生体能发展、技能掌握与运动认知的协同提升，要求突破传统“达标式”测试的局限，关注动作规范性、技能迁移性及运动场景中的问题解决能力；健康行为维度聚焦运动习惯养成与健康管理意识，将课堂参与、课外锻炼、赛事实践等行为纳入动态追踪体系，凸显从“被动参与”到“主动建构”的育人转向；体育品德维度则通过团队协作、规则遵守、自我反思等外显行为，量化内隐品格的形成过程，总体</w:t>
      </w:r>
      <w:r>
        <w:rPr>
          <w:rFonts w:ascii="宋体" w:hAnsi="宋体" w:eastAsia="宋体"/>
          <w:sz w:val="24"/>
          <w:szCs w:val="24"/>
        </w:rPr>
        <w:t>而言基于核心素养下的评价应该</w:t>
      </w:r>
      <w:r>
        <w:rPr>
          <w:rFonts w:hint="eastAsia" w:ascii="宋体" w:hAnsi="宋体" w:eastAsia="宋体"/>
          <w:sz w:val="24"/>
          <w:szCs w:val="24"/>
        </w:rPr>
        <w:t>强调评价需植根于真实运动情境，避免脱离实践的抽象评判。新课标中</w:t>
      </w:r>
      <w:r>
        <w:rPr>
          <w:rFonts w:ascii="宋体" w:hAnsi="宋体" w:eastAsia="宋体"/>
          <w:sz w:val="24"/>
          <w:szCs w:val="24"/>
        </w:rPr>
        <w:t>也</w:t>
      </w:r>
      <w:r>
        <w:rPr>
          <w:rFonts w:hint="eastAsia" w:ascii="宋体" w:hAnsi="宋体" w:eastAsia="宋体"/>
          <w:sz w:val="24"/>
          <w:szCs w:val="24"/>
        </w:rPr>
        <w:t>明确指出，三大维度并非孤立存在，而是通过“学、练、赛”一体化教学实现深度融合，为素养导向的评价体系提供了理论锚点。</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（二）</w:t>
      </w:r>
      <w:r>
        <w:rPr>
          <w:rFonts w:ascii="宋体" w:hAnsi="宋体" w:eastAsia="宋体"/>
          <w:b/>
          <w:sz w:val="24"/>
          <w:szCs w:val="24"/>
        </w:rPr>
        <w:t>嵌入式评价的特征与原则</w:t>
      </w:r>
      <w:r>
        <w:rPr>
          <w:rFonts w:hint="eastAsia" w:ascii="宋体" w:hAnsi="宋体" w:eastAsia="宋体"/>
          <w:b/>
          <w:sz w:val="24"/>
          <w:szCs w:val="24"/>
        </w:rPr>
        <w:t>：过程性评价的范式创新</w:t>
      </w:r>
    </w:p>
    <w:p>
      <w:pPr>
        <w:spacing w:line="460" w:lineRule="exact"/>
        <w:ind w:firstLine="482" w:firstLineChars="200"/>
        <w:rPr>
          <w:rFonts w:ascii="宋体" w:hAnsi="宋体" w:eastAsia="宋体"/>
          <w:b/>
          <w:sz w:val="24"/>
          <w:szCs w:val="24"/>
        </w:rPr>
      </w:pPr>
      <w:r>
        <w:rPr>
          <w:rFonts w:ascii="宋体" w:hAnsi="宋体" w:eastAsia="宋体"/>
          <w:b/>
          <w:sz w:val="24"/>
          <w:szCs w:val="24"/>
        </w:rPr>
        <w:t>1.过程性评价：随堂记录、动态反馈、教学同步</w:t>
      </w:r>
    </w:p>
    <w:p>
      <w:pPr>
        <w:spacing w:line="460" w:lineRule="exact"/>
        <w:ind w:firstLine="480" w:firstLineChars="200"/>
        <w:rPr>
          <w:rFonts w:ascii="宋体" w:hAnsi="宋体" w:eastAsia="宋体"/>
          <w:sz w:val="24"/>
          <w:szCs w:val="24"/>
        </w:rPr>
      </w:pPr>
      <w:r>
        <w:rPr>
          <w:rFonts w:ascii="宋体" w:hAnsi="宋体" w:eastAsia="宋体"/>
          <w:sz w:val="24"/>
          <w:szCs w:val="24"/>
        </w:rPr>
        <w:t>嵌入式评价是一种将评估与教学活动深度融合的动态评价模式。其核心特征在于其与教学活动的深度耦合</w:t>
      </w:r>
      <w:r>
        <w:rPr>
          <w:rFonts w:hint="eastAsia" w:ascii="宋体" w:hAnsi="宋体" w:eastAsia="宋体"/>
          <w:sz w:val="24"/>
          <w:szCs w:val="24"/>
        </w:rPr>
        <w:t>，</w:t>
      </w:r>
      <w:r>
        <w:rPr>
          <w:rFonts w:ascii="宋体" w:hAnsi="宋体" w:eastAsia="宋体"/>
          <w:sz w:val="24"/>
          <w:szCs w:val="24"/>
        </w:rPr>
        <w:t>通过实时监控学生表现并提供即时反馈，帮助调整教学策略与学习方向</w:t>
      </w:r>
      <w:r>
        <w:rPr>
          <w:rFonts w:hint="eastAsia" w:ascii="宋体" w:hAnsi="宋体" w:eastAsia="宋体"/>
          <w:sz w:val="24"/>
          <w:szCs w:val="24"/>
        </w:rPr>
        <w:t>。</w:t>
      </w:r>
      <w:r>
        <w:rPr>
          <w:rFonts w:ascii="华文楷体" w:hAnsi="华文楷体" w:eastAsia="华文楷体"/>
          <w:sz w:val="28"/>
          <w:szCs w:val="28"/>
        </w:rPr>
        <w:t>[3]</w:t>
      </w:r>
      <w:r>
        <w:rPr>
          <w:rFonts w:ascii="宋体" w:hAnsi="宋体" w:eastAsia="宋体"/>
          <w:sz w:val="24"/>
          <w:szCs w:val="24"/>
        </w:rPr>
        <w:t>通过技术赋能，系统实现“随堂记录——动态反馈——教学同步”的闭环运行机制。随堂记录依托轻量化智能终端如体测PAD、</w:t>
      </w:r>
      <w:r>
        <w:rPr>
          <w:rFonts w:hint="eastAsia" w:ascii="宋体" w:hAnsi="宋体" w:eastAsia="宋体"/>
          <w:sz w:val="24"/>
          <w:szCs w:val="24"/>
        </w:rPr>
        <w:t>体锻屏</w:t>
      </w:r>
      <w:r>
        <w:rPr>
          <w:rFonts w:ascii="宋体" w:hAnsi="宋体" w:eastAsia="宋体"/>
          <w:sz w:val="24"/>
          <w:szCs w:val="24"/>
        </w:rPr>
        <w:t>，在真实运动场景中实时采集学生动作轨迹、心率数据及战术执行表现，例如</w:t>
      </w:r>
      <w:r>
        <w:rPr>
          <w:rFonts w:hint="eastAsia" w:ascii="宋体" w:hAnsi="宋体" w:eastAsia="宋体"/>
          <w:sz w:val="24"/>
          <w:szCs w:val="24"/>
        </w:rPr>
        <w:t>排球</w:t>
      </w:r>
      <w:r>
        <w:rPr>
          <w:rFonts w:ascii="宋体" w:hAnsi="宋体" w:eastAsia="宋体"/>
          <w:sz w:val="24"/>
          <w:szCs w:val="24"/>
        </w:rPr>
        <w:t>垫球教学中通过AI算法自动统计</w:t>
      </w:r>
      <w:r>
        <w:rPr>
          <w:rFonts w:hint="eastAsia" w:ascii="宋体" w:hAnsi="宋体" w:eastAsia="宋体"/>
          <w:sz w:val="24"/>
          <w:szCs w:val="24"/>
        </w:rPr>
        <w:t>垫球</w:t>
      </w:r>
      <w:r>
        <w:rPr>
          <w:rFonts w:ascii="宋体" w:hAnsi="宋体" w:eastAsia="宋体"/>
          <w:sz w:val="24"/>
          <w:szCs w:val="24"/>
        </w:rPr>
        <w:t>数量与团队协作频次，替代传统人工观测的碎片化记录模式。动态反馈则通过体锻屏、教学终端等工具即时生成技能掌握</w:t>
      </w:r>
      <w:r>
        <w:rPr>
          <w:rFonts w:hint="eastAsia" w:ascii="宋体" w:hAnsi="宋体" w:eastAsia="宋体"/>
          <w:sz w:val="24"/>
          <w:szCs w:val="24"/>
        </w:rPr>
        <w:t>，并</w:t>
      </w:r>
      <w:r>
        <w:rPr>
          <w:rFonts w:ascii="宋体" w:hAnsi="宋体" w:eastAsia="宋体"/>
          <w:sz w:val="24"/>
          <w:szCs w:val="24"/>
        </w:rPr>
        <w:t>生成分析报告，如篮球运球课程中，学生运球</w:t>
      </w:r>
      <w:r>
        <w:rPr>
          <w:rFonts w:hint="eastAsia" w:ascii="宋体" w:hAnsi="宋体" w:eastAsia="宋体"/>
          <w:sz w:val="24"/>
          <w:szCs w:val="24"/>
        </w:rPr>
        <w:t>动作产生</w:t>
      </w:r>
      <w:r>
        <w:rPr>
          <w:rFonts w:ascii="宋体" w:hAnsi="宋体" w:eastAsia="宋体"/>
          <w:sz w:val="24"/>
          <w:szCs w:val="24"/>
        </w:rPr>
        <w:t>错误时，系统自动推送纠错动画，帮助教师快速定位共性问题并调整分组策略。教学同步强调评价任务与教学目标的同频共振，确保“教——学——评”一体化推进。</w:t>
      </w:r>
    </w:p>
    <w:p>
      <w:pPr>
        <w:spacing w:line="460" w:lineRule="exact"/>
        <w:ind w:firstLine="482" w:firstLineChars="200"/>
        <w:rPr>
          <w:rFonts w:ascii="宋体" w:hAnsi="宋体" w:eastAsia="宋体"/>
          <w:b/>
          <w:sz w:val="24"/>
          <w:szCs w:val="24"/>
        </w:rPr>
      </w:pPr>
      <w:r>
        <w:rPr>
          <w:rFonts w:ascii="宋体" w:hAnsi="宋体" w:eastAsia="宋体"/>
          <w:b/>
          <w:sz w:val="24"/>
          <w:szCs w:val="24"/>
        </w:rPr>
        <w:t>2.设计原则：轻量化、可操作性、多源数据整合</w:t>
      </w:r>
    </w:p>
    <w:p>
      <w:pPr>
        <w:spacing w:line="460" w:lineRule="exact"/>
        <w:ind w:firstLine="482" w:firstLineChars="200"/>
        <w:rPr>
          <w:rFonts w:ascii="宋体" w:hAnsi="宋体" w:eastAsia="宋体"/>
          <w:sz w:val="24"/>
          <w:szCs w:val="24"/>
        </w:rPr>
      </w:pPr>
      <w:r>
        <w:rPr>
          <w:rFonts w:hint="eastAsia" w:ascii="宋体" w:hAnsi="宋体" w:eastAsia="宋体"/>
          <w:b/>
          <w:sz w:val="24"/>
          <w:szCs w:val="24"/>
        </w:rPr>
        <w:t>（1）</w:t>
      </w:r>
      <w:r>
        <w:rPr>
          <w:rFonts w:ascii="宋体" w:hAnsi="宋体" w:eastAsia="宋体"/>
          <w:b/>
          <w:sz w:val="24"/>
          <w:szCs w:val="24"/>
        </w:rPr>
        <w:t>轻量化原则</w:t>
      </w:r>
      <w:r>
        <w:rPr>
          <w:rFonts w:ascii="宋体" w:hAnsi="宋体" w:eastAsia="宋体"/>
          <w:sz w:val="24"/>
          <w:szCs w:val="24"/>
        </w:rPr>
        <w:t>：采用便携式体测APP、体锻屏等低侵入性工具，避免复杂设备对课堂流畅度的干扰。例如，跳绳测试中仅需学生</w:t>
      </w:r>
      <w:r>
        <w:rPr>
          <w:rFonts w:hint="eastAsia" w:ascii="宋体" w:hAnsi="宋体" w:eastAsia="宋体"/>
          <w:sz w:val="24"/>
          <w:szCs w:val="24"/>
        </w:rPr>
        <w:t>，</w:t>
      </w:r>
      <w:r>
        <w:rPr>
          <w:rFonts w:ascii="宋体" w:hAnsi="宋体" w:eastAsia="宋体"/>
          <w:sz w:val="24"/>
          <w:szCs w:val="24"/>
        </w:rPr>
        <w:t>面对体测屏举手示意，即可同步记录频次、动作连贯性与</w:t>
      </w:r>
      <w:r>
        <w:rPr>
          <w:rFonts w:hint="eastAsia" w:ascii="宋体" w:hAnsi="宋体" w:eastAsia="宋体"/>
          <w:sz w:val="24"/>
          <w:szCs w:val="24"/>
        </w:rPr>
        <w:t>动作</w:t>
      </w:r>
      <w:r>
        <w:rPr>
          <w:rFonts w:ascii="宋体" w:hAnsi="宋体" w:eastAsia="宋体"/>
          <w:sz w:val="24"/>
          <w:szCs w:val="24"/>
        </w:rPr>
        <w:t>细节，教师无需额外操作即可完成数据采集。</w:t>
      </w:r>
    </w:p>
    <w:p>
      <w:pPr>
        <w:spacing w:line="460" w:lineRule="exact"/>
        <w:ind w:firstLine="482" w:firstLineChars="200"/>
        <w:rPr>
          <w:rFonts w:ascii="宋体" w:hAnsi="宋体" w:eastAsia="宋体"/>
          <w:sz w:val="24"/>
          <w:szCs w:val="24"/>
        </w:rPr>
      </w:pPr>
      <w:r>
        <w:rPr>
          <w:rFonts w:hint="eastAsia" w:ascii="宋体" w:hAnsi="宋体" w:eastAsia="宋体"/>
          <w:b/>
          <w:sz w:val="24"/>
          <w:szCs w:val="24"/>
        </w:rPr>
        <w:t>（2）</w:t>
      </w:r>
      <w:r>
        <w:rPr>
          <w:rFonts w:ascii="宋体" w:hAnsi="宋体" w:eastAsia="宋体"/>
          <w:b/>
          <w:sz w:val="24"/>
          <w:szCs w:val="24"/>
        </w:rPr>
        <w:t>可操作性原则</w:t>
      </w:r>
      <w:r>
        <w:rPr>
          <w:rFonts w:ascii="宋体" w:hAnsi="宋体" w:eastAsia="宋体"/>
          <w:sz w:val="24"/>
          <w:szCs w:val="24"/>
        </w:rPr>
        <w:t>：评价指标需兼具科学性与简易性，例如将“体育品德”拆解为“规则遵守”“团队协作”等</w:t>
      </w:r>
      <w:r>
        <w:rPr>
          <w:rFonts w:hint="eastAsia" w:ascii="宋体" w:hAnsi="宋体" w:eastAsia="宋体"/>
          <w:sz w:val="24"/>
          <w:szCs w:val="24"/>
        </w:rPr>
        <w:t>以</w:t>
      </w:r>
      <w:r>
        <w:rPr>
          <w:rFonts w:ascii="宋体" w:hAnsi="宋体" w:eastAsia="宋体"/>
          <w:sz w:val="24"/>
          <w:szCs w:val="24"/>
        </w:rPr>
        <w:t>次数统计的可量化行为，教师通过</w:t>
      </w:r>
      <w:r>
        <w:rPr>
          <w:rFonts w:hint="eastAsia" w:ascii="宋体" w:hAnsi="宋体" w:eastAsia="宋体"/>
          <w:sz w:val="24"/>
          <w:szCs w:val="24"/>
        </w:rPr>
        <w:t>点击</w:t>
      </w:r>
      <w:r>
        <w:rPr>
          <w:rFonts w:ascii="宋体" w:hAnsi="宋体" w:eastAsia="宋体"/>
          <w:sz w:val="24"/>
          <w:szCs w:val="24"/>
        </w:rPr>
        <w:t>体测</w:t>
      </w:r>
      <w:r>
        <w:rPr>
          <w:rFonts w:hint="eastAsia" w:ascii="宋体" w:hAnsi="宋体" w:eastAsia="宋体"/>
          <w:sz w:val="24"/>
          <w:szCs w:val="24"/>
        </w:rPr>
        <w:t>评价栏</w:t>
      </w:r>
      <w:r>
        <w:rPr>
          <w:rFonts w:ascii="宋体" w:hAnsi="宋体" w:eastAsia="宋体"/>
          <w:sz w:val="24"/>
          <w:szCs w:val="24"/>
        </w:rPr>
        <w:t>即可完成一键标记，降低主观评价偏差。</w:t>
      </w:r>
    </w:p>
    <w:p>
      <w:pPr>
        <w:spacing w:line="460" w:lineRule="exact"/>
        <w:ind w:firstLine="482" w:firstLineChars="200"/>
        <w:rPr>
          <w:rFonts w:ascii="宋体" w:hAnsi="宋体" w:eastAsia="宋体"/>
          <w:sz w:val="24"/>
          <w:szCs w:val="24"/>
        </w:rPr>
      </w:pPr>
      <w:r>
        <w:rPr>
          <w:rFonts w:hint="eastAsia" w:ascii="宋体" w:hAnsi="宋体" w:eastAsia="宋体"/>
          <w:b/>
          <w:sz w:val="24"/>
          <w:szCs w:val="24"/>
        </w:rPr>
        <w:t>（3）</w:t>
      </w:r>
      <w:r>
        <w:rPr>
          <w:rFonts w:ascii="宋体" w:hAnsi="宋体" w:eastAsia="宋体"/>
          <w:b/>
          <w:sz w:val="24"/>
          <w:szCs w:val="24"/>
        </w:rPr>
        <w:t>多源数据整合原则</w:t>
      </w:r>
      <w:r>
        <w:rPr>
          <w:rFonts w:ascii="宋体" w:hAnsi="宋体" w:eastAsia="宋体"/>
          <w:sz w:val="24"/>
          <w:szCs w:val="24"/>
        </w:rPr>
        <w:t>：系统整合课内</w:t>
      </w:r>
      <w:r>
        <w:rPr>
          <w:rFonts w:hint="eastAsia" w:ascii="宋体" w:hAnsi="宋体" w:eastAsia="宋体"/>
          <w:sz w:val="24"/>
          <w:szCs w:val="24"/>
        </w:rPr>
        <w:t>教学屏</w:t>
      </w:r>
      <w:r>
        <w:rPr>
          <w:rFonts w:ascii="宋体" w:hAnsi="宋体" w:eastAsia="宋体"/>
          <w:sz w:val="24"/>
          <w:szCs w:val="24"/>
        </w:rPr>
        <w:t>、课外体锻屏打卡数据及</w:t>
      </w:r>
      <w:r>
        <w:rPr>
          <w:rFonts w:hint="eastAsia" w:ascii="宋体" w:hAnsi="宋体" w:eastAsia="宋体"/>
          <w:sz w:val="24"/>
          <w:szCs w:val="24"/>
        </w:rPr>
        <w:t>“天天</w:t>
      </w:r>
      <w:r>
        <w:rPr>
          <w:rFonts w:ascii="宋体" w:hAnsi="宋体" w:eastAsia="宋体"/>
          <w:sz w:val="24"/>
          <w:szCs w:val="24"/>
        </w:rPr>
        <w:t>跳绳</w:t>
      </w:r>
      <w:r>
        <w:rPr>
          <w:rFonts w:hint="eastAsia" w:ascii="宋体" w:hAnsi="宋体" w:eastAsia="宋体"/>
          <w:sz w:val="24"/>
          <w:szCs w:val="24"/>
        </w:rPr>
        <w:t>”平台</w:t>
      </w:r>
      <w:r>
        <w:rPr>
          <w:rFonts w:ascii="宋体" w:hAnsi="宋体" w:eastAsia="宋体"/>
          <w:sz w:val="24"/>
          <w:szCs w:val="24"/>
        </w:rPr>
        <w:t>上传内容，构建全域评价证据链。以健康行为评价为例，校内“月月赛”参与频次、校外</w:t>
      </w:r>
      <w:r>
        <w:rPr>
          <w:rFonts w:hint="eastAsia" w:ascii="宋体" w:hAnsi="宋体" w:eastAsia="宋体"/>
          <w:sz w:val="24"/>
          <w:szCs w:val="24"/>
        </w:rPr>
        <w:t>锻炼</w:t>
      </w:r>
      <w:r>
        <w:rPr>
          <w:rFonts w:ascii="宋体" w:hAnsi="宋体" w:eastAsia="宋体"/>
          <w:sz w:val="24"/>
          <w:szCs w:val="24"/>
        </w:rPr>
        <w:t>打卡时长、课堂</w:t>
      </w:r>
      <w:r>
        <w:rPr>
          <w:rFonts w:hint="eastAsia" w:ascii="宋体" w:hAnsi="宋体" w:eastAsia="宋体"/>
          <w:sz w:val="24"/>
          <w:szCs w:val="24"/>
        </w:rPr>
        <w:t>品德</w:t>
      </w:r>
      <w:r>
        <w:rPr>
          <w:rFonts w:ascii="宋体" w:hAnsi="宋体" w:eastAsia="宋体"/>
          <w:sz w:val="24"/>
          <w:szCs w:val="24"/>
        </w:rPr>
        <w:t>评价等数据经算法加权后，自动生成行为习惯分析图谱，支撑差异化教学决策。</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 xml:space="preserve">（三）评价指标体系构建：多维融合的实践路径  </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1.评价</w:t>
      </w:r>
      <w:r>
        <w:rPr>
          <w:rFonts w:ascii="宋体" w:hAnsi="宋体" w:eastAsia="宋体"/>
          <w:b/>
          <w:sz w:val="24"/>
          <w:szCs w:val="24"/>
        </w:rPr>
        <w:t>体系建构</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基于新课标的理论框架与嵌入式评价的实践特性，本研究构建了嵌入式评价体系。在指标设计上，运动能力占据40%权重，涵盖体能、基本运动技能、专项运动技能三个次级指标，其中体能测试包括50米跑、跳绳等学生</w:t>
      </w:r>
      <w:r>
        <w:rPr>
          <w:rFonts w:ascii="宋体" w:hAnsi="宋体" w:eastAsia="宋体"/>
          <w:sz w:val="24"/>
          <w:szCs w:val="24"/>
        </w:rPr>
        <w:t>国家体质健康</w:t>
      </w:r>
      <w:r>
        <w:rPr>
          <w:rFonts w:hint="eastAsia" w:ascii="宋体" w:hAnsi="宋体" w:eastAsia="宋体"/>
          <w:sz w:val="24"/>
          <w:szCs w:val="24"/>
        </w:rPr>
        <w:t>基础项目，专项技能则聚焦球类</w:t>
      </w:r>
      <w:r>
        <w:rPr>
          <w:rFonts w:ascii="宋体" w:hAnsi="宋体" w:eastAsia="宋体"/>
          <w:sz w:val="24"/>
          <w:szCs w:val="24"/>
        </w:rPr>
        <w:t>、体操等</w:t>
      </w:r>
      <w:r>
        <w:rPr>
          <w:rFonts w:hint="eastAsia" w:ascii="宋体" w:hAnsi="宋体" w:eastAsia="宋体"/>
          <w:sz w:val="24"/>
          <w:szCs w:val="24"/>
        </w:rPr>
        <w:t>结构化运动形式；健康行为以30%的权重覆盖课堂参与率、课后锻炼频率与赛事参与度，通过智能手环、家庭运动视频等多源数据捕捉健康行为习惯；体育品德占比30%，从团队合作、规则遵守、自我反思与进取精神四个层面，借助课堂即时</w:t>
      </w:r>
      <w:r>
        <w:rPr>
          <w:rFonts w:ascii="宋体" w:hAnsi="宋体" w:eastAsia="宋体"/>
          <w:sz w:val="24"/>
          <w:szCs w:val="24"/>
        </w:rPr>
        <w:t>记录评价</w:t>
      </w:r>
      <w:r>
        <w:rPr>
          <w:rFonts w:hint="eastAsia" w:ascii="宋体" w:hAnsi="宋体" w:eastAsia="宋体"/>
          <w:sz w:val="24"/>
          <w:szCs w:val="24"/>
        </w:rPr>
        <w:t>，将抽象品格转化为可观测、可量化的行为指标。</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2.评价</w:t>
      </w:r>
      <w:r>
        <w:rPr>
          <w:rFonts w:ascii="宋体" w:hAnsi="宋体" w:eastAsia="宋体"/>
          <w:b/>
          <w:sz w:val="24"/>
          <w:szCs w:val="24"/>
        </w:rPr>
        <w:t>标准</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在标准制定层面，采用“基准值——发展值——增值值”三级评价模型。基准值参照《国家学生体质健康标准》设定基础门槛，发展值则依据班内</w:t>
      </w:r>
      <w:r>
        <w:rPr>
          <w:rFonts w:ascii="宋体" w:hAnsi="宋体" w:eastAsia="宋体"/>
          <w:sz w:val="24"/>
          <w:szCs w:val="24"/>
        </w:rPr>
        <w:t>月月赛、校内挑战赛、校外各级体育竞赛参赛记录以及校内体锻屏使用效能进行统计，</w:t>
      </w:r>
      <w:bookmarkStart w:id="1" w:name="OLE_LINK1"/>
      <w:r>
        <w:rPr>
          <w:rFonts w:hint="eastAsia" w:ascii="宋体" w:hAnsi="宋体" w:eastAsia="宋体"/>
          <w:sz w:val="24"/>
          <w:szCs w:val="24"/>
        </w:rPr>
        <w:t>增值值则通直接</w:t>
      </w:r>
      <w:r>
        <w:rPr>
          <w:rFonts w:ascii="宋体" w:hAnsi="宋体" w:eastAsia="宋体"/>
          <w:sz w:val="24"/>
          <w:szCs w:val="24"/>
        </w:rPr>
        <w:t>与课</w:t>
      </w:r>
      <w:r>
        <w:rPr>
          <w:rFonts w:hint="eastAsia" w:ascii="宋体" w:hAnsi="宋体" w:eastAsia="宋体"/>
          <w:sz w:val="24"/>
          <w:szCs w:val="24"/>
        </w:rPr>
        <w:t>内</w:t>
      </w:r>
      <w:r>
        <w:rPr>
          <w:rFonts w:ascii="宋体" w:hAnsi="宋体" w:eastAsia="宋体"/>
          <w:sz w:val="24"/>
          <w:szCs w:val="24"/>
        </w:rPr>
        <w:t>表现，活动参与挂钩。</w:t>
      </w:r>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3.数字实践</w:t>
      </w:r>
    </w:p>
    <w:bookmarkEnd w:id="1"/>
    <w:p>
      <w:pPr>
        <w:spacing w:line="460" w:lineRule="exact"/>
        <w:ind w:firstLine="480" w:firstLineChars="200"/>
        <w:rPr>
          <w:rFonts w:ascii="宋体" w:hAnsi="宋体" w:eastAsia="宋体"/>
          <w:sz w:val="24"/>
          <w:szCs w:val="24"/>
        </w:rPr>
      </w:pPr>
      <w:r>
        <w:rPr>
          <w:rFonts w:hint="eastAsia" w:ascii="宋体" w:hAnsi="宋体" w:eastAsia="宋体"/>
          <w:sz w:val="24"/>
          <w:szCs w:val="24"/>
        </w:rPr>
        <w:t>技术实现上，评价系统的</w:t>
      </w:r>
      <w:r>
        <w:rPr>
          <w:rFonts w:ascii="宋体" w:hAnsi="宋体" w:eastAsia="宋体"/>
          <w:sz w:val="24"/>
          <w:szCs w:val="24"/>
        </w:rPr>
        <w:t>搭建</w:t>
      </w:r>
      <w:r>
        <w:rPr>
          <w:rFonts w:hint="eastAsia" w:ascii="宋体" w:hAnsi="宋体" w:eastAsia="宋体"/>
          <w:sz w:val="24"/>
          <w:szCs w:val="24"/>
        </w:rPr>
        <w:t>采用多平台</w:t>
      </w:r>
      <w:r>
        <w:rPr>
          <w:rFonts w:ascii="宋体" w:hAnsi="宋体" w:eastAsia="宋体"/>
          <w:sz w:val="24"/>
          <w:szCs w:val="24"/>
        </w:rPr>
        <w:t>数据</w:t>
      </w:r>
      <w:r>
        <w:rPr>
          <w:rFonts w:hint="eastAsia" w:ascii="宋体" w:hAnsi="宋体" w:eastAsia="宋体"/>
          <w:sz w:val="24"/>
          <w:szCs w:val="24"/>
        </w:rPr>
        <w:t>整合</w:t>
      </w:r>
      <w:r>
        <w:rPr>
          <w:rFonts w:ascii="宋体" w:hAnsi="宋体" w:eastAsia="宋体"/>
          <w:sz w:val="24"/>
          <w:szCs w:val="24"/>
        </w:rPr>
        <w:t>的方式</w:t>
      </w:r>
      <w:r>
        <w:rPr>
          <w:rFonts w:hint="eastAsia" w:ascii="宋体" w:hAnsi="宋体" w:eastAsia="宋体"/>
          <w:sz w:val="24"/>
          <w:szCs w:val="24"/>
        </w:rPr>
        <w:t>进行</w:t>
      </w:r>
      <w:r>
        <w:rPr>
          <w:rFonts w:ascii="宋体" w:hAnsi="宋体" w:eastAsia="宋体"/>
          <w:sz w:val="24"/>
          <w:szCs w:val="24"/>
        </w:rPr>
        <w:t>，一方面依托</w:t>
      </w:r>
      <w:r>
        <w:rPr>
          <w:rFonts w:hint="eastAsia" w:ascii="宋体" w:hAnsi="宋体" w:eastAsia="宋体"/>
          <w:sz w:val="24"/>
          <w:szCs w:val="24"/>
        </w:rPr>
        <w:t>TYCLASS体测APP记录</w:t>
      </w:r>
      <w:r>
        <w:rPr>
          <w:rFonts w:ascii="宋体" w:hAnsi="宋体" w:eastAsia="宋体"/>
          <w:sz w:val="24"/>
          <w:szCs w:val="24"/>
        </w:rPr>
        <w:t>体</w:t>
      </w:r>
      <w:r>
        <w:rPr>
          <w:rFonts w:hint="eastAsia" w:ascii="宋体" w:hAnsi="宋体" w:eastAsia="宋体"/>
          <w:sz w:val="24"/>
          <w:szCs w:val="24"/>
        </w:rPr>
        <w:t>测</w:t>
      </w:r>
      <w:r>
        <w:rPr>
          <w:rFonts w:ascii="宋体" w:hAnsi="宋体" w:eastAsia="宋体"/>
          <w:sz w:val="24"/>
          <w:szCs w:val="24"/>
        </w:rPr>
        <w:t>数据与随堂评价，另一方面整合校园内体锻屏与体教</w:t>
      </w:r>
      <w:r>
        <w:rPr>
          <w:rFonts w:hint="eastAsia" w:ascii="宋体" w:hAnsi="宋体" w:eastAsia="宋体"/>
          <w:sz w:val="24"/>
          <w:szCs w:val="24"/>
        </w:rPr>
        <w:t>屏</w:t>
      </w:r>
      <w:r>
        <w:rPr>
          <w:rFonts w:ascii="宋体" w:hAnsi="宋体" w:eastAsia="宋体"/>
          <w:sz w:val="24"/>
          <w:szCs w:val="24"/>
        </w:rPr>
        <w:t>平台中学生使用效率与具体能级评价数值，联合校外天天跳绳平台中校外体锻</w:t>
      </w:r>
      <w:r>
        <w:rPr>
          <w:rFonts w:hint="eastAsia" w:ascii="宋体" w:hAnsi="宋体" w:eastAsia="宋体"/>
          <w:sz w:val="24"/>
          <w:szCs w:val="24"/>
        </w:rPr>
        <w:t>行为</w:t>
      </w:r>
      <w:r>
        <w:rPr>
          <w:rFonts w:ascii="宋体" w:hAnsi="宋体" w:eastAsia="宋体"/>
          <w:sz w:val="24"/>
          <w:szCs w:val="24"/>
        </w:rPr>
        <w:t>数据，</w:t>
      </w:r>
      <w:r>
        <w:rPr>
          <w:rFonts w:hint="eastAsia" w:ascii="宋体" w:hAnsi="宋体" w:eastAsia="宋体"/>
          <w:sz w:val="24"/>
          <w:szCs w:val="24"/>
        </w:rPr>
        <w:t xml:space="preserve">在确保隐私安全的前提下，构建学生体育素养数字画像。 </w:t>
      </w:r>
    </w:p>
    <w:bookmarkEnd w:id="0"/>
    <w:p>
      <w:pPr>
        <w:spacing w:line="460" w:lineRule="exact"/>
        <w:ind w:firstLine="482" w:firstLineChars="200"/>
        <w:rPr>
          <w:rFonts w:ascii="宋体" w:hAnsi="宋体" w:eastAsia="宋体"/>
          <w:b/>
          <w:sz w:val="24"/>
          <w:szCs w:val="24"/>
        </w:rPr>
      </w:pPr>
      <w:r>
        <w:rPr>
          <w:rFonts w:ascii="宋体" w:hAnsi="宋体" w:eastAsia="宋体"/>
          <w:b/>
          <w:sz w:val="24"/>
          <w:szCs w:val="24"/>
        </w:rPr>
        <w:t>三、系统构建与数字化实践路径</w:t>
      </w:r>
    </w:p>
    <w:p>
      <w:pPr>
        <w:spacing w:line="460" w:lineRule="exact"/>
        <w:ind w:firstLine="482" w:firstLineChars="200"/>
        <w:rPr>
          <w:rFonts w:ascii="宋体" w:hAnsi="宋体" w:eastAsia="宋体"/>
          <w:b/>
          <w:sz w:val="24"/>
          <w:szCs w:val="24"/>
        </w:rPr>
      </w:pPr>
      <w:r>
        <w:rPr>
          <w:rFonts w:ascii="宋体" w:hAnsi="宋体" w:eastAsia="宋体"/>
          <w:b/>
          <w:sz w:val="24"/>
          <w:szCs w:val="24"/>
        </w:rPr>
        <w:t>（一）工具适配与数据抓取：核心素养导向的技术赋能</w:t>
      </w:r>
    </w:p>
    <w:p>
      <w:pPr>
        <w:spacing w:line="460" w:lineRule="exact"/>
        <w:ind w:firstLine="480" w:firstLineChars="200"/>
        <w:rPr>
          <w:rFonts w:ascii="宋体" w:hAnsi="宋体" w:eastAsia="宋体"/>
          <w:sz w:val="24"/>
          <w:szCs w:val="24"/>
        </w:rPr>
      </w:pPr>
      <w:r>
        <w:rPr>
          <w:rFonts w:ascii="宋体" w:hAnsi="宋体" w:eastAsia="宋体"/>
          <w:sz w:val="24"/>
          <w:szCs w:val="24"/>
        </w:rPr>
        <w:t>基于核心素养三维评价框架，本研究构建“智能终端——场景覆盖——数据贯通”的数字化工具矩阵。针对运动能力维度，采用体测APP与AI动作捕捉系统协同作业</w:t>
      </w:r>
      <w:r>
        <w:rPr>
          <w:rFonts w:hint="eastAsia" w:ascii="宋体" w:hAnsi="宋体" w:eastAsia="宋体"/>
          <w:sz w:val="24"/>
          <w:szCs w:val="24"/>
        </w:rPr>
        <w:t>。体测屏</w:t>
      </w:r>
      <w:r>
        <w:rPr>
          <w:rFonts w:ascii="宋体" w:hAnsi="宋体" w:eastAsia="宋体"/>
          <w:sz w:val="24"/>
          <w:szCs w:val="24"/>
        </w:rPr>
        <w:t>通过红外传感技术精准采集50米跑、跳绳等项目的速度、频率数据；课堂嵌入式体锻屏则借助视觉算法，实时分析篮球运球轨迹、</w:t>
      </w:r>
      <w:r>
        <w:rPr>
          <w:rFonts w:hint="eastAsia" w:ascii="宋体" w:hAnsi="宋体" w:eastAsia="宋体"/>
          <w:sz w:val="24"/>
          <w:szCs w:val="24"/>
        </w:rPr>
        <w:t>排球</w:t>
      </w:r>
      <w:r>
        <w:rPr>
          <w:rFonts w:ascii="宋体" w:hAnsi="宋体" w:eastAsia="宋体"/>
          <w:sz w:val="24"/>
          <w:szCs w:val="24"/>
        </w:rPr>
        <w:t>垫球角度等专项技能完成度，并自动生成动作规范性评分报告。在健康行为追踪中，体教屏成为核心载体，其内置的</w:t>
      </w:r>
      <w:r>
        <w:rPr>
          <w:rFonts w:hint="eastAsia" w:ascii="宋体" w:hAnsi="宋体" w:eastAsia="宋体"/>
          <w:sz w:val="24"/>
          <w:szCs w:val="24"/>
        </w:rPr>
        <w:t>体能练习</w:t>
      </w:r>
      <w:r>
        <w:rPr>
          <w:rFonts w:ascii="宋体" w:hAnsi="宋体" w:eastAsia="宋体"/>
          <w:sz w:val="24"/>
          <w:szCs w:val="24"/>
        </w:rPr>
        <w:t>模块中</w:t>
      </w:r>
      <w:r>
        <w:rPr>
          <w:rFonts w:hint="eastAsia" w:ascii="宋体" w:hAnsi="宋体" w:eastAsia="宋体"/>
          <w:sz w:val="24"/>
          <w:szCs w:val="24"/>
        </w:rPr>
        <w:t>自动</w:t>
      </w:r>
      <w:r>
        <w:rPr>
          <w:rFonts w:ascii="宋体" w:hAnsi="宋体" w:eastAsia="宋体"/>
          <w:sz w:val="24"/>
          <w:szCs w:val="24"/>
        </w:rPr>
        <w:t>统计</w:t>
      </w:r>
      <w:r>
        <w:rPr>
          <w:rFonts w:hint="eastAsia" w:ascii="宋体" w:hAnsi="宋体" w:eastAsia="宋体"/>
          <w:sz w:val="24"/>
          <w:szCs w:val="24"/>
        </w:rPr>
        <w:t>学生</w:t>
      </w:r>
      <w:r>
        <w:rPr>
          <w:rFonts w:ascii="宋体" w:hAnsi="宋体" w:eastAsia="宋体"/>
          <w:sz w:val="24"/>
          <w:szCs w:val="24"/>
        </w:rPr>
        <w:t>的动作达标与练习时长，结合</w:t>
      </w:r>
      <w:r>
        <w:rPr>
          <w:rFonts w:hint="eastAsia" w:ascii="宋体" w:hAnsi="宋体" w:eastAsia="宋体"/>
          <w:sz w:val="24"/>
          <w:szCs w:val="24"/>
        </w:rPr>
        <w:t>光电球</w:t>
      </w:r>
      <w:r>
        <w:rPr>
          <w:rFonts w:ascii="宋体" w:hAnsi="宋体" w:eastAsia="宋体"/>
          <w:sz w:val="24"/>
          <w:szCs w:val="24"/>
        </w:rPr>
        <w:t>、智能手环</w:t>
      </w:r>
      <w:r>
        <w:rPr>
          <w:rFonts w:hint="eastAsia" w:ascii="宋体" w:hAnsi="宋体" w:eastAsia="宋体"/>
          <w:sz w:val="24"/>
          <w:szCs w:val="24"/>
        </w:rPr>
        <w:t>平台</w:t>
      </w:r>
      <w:r>
        <w:rPr>
          <w:rFonts w:ascii="宋体" w:hAnsi="宋体" w:eastAsia="宋体"/>
          <w:sz w:val="24"/>
          <w:szCs w:val="24"/>
        </w:rPr>
        <w:t>同步</w:t>
      </w:r>
      <w:r>
        <w:rPr>
          <w:rFonts w:hint="eastAsia" w:ascii="宋体" w:hAnsi="宋体" w:eastAsia="宋体"/>
          <w:sz w:val="24"/>
          <w:szCs w:val="24"/>
        </w:rPr>
        <w:t>典型</w:t>
      </w:r>
      <w:r>
        <w:rPr>
          <w:rFonts w:ascii="宋体" w:hAnsi="宋体" w:eastAsia="宋体"/>
          <w:sz w:val="24"/>
          <w:szCs w:val="24"/>
        </w:rPr>
        <w:t>课例中锻炼步数、心率曲线，构建个体运动习惯的数字档案。</w:t>
      </w:r>
    </w:p>
    <w:p>
      <w:pPr>
        <w:spacing w:line="460" w:lineRule="exact"/>
        <w:ind w:firstLine="480" w:firstLineChars="200"/>
        <w:rPr>
          <w:rFonts w:ascii="宋体" w:hAnsi="宋体" w:eastAsia="宋体"/>
          <w:sz w:val="24"/>
          <w:szCs w:val="24"/>
        </w:rPr>
      </w:pPr>
      <w:r>
        <w:rPr>
          <w:rFonts w:ascii="宋体" w:hAnsi="宋体" w:eastAsia="宋体"/>
          <w:sz w:val="24"/>
          <w:szCs w:val="24"/>
        </w:rPr>
        <w:t>针对体育品德的隐性特征，通过</w:t>
      </w:r>
      <w:r>
        <w:rPr>
          <w:rFonts w:hint="eastAsia" w:ascii="宋体" w:hAnsi="宋体" w:eastAsia="宋体"/>
          <w:sz w:val="24"/>
          <w:szCs w:val="24"/>
        </w:rPr>
        <w:t>教师</w:t>
      </w:r>
      <w:r>
        <w:rPr>
          <w:rFonts w:ascii="宋体" w:hAnsi="宋体" w:eastAsia="宋体"/>
          <w:sz w:val="24"/>
          <w:szCs w:val="24"/>
        </w:rPr>
        <w:t>随身携带的</w:t>
      </w:r>
      <w:r>
        <w:rPr>
          <w:rFonts w:hint="eastAsia" w:ascii="宋体" w:hAnsi="宋体" w:eastAsia="宋体"/>
          <w:sz w:val="24"/>
          <w:szCs w:val="24"/>
        </w:rPr>
        <w:t>体测PAD进行</w:t>
      </w:r>
      <w:r>
        <w:rPr>
          <w:rFonts w:ascii="宋体" w:hAnsi="宋体" w:eastAsia="宋体"/>
          <w:sz w:val="24"/>
          <w:szCs w:val="24"/>
        </w:rPr>
        <w:t>即时评价，</w:t>
      </w:r>
      <w:r>
        <w:rPr>
          <w:rFonts w:hint="eastAsia" w:ascii="宋体" w:hAnsi="宋体" w:eastAsia="宋体"/>
          <w:sz w:val="24"/>
          <w:szCs w:val="24"/>
        </w:rPr>
        <w:t>最终通过阶段性</w:t>
      </w:r>
      <w:r>
        <w:rPr>
          <w:rFonts w:ascii="宋体" w:hAnsi="宋体" w:eastAsia="宋体"/>
          <w:sz w:val="24"/>
          <w:szCs w:val="24"/>
        </w:rPr>
        <w:t>的课堂即时评价汇总，实现品德表现的可视化转化。三类工具在数据采集上既保持功能专精性</w:t>
      </w:r>
      <w:r>
        <w:rPr>
          <w:rFonts w:hint="eastAsia" w:ascii="宋体" w:hAnsi="宋体" w:eastAsia="宋体"/>
          <w:sz w:val="24"/>
          <w:szCs w:val="24"/>
        </w:rPr>
        <w:t>。</w:t>
      </w:r>
      <w:r>
        <w:rPr>
          <w:rFonts w:ascii="宋体" w:hAnsi="宋体" w:eastAsia="宋体"/>
          <w:sz w:val="24"/>
          <w:szCs w:val="24"/>
        </w:rPr>
        <w:t>体测APP聚焦技能量化、体锻屏强化过程记录、体教屏侧重行为分析，又通过</w:t>
      </w:r>
      <w:r>
        <w:rPr>
          <w:rFonts w:hint="eastAsia" w:ascii="宋体" w:hAnsi="宋体" w:eastAsia="宋体"/>
          <w:sz w:val="24"/>
          <w:szCs w:val="24"/>
        </w:rPr>
        <w:t>多平台</w:t>
      </w:r>
      <w:r>
        <w:rPr>
          <w:rFonts w:ascii="宋体" w:hAnsi="宋体" w:eastAsia="宋体"/>
          <w:sz w:val="24"/>
          <w:szCs w:val="24"/>
        </w:rPr>
        <w:t>整合数据实现跨场景贯通，确保评价维度的全域覆盖。</w:t>
      </w:r>
    </w:p>
    <w:p>
      <w:pPr>
        <w:spacing w:line="460" w:lineRule="exact"/>
        <w:ind w:firstLine="482" w:firstLineChars="200"/>
        <w:rPr>
          <w:rFonts w:ascii="宋体" w:hAnsi="宋体" w:eastAsia="宋体"/>
          <w:b/>
          <w:sz w:val="24"/>
          <w:szCs w:val="24"/>
        </w:rPr>
      </w:pPr>
      <w:r>
        <w:rPr>
          <w:rFonts w:ascii="宋体" w:hAnsi="宋体" w:eastAsia="宋体"/>
          <w:b/>
          <w:sz w:val="24"/>
          <w:szCs w:val="24"/>
        </w:rPr>
        <w:t>（二）流程嵌入与场景贯通：课内外联动的评价实施</w:t>
      </w:r>
    </w:p>
    <w:p>
      <w:pPr>
        <w:spacing w:line="460" w:lineRule="exact"/>
        <w:ind w:firstLine="480" w:firstLineChars="200"/>
        <w:rPr>
          <w:rFonts w:ascii="宋体" w:hAnsi="宋体" w:eastAsia="宋体"/>
          <w:sz w:val="24"/>
          <w:szCs w:val="24"/>
        </w:rPr>
      </w:pPr>
      <w:r>
        <w:rPr>
          <w:rFonts w:ascii="宋体" w:hAnsi="宋体" w:eastAsia="宋体"/>
          <w:sz w:val="24"/>
          <w:szCs w:val="24"/>
        </w:rPr>
        <w:t>嵌入式评价的实施遵循“全域采集——分层聚焦——动态反馈”的逻辑，贯穿课内、课外、校外三大场景</w:t>
      </w:r>
      <w:r>
        <w:rPr>
          <w:rFonts w:hint="eastAsia" w:ascii="宋体" w:hAnsi="宋体" w:eastAsia="宋体"/>
          <w:sz w:val="24"/>
          <w:szCs w:val="24"/>
        </w:rPr>
        <w:t>。</w:t>
      </w:r>
    </w:p>
    <w:p>
      <w:pPr>
        <w:spacing w:line="460" w:lineRule="exact"/>
        <w:ind w:firstLine="480" w:firstLineChars="200"/>
        <w:rPr>
          <w:rFonts w:ascii="宋体" w:hAnsi="宋体" w:eastAsia="宋体"/>
          <w:sz w:val="24"/>
          <w:szCs w:val="24"/>
        </w:rPr>
      </w:pPr>
      <w:r>
        <w:rPr>
          <w:rFonts w:ascii="宋体" w:hAnsi="宋体" w:eastAsia="宋体"/>
          <w:sz w:val="24"/>
          <w:szCs w:val="24"/>
        </w:rPr>
        <w:t>课内即时评价以单元教学为最小颗粒度，依托体锻屏的课堂模式，实时记录学生技能练习完成度</w:t>
      </w:r>
      <w:r>
        <w:rPr>
          <w:rFonts w:hint="eastAsia" w:ascii="宋体" w:hAnsi="宋体" w:eastAsia="宋体"/>
          <w:sz w:val="24"/>
          <w:szCs w:val="24"/>
        </w:rPr>
        <w:t>，</w:t>
      </w:r>
      <w:r>
        <w:rPr>
          <w:rFonts w:ascii="宋体" w:hAnsi="宋体" w:eastAsia="宋体"/>
          <w:sz w:val="24"/>
          <w:szCs w:val="24"/>
        </w:rPr>
        <w:t>例如跳绳连贯</w:t>
      </w:r>
      <w:r>
        <w:rPr>
          <w:rFonts w:hint="eastAsia" w:ascii="宋体" w:hAnsi="宋体" w:eastAsia="宋体"/>
          <w:sz w:val="24"/>
          <w:szCs w:val="24"/>
        </w:rPr>
        <w:t>性；</w:t>
      </w:r>
      <w:r>
        <w:rPr>
          <w:rFonts w:ascii="宋体" w:hAnsi="宋体" w:eastAsia="宋体"/>
          <w:sz w:val="24"/>
          <w:szCs w:val="24"/>
        </w:rPr>
        <w:t>战术执行有效性</w:t>
      </w:r>
      <w:r>
        <w:rPr>
          <w:rFonts w:hint="eastAsia" w:ascii="宋体" w:hAnsi="宋体" w:eastAsia="宋体"/>
          <w:sz w:val="24"/>
          <w:szCs w:val="24"/>
        </w:rPr>
        <w:t>，</w:t>
      </w:r>
      <w:r>
        <w:rPr>
          <w:rFonts w:ascii="宋体" w:hAnsi="宋体" w:eastAsia="宋体"/>
          <w:sz w:val="24"/>
          <w:szCs w:val="24"/>
        </w:rPr>
        <w:t>例如</w:t>
      </w:r>
      <w:r>
        <w:rPr>
          <w:rFonts w:hint="eastAsia" w:ascii="宋体" w:hAnsi="宋体" w:eastAsia="宋体"/>
          <w:sz w:val="24"/>
          <w:szCs w:val="24"/>
        </w:rPr>
        <w:t>篮球</w:t>
      </w:r>
      <w:r>
        <w:rPr>
          <w:rFonts w:ascii="宋体" w:hAnsi="宋体" w:eastAsia="宋体"/>
          <w:sz w:val="24"/>
          <w:szCs w:val="24"/>
        </w:rPr>
        <w:t>传球到位率；规则遵守表现。教师可通过教学屏的“热力图”功能，快速识别动作技术薄弱群体，即时调整分组策略或进行个性化示范。</w:t>
      </w:r>
    </w:p>
    <w:p>
      <w:pPr>
        <w:spacing w:line="460" w:lineRule="exact"/>
        <w:ind w:firstLine="480" w:firstLineChars="200"/>
        <w:rPr>
          <w:rFonts w:ascii="宋体" w:hAnsi="宋体" w:eastAsia="宋体"/>
          <w:sz w:val="24"/>
          <w:szCs w:val="24"/>
        </w:rPr>
      </w:pPr>
      <w:r>
        <w:rPr>
          <w:rFonts w:ascii="宋体" w:hAnsi="宋体" w:eastAsia="宋体"/>
          <w:sz w:val="24"/>
          <w:szCs w:val="24"/>
        </w:rPr>
        <w:t>课外常态追踪聚焦健康行为养成，通过</w:t>
      </w:r>
      <w:r>
        <w:rPr>
          <w:rFonts w:hint="eastAsia" w:ascii="宋体" w:hAnsi="宋体" w:eastAsia="宋体"/>
          <w:sz w:val="24"/>
          <w:szCs w:val="24"/>
        </w:rPr>
        <w:t>散布</w:t>
      </w:r>
      <w:r>
        <w:rPr>
          <w:rFonts w:ascii="宋体" w:hAnsi="宋体" w:eastAsia="宋体"/>
          <w:sz w:val="24"/>
          <w:szCs w:val="24"/>
        </w:rPr>
        <w:t>在</w:t>
      </w:r>
      <w:r>
        <w:rPr>
          <w:rFonts w:hint="eastAsia" w:ascii="宋体" w:hAnsi="宋体" w:eastAsia="宋体"/>
          <w:sz w:val="24"/>
          <w:szCs w:val="24"/>
        </w:rPr>
        <w:t>校内</w:t>
      </w:r>
      <w:r>
        <w:rPr>
          <w:rFonts w:ascii="宋体" w:hAnsi="宋体" w:eastAsia="宋体"/>
          <w:sz w:val="24"/>
          <w:szCs w:val="24"/>
        </w:rPr>
        <w:t>中的体锻屏</w:t>
      </w:r>
      <w:r>
        <w:rPr>
          <w:rFonts w:hint="eastAsia" w:ascii="宋体" w:hAnsi="宋体" w:eastAsia="宋体"/>
          <w:sz w:val="24"/>
          <w:szCs w:val="24"/>
        </w:rPr>
        <w:t>，</w:t>
      </w:r>
      <w:r>
        <w:rPr>
          <w:rFonts w:ascii="宋体" w:hAnsi="宋体" w:eastAsia="宋体"/>
          <w:sz w:val="24"/>
          <w:szCs w:val="24"/>
        </w:rPr>
        <w:t>自动识别学生动作并</w:t>
      </w:r>
      <w:r>
        <w:rPr>
          <w:rFonts w:hint="eastAsia" w:ascii="宋体" w:hAnsi="宋体" w:eastAsia="宋体"/>
          <w:sz w:val="24"/>
          <w:szCs w:val="24"/>
        </w:rPr>
        <w:t>建立</w:t>
      </w:r>
      <w:r>
        <w:rPr>
          <w:rFonts w:ascii="宋体" w:hAnsi="宋体" w:eastAsia="宋体"/>
          <w:sz w:val="24"/>
          <w:szCs w:val="24"/>
        </w:rPr>
        <w:t>冠军挑战榜，</w:t>
      </w:r>
      <w:r>
        <w:rPr>
          <w:rFonts w:hint="eastAsia" w:ascii="宋体" w:hAnsi="宋体" w:eastAsia="宋体"/>
          <w:sz w:val="24"/>
          <w:szCs w:val="24"/>
        </w:rPr>
        <w:t>既能</w:t>
      </w:r>
      <w:r>
        <w:rPr>
          <w:rFonts w:ascii="宋体" w:hAnsi="宋体" w:eastAsia="宋体"/>
          <w:sz w:val="24"/>
          <w:szCs w:val="24"/>
        </w:rPr>
        <w:t>通过</w:t>
      </w:r>
      <w:r>
        <w:rPr>
          <w:rFonts w:hint="eastAsia" w:ascii="宋体" w:hAnsi="宋体" w:eastAsia="宋体"/>
          <w:sz w:val="24"/>
          <w:szCs w:val="24"/>
        </w:rPr>
        <w:t>识别</w:t>
      </w:r>
      <w:r>
        <w:rPr>
          <w:rFonts w:ascii="宋体" w:hAnsi="宋体" w:eastAsia="宋体"/>
          <w:sz w:val="24"/>
          <w:szCs w:val="24"/>
        </w:rPr>
        <w:t>动作标准换算积分排名，又可以抓取学生参与“月月竞赛”“班班足球赛”的出场次数、贡献值等数据，与课堂表现形成互补印证。</w:t>
      </w:r>
    </w:p>
    <w:p>
      <w:pPr>
        <w:spacing w:line="460" w:lineRule="exact"/>
        <w:ind w:firstLine="480" w:firstLineChars="200"/>
        <w:rPr>
          <w:rFonts w:ascii="宋体" w:hAnsi="宋体" w:eastAsia="宋体"/>
          <w:sz w:val="24"/>
          <w:szCs w:val="24"/>
        </w:rPr>
      </w:pPr>
      <w:r>
        <w:rPr>
          <w:rFonts w:ascii="宋体" w:hAnsi="宋体" w:eastAsia="宋体"/>
          <w:sz w:val="24"/>
          <w:szCs w:val="24"/>
        </w:rPr>
        <w:t>校外拓展衔接</w:t>
      </w:r>
      <w:r>
        <w:rPr>
          <w:rFonts w:hint="eastAsia" w:ascii="宋体" w:hAnsi="宋体" w:eastAsia="宋体"/>
          <w:sz w:val="24"/>
          <w:szCs w:val="24"/>
        </w:rPr>
        <w:t>则</w:t>
      </w:r>
      <w:r>
        <w:rPr>
          <w:rFonts w:ascii="宋体" w:hAnsi="宋体" w:eastAsia="宋体"/>
          <w:sz w:val="24"/>
          <w:szCs w:val="24"/>
        </w:rPr>
        <w:t>以居家锻炼平台中相关体锻数据</w:t>
      </w:r>
      <w:r>
        <w:rPr>
          <w:rFonts w:hint="eastAsia" w:ascii="宋体" w:hAnsi="宋体" w:eastAsia="宋体"/>
          <w:sz w:val="24"/>
          <w:szCs w:val="24"/>
        </w:rPr>
        <w:t>为</w:t>
      </w:r>
      <w:r>
        <w:rPr>
          <w:rFonts w:ascii="宋体" w:hAnsi="宋体" w:eastAsia="宋体"/>
          <w:sz w:val="24"/>
          <w:szCs w:val="24"/>
        </w:rPr>
        <w:t>参考，</w:t>
      </w:r>
      <w:r>
        <w:rPr>
          <w:rFonts w:hint="eastAsia" w:ascii="宋体" w:hAnsi="宋体" w:eastAsia="宋体"/>
          <w:sz w:val="24"/>
          <w:szCs w:val="24"/>
        </w:rPr>
        <w:t>例如</w:t>
      </w:r>
      <w:r>
        <w:rPr>
          <w:rFonts w:ascii="宋体" w:hAnsi="宋体" w:eastAsia="宋体"/>
          <w:sz w:val="24"/>
          <w:szCs w:val="24"/>
        </w:rPr>
        <w:t>家庭运动APP设定“每日体能挑战任务”</w:t>
      </w:r>
      <w:r>
        <w:rPr>
          <w:rFonts w:hint="eastAsia" w:ascii="宋体" w:hAnsi="宋体" w:eastAsia="宋体"/>
          <w:sz w:val="24"/>
          <w:szCs w:val="24"/>
        </w:rPr>
        <w:t>例如：</w:t>
      </w:r>
      <w:r>
        <w:rPr>
          <w:rFonts w:ascii="宋体" w:hAnsi="宋体" w:eastAsia="宋体"/>
          <w:sz w:val="24"/>
          <w:szCs w:val="24"/>
        </w:rPr>
        <w:t>仰卧起坐打卡</w:t>
      </w:r>
      <w:r>
        <w:rPr>
          <w:rFonts w:hint="eastAsia" w:ascii="宋体" w:hAnsi="宋体" w:eastAsia="宋体"/>
          <w:sz w:val="24"/>
          <w:szCs w:val="24"/>
        </w:rPr>
        <w:t>等</w:t>
      </w:r>
      <w:r>
        <w:rPr>
          <w:rFonts w:ascii="宋体" w:hAnsi="宋体" w:eastAsia="宋体"/>
          <w:sz w:val="24"/>
          <w:szCs w:val="24"/>
        </w:rPr>
        <w:t>，家长端上传视频后，系统自动识别动作标准性并换算为积分</w:t>
      </w:r>
      <w:r>
        <w:rPr>
          <w:rFonts w:hint="eastAsia" w:ascii="宋体" w:hAnsi="宋体" w:eastAsia="宋体"/>
          <w:sz w:val="24"/>
          <w:szCs w:val="24"/>
        </w:rPr>
        <w:t>，各种</w:t>
      </w:r>
      <w:r>
        <w:rPr>
          <w:rFonts w:ascii="宋体" w:hAnsi="宋体" w:eastAsia="宋体"/>
          <w:sz w:val="24"/>
          <w:szCs w:val="24"/>
        </w:rPr>
        <w:t>长短周期体育作业与线上挑战等。</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通过</w:t>
      </w:r>
      <w:r>
        <w:rPr>
          <w:rFonts w:ascii="宋体" w:hAnsi="宋体" w:eastAsia="宋体"/>
          <w:sz w:val="24"/>
          <w:szCs w:val="24"/>
        </w:rPr>
        <w:t>长周期的</w:t>
      </w:r>
      <w:r>
        <w:rPr>
          <w:rFonts w:hint="eastAsia" w:ascii="宋体" w:hAnsi="宋体" w:eastAsia="宋体"/>
          <w:sz w:val="24"/>
          <w:szCs w:val="24"/>
        </w:rPr>
        <w:t>实施，</w:t>
      </w:r>
      <w:r>
        <w:rPr>
          <w:rFonts w:ascii="宋体" w:hAnsi="宋体" w:eastAsia="宋体"/>
          <w:sz w:val="24"/>
          <w:szCs w:val="24"/>
        </w:rPr>
        <w:t>可建立相近的学生</w:t>
      </w:r>
      <w:r>
        <w:rPr>
          <w:rFonts w:hint="eastAsia" w:ascii="宋体" w:hAnsi="宋体" w:eastAsia="宋体"/>
          <w:sz w:val="24"/>
          <w:szCs w:val="24"/>
        </w:rPr>
        <w:t>个性化</w:t>
      </w:r>
      <w:r>
        <w:rPr>
          <w:rFonts w:ascii="宋体" w:hAnsi="宋体" w:eastAsia="宋体"/>
          <w:sz w:val="24"/>
          <w:szCs w:val="24"/>
        </w:rPr>
        <w:t>数字成长</w:t>
      </w:r>
      <w:r>
        <w:rPr>
          <w:rFonts w:hint="eastAsia" w:ascii="宋体" w:hAnsi="宋体" w:eastAsia="宋体"/>
          <w:sz w:val="24"/>
          <w:szCs w:val="24"/>
        </w:rPr>
        <w:t>档案袋</w:t>
      </w:r>
      <w:r>
        <w:rPr>
          <w:rFonts w:ascii="宋体" w:hAnsi="宋体" w:eastAsia="宋体"/>
          <w:sz w:val="24"/>
          <w:szCs w:val="24"/>
        </w:rPr>
        <w:t>，教师</w:t>
      </w:r>
      <w:r>
        <w:rPr>
          <w:rFonts w:hint="eastAsia" w:ascii="宋体" w:hAnsi="宋体" w:eastAsia="宋体"/>
          <w:sz w:val="24"/>
          <w:szCs w:val="24"/>
        </w:rPr>
        <w:t>依据</w:t>
      </w:r>
      <w:r>
        <w:rPr>
          <w:rFonts w:ascii="宋体" w:hAnsi="宋体" w:eastAsia="宋体"/>
          <w:sz w:val="24"/>
          <w:szCs w:val="24"/>
        </w:rPr>
        <w:t>不同数据</w:t>
      </w:r>
      <w:r>
        <w:rPr>
          <w:rFonts w:hint="eastAsia" w:ascii="宋体" w:hAnsi="宋体" w:eastAsia="宋体"/>
          <w:sz w:val="24"/>
          <w:szCs w:val="24"/>
        </w:rPr>
        <w:t>可</w:t>
      </w:r>
      <w:r>
        <w:rPr>
          <w:rFonts w:ascii="宋体" w:hAnsi="宋体" w:eastAsia="宋体"/>
          <w:sz w:val="24"/>
          <w:szCs w:val="24"/>
        </w:rPr>
        <w:t>调用针对性运动处方</w:t>
      </w:r>
      <w:r>
        <w:rPr>
          <w:rFonts w:hint="eastAsia" w:ascii="宋体" w:hAnsi="宋体" w:eastAsia="宋体"/>
          <w:sz w:val="24"/>
          <w:szCs w:val="24"/>
        </w:rPr>
        <w:t>，</w:t>
      </w:r>
      <w:r>
        <w:rPr>
          <w:rFonts w:ascii="宋体" w:hAnsi="宋体" w:eastAsia="宋体"/>
          <w:sz w:val="24"/>
          <w:szCs w:val="24"/>
        </w:rPr>
        <w:t>实现精准指导。</w:t>
      </w:r>
    </w:p>
    <w:p>
      <w:pPr>
        <w:spacing w:line="460" w:lineRule="exact"/>
        <w:ind w:firstLine="482" w:firstLineChars="200"/>
        <w:rPr>
          <w:rFonts w:ascii="宋体" w:hAnsi="宋体" w:eastAsia="宋体"/>
          <w:b/>
          <w:sz w:val="24"/>
          <w:szCs w:val="24"/>
        </w:rPr>
      </w:pPr>
      <w:r>
        <w:rPr>
          <w:rFonts w:ascii="宋体" w:hAnsi="宋体" w:eastAsia="宋体"/>
          <w:b/>
          <w:sz w:val="24"/>
          <w:szCs w:val="24"/>
        </w:rPr>
        <w:t>（三）数据整合与可视化呈现：人工智能驱动的评价闭环</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在</w:t>
      </w:r>
      <w:r>
        <w:rPr>
          <w:rFonts w:ascii="宋体" w:hAnsi="宋体" w:eastAsia="宋体"/>
          <w:sz w:val="24"/>
          <w:szCs w:val="24"/>
        </w:rPr>
        <w:t>综合评定中依据运动能力（40%）、健康行为（30%）、体育品德（30%）的权重分配，在EXCEL数据表中构建动态计算公式，将</w:t>
      </w:r>
      <w:r>
        <w:rPr>
          <w:rFonts w:hint="eastAsia" w:ascii="宋体" w:hAnsi="宋体" w:eastAsia="宋体"/>
          <w:sz w:val="24"/>
          <w:szCs w:val="24"/>
        </w:rPr>
        <w:t>体质健康</w:t>
      </w:r>
      <w:r>
        <w:rPr>
          <w:rFonts w:ascii="宋体" w:hAnsi="宋体" w:eastAsia="宋体"/>
          <w:sz w:val="24"/>
          <w:szCs w:val="24"/>
        </w:rPr>
        <w:t>相关测试数值，技能评分，</w:t>
      </w:r>
      <w:r>
        <w:rPr>
          <w:rFonts w:hint="eastAsia" w:ascii="宋体" w:hAnsi="宋体" w:eastAsia="宋体"/>
          <w:sz w:val="24"/>
          <w:szCs w:val="24"/>
        </w:rPr>
        <w:t>运动</w:t>
      </w:r>
      <w:r>
        <w:rPr>
          <w:rFonts w:ascii="宋体" w:hAnsi="宋体" w:eastAsia="宋体"/>
          <w:sz w:val="24"/>
          <w:szCs w:val="24"/>
        </w:rPr>
        <w:t>参与频次等原始数据按预设算法转换为标准化素养分值；最终，借助人工智能</w:t>
      </w:r>
      <w:r>
        <w:rPr>
          <w:rFonts w:hint="eastAsia" w:ascii="宋体" w:hAnsi="宋体" w:eastAsia="宋体"/>
          <w:sz w:val="24"/>
          <w:szCs w:val="24"/>
        </w:rPr>
        <w:t>对</w:t>
      </w:r>
      <w:r>
        <w:rPr>
          <w:rFonts w:ascii="宋体" w:hAnsi="宋体" w:eastAsia="宋体"/>
          <w:sz w:val="24"/>
          <w:szCs w:val="24"/>
        </w:rPr>
        <w:t>数据</w:t>
      </w:r>
      <w:r>
        <w:rPr>
          <w:rFonts w:hint="eastAsia" w:ascii="宋体" w:hAnsi="宋体" w:eastAsia="宋体"/>
          <w:sz w:val="24"/>
          <w:szCs w:val="24"/>
        </w:rPr>
        <w:t>进行</w:t>
      </w:r>
      <w:r>
        <w:rPr>
          <w:rFonts w:ascii="宋体" w:hAnsi="宋体" w:eastAsia="宋体"/>
          <w:sz w:val="24"/>
          <w:szCs w:val="24"/>
        </w:rPr>
        <w:t>可视化</w:t>
      </w:r>
      <w:r>
        <w:rPr>
          <w:rFonts w:hint="eastAsia" w:ascii="宋体" w:hAnsi="宋体" w:eastAsia="宋体"/>
          <w:sz w:val="24"/>
          <w:szCs w:val="24"/>
        </w:rPr>
        <w:t>输出</w:t>
      </w:r>
      <w:r>
        <w:rPr>
          <w:rFonts w:ascii="宋体" w:hAnsi="宋体" w:eastAsia="宋体"/>
          <w:sz w:val="24"/>
          <w:szCs w:val="24"/>
        </w:rPr>
        <w:t>生成</w:t>
      </w:r>
      <w:r>
        <w:rPr>
          <w:rFonts w:hint="eastAsia" w:ascii="宋体" w:hAnsi="宋体" w:eastAsia="宋体"/>
          <w:sz w:val="24"/>
          <w:szCs w:val="24"/>
        </w:rPr>
        <w:t>二</w:t>
      </w:r>
      <w:r>
        <w:rPr>
          <w:rFonts w:ascii="宋体" w:hAnsi="宋体" w:eastAsia="宋体"/>
          <w:sz w:val="24"/>
          <w:szCs w:val="24"/>
        </w:rPr>
        <w:t>类核心输出</w:t>
      </w:r>
      <w:r>
        <w:rPr>
          <w:rFonts w:hint="eastAsia" w:ascii="宋体" w:hAnsi="宋体" w:eastAsia="宋体"/>
          <w:sz w:val="24"/>
          <w:szCs w:val="24"/>
        </w:rPr>
        <w:t>。</w:t>
      </w:r>
    </w:p>
    <w:p>
      <w:pPr>
        <w:spacing w:line="460" w:lineRule="exact"/>
        <w:ind w:firstLine="420" w:firstLineChars="200"/>
        <w:jc w:val="center"/>
        <w:rPr>
          <w:rFonts w:ascii="宋体" w:hAnsi="宋体" w:eastAsia="宋体"/>
          <w:sz w:val="24"/>
          <w:szCs w:val="24"/>
        </w:rPr>
      </w:pPr>
      <w:r>
        <w:rPr>
          <w:rFonts w:hint="eastAsia" w:ascii="仿宋" w:hAnsi="仿宋" w:eastAsia="仿宋"/>
          <w:szCs w:val="24"/>
        </w:rPr>
        <w:drawing>
          <wp:anchor distT="0" distB="0" distL="114300" distR="114300" simplePos="0" relativeHeight="251661312" behindDoc="0" locked="0" layoutInCell="1" allowOverlap="1">
            <wp:simplePos x="0" y="0"/>
            <wp:positionH relativeFrom="column">
              <wp:posOffset>-443865</wp:posOffset>
            </wp:positionH>
            <wp:positionV relativeFrom="paragraph">
              <wp:posOffset>367665</wp:posOffset>
            </wp:positionV>
            <wp:extent cx="6503035" cy="1242060"/>
            <wp:effectExtent l="0" t="0" r="0" b="0"/>
            <wp:wrapTopAndBottom/>
            <wp:docPr id="5" name="图片 5" descr="G:\WeChat Files\Ludwig_EMI\FileStorage\Temp\366a50412d84c0dc6c1a5902df584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G:\WeChat Files\Ludwig_EMI\FileStorage\Temp\366a50412d84c0dc6c1a5902df584fc.pn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503035" cy="1242060"/>
                    </a:xfrm>
                    <a:prstGeom prst="rect">
                      <a:avLst/>
                    </a:prstGeom>
                    <a:noFill/>
                    <a:ln>
                      <a:noFill/>
                    </a:ln>
                  </pic:spPr>
                </pic:pic>
              </a:graphicData>
            </a:graphic>
          </wp:anchor>
        </w:drawing>
      </w:r>
      <w:r>
        <w:rPr>
          <w:rFonts w:hint="eastAsia" w:ascii="仿宋" w:hAnsi="仿宋" w:eastAsia="仿宋"/>
          <w:szCs w:val="24"/>
        </w:rPr>
        <w:t xml:space="preserve">图1 </w:t>
      </w:r>
      <w:r>
        <w:rPr>
          <w:rFonts w:ascii="仿宋" w:hAnsi="仿宋" w:eastAsia="仿宋"/>
          <w:szCs w:val="24"/>
        </w:rPr>
        <w:t>EXCEL</w:t>
      </w:r>
      <w:r>
        <w:rPr>
          <w:rFonts w:hint="eastAsia" w:ascii="仿宋" w:hAnsi="仿宋" w:eastAsia="仿宋"/>
          <w:szCs w:val="24"/>
        </w:rPr>
        <w:t>动态</w:t>
      </w:r>
      <w:r>
        <w:rPr>
          <w:rFonts w:ascii="仿宋" w:hAnsi="仿宋" w:eastAsia="仿宋"/>
          <w:szCs w:val="24"/>
        </w:rPr>
        <w:t>素养公式</w:t>
      </w:r>
    </w:p>
    <w:p>
      <w:pPr>
        <w:spacing w:line="460" w:lineRule="exact"/>
        <w:ind w:firstLine="482" w:firstLineChars="200"/>
        <w:rPr>
          <w:rFonts w:ascii="宋体" w:hAnsi="宋体" w:eastAsia="宋体"/>
          <w:sz w:val="24"/>
          <w:szCs w:val="24"/>
        </w:rPr>
      </w:pPr>
      <w:r>
        <w:rPr>
          <w:rFonts w:ascii="宋体" w:hAnsi="宋体" w:eastAsia="宋体"/>
          <w:b/>
          <w:sz w:val="24"/>
          <w:szCs w:val="24"/>
        </w:rPr>
        <w:t>个体数字画像</w:t>
      </w:r>
      <w:r>
        <w:rPr>
          <w:rFonts w:ascii="宋体" w:hAnsi="宋体" w:eastAsia="宋体"/>
          <w:sz w:val="24"/>
          <w:szCs w:val="24"/>
        </w:rPr>
        <w:t>：以雷达图呈现三维素养发展均衡度，红色预警标识突出技能短板或行为惰性；</w:t>
      </w:r>
    </w:p>
    <w:p>
      <w:pPr>
        <w:spacing w:line="360" w:lineRule="auto"/>
        <w:ind w:firstLine="420" w:firstLineChars="200"/>
        <w:jc w:val="center"/>
        <w:rPr>
          <w:rFonts w:ascii="仿宋" w:hAnsi="仿宋" w:eastAsia="仿宋"/>
          <w:szCs w:val="24"/>
        </w:rPr>
      </w:pPr>
      <w:r>
        <w:rPr>
          <w:rFonts w:hint="eastAsia" w:ascii="仿宋" w:hAnsi="仿宋" w:eastAsia="仿宋"/>
          <w:szCs w:val="24"/>
        </w:rPr>
        <w:t>图</w:t>
      </w:r>
      <w:r>
        <w:rPr>
          <w:rFonts w:ascii="仿宋" w:hAnsi="仿宋" w:eastAsia="仿宋"/>
          <w:szCs w:val="24"/>
        </w:rPr>
        <w:t>2</w:t>
      </w:r>
      <w:r>
        <w:rPr>
          <w:rFonts w:hint="eastAsia" w:ascii="仿宋" w:hAnsi="仿宋" w:eastAsia="仿宋"/>
          <w:szCs w:val="24"/>
        </w:rPr>
        <w:t xml:space="preserve"> 学生体能</w:t>
      </w:r>
      <w:r>
        <w:rPr>
          <w:rFonts w:ascii="仿宋" w:hAnsi="仿宋" w:eastAsia="仿宋"/>
          <w:szCs w:val="24"/>
        </w:rPr>
        <w:t>个体数字画像</w:t>
      </w:r>
    </w:p>
    <w:p>
      <w:pPr>
        <w:spacing w:line="360" w:lineRule="auto"/>
        <w:ind w:firstLine="420" w:firstLineChars="200"/>
        <w:jc w:val="center"/>
        <w:rPr>
          <w:rFonts w:ascii="宋体" w:hAnsi="宋体" w:eastAsia="宋体"/>
          <w:sz w:val="24"/>
          <w:szCs w:val="24"/>
        </w:rPr>
      </w:pPr>
      <w:r>
        <w:drawing>
          <wp:inline distT="0" distB="0" distL="0" distR="0">
            <wp:extent cx="3830955" cy="24237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3894643" cy="2464513"/>
                    </a:xfrm>
                    <a:prstGeom prst="rect">
                      <a:avLst/>
                    </a:prstGeom>
                  </pic:spPr>
                </pic:pic>
              </a:graphicData>
            </a:graphic>
          </wp:inline>
        </w:drawing>
      </w:r>
    </w:p>
    <w:p>
      <w:pPr>
        <w:spacing w:line="360" w:lineRule="auto"/>
        <w:ind w:firstLine="420" w:firstLineChars="200"/>
        <w:jc w:val="center"/>
        <w:rPr>
          <w:rFonts w:ascii="仿宋" w:hAnsi="仿宋" w:eastAsia="仿宋"/>
          <w:szCs w:val="24"/>
        </w:rPr>
      </w:pPr>
      <w:r>
        <w:rPr>
          <w:rFonts w:hint="eastAsia" w:ascii="仿宋" w:hAnsi="仿宋" w:eastAsia="仿宋"/>
          <w:szCs w:val="24"/>
        </w:rPr>
        <w:t>图2</w:t>
      </w:r>
      <w:r>
        <w:rPr>
          <w:rFonts w:ascii="仿宋" w:hAnsi="仿宋" w:eastAsia="仿宋"/>
          <w:szCs w:val="24"/>
        </w:rPr>
        <w:t xml:space="preserve"> </w:t>
      </w:r>
      <w:r>
        <w:rPr>
          <w:rFonts w:hint="eastAsia" w:ascii="仿宋" w:hAnsi="仿宋" w:eastAsia="仿宋"/>
          <w:szCs w:val="24"/>
        </w:rPr>
        <w:t>体教屏专项</w:t>
      </w:r>
      <w:r>
        <w:rPr>
          <w:rFonts w:ascii="仿宋" w:hAnsi="仿宋" w:eastAsia="仿宋"/>
          <w:szCs w:val="24"/>
        </w:rPr>
        <w:t>运动技能分析</w:t>
      </w:r>
    </w:p>
    <w:p>
      <w:pPr>
        <w:spacing w:line="360" w:lineRule="auto"/>
        <w:ind w:firstLine="420" w:firstLineChars="200"/>
        <w:jc w:val="center"/>
        <w:rPr>
          <w:rFonts w:ascii="宋体" w:hAnsi="宋体" w:eastAsia="宋体"/>
          <w:sz w:val="24"/>
          <w:szCs w:val="24"/>
        </w:rPr>
      </w:pPr>
      <w:r>
        <w:drawing>
          <wp:inline distT="0" distB="0" distL="0" distR="0">
            <wp:extent cx="4062730" cy="276034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072189" cy="2766598"/>
                    </a:xfrm>
                    <a:prstGeom prst="rect">
                      <a:avLst/>
                    </a:prstGeom>
                  </pic:spPr>
                </pic:pic>
              </a:graphicData>
            </a:graphic>
          </wp:inline>
        </w:drawing>
      </w:r>
    </w:p>
    <w:p>
      <w:pPr>
        <w:spacing w:line="460" w:lineRule="exact"/>
        <w:ind w:firstLine="482" w:firstLineChars="200"/>
        <w:rPr>
          <w:rFonts w:ascii="宋体" w:hAnsi="宋体" w:eastAsia="宋体"/>
          <w:sz w:val="24"/>
          <w:szCs w:val="24"/>
        </w:rPr>
      </w:pPr>
      <w:r>
        <w:rPr>
          <w:rFonts w:ascii="宋体" w:hAnsi="宋体" w:eastAsia="宋体"/>
          <w:b/>
          <w:sz w:val="24"/>
          <w:szCs w:val="24"/>
        </w:rPr>
        <w:t>群体聚类分析</w:t>
      </w:r>
      <w:r>
        <w:rPr>
          <w:rFonts w:ascii="宋体" w:hAnsi="宋体" w:eastAsia="宋体"/>
          <w:sz w:val="24"/>
          <w:szCs w:val="24"/>
        </w:rPr>
        <w:t>：识别“高技能低品德”“强理论弱实践”等典型学生群体，为分层教学提供依据；</w:t>
      </w:r>
    </w:p>
    <w:p>
      <w:pPr>
        <w:spacing w:line="460" w:lineRule="exact"/>
        <w:ind w:firstLine="480" w:firstLineChars="200"/>
        <w:jc w:val="center"/>
        <w:rPr>
          <w:rFonts w:ascii="宋体" w:hAnsi="宋体" w:eastAsia="宋体"/>
          <w:sz w:val="24"/>
          <w:szCs w:val="24"/>
        </w:rPr>
      </w:pPr>
      <w:r>
        <w:rPr>
          <w:rFonts w:ascii="宋体" w:hAnsi="宋体" w:eastAsia="宋体"/>
          <w:sz w:val="24"/>
          <w:szCs w:val="24"/>
        </w:rPr>
        <w:drawing>
          <wp:anchor distT="0" distB="0" distL="114300" distR="114300" simplePos="0" relativeHeight="251662336" behindDoc="0" locked="0" layoutInCell="1" allowOverlap="1">
            <wp:simplePos x="0" y="0"/>
            <wp:positionH relativeFrom="column">
              <wp:posOffset>245745</wp:posOffset>
            </wp:positionH>
            <wp:positionV relativeFrom="paragraph">
              <wp:posOffset>339090</wp:posOffset>
            </wp:positionV>
            <wp:extent cx="5273675" cy="1919605"/>
            <wp:effectExtent l="0" t="0" r="3175" b="4445"/>
            <wp:wrapTopAndBottom/>
            <wp:docPr id="8" name="图片 8" descr="G:\WeChat Files\Ludwig_EMI\FileStorage\Temp\ece0a1b5fee324bde96b85691bca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G:\WeChat Files\Ludwig_EMI\FileStorage\Temp\ece0a1b5fee324bde96b85691bca653.png"/>
                    <pic:cNvPicPr>
                      <a:picLocks noChangeAspect="1" noChangeArrowheads="1"/>
                    </pic:cNvPicPr>
                  </pic:nvPicPr>
                  <pic:blipFill>
                    <a:blip r:embed="rId9" cstate="print">
                      <a:extLst>
                        <a:ext uri="{28A0092B-C50C-407E-A947-70E740481C1C}">
                          <a14:useLocalDpi xmlns:a14="http://schemas.microsoft.com/office/drawing/2010/main" val="0"/>
                        </a:ext>
                      </a:extLst>
                    </a:blip>
                    <a:srcRect t="7483"/>
                    <a:stretch>
                      <a:fillRect/>
                    </a:stretch>
                  </pic:blipFill>
                  <pic:spPr>
                    <a:xfrm>
                      <a:off x="0" y="0"/>
                      <a:ext cx="5273675" cy="1919605"/>
                    </a:xfrm>
                    <a:prstGeom prst="rect">
                      <a:avLst/>
                    </a:prstGeom>
                    <a:noFill/>
                    <a:ln>
                      <a:noFill/>
                    </a:ln>
                  </pic:spPr>
                </pic:pic>
              </a:graphicData>
            </a:graphic>
          </wp:anchor>
        </w:drawing>
      </w:r>
      <w:r>
        <w:rPr>
          <w:rFonts w:hint="eastAsia" w:ascii="仿宋" w:hAnsi="仿宋" w:eastAsia="仿宋"/>
          <w:szCs w:val="24"/>
        </w:rPr>
        <w:t>图</w:t>
      </w:r>
      <w:r>
        <w:rPr>
          <w:rFonts w:ascii="仿宋" w:hAnsi="仿宋" w:eastAsia="仿宋"/>
          <w:szCs w:val="24"/>
        </w:rPr>
        <w:t xml:space="preserve">3 </w:t>
      </w:r>
      <w:r>
        <w:rPr>
          <w:rFonts w:hint="eastAsia" w:ascii="仿宋" w:hAnsi="仿宋" w:eastAsia="仿宋"/>
          <w:szCs w:val="24"/>
        </w:rPr>
        <w:t>群体</w:t>
      </w:r>
      <w:r>
        <w:rPr>
          <w:rFonts w:ascii="仿宋" w:hAnsi="仿宋" w:eastAsia="仿宋"/>
          <w:szCs w:val="24"/>
        </w:rPr>
        <w:t>聚类分析图</w:t>
      </w:r>
    </w:p>
    <w:p>
      <w:pPr>
        <w:spacing w:line="460" w:lineRule="exact"/>
        <w:ind w:firstLine="482" w:firstLineChars="200"/>
        <w:rPr>
          <w:rFonts w:ascii="宋体" w:hAnsi="宋体" w:eastAsia="宋体"/>
          <w:sz w:val="24"/>
          <w:szCs w:val="24"/>
        </w:rPr>
      </w:pPr>
      <w:r>
        <w:rPr>
          <w:rFonts w:ascii="宋体" w:hAnsi="宋体" w:eastAsia="宋体"/>
          <w:b/>
          <w:sz w:val="24"/>
          <w:szCs w:val="24"/>
        </w:rPr>
        <w:t>教学效能图谱</w:t>
      </w:r>
      <w:r>
        <w:rPr>
          <w:rFonts w:ascii="宋体" w:hAnsi="宋体" w:eastAsia="宋体"/>
          <w:sz w:val="24"/>
          <w:szCs w:val="24"/>
        </w:rPr>
        <w:t>：结合课堂评价数据与校外竞赛结果，生成教师教学策略优化建议</w:t>
      </w:r>
      <w:r>
        <w:rPr>
          <w:rFonts w:hint="eastAsia" w:ascii="宋体" w:hAnsi="宋体" w:eastAsia="宋体"/>
          <w:sz w:val="24"/>
          <w:szCs w:val="24"/>
        </w:rPr>
        <w:t>，</w:t>
      </w:r>
      <w:r>
        <w:rPr>
          <w:rFonts w:ascii="宋体" w:hAnsi="宋体" w:eastAsia="宋体"/>
          <w:sz w:val="24"/>
          <w:szCs w:val="24"/>
        </w:rPr>
        <w:t>例如增加小组对抗时长以提升合作意识。</w:t>
      </w:r>
    </w:p>
    <w:p>
      <w:pPr>
        <w:spacing w:line="360" w:lineRule="auto"/>
        <w:ind w:firstLine="420" w:firstLineChars="200"/>
        <w:jc w:val="center"/>
        <w:rPr>
          <w:rFonts w:ascii="宋体" w:hAnsi="宋体" w:eastAsia="宋体"/>
          <w:sz w:val="24"/>
          <w:szCs w:val="24"/>
        </w:rPr>
      </w:pPr>
      <w:r>
        <w:drawing>
          <wp:anchor distT="0" distB="0" distL="114300" distR="114300" simplePos="0" relativeHeight="251663360" behindDoc="0" locked="0" layoutInCell="1" allowOverlap="1">
            <wp:simplePos x="0" y="0"/>
            <wp:positionH relativeFrom="column">
              <wp:posOffset>849630</wp:posOffset>
            </wp:positionH>
            <wp:positionV relativeFrom="paragraph">
              <wp:posOffset>281305</wp:posOffset>
            </wp:positionV>
            <wp:extent cx="3917950" cy="2070100"/>
            <wp:effectExtent l="0" t="0" r="6985" b="635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19317" cy="2071161"/>
                    </a:xfrm>
                    <a:prstGeom prst="rect">
                      <a:avLst/>
                    </a:prstGeom>
                  </pic:spPr>
                </pic:pic>
              </a:graphicData>
            </a:graphic>
          </wp:anchor>
        </w:drawing>
      </w:r>
      <w:r>
        <w:rPr>
          <w:rFonts w:hint="eastAsia" w:ascii="仿宋" w:hAnsi="仿宋" w:eastAsia="仿宋"/>
          <w:szCs w:val="24"/>
        </w:rPr>
        <w:t>图4 课堂</w:t>
      </w:r>
      <w:r>
        <w:rPr>
          <w:rFonts w:ascii="仿宋" w:hAnsi="仿宋" w:eastAsia="仿宋"/>
          <w:szCs w:val="24"/>
        </w:rPr>
        <w:t>实时数据抓取</w:t>
      </w:r>
    </w:p>
    <w:p>
      <w:pPr>
        <w:spacing w:line="360" w:lineRule="auto"/>
        <w:ind w:firstLine="482" w:firstLineChars="200"/>
        <w:rPr>
          <w:rFonts w:ascii="宋体" w:hAnsi="宋体" w:eastAsia="宋体"/>
          <w:b/>
          <w:bCs/>
          <w:sz w:val="24"/>
          <w:szCs w:val="24"/>
        </w:rPr>
      </w:pPr>
      <w:r>
        <w:rPr>
          <w:rFonts w:ascii="宋体" w:hAnsi="宋体" w:eastAsia="宋体"/>
          <w:b/>
          <w:bCs/>
          <w:sz w:val="24"/>
          <w:szCs w:val="24"/>
        </w:rPr>
        <w:t>四、实践验证与效果分析</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（一）</w:t>
      </w:r>
      <w:r>
        <w:rPr>
          <w:rFonts w:ascii="宋体" w:hAnsi="宋体" w:eastAsia="宋体"/>
          <w:b/>
          <w:sz w:val="24"/>
          <w:szCs w:val="24"/>
        </w:rPr>
        <w:t>实验设计与样本选择</w:t>
      </w:r>
    </w:p>
    <w:p>
      <w:pPr>
        <w:spacing w:line="360" w:lineRule="auto"/>
        <w:ind w:firstLine="482" w:firstLineChars="200"/>
        <w:rPr>
          <w:rFonts w:ascii="宋体" w:hAnsi="宋体" w:eastAsia="宋体"/>
          <w:b/>
          <w:sz w:val="24"/>
          <w:szCs w:val="24"/>
        </w:rPr>
      </w:pPr>
      <w:r>
        <w:rPr>
          <w:rFonts w:ascii="宋体" w:hAnsi="宋体" w:eastAsia="宋体"/>
          <w:b/>
          <w:sz w:val="24"/>
          <w:szCs w:val="24"/>
        </w:rPr>
        <w:t>1</w:t>
      </w:r>
      <w:r>
        <w:rPr>
          <w:rFonts w:hint="eastAsia" w:ascii="宋体" w:hAnsi="宋体" w:eastAsia="宋体"/>
          <w:b/>
          <w:sz w:val="24"/>
          <w:szCs w:val="24"/>
        </w:rPr>
        <w:t>．</w:t>
      </w:r>
      <w:r>
        <w:rPr>
          <w:rFonts w:ascii="宋体" w:hAnsi="宋体" w:eastAsia="宋体"/>
          <w:b/>
          <w:sz w:val="24"/>
          <w:szCs w:val="24"/>
        </w:rPr>
        <w:t>实验组与对照组设置</w:t>
      </w:r>
    </w:p>
    <w:p>
      <w:pPr>
        <w:spacing w:line="360" w:lineRule="auto"/>
        <w:ind w:firstLine="480" w:firstLineChars="200"/>
        <w:rPr>
          <w:rFonts w:ascii="宋体" w:hAnsi="宋体" w:eastAsia="宋体"/>
          <w:sz w:val="24"/>
          <w:szCs w:val="24"/>
        </w:rPr>
      </w:pPr>
      <w:r>
        <w:rPr>
          <w:rFonts w:hint="eastAsia" w:ascii="宋体" w:hAnsi="宋体" w:eastAsia="宋体"/>
          <w:sz w:val="24"/>
          <w:szCs w:val="24"/>
        </w:rPr>
        <w:t>为控制无关变量干扰，本研究采用准实验设计。选取某市城区一所小学</w:t>
      </w:r>
      <w:r>
        <w:rPr>
          <w:rFonts w:ascii="宋体" w:hAnsi="宋体" w:eastAsia="宋体"/>
          <w:sz w:val="24"/>
          <w:szCs w:val="24"/>
        </w:rPr>
        <w:t>3-5年级1-4班作为实验组（N=523），同年级5-8班作为对照组（N=517）。两组学生在性别、年龄、基线体能测试成绩（50米跑、跳绳、坐位体前屈）上无显著差异（p&gt;0.05），确保实验可比性。实验组采用嵌入式评价系统支持教学，对照组沿用传统评价方式</w:t>
      </w:r>
      <w:r>
        <w:rPr>
          <w:rFonts w:hint="eastAsia" w:ascii="宋体" w:hAnsi="宋体" w:eastAsia="宋体"/>
          <w:sz w:val="24"/>
          <w:szCs w:val="24"/>
        </w:rPr>
        <w:t>即定量考评</w:t>
      </w:r>
      <w:r>
        <w:rPr>
          <w:rFonts w:ascii="宋体" w:hAnsi="宋体" w:eastAsia="宋体"/>
          <w:sz w:val="24"/>
          <w:szCs w:val="24"/>
        </w:rPr>
        <w:t>与技</w:t>
      </w:r>
      <w:r>
        <w:rPr>
          <w:rFonts w:hint="eastAsia" w:ascii="宋体" w:hAnsi="宋体" w:eastAsia="宋体"/>
          <w:sz w:val="24"/>
          <w:szCs w:val="24"/>
        </w:rPr>
        <w:t>评赋分</w:t>
      </w:r>
      <w:r>
        <w:rPr>
          <w:rFonts w:ascii="宋体" w:hAnsi="宋体" w:eastAsia="宋体"/>
          <w:sz w:val="24"/>
          <w:szCs w:val="24"/>
        </w:rPr>
        <w:t>，两组由相同教师团队授课，教学内容与进度保持一致。</w:t>
      </w:r>
    </w:p>
    <w:p>
      <w:pPr>
        <w:spacing w:line="360" w:lineRule="auto"/>
        <w:ind w:firstLine="482" w:firstLineChars="200"/>
        <w:rPr>
          <w:rFonts w:ascii="宋体" w:hAnsi="宋体" w:eastAsia="宋体"/>
          <w:b/>
          <w:sz w:val="24"/>
          <w:szCs w:val="24"/>
        </w:rPr>
      </w:pPr>
      <w:r>
        <w:rPr>
          <w:rFonts w:ascii="宋体" w:hAnsi="宋体" w:eastAsia="宋体"/>
          <w:b/>
          <w:sz w:val="24"/>
          <w:szCs w:val="24"/>
        </w:rPr>
        <w:t>2</w:t>
      </w:r>
      <w:r>
        <w:rPr>
          <w:rFonts w:hint="eastAsia" w:ascii="宋体" w:hAnsi="宋体" w:eastAsia="宋体"/>
          <w:b/>
          <w:sz w:val="24"/>
          <w:szCs w:val="24"/>
        </w:rPr>
        <w:t>．</w:t>
      </w:r>
      <w:r>
        <w:rPr>
          <w:rFonts w:ascii="宋体" w:hAnsi="宋体" w:eastAsia="宋体"/>
          <w:b/>
          <w:sz w:val="24"/>
          <w:szCs w:val="24"/>
        </w:rPr>
        <w:t>实验周期</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实验周期为</w:t>
      </w:r>
      <w:r>
        <w:rPr>
          <w:rFonts w:ascii="宋体" w:hAnsi="宋体" w:eastAsia="宋体"/>
          <w:sz w:val="24"/>
          <w:szCs w:val="24"/>
        </w:rPr>
        <w:t>2023年9月至2024年1月，共16周。实验组每周至少开展3次嵌入式评价活动，包括课堂实时反馈、课外锻炼数据整合及品德行为记录；对照组仅进行常规体测与期末总结性评价。</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（二）</w:t>
      </w:r>
      <w:r>
        <w:rPr>
          <w:rFonts w:ascii="宋体" w:hAnsi="宋体" w:eastAsia="宋体"/>
          <w:b/>
          <w:sz w:val="24"/>
          <w:szCs w:val="24"/>
        </w:rPr>
        <w:t>数据采集与分析工具</w:t>
      </w:r>
    </w:p>
    <w:p>
      <w:pPr>
        <w:spacing w:line="360" w:lineRule="auto"/>
        <w:ind w:firstLine="482" w:firstLineChars="200"/>
        <w:rPr>
          <w:rFonts w:ascii="宋体" w:hAnsi="宋体" w:eastAsia="宋体"/>
          <w:b/>
          <w:sz w:val="24"/>
          <w:szCs w:val="24"/>
        </w:rPr>
      </w:pPr>
      <w:r>
        <w:rPr>
          <w:rFonts w:ascii="宋体" w:hAnsi="宋体" w:eastAsia="宋体"/>
          <w:b/>
          <w:sz w:val="24"/>
          <w:szCs w:val="24"/>
        </w:rPr>
        <w:t>1.定量数据</w:t>
      </w:r>
    </w:p>
    <w:p>
      <w:pPr>
        <w:spacing w:line="360" w:lineRule="auto"/>
        <w:ind w:firstLine="480" w:firstLineChars="200"/>
        <w:rPr>
          <w:rFonts w:ascii="宋体" w:hAnsi="宋体" w:eastAsia="宋体"/>
          <w:sz w:val="24"/>
          <w:szCs w:val="24"/>
        </w:rPr>
      </w:pPr>
      <w:r>
        <w:rPr>
          <w:rFonts w:hint="eastAsia" w:ascii="宋体" w:hAnsi="宋体" w:eastAsia="宋体"/>
          <w:sz w:val="24"/>
          <w:szCs w:val="24"/>
        </w:rPr>
        <w:t>通过多源数据平台采集以下指标。</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（1）</w:t>
      </w:r>
      <w:r>
        <w:rPr>
          <w:rFonts w:ascii="宋体" w:hAnsi="宋体" w:eastAsia="宋体"/>
          <w:b/>
          <w:sz w:val="24"/>
          <w:szCs w:val="24"/>
        </w:rPr>
        <w:t>体测成绩</w:t>
      </w:r>
      <w:r>
        <w:rPr>
          <w:rFonts w:ascii="宋体" w:hAnsi="宋体" w:eastAsia="宋体"/>
          <w:sz w:val="24"/>
          <w:szCs w:val="24"/>
        </w:rPr>
        <w:t>：实验组体能优良率（国家体质健康标准达标率≥85分）从基线62%提升至74%（+12%），对照组从60%提升至67%（+7%），组间差异显著（χ²=8.34, p&lt;0.01）。</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（2）</w:t>
      </w:r>
      <w:r>
        <w:rPr>
          <w:rFonts w:ascii="宋体" w:hAnsi="宋体" w:eastAsia="宋体"/>
          <w:b/>
          <w:sz w:val="24"/>
          <w:szCs w:val="24"/>
        </w:rPr>
        <w:t>课堂互动频次</w:t>
      </w:r>
      <w:r>
        <w:rPr>
          <w:rFonts w:ascii="宋体" w:hAnsi="宋体" w:eastAsia="宋体"/>
          <w:sz w:val="24"/>
          <w:szCs w:val="24"/>
        </w:rPr>
        <w:t>：实验组平均每课时互动次数由12次增至15.6次（+30%），对照组无明显变化（12.1次→12.5次），独立样本t检验显示差异显著（t=4.72, p&lt;0.001）。</w:t>
      </w:r>
    </w:p>
    <w:p>
      <w:pPr>
        <w:spacing w:line="360" w:lineRule="auto"/>
        <w:ind w:firstLine="420" w:firstLineChars="200"/>
        <w:jc w:val="center"/>
        <w:rPr>
          <w:rFonts w:ascii="仿宋" w:hAnsi="仿宋" w:eastAsia="仿宋"/>
          <w:sz w:val="24"/>
          <w:szCs w:val="24"/>
        </w:rPr>
      </w:pPr>
      <w:r>
        <w:rPr>
          <w:rFonts w:ascii="仿宋" w:hAnsi="仿宋" w:eastAsia="仿宋"/>
          <w:szCs w:val="24"/>
        </w:rPr>
        <w:t>表1 实验组与对照组定量数据对比</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659"/>
        <w:gridCol w:w="1659"/>
        <w:gridCol w:w="1659"/>
        <w:gridCol w:w="1659"/>
        <w:gridCol w:w="1660"/>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59" w:type="dxa"/>
            <w:vAlign w:val="center"/>
          </w:tcPr>
          <w:p>
            <w:pPr>
              <w:widowControl/>
              <w:jc w:val="center"/>
              <w:rPr>
                <w:rFonts w:ascii="宋体" w:hAnsi="宋体" w:eastAsia="宋体"/>
                <w:b/>
                <w:szCs w:val="24"/>
              </w:rPr>
            </w:pPr>
            <w:r>
              <w:rPr>
                <w:rFonts w:ascii="宋体" w:hAnsi="宋体" w:eastAsia="宋体"/>
                <w:b/>
                <w:szCs w:val="24"/>
              </w:rPr>
              <w:t>指标</w:t>
            </w:r>
          </w:p>
        </w:tc>
        <w:tc>
          <w:tcPr>
            <w:tcW w:w="1659" w:type="dxa"/>
            <w:vAlign w:val="center"/>
          </w:tcPr>
          <w:p>
            <w:pPr>
              <w:jc w:val="center"/>
              <w:rPr>
                <w:rFonts w:ascii="宋体" w:hAnsi="宋体" w:eastAsia="宋体"/>
                <w:b/>
                <w:szCs w:val="24"/>
              </w:rPr>
            </w:pPr>
            <w:r>
              <w:rPr>
                <w:rFonts w:ascii="宋体" w:hAnsi="宋体" w:eastAsia="宋体"/>
                <w:b/>
                <w:szCs w:val="24"/>
              </w:rPr>
              <w:t>实验组</w:t>
            </w:r>
          </w:p>
          <w:p>
            <w:pPr>
              <w:rPr>
                <w:rFonts w:ascii="宋体" w:hAnsi="宋体" w:eastAsia="宋体"/>
                <w:b/>
                <w:szCs w:val="24"/>
              </w:rPr>
            </w:pPr>
            <w:r>
              <w:rPr>
                <w:rFonts w:ascii="宋体" w:hAnsi="宋体" w:eastAsia="宋体"/>
                <w:b/>
                <w:szCs w:val="24"/>
              </w:rPr>
              <w:t>（前测→后测）</w:t>
            </w:r>
          </w:p>
        </w:tc>
        <w:tc>
          <w:tcPr>
            <w:tcW w:w="1659" w:type="dxa"/>
            <w:vAlign w:val="center"/>
          </w:tcPr>
          <w:p>
            <w:pPr>
              <w:jc w:val="center"/>
              <w:rPr>
                <w:rFonts w:ascii="宋体" w:hAnsi="宋体" w:eastAsia="宋体"/>
                <w:b/>
                <w:szCs w:val="24"/>
              </w:rPr>
            </w:pPr>
            <w:r>
              <w:rPr>
                <w:rFonts w:ascii="宋体" w:hAnsi="宋体" w:eastAsia="宋体"/>
                <w:b/>
                <w:szCs w:val="24"/>
              </w:rPr>
              <w:t>对照组</w:t>
            </w:r>
          </w:p>
          <w:p>
            <w:pPr>
              <w:rPr>
                <w:rFonts w:ascii="宋体" w:hAnsi="宋体" w:eastAsia="宋体"/>
                <w:b/>
                <w:szCs w:val="24"/>
              </w:rPr>
            </w:pPr>
            <w:r>
              <w:rPr>
                <w:rFonts w:ascii="宋体" w:hAnsi="宋体" w:eastAsia="宋体"/>
                <w:b/>
                <w:szCs w:val="24"/>
              </w:rPr>
              <w:t>（前测→后测）</w:t>
            </w:r>
          </w:p>
        </w:tc>
        <w:tc>
          <w:tcPr>
            <w:tcW w:w="1659" w:type="dxa"/>
            <w:vAlign w:val="center"/>
          </w:tcPr>
          <w:p>
            <w:pPr>
              <w:jc w:val="center"/>
              <w:rPr>
                <w:rFonts w:ascii="宋体" w:hAnsi="宋体" w:eastAsia="宋体"/>
                <w:b/>
                <w:szCs w:val="24"/>
              </w:rPr>
            </w:pPr>
            <w:r>
              <w:rPr>
                <w:rFonts w:ascii="宋体" w:hAnsi="宋体" w:eastAsia="宋体"/>
                <w:b/>
                <w:szCs w:val="24"/>
              </w:rPr>
              <w:t>提升幅度差异</w:t>
            </w:r>
          </w:p>
        </w:tc>
        <w:tc>
          <w:tcPr>
            <w:tcW w:w="1660" w:type="dxa"/>
            <w:vAlign w:val="center"/>
          </w:tcPr>
          <w:p>
            <w:pPr>
              <w:jc w:val="center"/>
              <w:rPr>
                <w:rFonts w:ascii="宋体" w:hAnsi="宋体" w:eastAsia="宋体"/>
                <w:b/>
                <w:szCs w:val="24"/>
              </w:rPr>
            </w:pPr>
            <w:r>
              <w:rPr>
                <w:rFonts w:ascii="宋体" w:hAnsi="宋体" w:eastAsia="宋体"/>
                <w:b/>
                <w:szCs w:val="24"/>
              </w:rPr>
              <w:t>显著性检验</w:t>
            </w:r>
          </w:p>
          <w:p>
            <w:pPr>
              <w:jc w:val="center"/>
              <w:rPr>
                <w:rFonts w:ascii="宋体" w:hAnsi="宋体" w:eastAsia="宋体"/>
                <w:b/>
                <w:szCs w:val="24"/>
              </w:rPr>
            </w:pPr>
            <w:r>
              <w:rPr>
                <w:rFonts w:ascii="宋体" w:hAnsi="宋体" w:eastAsia="宋体"/>
                <w:b/>
                <w:szCs w:val="24"/>
              </w:rPr>
              <w:t>（p值）</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59" w:type="dxa"/>
            <w:vAlign w:val="center"/>
          </w:tcPr>
          <w:p>
            <w:pPr>
              <w:widowControl/>
              <w:jc w:val="center"/>
              <w:rPr>
                <w:rFonts w:ascii="宋体" w:hAnsi="宋体" w:eastAsia="宋体"/>
                <w:szCs w:val="24"/>
              </w:rPr>
            </w:pPr>
            <w:r>
              <w:rPr>
                <w:rFonts w:ascii="宋体" w:hAnsi="宋体" w:eastAsia="宋体"/>
                <w:szCs w:val="24"/>
              </w:rPr>
              <w:t>体能优良率</w:t>
            </w:r>
            <w:r>
              <w:rPr>
                <w:rFonts w:hint="eastAsia" w:ascii="宋体" w:hAnsi="宋体" w:eastAsia="宋体"/>
                <w:szCs w:val="24"/>
              </w:rPr>
              <w:t>（</w:t>
            </w:r>
            <w:r>
              <w:rPr>
                <w:rFonts w:ascii="宋体" w:hAnsi="宋体" w:eastAsia="宋体"/>
                <w:szCs w:val="24"/>
              </w:rPr>
              <w:t>%）</w:t>
            </w:r>
          </w:p>
        </w:tc>
        <w:tc>
          <w:tcPr>
            <w:tcW w:w="1659" w:type="dxa"/>
            <w:vAlign w:val="center"/>
          </w:tcPr>
          <w:p>
            <w:pPr>
              <w:jc w:val="center"/>
              <w:rPr>
                <w:rFonts w:ascii="宋体" w:hAnsi="宋体" w:eastAsia="宋体"/>
                <w:szCs w:val="24"/>
              </w:rPr>
            </w:pPr>
            <w:r>
              <w:rPr>
                <w:rFonts w:ascii="宋体" w:hAnsi="宋体" w:eastAsia="宋体"/>
                <w:szCs w:val="24"/>
              </w:rPr>
              <w:t>62% → 74%</w:t>
            </w:r>
          </w:p>
        </w:tc>
        <w:tc>
          <w:tcPr>
            <w:tcW w:w="1659" w:type="dxa"/>
            <w:vAlign w:val="center"/>
          </w:tcPr>
          <w:p>
            <w:pPr>
              <w:jc w:val="center"/>
              <w:rPr>
                <w:rFonts w:ascii="宋体" w:hAnsi="宋体" w:eastAsia="宋体"/>
                <w:szCs w:val="24"/>
              </w:rPr>
            </w:pPr>
            <w:r>
              <w:rPr>
                <w:rFonts w:ascii="宋体" w:hAnsi="宋体" w:eastAsia="宋体"/>
                <w:szCs w:val="24"/>
              </w:rPr>
              <w:t>60% → 67%</w:t>
            </w:r>
          </w:p>
        </w:tc>
        <w:tc>
          <w:tcPr>
            <w:tcW w:w="1659" w:type="dxa"/>
            <w:vAlign w:val="center"/>
          </w:tcPr>
          <w:p>
            <w:pPr>
              <w:jc w:val="center"/>
              <w:rPr>
                <w:rFonts w:ascii="宋体" w:hAnsi="宋体" w:eastAsia="宋体"/>
                <w:szCs w:val="24"/>
              </w:rPr>
            </w:pPr>
            <w:r>
              <w:rPr>
                <w:rFonts w:ascii="宋体" w:hAnsi="宋体" w:eastAsia="宋体"/>
                <w:szCs w:val="24"/>
              </w:rPr>
              <w:t>+5%</w:t>
            </w:r>
          </w:p>
        </w:tc>
        <w:tc>
          <w:tcPr>
            <w:tcW w:w="1660" w:type="dxa"/>
            <w:vAlign w:val="center"/>
          </w:tcPr>
          <w:p>
            <w:pPr>
              <w:jc w:val="center"/>
              <w:rPr>
                <w:rFonts w:ascii="宋体" w:hAnsi="宋体" w:eastAsia="宋体"/>
                <w:szCs w:val="24"/>
              </w:rPr>
            </w:pPr>
            <w:r>
              <w:rPr>
                <w:rFonts w:ascii="宋体" w:hAnsi="宋体" w:eastAsia="宋体"/>
                <w:szCs w:val="24"/>
              </w:rPr>
              <w:t>0.003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659" w:type="dxa"/>
            <w:vAlign w:val="center"/>
          </w:tcPr>
          <w:p>
            <w:pPr>
              <w:jc w:val="center"/>
              <w:rPr>
                <w:rFonts w:ascii="宋体" w:hAnsi="宋体" w:eastAsia="宋体"/>
                <w:szCs w:val="24"/>
              </w:rPr>
            </w:pPr>
            <w:r>
              <w:rPr>
                <w:rFonts w:ascii="宋体" w:hAnsi="宋体" w:eastAsia="宋体"/>
                <w:szCs w:val="24"/>
              </w:rPr>
              <w:t>课堂互动频次（次/课时）</w:t>
            </w:r>
          </w:p>
        </w:tc>
        <w:tc>
          <w:tcPr>
            <w:tcW w:w="1659" w:type="dxa"/>
            <w:vAlign w:val="center"/>
          </w:tcPr>
          <w:p>
            <w:pPr>
              <w:jc w:val="center"/>
              <w:rPr>
                <w:rFonts w:ascii="宋体" w:hAnsi="宋体" w:eastAsia="宋体"/>
                <w:szCs w:val="24"/>
              </w:rPr>
            </w:pPr>
            <w:r>
              <w:rPr>
                <w:rFonts w:ascii="宋体" w:hAnsi="宋体" w:eastAsia="宋体"/>
                <w:szCs w:val="24"/>
              </w:rPr>
              <w:t>12 → 15.6</w:t>
            </w:r>
          </w:p>
        </w:tc>
        <w:tc>
          <w:tcPr>
            <w:tcW w:w="1659" w:type="dxa"/>
            <w:vAlign w:val="center"/>
          </w:tcPr>
          <w:p>
            <w:pPr>
              <w:jc w:val="center"/>
              <w:rPr>
                <w:rFonts w:ascii="宋体" w:hAnsi="宋体" w:eastAsia="宋体"/>
                <w:szCs w:val="24"/>
              </w:rPr>
            </w:pPr>
            <w:r>
              <w:rPr>
                <w:rFonts w:ascii="宋体" w:hAnsi="宋体" w:eastAsia="宋体"/>
                <w:szCs w:val="24"/>
              </w:rPr>
              <w:t>12.1 → 12.5</w:t>
            </w:r>
          </w:p>
        </w:tc>
        <w:tc>
          <w:tcPr>
            <w:tcW w:w="1659" w:type="dxa"/>
            <w:vAlign w:val="center"/>
          </w:tcPr>
          <w:p>
            <w:pPr>
              <w:jc w:val="center"/>
              <w:rPr>
                <w:rFonts w:ascii="宋体" w:hAnsi="宋体" w:eastAsia="宋体"/>
                <w:szCs w:val="24"/>
              </w:rPr>
            </w:pPr>
            <w:r>
              <w:rPr>
                <w:rFonts w:ascii="宋体" w:hAnsi="宋体" w:eastAsia="宋体"/>
                <w:szCs w:val="24"/>
              </w:rPr>
              <w:t>+3.1</w:t>
            </w:r>
          </w:p>
        </w:tc>
        <w:tc>
          <w:tcPr>
            <w:tcW w:w="1660" w:type="dxa"/>
            <w:vAlign w:val="center"/>
          </w:tcPr>
          <w:p>
            <w:pPr>
              <w:jc w:val="center"/>
              <w:rPr>
                <w:rFonts w:ascii="宋体" w:hAnsi="宋体" w:eastAsia="宋体"/>
                <w:szCs w:val="24"/>
              </w:rPr>
            </w:pPr>
            <w:r>
              <w:rPr>
                <w:rFonts w:ascii="宋体" w:hAnsi="宋体" w:eastAsia="宋体"/>
                <w:szCs w:val="24"/>
              </w:rPr>
              <w:t>&lt;0.001</w:t>
            </w:r>
          </w:p>
        </w:tc>
      </w:tr>
    </w:tbl>
    <w:p>
      <w:pPr>
        <w:spacing w:line="360" w:lineRule="auto"/>
        <w:ind w:firstLine="482" w:firstLineChars="200"/>
        <w:rPr>
          <w:rFonts w:ascii="宋体" w:hAnsi="宋体" w:eastAsia="宋体"/>
          <w:b/>
          <w:sz w:val="24"/>
          <w:szCs w:val="24"/>
        </w:rPr>
      </w:pPr>
      <w:r>
        <w:rPr>
          <w:rFonts w:hint="eastAsia" w:ascii="宋体" w:hAnsi="宋体" w:eastAsia="宋体"/>
          <w:b/>
          <w:sz w:val="24"/>
          <w:szCs w:val="24"/>
        </w:rPr>
        <w:t>2.</w:t>
      </w:r>
      <w:r>
        <w:rPr>
          <w:rFonts w:ascii="宋体" w:hAnsi="宋体" w:eastAsia="宋体"/>
          <w:b/>
          <w:sz w:val="24"/>
          <w:szCs w:val="24"/>
        </w:rPr>
        <w:t>定性数据</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（1）</w:t>
      </w:r>
      <w:r>
        <w:rPr>
          <w:rFonts w:ascii="宋体" w:hAnsi="宋体" w:eastAsia="宋体"/>
          <w:b/>
          <w:sz w:val="24"/>
          <w:szCs w:val="24"/>
        </w:rPr>
        <w:t>教师访谈</w:t>
      </w:r>
      <w:r>
        <w:rPr>
          <w:rFonts w:hint="eastAsia" w:ascii="宋体" w:hAnsi="宋体" w:eastAsia="宋体"/>
          <w:sz w:val="24"/>
          <w:szCs w:val="24"/>
        </w:rPr>
        <w:t>：</w:t>
      </w:r>
      <w:r>
        <w:rPr>
          <w:rFonts w:ascii="宋体" w:hAnsi="宋体" w:eastAsia="宋体"/>
          <w:sz w:val="24"/>
          <w:szCs w:val="24"/>
        </w:rPr>
        <w:t>85%的教师表示“实时反馈系统使教学策略调整效率提升50%以上”，例如通过热力图快速识别技能薄弱学生，针对性调整分组训练</w:t>
      </w:r>
      <w:r>
        <w:rPr>
          <w:rFonts w:hint="eastAsia" w:ascii="宋体" w:hAnsi="宋体" w:eastAsia="宋体"/>
          <w:sz w:val="24"/>
          <w:szCs w:val="24"/>
        </w:rPr>
        <w:t>。</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（2）</w:t>
      </w:r>
      <w:r>
        <w:rPr>
          <w:rFonts w:ascii="宋体" w:hAnsi="宋体" w:eastAsia="宋体"/>
          <w:b/>
          <w:sz w:val="24"/>
          <w:szCs w:val="24"/>
        </w:rPr>
        <w:t>学生问卷</w:t>
      </w:r>
      <w:r>
        <w:rPr>
          <w:rFonts w:hint="eastAsia" w:ascii="宋体" w:hAnsi="宋体" w:eastAsia="宋体"/>
          <w:sz w:val="24"/>
          <w:szCs w:val="24"/>
        </w:rPr>
        <w:t>：</w:t>
      </w:r>
      <w:r>
        <w:rPr>
          <w:rFonts w:ascii="宋体" w:hAnsi="宋体" w:eastAsia="宋体"/>
          <w:sz w:val="24"/>
          <w:szCs w:val="24"/>
        </w:rPr>
        <w:t>85%的学生认为“系统反馈让我更清楚自身优势与不足”，73%的学生表示“积分排名激励我主动参与课外锻炼”。</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（三）</w:t>
      </w:r>
      <w:r>
        <w:rPr>
          <w:rFonts w:ascii="宋体" w:hAnsi="宋体" w:eastAsia="宋体"/>
          <w:b/>
          <w:sz w:val="24"/>
          <w:szCs w:val="24"/>
        </w:rPr>
        <w:t>效果对比与结论</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1.</w:t>
      </w:r>
      <w:r>
        <w:rPr>
          <w:rFonts w:ascii="宋体" w:hAnsi="宋体" w:eastAsia="宋体"/>
          <w:b/>
          <w:sz w:val="24"/>
          <w:szCs w:val="24"/>
        </w:rPr>
        <w:t>核心素养综合得分</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基于运动能力（</w:t>
      </w:r>
      <w:r>
        <w:rPr>
          <w:rFonts w:ascii="宋体" w:hAnsi="宋体" w:eastAsia="宋体"/>
          <w:sz w:val="24"/>
          <w:szCs w:val="24"/>
        </w:rPr>
        <w:t>40%）、健康行为（30%）、体育品德（30%）的加权计算，实验组核心素养综合得分从基线68.2分提升至80.5分（+18%），对照组从67.8分提升至72.6分（+7%），组间差异显著（F=22.15, p&lt;0.001）。进一步分析显示，实验组在“团队协作”（+25%）与“课外锻炼频率”（+20%）两项子维度提升尤为显著</w:t>
      </w:r>
      <w:r>
        <w:rPr>
          <w:rFonts w:hint="eastAsia" w:ascii="宋体" w:hAnsi="宋体" w:eastAsia="宋体"/>
          <w:sz w:val="24"/>
          <w:szCs w:val="24"/>
        </w:rPr>
        <w:t>。</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2.</w:t>
      </w:r>
      <w:r>
        <w:rPr>
          <w:rFonts w:ascii="宋体" w:hAnsi="宋体" w:eastAsia="宋体"/>
          <w:b/>
          <w:sz w:val="24"/>
          <w:szCs w:val="24"/>
        </w:rPr>
        <w:t>教师工作负担</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实验组教师数据录入时间从每周</w:t>
      </w:r>
      <w:r>
        <w:rPr>
          <w:rFonts w:ascii="宋体" w:hAnsi="宋体" w:eastAsia="宋体"/>
          <w:sz w:val="24"/>
          <w:szCs w:val="24"/>
        </w:rPr>
        <w:t>4.2小时降至2.5小时（减少40%），且系统自动生成的评价报告覆盖率达90%，显著降低人工统计错误率（从15%降至3%）。</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（四）效果</w:t>
      </w:r>
      <w:r>
        <w:rPr>
          <w:rFonts w:ascii="宋体" w:hAnsi="宋体" w:eastAsia="宋体"/>
          <w:b/>
          <w:sz w:val="24"/>
          <w:szCs w:val="24"/>
        </w:rPr>
        <w:t>分析结论</w:t>
      </w:r>
    </w:p>
    <w:p>
      <w:pPr>
        <w:spacing w:line="360" w:lineRule="auto"/>
        <w:ind w:firstLine="482" w:firstLineChars="200"/>
        <w:rPr>
          <w:rFonts w:ascii="宋体" w:hAnsi="宋体" w:eastAsia="宋体"/>
          <w:sz w:val="24"/>
          <w:szCs w:val="24"/>
        </w:rPr>
      </w:pPr>
      <w:r>
        <w:rPr>
          <w:rFonts w:ascii="宋体" w:hAnsi="宋体" w:eastAsia="宋体"/>
          <w:b/>
          <w:sz w:val="24"/>
          <w:szCs w:val="24"/>
        </w:rPr>
        <w:t>1.有效性验证</w:t>
      </w:r>
      <w:r>
        <w:rPr>
          <w:rFonts w:ascii="宋体" w:hAnsi="宋体" w:eastAsia="宋体"/>
          <w:sz w:val="24"/>
          <w:szCs w:val="24"/>
        </w:rPr>
        <w:t>：嵌入式评价系统通过多维数据整合与即时反馈，显著提升学生核心素养（+18%）与课堂参与度（+30%），且效果显著优于传统模式。</w:t>
      </w:r>
    </w:p>
    <w:p>
      <w:pPr>
        <w:spacing w:line="360" w:lineRule="auto"/>
        <w:ind w:firstLine="482" w:firstLineChars="200"/>
        <w:rPr>
          <w:rFonts w:ascii="宋体" w:hAnsi="宋体" w:eastAsia="宋体"/>
          <w:sz w:val="24"/>
          <w:szCs w:val="24"/>
        </w:rPr>
      </w:pPr>
      <w:r>
        <w:rPr>
          <w:rFonts w:ascii="宋体" w:hAnsi="宋体" w:eastAsia="宋体"/>
          <w:b/>
          <w:sz w:val="24"/>
          <w:szCs w:val="24"/>
        </w:rPr>
        <w:t>2.实践推广价值</w:t>
      </w:r>
      <w:r>
        <w:rPr>
          <w:rFonts w:ascii="宋体" w:hAnsi="宋体" w:eastAsia="宋体"/>
          <w:sz w:val="24"/>
          <w:szCs w:val="24"/>
        </w:rPr>
        <w:t>：轻量化工具与标准化流程设计使系统具备跨校复制的潜力，契合教育数字化转型的政策需求。</w:t>
      </w:r>
    </w:p>
    <w:p>
      <w:pPr>
        <w:spacing w:line="360" w:lineRule="auto"/>
        <w:ind w:firstLine="482" w:firstLineChars="200"/>
        <w:rPr>
          <w:rFonts w:ascii="宋体" w:hAnsi="宋体" w:eastAsia="宋体"/>
          <w:b/>
          <w:sz w:val="24"/>
          <w:szCs w:val="24"/>
        </w:rPr>
      </w:pPr>
      <w:r>
        <w:rPr>
          <w:rFonts w:ascii="宋体" w:hAnsi="宋体" w:eastAsia="宋体"/>
          <w:b/>
          <w:sz w:val="24"/>
          <w:szCs w:val="24"/>
        </w:rPr>
        <w:t>五、可复制范式与推广建议</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（一）</w:t>
      </w:r>
      <w:r>
        <w:rPr>
          <w:rFonts w:ascii="宋体" w:hAnsi="宋体" w:eastAsia="宋体"/>
          <w:b/>
          <w:sz w:val="24"/>
          <w:szCs w:val="24"/>
        </w:rPr>
        <w:t>可复制范式的提炼：核心要素与运行逻辑</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基于实证数据与系统实践，本研究提炼出“三维一体”的嵌入式评价可复制范式（见图</w:t>
      </w:r>
      <w:r>
        <w:rPr>
          <w:rFonts w:ascii="宋体" w:hAnsi="宋体" w:eastAsia="宋体"/>
          <w:sz w:val="24"/>
          <w:szCs w:val="24"/>
        </w:rPr>
        <w:t>5），其核心要素包括</w:t>
      </w:r>
      <w:r>
        <w:rPr>
          <w:rFonts w:hint="eastAsia" w:ascii="宋体" w:hAnsi="宋体" w:eastAsia="宋体"/>
          <w:sz w:val="24"/>
          <w:szCs w:val="24"/>
        </w:rPr>
        <w:t>。</w:t>
      </w:r>
    </w:p>
    <w:p>
      <w:pPr>
        <w:spacing w:line="360" w:lineRule="auto"/>
        <w:ind w:firstLine="420" w:firstLineChars="200"/>
        <w:jc w:val="center"/>
        <w:rPr>
          <w:rFonts w:ascii="宋体" w:hAnsi="宋体" w:eastAsia="宋体"/>
          <w:sz w:val="24"/>
          <w:szCs w:val="24"/>
        </w:rPr>
      </w:pPr>
      <w:r>
        <w:drawing>
          <wp:anchor distT="0" distB="0" distL="114300" distR="114300" simplePos="0" relativeHeight="251659264" behindDoc="0" locked="0" layoutInCell="1" allowOverlap="1">
            <wp:simplePos x="0" y="0"/>
            <wp:positionH relativeFrom="column">
              <wp:posOffset>1461770</wp:posOffset>
            </wp:positionH>
            <wp:positionV relativeFrom="paragraph">
              <wp:posOffset>321945</wp:posOffset>
            </wp:positionV>
            <wp:extent cx="2320290" cy="1992630"/>
            <wp:effectExtent l="0" t="0" r="3810" b="7620"/>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0290" cy="1992630"/>
                    </a:xfrm>
                    <a:prstGeom prst="rect">
                      <a:avLst/>
                    </a:prstGeom>
                  </pic:spPr>
                </pic:pic>
              </a:graphicData>
            </a:graphic>
          </wp:anchor>
        </w:drawing>
      </w:r>
      <w:r>
        <w:rPr>
          <w:rFonts w:hint="eastAsia" w:ascii="仿宋" w:hAnsi="仿宋" w:eastAsia="仿宋"/>
          <w:szCs w:val="24"/>
        </w:rPr>
        <w:t>图</w:t>
      </w:r>
      <w:r>
        <w:rPr>
          <w:rFonts w:ascii="仿宋" w:hAnsi="仿宋" w:eastAsia="仿宋"/>
          <w:szCs w:val="24"/>
        </w:rPr>
        <w:t>5</w:t>
      </w:r>
      <w:r>
        <w:rPr>
          <w:rFonts w:hint="eastAsia" w:ascii="仿宋" w:hAnsi="仿宋" w:eastAsia="仿宋"/>
          <w:szCs w:val="24"/>
        </w:rPr>
        <w:t xml:space="preserve"> “三维一体”嵌入</w:t>
      </w:r>
      <w:r>
        <w:rPr>
          <w:rFonts w:ascii="仿宋" w:hAnsi="仿宋" w:eastAsia="仿宋"/>
          <w:szCs w:val="24"/>
        </w:rPr>
        <w:t>式评价体系</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1</w:t>
      </w:r>
      <w:r>
        <w:rPr>
          <w:rFonts w:ascii="宋体" w:hAnsi="宋体" w:eastAsia="宋体"/>
          <w:b/>
          <w:sz w:val="24"/>
          <w:szCs w:val="24"/>
        </w:rPr>
        <w:t>.三维评价框架：</w:t>
      </w:r>
      <w:r>
        <w:rPr>
          <w:rFonts w:ascii="宋体" w:hAnsi="宋体" w:eastAsia="宋体"/>
          <w:sz w:val="24"/>
          <w:szCs w:val="24"/>
        </w:rPr>
        <w:t>以运动能力（40%）、健康行为（30%）、体育品德（30%）为素养导向，覆盖体能、技能、认知、行为与品德五大维度，适配《义务教育体育与健康课程标准（2022版）》的素养要求。</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2</w:t>
      </w:r>
      <w:r>
        <w:rPr>
          <w:rFonts w:ascii="宋体" w:hAnsi="宋体" w:eastAsia="宋体"/>
          <w:b/>
          <w:sz w:val="24"/>
          <w:szCs w:val="24"/>
        </w:rPr>
        <w:t>.轻量化技术生态：</w:t>
      </w:r>
      <w:r>
        <w:rPr>
          <w:rFonts w:ascii="宋体" w:hAnsi="宋体" w:eastAsia="宋体"/>
          <w:sz w:val="24"/>
          <w:szCs w:val="24"/>
        </w:rPr>
        <w:t>采用“体测APP+体锻屏+</w:t>
      </w:r>
      <w:r>
        <w:rPr>
          <w:rFonts w:hint="eastAsia" w:ascii="宋体" w:hAnsi="宋体" w:eastAsia="宋体"/>
          <w:sz w:val="24"/>
          <w:szCs w:val="24"/>
        </w:rPr>
        <w:t>体教屏+家庭运动APP</w:t>
      </w:r>
      <w:r>
        <w:rPr>
          <w:rFonts w:ascii="宋体" w:hAnsi="宋体" w:eastAsia="宋体"/>
          <w:sz w:val="24"/>
          <w:szCs w:val="24"/>
        </w:rPr>
        <w:t>”的轻量化工具矩阵，实现数据无感化采集、动态反馈与多场景覆盖。例如，体锻屏支持课堂实时技能评分，家庭运动APP同步校外锻炼数据，确保评价全链条贯通。</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3</w:t>
      </w:r>
      <w:r>
        <w:rPr>
          <w:rFonts w:ascii="宋体" w:hAnsi="宋体" w:eastAsia="宋体"/>
          <w:b/>
          <w:sz w:val="24"/>
          <w:szCs w:val="24"/>
        </w:rPr>
        <w:t>.数据驱动闭环：</w:t>
      </w:r>
      <w:r>
        <w:rPr>
          <w:rFonts w:ascii="宋体" w:hAnsi="宋体" w:eastAsia="宋体"/>
          <w:sz w:val="24"/>
          <w:szCs w:val="24"/>
        </w:rPr>
        <w:t>依托“目标嵌入——过程追踪——反馈优化”的闭环机制，通过AI算法整合课内外多源数据，生成个体数字画像与群体聚类分析，支撑精准教学决策。</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4</w:t>
      </w:r>
      <w:r>
        <w:rPr>
          <w:rFonts w:ascii="宋体" w:hAnsi="宋体" w:eastAsia="宋体"/>
          <w:b/>
          <w:sz w:val="24"/>
          <w:szCs w:val="24"/>
        </w:rPr>
        <w:t>.标准化操作流程：</w:t>
      </w:r>
      <w:r>
        <w:rPr>
          <w:rFonts w:ascii="宋体" w:hAnsi="宋体" w:eastAsia="宋体"/>
          <w:sz w:val="24"/>
          <w:szCs w:val="24"/>
        </w:rPr>
        <w:t>制定“</w:t>
      </w:r>
      <w:r>
        <w:rPr>
          <w:rFonts w:hint="eastAsia" w:ascii="宋体" w:hAnsi="宋体" w:eastAsia="宋体"/>
          <w:sz w:val="24"/>
          <w:szCs w:val="24"/>
        </w:rPr>
        <w:t>课内</w:t>
      </w:r>
      <w:r>
        <w:rPr>
          <w:rFonts w:ascii="宋体" w:hAnsi="宋体" w:eastAsia="宋体"/>
          <w:sz w:val="24"/>
          <w:szCs w:val="24"/>
        </w:rPr>
        <w:t>目标设定——课</w:t>
      </w:r>
      <w:r>
        <w:rPr>
          <w:rFonts w:hint="eastAsia" w:ascii="宋体" w:hAnsi="宋体" w:eastAsia="宋体"/>
          <w:sz w:val="24"/>
          <w:szCs w:val="24"/>
        </w:rPr>
        <w:t>外</w:t>
      </w:r>
      <w:r>
        <w:rPr>
          <w:rFonts w:ascii="宋体" w:hAnsi="宋体" w:eastAsia="宋体"/>
          <w:sz w:val="24"/>
          <w:szCs w:val="24"/>
        </w:rPr>
        <w:t>数据采集——</w:t>
      </w:r>
      <w:r>
        <w:rPr>
          <w:rFonts w:hint="eastAsia" w:ascii="宋体" w:hAnsi="宋体" w:eastAsia="宋体"/>
          <w:sz w:val="24"/>
          <w:szCs w:val="24"/>
        </w:rPr>
        <w:t>校外</w:t>
      </w:r>
      <w:r>
        <w:rPr>
          <w:rFonts w:ascii="宋体" w:hAnsi="宋体" w:eastAsia="宋体"/>
          <w:sz w:val="24"/>
          <w:szCs w:val="24"/>
        </w:rPr>
        <w:t>反馈优化”的标准化操作手册，降低教师技术使用门槛。例如，体测PAD预设“一键评价”功能，简化品德维度标记流程。</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（二）</w:t>
      </w:r>
      <w:r>
        <w:rPr>
          <w:rFonts w:ascii="宋体" w:hAnsi="宋体" w:eastAsia="宋体"/>
          <w:b/>
          <w:sz w:val="24"/>
          <w:szCs w:val="24"/>
        </w:rPr>
        <w:t xml:space="preserve">实践模板构建：分阶段实施路径 </w:t>
      </w:r>
    </w:p>
    <w:p>
      <w:pPr>
        <w:spacing w:line="360" w:lineRule="auto"/>
        <w:ind w:firstLine="480" w:firstLineChars="200"/>
        <w:rPr>
          <w:rFonts w:ascii="宋体" w:hAnsi="宋体" w:eastAsia="宋体"/>
          <w:sz w:val="24"/>
          <w:szCs w:val="24"/>
        </w:rPr>
      </w:pPr>
      <w:r>
        <w:rPr>
          <w:rFonts w:hint="eastAsia" w:ascii="宋体" w:hAnsi="宋体" w:eastAsia="宋体"/>
          <w:sz w:val="24"/>
          <w:szCs w:val="24"/>
        </w:rPr>
        <w:t>为支持跨区域推广，本研究提出“三阶九步”实践模板（见表</w:t>
      </w:r>
      <w:r>
        <w:rPr>
          <w:rFonts w:ascii="宋体" w:hAnsi="宋体" w:eastAsia="宋体"/>
          <w:sz w:val="24"/>
          <w:szCs w:val="24"/>
        </w:rPr>
        <w:t>2）</w:t>
      </w:r>
      <w:r>
        <w:rPr>
          <w:rFonts w:hint="eastAsia" w:ascii="宋体" w:hAnsi="宋体" w:eastAsia="宋体"/>
          <w:sz w:val="24"/>
          <w:szCs w:val="24"/>
        </w:rPr>
        <w:t>。</w:t>
      </w:r>
    </w:p>
    <w:p>
      <w:pPr>
        <w:spacing w:line="360" w:lineRule="auto"/>
        <w:ind w:firstLine="420" w:firstLineChars="200"/>
        <w:jc w:val="center"/>
        <w:rPr>
          <w:rFonts w:ascii="宋体" w:hAnsi="宋体" w:eastAsia="宋体"/>
          <w:sz w:val="24"/>
          <w:szCs w:val="24"/>
        </w:rPr>
      </w:pPr>
      <w:r>
        <w:rPr>
          <w:rFonts w:hint="eastAsia" w:ascii="仿宋" w:hAnsi="仿宋" w:eastAsia="仿宋"/>
          <w:szCs w:val="24"/>
        </w:rPr>
        <w:t xml:space="preserve">表2 </w:t>
      </w:r>
      <w:r>
        <w:rPr>
          <w:rFonts w:ascii="仿宋" w:hAnsi="仿宋" w:eastAsia="仿宋"/>
          <w:szCs w:val="24"/>
        </w:rPr>
        <w:t>“三阶九步”实践模板</w:t>
      </w:r>
      <w:r>
        <w:rPr>
          <w:rFonts w:hint="eastAsia" w:ascii="仿宋" w:hAnsi="仿宋" w:eastAsia="仿宋"/>
          <w:szCs w:val="24"/>
        </w:rPr>
        <w:t>表</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13"/>
        <w:gridCol w:w="4541"/>
        <w:gridCol w:w="2342"/>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13" w:type="dxa"/>
            <w:vAlign w:val="center"/>
          </w:tcPr>
          <w:p>
            <w:pPr>
              <w:widowControl/>
              <w:jc w:val="center"/>
              <w:rPr>
                <w:rFonts w:ascii="宋体" w:hAnsi="宋体" w:eastAsia="宋体"/>
                <w:b/>
                <w:szCs w:val="24"/>
              </w:rPr>
            </w:pPr>
            <w:r>
              <w:rPr>
                <w:rFonts w:ascii="宋体" w:hAnsi="宋体" w:eastAsia="宋体"/>
                <w:b/>
                <w:bCs/>
                <w:szCs w:val="24"/>
              </w:rPr>
              <w:t>阶段</w:t>
            </w:r>
          </w:p>
        </w:tc>
        <w:tc>
          <w:tcPr>
            <w:tcW w:w="4541" w:type="dxa"/>
            <w:vAlign w:val="center"/>
          </w:tcPr>
          <w:p>
            <w:pPr>
              <w:widowControl/>
              <w:jc w:val="center"/>
              <w:rPr>
                <w:rFonts w:ascii="宋体" w:hAnsi="宋体" w:eastAsia="宋体"/>
                <w:b/>
                <w:szCs w:val="24"/>
              </w:rPr>
            </w:pPr>
            <w:r>
              <w:rPr>
                <w:rFonts w:ascii="宋体" w:hAnsi="宋体" w:eastAsia="宋体"/>
                <w:b/>
                <w:bCs/>
                <w:szCs w:val="24"/>
              </w:rPr>
              <w:t>实施步骤</w:t>
            </w:r>
          </w:p>
        </w:tc>
        <w:tc>
          <w:tcPr>
            <w:tcW w:w="2342" w:type="dxa"/>
            <w:vAlign w:val="center"/>
          </w:tcPr>
          <w:p>
            <w:pPr>
              <w:widowControl/>
              <w:jc w:val="center"/>
              <w:rPr>
                <w:rFonts w:ascii="宋体" w:hAnsi="宋体" w:eastAsia="宋体"/>
                <w:b/>
                <w:szCs w:val="24"/>
              </w:rPr>
            </w:pPr>
            <w:r>
              <w:rPr>
                <w:rFonts w:ascii="宋体" w:hAnsi="宋体" w:eastAsia="宋体"/>
                <w:b/>
                <w:bCs/>
                <w:szCs w:val="24"/>
              </w:rPr>
              <w:t>关键产出</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08" w:hRule="atLeast"/>
        </w:trPr>
        <w:tc>
          <w:tcPr>
            <w:tcW w:w="1413" w:type="dxa"/>
            <w:vAlign w:val="center"/>
          </w:tcPr>
          <w:p>
            <w:pPr>
              <w:widowControl/>
              <w:jc w:val="center"/>
              <w:rPr>
                <w:rFonts w:ascii="宋体" w:hAnsi="宋体" w:eastAsia="宋体"/>
                <w:bCs/>
                <w:szCs w:val="24"/>
              </w:rPr>
            </w:pPr>
            <w:r>
              <w:rPr>
                <w:rFonts w:ascii="宋体" w:hAnsi="宋体" w:eastAsia="宋体"/>
                <w:szCs w:val="24"/>
              </w:rPr>
              <w:t>准备阶段</w:t>
            </w:r>
          </w:p>
        </w:tc>
        <w:tc>
          <w:tcPr>
            <w:tcW w:w="4541" w:type="dxa"/>
            <w:vAlign w:val="center"/>
          </w:tcPr>
          <w:p>
            <w:pPr>
              <w:widowControl/>
              <w:rPr>
                <w:rFonts w:ascii="宋体" w:hAnsi="宋体" w:eastAsia="宋体"/>
                <w:bCs/>
                <w:szCs w:val="24"/>
              </w:rPr>
            </w:pPr>
            <w:r>
              <w:rPr>
                <w:rFonts w:ascii="宋体" w:hAnsi="宋体" w:eastAsia="宋体"/>
                <w:bCs/>
                <w:szCs w:val="24"/>
              </w:rPr>
              <w:t>1.</w:t>
            </w:r>
            <w:r>
              <w:rPr>
                <w:rFonts w:ascii="宋体" w:hAnsi="宋体" w:eastAsia="宋体"/>
                <w:szCs w:val="24"/>
              </w:rPr>
              <w:t>政策衔接</w:t>
            </w:r>
            <w:r>
              <w:rPr>
                <w:rFonts w:ascii="宋体" w:hAnsi="宋体" w:eastAsia="宋体"/>
                <w:bCs/>
                <w:szCs w:val="24"/>
              </w:rPr>
              <w:t>：结合地方“五育并举”政策，制定校本素养评价方案；</w:t>
            </w:r>
          </w:p>
          <w:p>
            <w:pPr>
              <w:rPr>
                <w:rFonts w:ascii="宋体" w:hAnsi="宋体" w:eastAsia="宋体"/>
                <w:bCs/>
                <w:szCs w:val="24"/>
              </w:rPr>
            </w:pPr>
            <w:r>
              <w:rPr>
                <w:rFonts w:ascii="宋体" w:hAnsi="宋体" w:eastAsia="宋体"/>
                <w:bCs/>
                <w:szCs w:val="24"/>
              </w:rPr>
              <w:t>2.技术部署：配置体锻屏、体测APP等工具，搭建隐私合规的数据中台；</w:t>
            </w:r>
          </w:p>
          <w:p>
            <w:pPr>
              <w:rPr>
                <w:rFonts w:ascii="宋体" w:hAnsi="宋体" w:eastAsia="宋体"/>
                <w:bCs/>
                <w:szCs w:val="24"/>
              </w:rPr>
            </w:pPr>
            <w:r>
              <w:rPr>
                <w:rFonts w:ascii="宋体" w:hAnsi="宋体" w:eastAsia="宋体"/>
                <w:bCs/>
                <w:szCs w:val="24"/>
              </w:rPr>
              <w:t>3.师资培训：开展“工具操作—数据解读—反馈策略”三维度培训，提升教师数字素养。</w:t>
            </w:r>
          </w:p>
        </w:tc>
        <w:tc>
          <w:tcPr>
            <w:tcW w:w="2342" w:type="dxa"/>
            <w:vAlign w:val="center"/>
          </w:tcPr>
          <w:p>
            <w:pPr>
              <w:widowControl/>
              <w:jc w:val="center"/>
              <w:rPr>
                <w:rFonts w:ascii="宋体" w:hAnsi="宋体" w:eastAsia="宋体"/>
                <w:bCs/>
                <w:szCs w:val="24"/>
              </w:rPr>
            </w:pPr>
            <w:r>
              <w:rPr>
                <w:rFonts w:ascii="宋体" w:hAnsi="宋体" w:eastAsia="宋体"/>
                <w:bCs/>
                <w:szCs w:val="24"/>
              </w:rPr>
              <w:t>校本评价方案、技术部署清单、教师能力认证体系。</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892" w:hRule="atLeast"/>
        </w:trPr>
        <w:tc>
          <w:tcPr>
            <w:tcW w:w="1413" w:type="dxa"/>
            <w:vAlign w:val="center"/>
          </w:tcPr>
          <w:p>
            <w:pPr>
              <w:widowControl/>
              <w:jc w:val="center"/>
              <w:rPr>
                <w:rFonts w:ascii="宋体" w:hAnsi="宋体" w:eastAsia="宋体"/>
                <w:szCs w:val="24"/>
              </w:rPr>
            </w:pPr>
            <w:r>
              <w:rPr>
                <w:rFonts w:ascii="宋体" w:hAnsi="宋体" w:eastAsia="宋体"/>
                <w:bCs/>
                <w:szCs w:val="24"/>
              </w:rPr>
              <w:t>试点阶段</w:t>
            </w:r>
          </w:p>
        </w:tc>
        <w:tc>
          <w:tcPr>
            <w:tcW w:w="4541" w:type="dxa"/>
            <w:vAlign w:val="center"/>
          </w:tcPr>
          <w:p>
            <w:pPr>
              <w:widowControl/>
              <w:rPr>
                <w:rFonts w:ascii="宋体" w:hAnsi="宋体" w:eastAsia="宋体"/>
                <w:bCs/>
                <w:szCs w:val="24"/>
              </w:rPr>
            </w:pPr>
            <w:r>
              <w:rPr>
                <w:rFonts w:ascii="宋体" w:hAnsi="宋体" w:eastAsia="宋体"/>
                <w:bCs/>
                <w:szCs w:val="24"/>
              </w:rPr>
              <w:t xml:space="preserve">4.班级试点：选取3-5个班级试运行，验证工具适配性（如体锻屏识别准确率≥95%）； </w:t>
            </w:r>
          </w:p>
          <w:p>
            <w:pPr>
              <w:rPr>
                <w:rFonts w:ascii="宋体" w:hAnsi="宋体" w:eastAsia="宋体"/>
                <w:bCs/>
                <w:szCs w:val="24"/>
              </w:rPr>
            </w:pPr>
            <w:r>
              <w:rPr>
                <w:rFonts w:ascii="宋体" w:hAnsi="宋体" w:eastAsia="宋体"/>
                <w:bCs/>
                <w:szCs w:val="24"/>
              </w:rPr>
              <w:t>5.流程迭代：根据试点数据优化评价权重（如健康行为占比从30%调整至35%）；</w:t>
            </w:r>
          </w:p>
          <w:p>
            <w:pPr>
              <w:rPr>
                <w:rFonts w:ascii="宋体" w:hAnsi="宋体" w:eastAsia="宋体"/>
                <w:bCs/>
                <w:szCs w:val="24"/>
              </w:rPr>
            </w:pPr>
            <w:r>
              <w:rPr>
                <w:rFonts w:ascii="宋体" w:hAnsi="宋体" w:eastAsia="宋体"/>
                <w:bCs/>
                <w:szCs w:val="24"/>
              </w:rPr>
              <w:t>6.家校联动：通过家长端APP接入家庭运动数据，设立“健康家庭勋章”激励计划。</w:t>
            </w:r>
          </w:p>
        </w:tc>
        <w:tc>
          <w:tcPr>
            <w:tcW w:w="2342" w:type="dxa"/>
            <w:vAlign w:val="center"/>
          </w:tcPr>
          <w:p>
            <w:pPr>
              <w:widowControl/>
              <w:jc w:val="center"/>
              <w:rPr>
                <w:rFonts w:ascii="宋体" w:hAnsi="宋体" w:eastAsia="宋体"/>
                <w:szCs w:val="24"/>
              </w:rPr>
            </w:pPr>
            <w:r>
              <w:rPr>
                <w:rFonts w:ascii="宋体" w:hAnsi="宋体" w:eastAsia="宋体"/>
                <w:szCs w:val="24"/>
              </w:rPr>
              <w:t>试点效能报告、动态评价标准、家校协作机制。</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47" w:hRule="atLeast"/>
        </w:trPr>
        <w:tc>
          <w:tcPr>
            <w:tcW w:w="1413" w:type="dxa"/>
            <w:vAlign w:val="center"/>
          </w:tcPr>
          <w:p>
            <w:pPr>
              <w:widowControl/>
              <w:jc w:val="center"/>
              <w:rPr>
                <w:rFonts w:ascii="宋体" w:hAnsi="宋体" w:eastAsia="宋体"/>
                <w:bCs/>
                <w:szCs w:val="24"/>
              </w:rPr>
            </w:pPr>
            <w:r>
              <w:rPr>
                <w:rFonts w:ascii="宋体" w:hAnsi="宋体" w:eastAsia="宋体"/>
                <w:szCs w:val="24"/>
              </w:rPr>
              <w:t>推广阶段</w:t>
            </w:r>
          </w:p>
        </w:tc>
        <w:tc>
          <w:tcPr>
            <w:tcW w:w="4541" w:type="dxa"/>
          </w:tcPr>
          <w:p>
            <w:pPr>
              <w:widowControl/>
              <w:rPr>
                <w:rFonts w:ascii="宋体" w:hAnsi="宋体" w:eastAsia="宋体"/>
                <w:bCs/>
                <w:szCs w:val="24"/>
              </w:rPr>
            </w:pPr>
            <w:r>
              <w:rPr>
                <w:rFonts w:ascii="宋体" w:hAnsi="宋体" w:eastAsia="宋体"/>
                <w:bCs/>
                <w:szCs w:val="24"/>
              </w:rPr>
              <w:t>7.全校覆盖：分年级推广，建立“学生数字画像</w:t>
            </w:r>
            <w:r>
              <w:rPr>
                <w:rFonts w:hint="eastAsia" w:ascii="宋体" w:hAnsi="宋体" w:eastAsia="宋体"/>
                <w:bCs/>
                <w:szCs w:val="24"/>
              </w:rPr>
              <w:t>→</w:t>
            </w:r>
            <w:r>
              <w:rPr>
                <w:rFonts w:ascii="宋体" w:hAnsi="宋体" w:eastAsia="宋体"/>
                <w:bCs/>
                <w:szCs w:val="24"/>
              </w:rPr>
              <w:t>教师教学决策”联动机制；</w:t>
            </w:r>
          </w:p>
          <w:p>
            <w:pPr>
              <w:rPr>
                <w:rFonts w:ascii="宋体" w:hAnsi="宋体" w:eastAsia="宋体"/>
                <w:bCs/>
                <w:szCs w:val="24"/>
              </w:rPr>
            </w:pPr>
            <w:r>
              <w:rPr>
                <w:rFonts w:ascii="宋体" w:hAnsi="宋体" w:eastAsia="宋体"/>
                <w:bCs/>
                <w:szCs w:val="24"/>
              </w:rPr>
              <w:t>8.区域协同：构建区域体育素养数据库，开展跨校“素养挑战赛”；</w:t>
            </w:r>
          </w:p>
          <w:p>
            <w:pPr>
              <w:rPr>
                <w:rFonts w:ascii="宋体" w:hAnsi="宋体" w:eastAsia="宋体"/>
                <w:bCs/>
                <w:szCs w:val="24"/>
              </w:rPr>
            </w:pPr>
            <w:r>
              <w:rPr>
                <w:rFonts w:ascii="宋体" w:hAnsi="宋体" w:eastAsia="宋体"/>
                <w:bCs/>
                <w:szCs w:val="24"/>
              </w:rPr>
              <w:t>9.长效运维：成立“技术+教研”双轨团队，定期更新系统功能（如新增AR运动纠错模块）。区域素养监测平台、跨校竞赛章程、系统升级日志。</w:t>
            </w:r>
          </w:p>
        </w:tc>
        <w:tc>
          <w:tcPr>
            <w:tcW w:w="2342" w:type="dxa"/>
            <w:vAlign w:val="center"/>
          </w:tcPr>
          <w:p>
            <w:pPr>
              <w:widowControl/>
              <w:jc w:val="center"/>
              <w:rPr>
                <w:rFonts w:ascii="宋体" w:hAnsi="宋体" w:eastAsia="宋体"/>
                <w:bCs/>
                <w:szCs w:val="24"/>
              </w:rPr>
            </w:pPr>
            <w:r>
              <w:rPr>
                <w:rFonts w:ascii="宋体" w:hAnsi="宋体" w:eastAsia="宋体"/>
                <w:bCs/>
                <w:szCs w:val="24"/>
              </w:rPr>
              <w:t>区域素养监测平台、跨校竞赛章程、系统升级日志。</w:t>
            </w:r>
          </w:p>
        </w:tc>
      </w:tr>
    </w:tbl>
    <w:p>
      <w:pPr>
        <w:spacing w:line="360" w:lineRule="auto"/>
        <w:ind w:firstLine="482" w:firstLineChars="200"/>
        <w:rPr>
          <w:rFonts w:ascii="宋体" w:hAnsi="宋体" w:eastAsia="宋体"/>
          <w:b/>
          <w:sz w:val="24"/>
          <w:szCs w:val="24"/>
        </w:rPr>
      </w:pPr>
      <w:r>
        <w:rPr>
          <w:rFonts w:hint="eastAsia" w:ascii="宋体" w:hAnsi="宋体" w:eastAsia="宋体"/>
          <w:b/>
          <w:sz w:val="24"/>
          <w:szCs w:val="24"/>
        </w:rPr>
        <w:t>（三）</w:t>
      </w:r>
      <w:r>
        <w:rPr>
          <w:rFonts w:ascii="宋体" w:hAnsi="宋体" w:eastAsia="宋体"/>
          <w:b/>
          <w:sz w:val="24"/>
          <w:szCs w:val="24"/>
        </w:rPr>
        <w:t>推广建议：政策、技术与资源协同</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1</w:t>
      </w:r>
      <w:r>
        <w:rPr>
          <w:rFonts w:ascii="宋体" w:hAnsi="宋体" w:eastAsia="宋体"/>
          <w:b/>
          <w:sz w:val="24"/>
          <w:szCs w:val="24"/>
        </w:rPr>
        <w:t>.政策支持：强化顶层设计与资源倾斜</w:t>
      </w:r>
    </w:p>
    <w:p>
      <w:pPr>
        <w:spacing w:line="360" w:lineRule="auto"/>
        <w:ind w:firstLine="480" w:firstLineChars="200"/>
        <w:rPr>
          <w:rFonts w:ascii="宋体" w:hAnsi="宋体" w:eastAsia="宋体"/>
          <w:sz w:val="24"/>
          <w:szCs w:val="24"/>
        </w:rPr>
      </w:pPr>
      <w:r>
        <w:rPr>
          <w:rFonts w:ascii="宋体" w:hAnsi="宋体" w:eastAsia="宋体"/>
          <w:sz w:val="24"/>
          <w:szCs w:val="24"/>
        </w:rPr>
        <w:t>建议教育部门将嵌入式评价纳入“五育并举”改革试点项目，提供专项经费与政策激励。推动地方课程标准与系统评价指标对接，例如将“课外锻炼打卡率”纳入学校考核体系</w:t>
      </w:r>
      <w:r>
        <w:rPr>
          <w:rFonts w:hint="eastAsia" w:ascii="宋体" w:hAnsi="宋体" w:eastAsia="宋体"/>
          <w:sz w:val="24"/>
          <w:szCs w:val="24"/>
        </w:rPr>
        <w:t>。</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2</w:t>
      </w:r>
      <w:r>
        <w:rPr>
          <w:rFonts w:ascii="宋体" w:hAnsi="宋体" w:eastAsia="宋体"/>
          <w:b/>
          <w:sz w:val="24"/>
          <w:szCs w:val="24"/>
        </w:rPr>
        <w:t>.技术保障：构建开放共享的数据生态</w:t>
      </w:r>
    </w:p>
    <w:p>
      <w:pPr>
        <w:spacing w:line="360" w:lineRule="auto"/>
        <w:ind w:firstLine="480" w:firstLineChars="200"/>
        <w:rPr>
          <w:rFonts w:ascii="宋体" w:hAnsi="宋体" w:eastAsia="宋体"/>
          <w:sz w:val="24"/>
          <w:szCs w:val="24"/>
        </w:rPr>
      </w:pPr>
      <w:r>
        <w:rPr>
          <w:rFonts w:ascii="宋体" w:hAnsi="宋体" w:eastAsia="宋体"/>
          <w:sz w:val="24"/>
          <w:szCs w:val="24"/>
        </w:rPr>
        <w:t>鼓励企业开发兼容性强的轻量化工具，支持多品牌设备接入统一数据中台。建立区域级体育素养数据库，实现校际数据互通与跨区域联合分析</w:t>
      </w:r>
      <w:r>
        <w:rPr>
          <w:rFonts w:hint="eastAsia" w:ascii="宋体" w:hAnsi="宋体" w:eastAsia="宋体"/>
          <w:sz w:val="24"/>
          <w:szCs w:val="24"/>
        </w:rPr>
        <w:t>。</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3</w:t>
      </w:r>
      <w:r>
        <w:rPr>
          <w:rFonts w:ascii="宋体" w:hAnsi="宋体" w:eastAsia="宋体"/>
          <w:b/>
          <w:sz w:val="24"/>
          <w:szCs w:val="24"/>
        </w:rPr>
        <w:t>.家校协同：激活校外育人场景</w:t>
      </w:r>
    </w:p>
    <w:p>
      <w:pPr>
        <w:spacing w:line="360" w:lineRule="auto"/>
        <w:ind w:firstLine="480" w:firstLineChars="200"/>
        <w:rPr>
          <w:rFonts w:ascii="宋体" w:hAnsi="宋体" w:eastAsia="宋体"/>
          <w:sz w:val="24"/>
          <w:szCs w:val="24"/>
        </w:rPr>
      </w:pPr>
      <w:r>
        <w:rPr>
          <w:rFonts w:ascii="宋体" w:hAnsi="宋体" w:eastAsia="宋体"/>
          <w:sz w:val="24"/>
          <w:szCs w:val="24"/>
        </w:rPr>
        <w:t xml:space="preserve">  通过家长学校普及家庭运动APP使用方法，设立“健康家庭”积分奖励机制。将校外锻炼数据（如跳绳打卡、体能挑战）按一定权重计入学期总评，增强学生参与动力。</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（四）</w:t>
      </w:r>
      <w:r>
        <w:rPr>
          <w:rFonts w:ascii="宋体" w:hAnsi="宋体" w:eastAsia="宋体"/>
          <w:b/>
          <w:sz w:val="24"/>
          <w:szCs w:val="24"/>
        </w:rPr>
        <w:t>结论与展望</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1</w:t>
      </w:r>
      <w:r>
        <w:rPr>
          <w:rFonts w:ascii="宋体" w:hAnsi="宋体" w:eastAsia="宋体"/>
          <w:b/>
          <w:sz w:val="24"/>
          <w:szCs w:val="24"/>
        </w:rPr>
        <w:t>.</w:t>
      </w:r>
      <w:r>
        <w:rPr>
          <w:rFonts w:hint="eastAsia" w:ascii="宋体" w:hAnsi="宋体" w:eastAsia="宋体"/>
          <w:b/>
          <w:sz w:val="24"/>
          <w:szCs w:val="24"/>
        </w:rPr>
        <w:t>结论</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本研究以核心素养为导向，构建了小学体育嵌入式评价系统，通过数字化实践验证了其在提升学生运动能力、健康行为与体育品德方面的显著效果。系统依托“体测</w:t>
      </w:r>
      <w:r>
        <w:rPr>
          <w:rFonts w:ascii="宋体" w:hAnsi="宋体" w:eastAsia="宋体"/>
          <w:sz w:val="24"/>
          <w:szCs w:val="24"/>
        </w:rPr>
        <w:t>APP+体锻屏+</w:t>
      </w:r>
      <w:r>
        <w:rPr>
          <w:rFonts w:hint="eastAsia" w:ascii="宋体" w:hAnsi="宋体" w:eastAsia="宋体"/>
          <w:sz w:val="24"/>
          <w:szCs w:val="24"/>
        </w:rPr>
        <w:t>教学屏+家庭</w:t>
      </w:r>
      <w:r>
        <w:rPr>
          <w:rFonts w:ascii="宋体" w:hAnsi="宋体" w:eastAsia="宋体"/>
          <w:sz w:val="24"/>
          <w:szCs w:val="24"/>
        </w:rPr>
        <w:t>作业</w:t>
      </w:r>
      <w:r>
        <w:rPr>
          <w:rFonts w:hint="eastAsia" w:ascii="宋体" w:hAnsi="宋体" w:eastAsia="宋体"/>
          <w:sz w:val="24"/>
          <w:szCs w:val="24"/>
        </w:rPr>
        <w:t>APP</w:t>
      </w:r>
      <w:r>
        <w:rPr>
          <w:rFonts w:ascii="宋体" w:hAnsi="宋体" w:eastAsia="宋体"/>
          <w:sz w:val="24"/>
          <w:szCs w:val="24"/>
        </w:rPr>
        <w:t>”的轻量化工具矩阵，实现了从课堂到校外的全场景数据采集与动态反馈，解决了传统评价维度单一、数据割裂及教学脱节的痛点。实证结果表明，实验组学生核心素养综合得分提升18%，课堂互动频次增加30%，教师数据录入效率提高40%，充分验证了系统的有效性与可检测性。研究不仅为体育教育评价改革提供了可复制的技术范式，也为教育数字化转型背景下的学科实践创新提</w:t>
      </w:r>
      <w:r>
        <w:rPr>
          <w:rFonts w:hint="eastAsia" w:ascii="宋体" w:hAnsi="宋体" w:eastAsia="宋体"/>
          <w:sz w:val="24"/>
          <w:szCs w:val="24"/>
        </w:rPr>
        <w:t>供了重要参考。</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2</w:t>
      </w:r>
      <w:r>
        <w:rPr>
          <w:rFonts w:ascii="宋体" w:hAnsi="宋体" w:eastAsia="宋体"/>
          <w:b/>
          <w:sz w:val="24"/>
          <w:szCs w:val="24"/>
        </w:rPr>
        <w:t>.</w:t>
      </w:r>
      <w:r>
        <w:rPr>
          <w:rFonts w:hint="eastAsia" w:ascii="宋体" w:hAnsi="宋体" w:eastAsia="宋体"/>
          <w:b/>
          <w:sz w:val="24"/>
          <w:szCs w:val="24"/>
        </w:rPr>
        <w:t>展望</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未来研究可从以下方向深化拓展。其一，技术层面探索，</w:t>
      </w:r>
      <w:r>
        <w:rPr>
          <w:rFonts w:ascii="宋体" w:hAnsi="宋体" w:eastAsia="宋体"/>
          <w:sz w:val="24"/>
          <w:szCs w:val="24"/>
        </w:rPr>
        <w:t>大规模</w:t>
      </w:r>
      <w:r>
        <w:rPr>
          <w:rFonts w:hint="eastAsia" w:ascii="宋体" w:hAnsi="宋体" w:eastAsia="宋体"/>
          <w:sz w:val="24"/>
          <w:szCs w:val="24"/>
        </w:rPr>
        <w:t>人工</w:t>
      </w:r>
      <w:r>
        <w:rPr>
          <w:rFonts w:ascii="宋体" w:hAnsi="宋体" w:eastAsia="宋体"/>
          <w:sz w:val="24"/>
          <w:szCs w:val="24"/>
        </w:rPr>
        <w:t>智能赋能课堂观察、生物数据采集的可能</w:t>
      </w:r>
      <w:r>
        <w:rPr>
          <w:rFonts w:hint="eastAsia" w:ascii="宋体" w:hAnsi="宋体" w:eastAsia="宋体"/>
          <w:sz w:val="24"/>
          <w:szCs w:val="24"/>
        </w:rPr>
        <w:t>性</w:t>
      </w:r>
      <w:r>
        <w:rPr>
          <w:rFonts w:ascii="宋体" w:hAnsi="宋体" w:eastAsia="宋体"/>
          <w:sz w:val="24"/>
          <w:szCs w:val="24"/>
        </w:rPr>
        <w:t>，提升学生</w:t>
      </w:r>
      <w:r>
        <w:rPr>
          <w:rFonts w:hint="eastAsia" w:ascii="宋体" w:hAnsi="宋体" w:eastAsia="宋体"/>
          <w:sz w:val="24"/>
          <w:szCs w:val="24"/>
        </w:rPr>
        <w:t>体育品德</w:t>
      </w:r>
      <w:r>
        <w:rPr>
          <w:rFonts w:ascii="宋体" w:hAnsi="宋体" w:eastAsia="宋体"/>
          <w:sz w:val="24"/>
          <w:szCs w:val="24"/>
        </w:rPr>
        <w:t>方面数据采集效率。</w:t>
      </w:r>
    </w:p>
    <w:p>
      <w:pPr>
        <w:spacing w:line="360" w:lineRule="auto"/>
        <w:ind w:firstLine="480" w:firstLineChars="200"/>
        <w:rPr>
          <w:rFonts w:ascii="宋体" w:hAnsi="宋体" w:eastAsia="宋体"/>
          <w:sz w:val="24"/>
          <w:szCs w:val="24"/>
        </w:rPr>
      </w:pPr>
      <w:r>
        <w:rPr>
          <w:rFonts w:ascii="宋体" w:hAnsi="宋体" w:eastAsia="宋体"/>
          <w:sz w:val="24"/>
          <w:szCs w:val="24"/>
        </w:rPr>
        <w:t>其二，推动跨学科整合，构建“体育</w:t>
      </w:r>
      <w:r>
        <w:rPr>
          <w:rFonts w:hint="eastAsia" w:ascii="宋体" w:hAnsi="宋体" w:eastAsia="宋体"/>
          <w:sz w:val="24"/>
          <w:szCs w:val="24"/>
        </w:rPr>
        <w:t>与</w:t>
      </w:r>
      <w:r>
        <w:rPr>
          <w:rFonts w:ascii="宋体" w:hAnsi="宋体" w:eastAsia="宋体"/>
          <w:sz w:val="24"/>
          <w:szCs w:val="24"/>
        </w:rPr>
        <w:t>健康——科学探究”联动的综合评价体系，例如通过生物特征数据关联学生身心发展状态</w:t>
      </w:r>
      <w:r>
        <w:rPr>
          <w:rFonts w:hint="eastAsia" w:ascii="宋体" w:hAnsi="宋体" w:eastAsia="宋体"/>
          <w:sz w:val="24"/>
          <w:szCs w:val="24"/>
        </w:rPr>
        <w:t>，全方位</w:t>
      </w:r>
      <w:r>
        <w:rPr>
          <w:rFonts w:ascii="宋体" w:hAnsi="宋体" w:eastAsia="宋体"/>
          <w:sz w:val="24"/>
          <w:szCs w:val="24"/>
        </w:rPr>
        <w:t>定制</w:t>
      </w:r>
      <w:r>
        <w:rPr>
          <w:rFonts w:hint="eastAsia" w:ascii="宋体" w:hAnsi="宋体" w:eastAsia="宋体"/>
          <w:sz w:val="24"/>
          <w:szCs w:val="24"/>
        </w:rPr>
        <w:t>学生身心</w:t>
      </w:r>
      <w:r>
        <w:rPr>
          <w:rFonts w:ascii="宋体" w:hAnsi="宋体" w:eastAsia="宋体"/>
          <w:sz w:val="24"/>
          <w:szCs w:val="24"/>
        </w:rPr>
        <w:t>健康处方；</w:t>
      </w:r>
    </w:p>
    <w:p>
      <w:pPr>
        <w:spacing w:line="360" w:lineRule="auto"/>
        <w:ind w:firstLine="480" w:firstLineChars="200"/>
        <w:rPr>
          <w:rFonts w:ascii="宋体" w:hAnsi="宋体" w:eastAsia="宋体"/>
          <w:sz w:val="24"/>
          <w:szCs w:val="24"/>
        </w:rPr>
      </w:pPr>
      <w:r>
        <w:rPr>
          <w:rFonts w:ascii="宋体" w:hAnsi="宋体" w:eastAsia="宋体"/>
          <w:sz w:val="24"/>
          <w:szCs w:val="24"/>
        </w:rPr>
        <w:t>其三，关注技术普惠性，研发低成本适配方案，保障评价公平性；</w:t>
      </w:r>
    </w:p>
    <w:p>
      <w:pPr>
        <w:spacing w:line="360" w:lineRule="auto"/>
        <w:ind w:firstLine="480" w:firstLineChars="200"/>
        <w:rPr>
          <w:rFonts w:ascii="宋体" w:hAnsi="宋体" w:eastAsia="宋体"/>
          <w:sz w:val="24"/>
          <w:szCs w:val="24"/>
        </w:rPr>
      </w:pPr>
      <w:r>
        <w:rPr>
          <w:rFonts w:ascii="宋体" w:hAnsi="宋体" w:eastAsia="宋体"/>
          <w:sz w:val="24"/>
          <w:szCs w:val="24"/>
        </w:rPr>
        <w:t>此外，需持续优</w:t>
      </w:r>
      <w:r>
        <w:rPr>
          <w:rFonts w:hint="eastAsia" w:ascii="宋体" w:hAnsi="宋体" w:eastAsia="宋体"/>
          <w:sz w:val="24"/>
          <w:szCs w:val="24"/>
        </w:rPr>
        <w:t>化数据隐私保护机制，确保信息可溯源与安全性，为智能时代的教育评价实践筑牢伦理根基。</w:t>
      </w:r>
      <w:r>
        <w:rPr>
          <w:rFonts w:ascii="宋体" w:hAnsi="宋体" w:eastAsia="宋体"/>
          <w:sz w:val="24"/>
          <w:szCs w:val="24"/>
        </w:rPr>
        <w:t xml:space="preserve"> </w:t>
      </w:r>
    </w:p>
    <w:p>
      <w:pPr>
        <w:spacing w:line="360" w:lineRule="auto"/>
        <w:ind w:firstLine="480" w:firstLineChars="200"/>
        <w:rPr>
          <w:rFonts w:ascii="宋体" w:hAnsi="宋体" w:eastAsia="宋体"/>
          <w:sz w:val="24"/>
          <w:szCs w:val="24"/>
        </w:rPr>
      </w:pPr>
    </w:p>
    <w:p>
      <w:pPr>
        <w:spacing w:line="360" w:lineRule="auto"/>
        <w:ind w:firstLine="480" w:firstLineChars="200"/>
        <w:rPr>
          <w:rFonts w:ascii="宋体" w:hAnsi="宋体" w:eastAsia="宋体"/>
          <w:sz w:val="24"/>
          <w:szCs w:val="24"/>
        </w:rPr>
      </w:pPr>
    </w:p>
    <w:p>
      <w:pPr>
        <w:spacing w:line="360" w:lineRule="auto"/>
        <w:ind w:firstLine="480" w:firstLineChars="200"/>
        <w:rPr>
          <w:rFonts w:ascii="宋体" w:hAnsi="宋体" w:eastAsia="宋体"/>
          <w:sz w:val="24"/>
          <w:szCs w:val="24"/>
        </w:rPr>
      </w:pPr>
    </w:p>
    <w:p>
      <w:pPr>
        <w:spacing w:line="360" w:lineRule="auto"/>
        <w:ind w:firstLine="480" w:firstLineChars="200"/>
        <w:rPr>
          <w:rFonts w:ascii="楷体" w:hAnsi="楷体" w:eastAsia="楷体"/>
          <w:sz w:val="24"/>
          <w:szCs w:val="24"/>
        </w:rPr>
      </w:pPr>
      <w:r>
        <w:rPr>
          <w:rFonts w:hint="eastAsia" w:ascii="楷体" w:hAnsi="楷体" w:eastAsia="楷体"/>
          <w:sz w:val="24"/>
          <w:szCs w:val="24"/>
        </w:rPr>
        <w:t>参考</w:t>
      </w:r>
      <w:r>
        <w:rPr>
          <w:rFonts w:ascii="楷体" w:hAnsi="楷体" w:eastAsia="楷体"/>
          <w:sz w:val="24"/>
          <w:szCs w:val="24"/>
        </w:rPr>
        <w:t>文献：</w:t>
      </w:r>
    </w:p>
    <w:p>
      <w:pPr>
        <w:spacing w:line="360" w:lineRule="auto"/>
        <w:ind w:firstLine="480" w:firstLineChars="200"/>
        <w:rPr>
          <w:rFonts w:ascii="楷体" w:hAnsi="楷体" w:eastAsia="楷体"/>
          <w:sz w:val="24"/>
          <w:szCs w:val="24"/>
        </w:rPr>
      </w:pPr>
      <w:r>
        <w:rPr>
          <w:rFonts w:ascii="楷体" w:hAnsi="楷体" w:eastAsia="楷体"/>
          <w:sz w:val="24"/>
          <w:szCs w:val="24"/>
        </w:rPr>
        <w:t>[1]马杨旭, 余立峰. 实施数字化评价 促体育课堂教学质量提升[J]. 中国学校体育, 2021, 41(12): 45-48.</w:t>
      </w:r>
    </w:p>
    <w:p>
      <w:pPr>
        <w:spacing w:line="360" w:lineRule="auto"/>
        <w:ind w:firstLine="480" w:firstLineChars="200"/>
        <w:rPr>
          <w:rFonts w:ascii="楷体" w:hAnsi="楷体" w:eastAsia="楷体"/>
          <w:sz w:val="24"/>
          <w:szCs w:val="24"/>
        </w:rPr>
      </w:pPr>
      <w:r>
        <w:rPr>
          <w:rFonts w:ascii="楷体" w:hAnsi="楷体" w:eastAsia="楷体"/>
          <w:sz w:val="24"/>
          <w:szCs w:val="24"/>
        </w:rPr>
        <w:t>[2] 教育部. 义务教育体育与健康课程标准（2022年版）[S]. 北京：中华人民共和国教育部，2022.</w:t>
      </w:r>
    </w:p>
    <w:p>
      <w:pPr>
        <w:spacing w:line="360" w:lineRule="auto"/>
        <w:ind w:firstLine="480" w:firstLineChars="200"/>
        <w:rPr>
          <w:rFonts w:ascii="楷体" w:hAnsi="楷体" w:eastAsia="楷体"/>
          <w:sz w:val="24"/>
          <w:szCs w:val="24"/>
        </w:rPr>
      </w:pPr>
      <w:r>
        <w:rPr>
          <w:rFonts w:ascii="楷体" w:hAnsi="楷体" w:eastAsia="楷体"/>
          <w:sz w:val="24"/>
          <w:szCs w:val="24"/>
        </w:rPr>
        <w:t>[3]杨向东. 素养导向嵌入式评价系统的设计与实施[J]. 中国考试, 2025(1): 1-16.</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bookmarkStart w:id="2" w:name="_GoBack"/>
    <w:bookmarkEnd w:id="2"/>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iOGFiZWJkZjIwNmZjNDZlMDI1YzYzZTBjOTJmM2MifQ=="/>
  </w:docVars>
  <w:rsids>
    <w:rsidRoot w:val="00A552E5"/>
    <w:rsid w:val="00033AC7"/>
    <w:rsid w:val="00084F28"/>
    <w:rsid w:val="00094A5D"/>
    <w:rsid w:val="000C5CA0"/>
    <w:rsid w:val="000D51F9"/>
    <w:rsid w:val="00135015"/>
    <w:rsid w:val="00143385"/>
    <w:rsid w:val="001972CF"/>
    <w:rsid w:val="001D54E1"/>
    <w:rsid w:val="001F62C0"/>
    <w:rsid w:val="00212345"/>
    <w:rsid w:val="00274C74"/>
    <w:rsid w:val="002C19A3"/>
    <w:rsid w:val="002F30E4"/>
    <w:rsid w:val="00324AE5"/>
    <w:rsid w:val="003A7EDC"/>
    <w:rsid w:val="003B6759"/>
    <w:rsid w:val="00420CBC"/>
    <w:rsid w:val="0043057D"/>
    <w:rsid w:val="00457B06"/>
    <w:rsid w:val="004B0FBB"/>
    <w:rsid w:val="00517F0F"/>
    <w:rsid w:val="00533F16"/>
    <w:rsid w:val="005C1718"/>
    <w:rsid w:val="005D247A"/>
    <w:rsid w:val="006158F4"/>
    <w:rsid w:val="006451A9"/>
    <w:rsid w:val="006A1B84"/>
    <w:rsid w:val="00707A2B"/>
    <w:rsid w:val="00735246"/>
    <w:rsid w:val="0075419A"/>
    <w:rsid w:val="00785C43"/>
    <w:rsid w:val="007B13B2"/>
    <w:rsid w:val="007F1E39"/>
    <w:rsid w:val="00837974"/>
    <w:rsid w:val="00921A78"/>
    <w:rsid w:val="00963ECB"/>
    <w:rsid w:val="00A14AB4"/>
    <w:rsid w:val="00A32792"/>
    <w:rsid w:val="00A552E5"/>
    <w:rsid w:val="00AF77DF"/>
    <w:rsid w:val="00B01053"/>
    <w:rsid w:val="00B17371"/>
    <w:rsid w:val="00B44EBE"/>
    <w:rsid w:val="00B57811"/>
    <w:rsid w:val="00BD109D"/>
    <w:rsid w:val="00BF11BD"/>
    <w:rsid w:val="00C24541"/>
    <w:rsid w:val="00C25285"/>
    <w:rsid w:val="00C457CD"/>
    <w:rsid w:val="00C55198"/>
    <w:rsid w:val="00C64D2A"/>
    <w:rsid w:val="00C87CD6"/>
    <w:rsid w:val="00CD607C"/>
    <w:rsid w:val="00CD740A"/>
    <w:rsid w:val="00D15F28"/>
    <w:rsid w:val="00DB5446"/>
    <w:rsid w:val="00DB7FD4"/>
    <w:rsid w:val="00DC672A"/>
    <w:rsid w:val="00DE7DB5"/>
    <w:rsid w:val="00E3097A"/>
    <w:rsid w:val="00E5381B"/>
    <w:rsid w:val="00E762B7"/>
    <w:rsid w:val="00E85B58"/>
    <w:rsid w:val="00ED2828"/>
    <w:rsid w:val="00F6079B"/>
    <w:rsid w:val="00FD0D75"/>
    <w:rsid w:val="00FE01C1"/>
    <w:rsid w:val="20132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footer"/>
    <w:basedOn w:val="1"/>
    <w:link w:val="13"/>
    <w:unhideWhenUsed/>
    <w:uiPriority w:val="99"/>
    <w:pPr>
      <w:tabs>
        <w:tab w:val="center" w:pos="4153"/>
        <w:tab w:val="right" w:pos="8306"/>
      </w:tabs>
      <w:snapToGrid w:val="0"/>
      <w:jc w:val="left"/>
    </w:pPr>
    <w:rPr>
      <w:sz w:val="18"/>
      <w:szCs w:val="18"/>
    </w:rPr>
  </w:style>
  <w:style w:type="paragraph" w:styleId="3">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6"/>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Emphasis"/>
    <w:basedOn w:val="8"/>
    <w:qFormat/>
    <w:uiPriority w:val="20"/>
    <w:rPr>
      <w:i/>
      <w:iCs/>
    </w:rPr>
  </w:style>
  <w:style w:type="character" w:styleId="11">
    <w:name w:val="Hyperlink"/>
    <w:basedOn w:val="8"/>
    <w:semiHidden/>
    <w:unhideWhenUsed/>
    <w:uiPriority w:val="99"/>
    <w:rPr>
      <w:color w:val="0000FF"/>
      <w:u w:val="single"/>
    </w:rPr>
  </w:style>
  <w:style w:type="character" w:customStyle="1" w:styleId="12">
    <w:name w:val="页眉 字符"/>
    <w:basedOn w:val="8"/>
    <w:link w:val="3"/>
    <w:autoRedefine/>
    <w:qFormat/>
    <w:uiPriority w:val="99"/>
    <w:rPr>
      <w:sz w:val="18"/>
      <w:szCs w:val="18"/>
    </w:rPr>
  </w:style>
  <w:style w:type="character" w:customStyle="1" w:styleId="13">
    <w:name w:val="页脚 字符"/>
    <w:basedOn w:val="8"/>
    <w:link w:val="2"/>
    <w:uiPriority w:val="99"/>
    <w:rPr>
      <w:sz w:val="18"/>
      <w:szCs w:val="18"/>
    </w:rPr>
  </w:style>
  <w:style w:type="paragraph" w:customStyle="1" w:styleId="14">
    <w:name w:val="ds-markdown-paragraph"/>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d813de27"/>
    <w:basedOn w:val="8"/>
    <w:uiPriority w:val="0"/>
  </w:style>
  <w:style w:type="character" w:customStyle="1" w:styleId="16">
    <w:name w:val="HTML 预设格式 字符"/>
    <w:basedOn w:val="8"/>
    <w:link w:val="4"/>
    <w:semiHidden/>
    <w:uiPriority w:val="99"/>
    <w:rPr>
      <w:rFonts w:ascii="宋体" w:hAnsi="宋体" w:eastAsia="宋体" w:cs="宋体"/>
      <w:kern w:val="0"/>
      <w:sz w:val="24"/>
      <w:szCs w:val="24"/>
    </w:rPr>
  </w:style>
  <w:style w:type="character" w:customStyle="1" w:styleId="17">
    <w:name w:val="token"/>
    <w:basedOn w:val="8"/>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汇师小学</Company>
  <Pages>12</Pages>
  <Words>1248</Words>
  <Characters>7117</Characters>
  <Lines>59</Lines>
  <Paragraphs>16</Paragraphs>
  <TotalTime>179</TotalTime>
  <ScaleCrop>false</ScaleCrop>
  <LinksUpToDate>false</LinksUpToDate>
  <CharactersWithSpaces>8349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2025-04-23T16:34:00Z</dcterms:created>
  <dc:creator>Lucien</dc:creator>
  <cp:lastModifiedBy>陈善军</cp:lastModifiedBy>
  <dcterms:modified xsi:type="dcterms:W3CDTF">2025-04-25T01:24:01Z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CCAFC015C7774F3C94517E7644631957_12</vt:lpwstr>
  </property>
</Properties>
</file>