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1"/>
        <w:rPr>
          <w:bCs/>
        </w:rPr>
      </w:pPr>
      <w:bookmarkStart w:id="0" w:name="OLE_LINK1"/>
      <w:bookmarkStart w:id="8" w:name="_GoBack"/>
      <w:r>
        <w:rPr>
          <w:bCs/>
        </w:rPr>
        <w:t>情境链驱动下</w:t>
      </w:r>
      <w:r>
        <w:rPr>
          <w:rFonts w:hint="eastAsia"/>
          <w:bCs/>
        </w:rPr>
        <w:t>“</w:t>
      </w:r>
      <w:r>
        <w:rPr>
          <w:bCs/>
        </w:rPr>
        <w:t>平面与平面平行</w:t>
      </w:r>
      <w:r>
        <w:rPr>
          <w:rFonts w:hint="eastAsia"/>
          <w:bCs/>
        </w:rPr>
        <w:t>”</w:t>
      </w:r>
      <w:r>
        <w:rPr>
          <w:bCs/>
        </w:rPr>
        <w:t>教学实践</w:t>
      </w:r>
    </w:p>
    <w:p>
      <w:pPr>
        <w:pStyle w:val="68"/>
      </w:pPr>
      <w:r>
        <w:t>——基于核心素养的立体几何创新探索</w:t>
      </w:r>
      <w:bookmarkEnd w:id="0"/>
      <w:bookmarkEnd w:id="8"/>
    </w:p>
    <w:p>
      <w:pPr>
        <w:pStyle w:val="53"/>
        <w:jc w:val="center"/>
        <w:rPr>
          <w:rFonts w:hint="default" w:eastAsia="仿宋"/>
          <w:lang w:val="en-US" w:eastAsia="zh-CN"/>
        </w:rPr>
      </w:pPr>
      <w:r>
        <w:rPr>
          <w:rFonts w:hint="eastAsia"/>
          <w:lang w:val="en-US" w:eastAsia="zh-CN"/>
        </w:rPr>
        <w:t>上海市南洋中学  赵轶男</w:t>
      </w:r>
    </w:p>
    <w:p>
      <w:pPr>
        <w:pStyle w:val="55"/>
        <w:numPr>
          <w:ilvl w:val="0"/>
          <w:numId w:val="0"/>
        </w:numPr>
        <w:jc w:val="left"/>
        <w:rPr>
          <w:sz w:val="24"/>
          <w:szCs w:val="40"/>
        </w:rPr>
      </w:pPr>
      <w:r>
        <w:rPr>
          <w:rFonts w:hint="eastAsia"/>
        </w:rPr>
        <w:t>一、</w:t>
      </w:r>
      <w:r>
        <w:t>摘要</w:t>
      </w:r>
      <w:r>
        <w:br w:type="textWrapping"/>
      </w:r>
      <w:r>
        <w:rPr>
          <w:rFonts w:hint="eastAsia" w:ascii="仿宋" w:hAnsi="仿宋" w:eastAsia="仿宋" w:cstheme="minorBidi"/>
          <w:b w:val="0"/>
          <w:szCs w:val="22"/>
        </w:rPr>
        <w:t xml:space="preserve">    </w:t>
      </w:r>
      <w:r>
        <w:rPr>
          <w:rFonts w:ascii="仿宋" w:hAnsi="仿宋" w:eastAsia="仿宋" w:cstheme="minorBidi"/>
          <w:b w:val="0"/>
          <w:sz w:val="24"/>
          <w:szCs w:val="20"/>
        </w:rPr>
        <w:t>本文以沪教版高中数学必修三“平面与平面平行”一课为研究对象，针对学生空间想象能力薄弱、传统教学抽象灌输效果不佳等问题，创新性地融合生活化与情境化教学理念，设计“装修检测”“木工切割”等真实情境任务，通过问题链引导与探究式活动，驱动学生从直观感知走向逻辑推理，自主建构平面与平面平行的判定与性质定理。教学实践表明，情境驱动的探究式学习能有效激发学生兴趣，降低抽象几何的认知负荷，促进直观想象、逻辑推理与数学建模等核心素养的协同发展。</w:t>
      </w:r>
      <w:r>
        <w:rPr>
          <w:rFonts w:hint="eastAsia" w:ascii="仿宋" w:hAnsi="仿宋" w:eastAsia="仿宋" w:cstheme="minorBidi"/>
          <w:b w:val="0"/>
          <w:sz w:val="24"/>
          <w:szCs w:val="20"/>
        </w:rPr>
        <w:t>本文</w:t>
      </w:r>
      <w:r>
        <w:rPr>
          <w:rFonts w:ascii="仿宋" w:hAnsi="仿宋" w:eastAsia="仿宋" w:cstheme="minorBidi"/>
          <w:b w:val="0"/>
          <w:sz w:val="24"/>
          <w:szCs w:val="20"/>
        </w:rPr>
        <w:t>为立体几何教学提供了“以生活情境为起点、以工具操作为纽带、以素养提升为目标”的创新路径，对破解“数学无用论”迷思、实现学科育人价值具有实践参考意义</w:t>
      </w:r>
      <w:r>
        <w:rPr>
          <w:rFonts w:hint="eastAsia" w:ascii="仿宋" w:hAnsi="仿宋" w:eastAsia="仿宋" w:cstheme="minorBidi"/>
          <w:b w:val="0"/>
          <w:sz w:val="24"/>
          <w:szCs w:val="20"/>
        </w:rPr>
        <w:t>。</w:t>
      </w:r>
    </w:p>
    <w:p>
      <w:pPr>
        <w:pStyle w:val="53"/>
      </w:pPr>
      <w:r>
        <w:rPr>
          <w:b/>
          <w:bCs/>
          <w:sz w:val="24"/>
          <w:szCs w:val="20"/>
        </w:rPr>
        <w:t>关键词：</w:t>
      </w:r>
      <w:bookmarkStart w:id="1" w:name="OLE_LINK3"/>
      <w:r>
        <w:rPr>
          <w:sz w:val="24"/>
          <w:szCs w:val="20"/>
        </w:rPr>
        <w:t>核心素养</w:t>
      </w:r>
      <w:r>
        <w:rPr>
          <w:rFonts w:hint="eastAsia"/>
          <w:sz w:val="24"/>
          <w:szCs w:val="20"/>
        </w:rPr>
        <w:t xml:space="preserve"> 生活化意识 </w:t>
      </w:r>
      <w:r>
        <w:rPr>
          <w:sz w:val="24"/>
          <w:szCs w:val="20"/>
        </w:rPr>
        <w:t>情境</w:t>
      </w:r>
      <w:r>
        <w:rPr>
          <w:rFonts w:hint="eastAsia"/>
          <w:sz w:val="24"/>
          <w:szCs w:val="20"/>
        </w:rPr>
        <w:t>化</w:t>
      </w:r>
      <w:r>
        <w:rPr>
          <w:sz w:val="24"/>
          <w:szCs w:val="20"/>
        </w:rPr>
        <w:t>教学</w:t>
      </w:r>
      <w:r>
        <w:rPr>
          <w:rFonts w:hint="eastAsia"/>
          <w:sz w:val="24"/>
          <w:szCs w:val="20"/>
        </w:rPr>
        <w:t xml:space="preserve"> 教学创新</w:t>
      </w:r>
      <w:bookmarkEnd w:id="1"/>
    </w:p>
    <w:p>
      <w:pPr>
        <w:pStyle w:val="53"/>
      </w:pPr>
    </w:p>
    <w:p>
      <w:pPr>
        <w:pStyle w:val="55"/>
        <w:numPr>
          <w:ilvl w:val="0"/>
          <w:numId w:val="2"/>
        </w:numPr>
      </w:pPr>
      <w:r>
        <w:t>引言</w:t>
      </w:r>
    </w:p>
    <w:p>
      <w:pPr>
        <w:pStyle w:val="63"/>
        <w:ind w:leftChars="0" w:firstLineChars="0"/>
        <w:rPr>
          <w:sz w:val="24"/>
          <w:szCs w:val="20"/>
        </w:rPr>
      </w:pPr>
      <w:r>
        <w:rPr>
          <w:rFonts w:hint="eastAsia"/>
          <w:sz w:val="24"/>
          <w:szCs w:val="20"/>
        </w:rPr>
        <w:t>学生的空间想象能力是理解几何关系的核心认知基础</w:t>
      </w:r>
      <w:r>
        <w:rPr>
          <w:sz w:val="24"/>
          <w:szCs w:val="20"/>
        </w:rPr>
        <w:t>，</w:t>
      </w:r>
      <w:r>
        <w:rPr>
          <w:rFonts w:hint="eastAsia"/>
          <w:sz w:val="24"/>
          <w:szCs w:val="20"/>
        </w:rPr>
        <w:t>而“平面与平面平行”的</w:t>
      </w:r>
      <w:r>
        <w:rPr>
          <w:sz w:val="24"/>
          <w:szCs w:val="20"/>
        </w:rPr>
        <w:t>教学效果直接影响学生对空间几何的认知深度。然而，传统课堂多采用“定理讲解—例题示范—习题训练”的线性模式，导致学生因抽象思维薄弱而陷入机械记忆的困境。一方面，脱离真实情境的定理灌输使学生难以理解知识本质，产生“学而无用”的认知偏差；另一方面，割裂判定定理与性质定理的教学设计，弱化了知识体系的逻辑关联性。</w:t>
      </w:r>
    </w:p>
    <w:p>
      <w:pPr>
        <w:pStyle w:val="63"/>
        <w:ind w:leftChars="0" w:firstLineChars="0"/>
        <w:rPr>
          <w:sz w:val="24"/>
          <w:szCs w:val="20"/>
        </w:rPr>
      </w:pPr>
      <w:r>
        <w:rPr>
          <w:sz w:val="24"/>
          <w:szCs w:val="20"/>
        </w:rPr>
        <w:t>针对上述问题，本研究以《普通高中数学课程标准》倡导的“真实情境问题解决”为导向，提出“情境链驱动探究”的教学框架。通过创设“装修工人检测桌面平行”“木匠切割三棱锥</w:t>
      </w:r>
      <w:r>
        <w:rPr>
          <w:rFonts w:hint="eastAsia"/>
          <w:sz w:val="24"/>
          <w:szCs w:val="20"/>
        </w:rPr>
        <w:t>木料</w:t>
      </w:r>
      <w:r>
        <w:rPr>
          <w:sz w:val="24"/>
          <w:szCs w:val="20"/>
        </w:rPr>
        <w:t>”等生活化任务，将抽象的几何定理转化为可操作的工程问题，引导学生在动手实践与协作探究中完成“现象观察—模型建构—定理推导”的思维进阶。</w:t>
      </w:r>
      <w:r>
        <w:rPr>
          <w:rFonts w:hint="eastAsia"/>
          <w:sz w:val="24"/>
          <w:szCs w:val="20"/>
        </w:rPr>
        <w:t>本文</w:t>
      </w:r>
      <w:r>
        <w:rPr>
          <w:sz w:val="24"/>
          <w:szCs w:val="20"/>
        </w:rPr>
        <w:t>旨在探索如何通过情境化教学实现知识习得与素养培育的双重目标，为立体几何教学改革提供实证案例。</w:t>
      </w:r>
    </w:p>
    <w:p>
      <w:pPr>
        <w:pStyle w:val="55"/>
        <w:numPr>
          <w:ilvl w:val="0"/>
          <w:numId w:val="0"/>
        </w:numPr>
      </w:pPr>
      <w:r>
        <w:rPr>
          <w:rFonts w:hint="eastAsia"/>
        </w:rPr>
        <w:t>三、教学实践探索</w:t>
      </w:r>
    </w:p>
    <w:p>
      <w:pPr>
        <w:pStyle w:val="57"/>
        <w:numPr>
          <w:ilvl w:val="0"/>
          <w:numId w:val="3"/>
        </w:numPr>
        <w:jc w:val="left"/>
      </w:pPr>
      <w:r>
        <w:rPr>
          <w:rFonts w:hint="eastAsia"/>
        </w:rPr>
        <w:t>生活化教学</w:t>
      </w:r>
    </w:p>
    <w:p>
      <w:pPr>
        <w:pStyle w:val="63"/>
        <w:ind w:leftChars="0" w:firstLineChars="0"/>
        <w:rPr>
          <w:sz w:val="24"/>
          <w:szCs w:val="20"/>
        </w:rPr>
      </w:pPr>
      <w:r>
        <w:rPr>
          <w:rFonts w:hint="eastAsia"/>
          <w:sz w:val="24"/>
          <w:szCs w:val="20"/>
        </w:rPr>
        <w:t>《普通高中数学课程标准》明确要求“借助长方体等实物模型理解空间位置关系”，强调生活化素材对发展直观想象素养的奠基作用。</w:t>
      </w:r>
      <w:r>
        <w:rPr>
          <w:sz w:val="24"/>
          <w:szCs w:val="20"/>
          <w:vertAlign w:val="superscript"/>
        </w:rPr>
        <w:fldChar w:fldCharType="begin"/>
      </w:r>
      <w:r>
        <w:rPr>
          <w:sz w:val="24"/>
          <w:szCs w:val="20"/>
          <w:vertAlign w:val="superscript"/>
        </w:rPr>
        <w:instrText xml:space="preserve"> </w:instrText>
      </w:r>
      <w:r>
        <w:rPr>
          <w:rFonts w:hint="eastAsia"/>
          <w:sz w:val="24"/>
          <w:szCs w:val="20"/>
          <w:vertAlign w:val="superscript"/>
        </w:rPr>
        <w:instrText xml:space="preserve">REF _Ref196754340 \r \h</w:instrText>
      </w:r>
      <w:r>
        <w:rPr>
          <w:sz w:val="24"/>
          <w:szCs w:val="20"/>
          <w:vertAlign w:val="superscript"/>
        </w:rPr>
        <w:instrText xml:space="preserve">  \* MERGEFORMAT </w:instrText>
      </w:r>
      <w:r>
        <w:rPr>
          <w:sz w:val="24"/>
          <w:szCs w:val="20"/>
          <w:vertAlign w:val="superscript"/>
        </w:rPr>
        <w:fldChar w:fldCharType="separate"/>
      </w:r>
      <w:r>
        <w:rPr>
          <w:sz w:val="24"/>
          <w:szCs w:val="20"/>
          <w:vertAlign w:val="superscript"/>
        </w:rPr>
        <w:t>[1]</w:t>
      </w:r>
      <w:r>
        <w:rPr>
          <w:sz w:val="24"/>
          <w:szCs w:val="20"/>
          <w:vertAlign w:val="superscript"/>
        </w:rPr>
        <w:fldChar w:fldCharType="end"/>
      </w:r>
      <w:r>
        <w:rPr>
          <w:rFonts w:hint="eastAsia"/>
          <w:sz w:val="24"/>
          <w:szCs w:val="20"/>
        </w:rPr>
        <w:t>“生活化教学”指运用合适的“生活化”素材或策略进行数学教学，引导学生依托生活经验从现实问题中抽象数学规律，通过解决问题掌握数学知识、锻炼数学思维与能力，并运用知识解决实际问题以体会数学价值，学生经历生活问题“数学化”的探究过程，积累数学实践经验的教学模式。该模式通过“生活化”手段达成“数学化”目标，可贯穿于教学全流程各环节。</w:t>
      </w:r>
      <w:r>
        <w:rPr>
          <w:sz w:val="24"/>
          <w:szCs w:val="20"/>
          <w:vertAlign w:val="superscript"/>
        </w:rPr>
        <w:fldChar w:fldCharType="begin"/>
      </w:r>
      <w:r>
        <w:rPr>
          <w:sz w:val="24"/>
          <w:szCs w:val="20"/>
          <w:vertAlign w:val="superscript"/>
        </w:rPr>
        <w:instrText xml:space="preserve"> </w:instrText>
      </w:r>
      <w:r>
        <w:rPr>
          <w:rFonts w:hint="eastAsia"/>
          <w:sz w:val="24"/>
          <w:szCs w:val="20"/>
          <w:vertAlign w:val="superscript"/>
        </w:rPr>
        <w:instrText xml:space="preserve">REF _Ref196754363 \r \h</w:instrText>
      </w:r>
      <w:r>
        <w:rPr>
          <w:sz w:val="24"/>
          <w:szCs w:val="20"/>
          <w:vertAlign w:val="superscript"/>
        </w:rPr>
        <w:instrText xml:space="preserve">  \* MERGEFORMAT </w:instrText>
      </w:r>
      <w:r>
        <w:rPr>
          <w:sz w:val="24"/>
          <w:szCs w:val="20"/>
          <w:vertAlign w:val="superscript"/>
        </w:rPr>
        <w:fldChar w:fldCharType="separate"/>
      </w:r>
      <w:r>
        <w:rPr>
          <w:sz w:val="24"/>
          <w:szCs w:val="20"/>
          <w:vertAlign w:val="superscript"/>
        </w:rPr>
        <w:t>[2]</w:t>
      </w:r>
      <w:r>
        <w:rPr>
          <w:sz w:val="24"/>
          <w:szCs w:val="20"/>
          <w:vertAlign w:val="superscript"/>
        </w:rPr>
        <w:fldChar w:fldCharType="end"/>
      </w:r>
    </w:p>
    <w:p>
      <w:pPr>
        <w:pStyle w:val="59"/>
        <w:numPr>
          <w:ilvl w:val="0"/>
          <w:numId w:val="4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现存不足</w:t>
      </w:r>
    </w:p>
    <w:p>
      <w:pPr>
        <w:pStyle w:val="63"/>
        <w:ind w:leftChars="0" w:firstLineChars="0"/>
        <w:rPr>
          <w:b/>
          <w:bCs/>
          <w:sz w:val="24"/>
          <w:szCs w:val="20"/>
        </w:rPr>
      </w:pPr>
      <w:r>
        <w:rPr>
          <w:rFonts w:hint="eastAsia"/>
          <w:sz w:val="24"/>
          <w:szCs w:val="20"/>
        </w:rPr>
        <w:t>高中数学有着很强的抽象性，但在应试教育的背景下，“唯成绩论”的教育比较突出，教师往往只看重结果，追求高分卷面成绩，导致部分学生认为教材上很多数学知识在生活中无用武之地，忽视了数学在生活中的实用价值。</w:t>
      </w:r>
    </w:p>
    <w:p>
      <w:pPr>
        <w:pStyle w:val="59"/>
        <w:numPr>
          <w:ilvl w:val="0"/>
          <w:numId w:val="4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实践探究</w:t>
      </w:r>
    </w:p>
    <w:p>
      <w:pPr>
        <w:pStyle w:val="63"/>
        <w:ind w:leftChars="0" w:firstLineChars="0"/>
        <w:rPr>
          <w:sz w:val="24"/>
          <w:szCs w:val="20"/>
        </w:rPr>
      </w:pPr>
      <w:r>
        <w:rPr>
          <w:rFonts w:hint="eastAsia"/>
          <w:sz w:val="24"/>
          <w:szCs w:val="20"/>
        </w:rPr>
        <w:t>建构主义理论强调，学生需通过具象经验主动构建知识，激活前认知经验，为抽象的判定定理提供直观原型。在本节内容开始前，教师可以这样提问：</w:t>
      </w:r>
    </w:p>
    <w:p>
      <w:pPr>
        <w:pStyle w:val="16"/>
        <w:widowControl/>
        <w:shd w:val="clear" w:color="auto" w:fill="FFFFFF"/>
        <w:spacing w:after="103" w:line="600" w:lineRule="exact"/>
        <w:rPr>
          <w:rFonts w:ascii="仿宋" w:hAnsi="仿宋" w:eastAsia="仿宋"/>
          <w:color w:val="000000"/>
          <w:spacing w:val="-10"/>
          <w:szCs w:val="20"/>
        </w:rPr>
      </w:pPr>
      <w:r>
        <w:rPr>
          <w:rFonts w:hint="eastAsia" w:ascii="仿宋" w:hAnsi="仿宋" w:eastAsia="仿宋"/>
          <w:color w:val="000000"/>
          <w:spacing w:val="-10"/>
          <w:szCs w:val="20"/>
        </w:rPr>
        <w:t>【问题1】你能在教室里找到一些面面平行的例子吗？</w:t>
      </w:r>
    </w:p>
    <w:p>
      <w:pPr>
        <w:pStyle w:val="16"/>
        <w:widowControl/>
        <w:shd w:val="clear" w:color="auto" w:fill="FFFFFF"/>
        <w:spacing w:after="103" w:line="600" w:lineRule="exact"/>
        <w:rPr>
          <w:rFonts w:ascii="仿宋" w:hAnsi="仿宋" w:eastAsia="仿宋"/>
          <w:color w:val="000000"/>
          <w:spacing w:val="-10"/>
          <w:szCs w:val="20"/>
        </w:rPr>
      </w:pPr>
      <w:r>
        <w:rPr>
          <w:rFonts w:hint="eastAsia" w:ascii="仿宋" w:hAnsi="仿宋" w:eastAsia="仿宋"/>
          <w:b/>
          <w:bCs/>
          <w:color w:val="000000"/>
          <w:spacing w:val="-10"/>
          <w:szCs w:val="20"/>
        </w:rPr>
        <w:t>设计意图：</w:t>
      </w:r>
      <w:r>
        <w:rPr>
          <w:rFonts w:hint="eastAsia" w:ascii="仿宋" w:hAnsi="仿宋" w:eastAsia="仿宋"/>
          <w:color w:val="000000"/>
          <w:spacing w:val="-10"/>
          <w:szCs w:val="20"/>
        </w:rPr>
        <w:t>通过引导学生从教室环境中自主发现面面平行的实例（如黑板面与地面、书本页面与桌面等），旨在通过真实情境激活学生的具象思维，帮助其从熟悉场景中抽象出几何概念；通过主动探索生活场景中的数学元素，引导学生形成“数学源于生活、用于生活”的认知观念，深化对几何本质的理解。该设计强调学生在真实体验中完成从感性认识到理性思维的跨越。</w:t>
      </w:r>
      <w:r>
        <w:rPr>
          <w:rFonts w:ascii="仿宋" w:hAnsi="仿宋" w:eastAsia="仿宋"/>
          <w:color w:val="000000"/>
          <w:spacing w:val="-10"/>
          <w:szCs w:val="20"/>
          <w:vertAlign w:val="superscript"/>
        </w:rPr>
        <w:fldChar w:fldCharType="begin"/>
      </w:r>
      <w:r>
        <w:rPr>
          <w:rFonts w:ascii="仿宋" w:hAnsi="仿宋" w:eastAsia="仿宋"/>
          <w:color w:val="000000"/>
          <w:spacing w:val="-10"/>
          <w:szCs w:val="20"/>
          <w:vertAlign w:val="superscript"/>
        </w:rPr>
        <w:instrText xml:space="preserve"> </w:instrText>
      </w:r>
      <w:r>
        <w:rPr>
          <w:rFonts w:hint="eastAsia" w:ascii="仿宋" w:hAnsi="仿宋" w:eastAsia="仿宋"/>
          <w:color w:val="000000"/>
          <w:spacing w:val="-10"/>
          <w:szCs w:val="20"/>
          <w:vertAlign w:val="superscript"/>
        </w:rPr>
        <w:instrText xml:space="preserve">REF _Ref196754390 \r \h</w:instrText>
      </w:r>
      <w:r>
        <w:rPr>
          <w:rFonts w:ascii="仿宋" w:hAnsi="仿宋" w:eastAsia="仿宋"/>
          <w:color w:val="000000"/>
          <w:spacing w:val="-10"/>
          <w:szCs w:val="20"/>
          <w:vertAlign w:val="superscript"/>
        </w:rPr>
        <w:instrText xml:space="preserve">  \* MERGEFORMAT </w:instrText>
      </w:r>
      <w:r>
        <w:rPr>
          <w:rFonts w:ascii="仿宋" w:hAnsi="仿宋" w:eastAsia="仿宋"/>
          <w:color w:val="000000"/>
          <w:spacing w:val="-10"/>
          <w:szCs w:val="20"/>
          <w:vertAlign w:val="superscript"/>
        </w:rPr>
        <w:fldChar w:fldCharType="separate"/>
      </w:r>
      <w:r>
        <w:rPr>
          <w:rFonts w:ascii="仿宋" w:hAnsi="仿宋" w:eastAsia="仿宋"/>
          <w:color w:val="000000"/>
          <w:spacing w:val="-10"/>
          <w:szCs w:val="20"/>
          <w:vertAlign w:val="superscript"/>
        </w:rPr>
        <w:t>[3]</w:t>
      </w:r>
      <w:r>
        <w:rPr>
          <w:rFonts w:ascii="仿宋" w:hAnsi="仿宋" w:eastAsia="仿宋"/>
          <w:color w:val="000000"/>
          <w:spacing w:val="-10"/>
          <w:szCs w:val="20"/>
          <w:vertAlign w:val="superscript"/>
        </w:rPr>
        <w:fldChar w:fldCharType="end"/>
      </w:r>
    </w:p>
    <w:p>
      <w:pPr>
        <w:pStyle w:val="16"/>
        <w:widowControl/>
        <w:shd w:val="clear" w:color="auto" w:fill="FFFFFF"/>
        <w:spacing w:after="103" w:line="214" w:lineRule="atLeast"/>
        <w:rPr>
          <w:rFonts w:ascii="宋体" w:hAnsi="宋体" w:eastAsia="宋体"/>
        </w:rPr>
      </w:pPr>
    </w:p>
    <w:p>
      <w:pPr>
        <w:pStyle w:val="57"/>
        <w:numPr>
          <w:ilvl w:val="0"/>
          <w:numId w:val="0"/>
        </w:numPr>
      </w:pPr>
      <w:r>
        <w:rPr>
          <w:rFonts w:hint="eastAsia"/>
        </w:rPr>
        <w:t>（二）情境化教学</w:t>
      </w:r>
    </w:p>
    <w:p>
      <w:pPr>
        <w:pStyle w:val="63"/>
        <w:ind w:leftChars="0" w:firstLineChars="0"/>
        <w:rPr>
          <w:sz w:val="24"/>
          <w:szCs w:val="20"/>
        </w:rPr>
      </w:pPr>
      <w:r>
        <w:rPr>
          <w:rFonts w:hint="eastAsia"/>
          <w:sz w:val="24"/>
          <w:szCs w:val="20"/>
        </w:rPr>
        <w:t>根据《普通高中数学课程标准》，情境化教学要求以核心素养为导向，通过真实问题情境（如科技应用、社会热点等）引导学生经历“情境抽象—模型建构—问题解决”的完整数学化过程。强调创设具有挑战性和连贯性的情境链，注重数学与生活、其他学科的有机融合，要求教师在情境设计中渗透数学建模、数据分析等学科实践，并建立过程性评价机制，关注学生在情境中表现出的思维品质与创新能力，体现“用数学眼光观察世界”的课程理念。</w:t>
      </w:r>
      <w:r>
        <w:rPr>
          <w:sz w:val="24"/>
          <w:szCs w:val="20"/>
          <w:vertAlign w:val="superscript"/>
        </w:rPr>
        <w:fldChar w:fldCharType="begin"/>
      </w:r>
      <w:r>
        <w:rPr>
          <w:sz w:val="24"/>
          <w:szCs w:val="20"/>
          <w:vertAlign w:val="superscript"/>
        </w:rPr>
        <w:instrText xml:space="preserve"> </w:instrText>
      </w:r>
      <w:r>
        <w:rPr>
          <w:rFonts w:hint="eastAsia"/>
          <w:sz w:val="24"/>
          <w:szCs w:val="20"/>
          <w:vertAlign w:val="superscript"/>
        </w:rPr>
        <w:instrText xml:space="preserve">REF _Ref196754340 \r \h</w:instrText>
      </w:r>
      <w:r>
        <w:rPr>
          <w:sz w:val="24"/>
          <w:szCs w:val="20"/>
          <w:vertAlign w:val="superscript"/>
        </w:rPr>
        <w:instrText xml:space="preserve">  \* MERGEFORMAT </w:instrText>
      </w:r>
      <w:r>
        <w:rPr>
          <w:sz w:val="24"/>
          <w:szCs w:val="20"/>
          <w:vertAlign w:val="superscript"/>
        </w:rPr>
        <w:fldChar w:fldCharType="separate"/>
      </w:r>
      <w:r>
        <w:rPr>
          <w:sz w:val="24"/>
          <w:szCs w:val="20"/>
          <w:vertAlign w:val="superscript"/>
        </w:rPr>
        <w:t>[1]</w:t>
      </w:r>
      <w:r>
        <w:rPr>
          <w:sz w:val="24"/>
          <w:szCs w:val="20"/>
          <w:vertAlign w:val="superscript"/>
        </w:rPr>
        <w:fldChar w:fldCharType="end"/>
      </w:r>
    </w:p>
    <w:p>
      <w:pPr>
        <w:pStyle w:val="63"/>
        <w:ind w:leftChars="0" w:firstLineChars="0"/>
        <w:rPr>
          <w:b/>
          <w:bCs/>
          <w:sz w:val="24"/>
          <w:szCs w:val="20"/>
        </w:rPr>
      </w:pPr>
      <w:r>
        <w:rPr>
          <w:rFonts w:hint="eastAsia"/>
          <w:sz w:val="24"/>
          <w:szCs w:val="20"/>
        </w:rPr>
        <w:t>高中数学情境化教学是以真实问题或生活场景为载体，将抽象的数学知识与现实情境有机融合的教学模式。具体实施中，教师需设计层次递进的“情境链”，使学生在情境迁移中完成从具体感知到抽象概括的思维进阶。区别于传统讲授式教学，该模式更注重学生在真实问题驱动下的探究体验，使数学学习从“解题训练”转变为“问题解决”，为应对人工智能时代的复杂挑战奠定思维基础。</w:t>
      </w:r>
      <w:r>
        <w:rPr>
          <w:sz w:val="24"/>
          <w:szCs w:val="20"/>
          <w:vertAlign w:val="superscript"/>
        </w:rPr>
        <w:fldChar w:fldCharType="begin"/>
      </w:r>
      <w:r>
        <w:rPr>
          <w:sz w:val="24"/>
          <w:szCs w:val="20"/>
          <w:vertAlign w:val="superscript"/>
        </w:rPr>
        <w:instrText xml:space="preserve"> </w:instrText>
      </w:r>
      <w:r>
        <w:rPr>
          <w:rFonts w:hint="eastAsia"/>
          <w:sz w:val="24"/>
          <w:szCs w:val="20"/>
          <w:vertAlign w:val="superscript"/>
        </w:rPr>
        <w:instrText xml:space="preserve">REF _Ref196754409 \r \h</w:instrText>
      </w:r>
      <w:r>
        <w:rPr>
          <w:sz w:val="24"/>
          <w:szCs w:val="20"/>
          <w:vertAlign w:val="superscript"/>
        </w:rPr>
        <w:instrText xml:space="preserve">  \* MERGEFORMAT </w:instrText>
      </w:r>
      <w:r>
        <w:rPr>
          <w:sz w:val="24"/>
          <w:szCs w:val="20"/>
          <w:vertAlign w:val="superscript"/>
        </w:rPr>
        <w:fldChar w:fldCharType="separate"/>
      </w:r>
      <w:r>
        <w:rPr>
          <w:sz w:val="24"/>
          <w:szCs w:val="20"/>
          <w:vertAlign w:val="superscript"/>
        </w:rPr>
        <w:t>[4]</w:t>
      </w:r>
      <w:r>
        <w:rPr>
          <w:sz w:val="24"/>
          <w:szCs w:val="20"/>
          <w:vertAlign w:val="superscript"/>
        </w:rPr>
        <w:fldChar w:fldCharType="end"/>
      </w:r>
    </w:p>
    <w:p>
      <w:pPr>
        <w:pStyle w:val="59"/>
        <w:numPr>
          <w:ilvl w:val="0"/>
          <w:numId w:val="5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现存不足</w:t>
      </w:r>
    </w:p>
    <w:p>
      <w:pPr>
        <w:pStyle w:val="63"/>
        <w:ind w:leftChars="0" w:firstLineChars="0"/>
        <w:rPr>
          <w:sz w:val="24"/>
          <w:szCs w:val="20"/>
        </w:rPr>
      </w:pPr>
      <w:r>
        <w:rPr>
          <w:rFonts w:hint="eastAsia"/>
          <w:sz w:val="24"/>
          <w:szCs w:val="20"/>
        </w:rPr>
        <w:t>当前高中数学情境化教学在实践过程中仍存在若干亟待改进的问题。从教学设计的角度看，部分教师对情境创设存在理解偏差，过度追求“生活化”而忽视数学学科本质特征。例如，生硬套用与学生生活经验脱节的“股票分析”等情境，既未能有效激发学习兴趣，反而增加认知负荷。从实施层面观察，情境化教学易陷入形式化误区，部分课堂过度强调多媒体展示、角色扮演等外在形式，却忽视数学思维的系统性培养。这种“重场景轻思维”的倾向导致学生停留在具象认知层面，难以完成从具体情境到抽象数学模型的思维跃迁，直接影响高阶数学能力的形成。</w:t>
      </w:r>
    </w:p>
    <w:p>
      <w:pPr>
        <w:pStyle w:val="59"/>
        <w:numPr>
          <w:ilvl w:val="0"/>
          <w:numId w:val="5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实践探究一</w:t>
      </w:r>
    </w:p>
    <w:p>
      <w:pPr>
        <w:pStyle w:val="63"/>
        <w:ind w:leftChars="0" w:firstLineChars="0"/>
        <w:rPr>
          <w:sz w:val="24"/>
          <w:szCs w:val="20"/>
        </w:rPr>
      </w:pPr>
      <w:r>
        <w:rPr>
          <w:rFonts w:hint="eastAsia"/>
          <w:sz w:val="24"/>
          <w:szCs w:val="20"/>
        </w:rPr>
        <w:t>基于上述分析，在“平面与平面平行”的教学设计中，</w:t>
      </w:r>
      <w:r>
        <w:rPr>
          <w:sz w:val="24"/>
          <w:szCs w:val="20"/>
        </w:rPr>
        <w:t>教师需兼顾情境的真实性、任务的挑战性以及学生的参与性，最终实现知识习得与素养提升的双重目标。</w:t>
      </w:r>
    </w:p>
    <w:p>
      <w:pPr>
        <w:pStyle w:val="53"/>
        <w:rPr>
          <w:sz w:val="24"/>
          <w:szCs w:val="20"/>
        </w:rPr>
      </w:pPr>
      <w:r>
        <w:rPr>
          <w:sz w:val="24"/>
          <w:szCs w:val="20"/>
        </w:rPr>
        <w:t>【</w:t>
      </w:r>
      <w:r>
        <w:rPr>
          <w:b/>
          <w:bCs/>
          <w:sz w:val="24"/>
          <w:szCs w:val="20"/>
        </w:rPr>
        <w:t>情境1</w:t>
      </w:r>
      <w:r>
        <w:rPr>
          <w:sz w:val="24"/>
          <w:szCs w:val="20"/>
        </w:rPr>
        <w:t>】</w:t>
      </w:r>
      <w:r>
        <w:rPr>
          <w:rFonts w:hint="eastAsia"/>
          <w:sz w:val="24"/>
          <w:szCs w:val="20"/>
        </w:rPr>
        <w:t>在检验桌面与地面（</w:t>
      </w:r>
      <w:r>
        <w:rPr>
          <w:sz w:val="24"/>
          <w:szCs w:val="20"/>
        </w:rPr>
        <w:t>水平面</w:t>
      </w:r>
      <w:r>
        <w:rPr>
          <w:rFonts w:hint="eastAsia"/>
          <w:sz w:val="24"/>
          <w:szCs w:val="20"/>
        </w:rPr>
        <w:t>）</w:t>
      </w:r>
      <w:r>
        <w:rPr>
          <w:sz w:val="24"/>
          <w:szCs w:val="20"/>
        </w:rPr>
        <w:t>是否平行</w:t>
      </w:r>
      <w:r>
        <w:rPr>
          <w:rFonts w:hint="eastAsia"/>
          <w:sz w:val="24"/>
          <w:szCs w:val="20"/>
        </w:rPr>
        <w:t>时，有三个装修工人分别提出一种检测方法，你认为哪位工人是正确的呢？</w:t>
      </w:r>
    </w:p>
    <w:p>
      <w:pPr>
        <w:pStyle w:val="53"/>
        <w:rPr>
          <w:sz w:val="24"/>
          <w:szCs w:val="20"/>
        </w:rPr>
      </w:pPr>
      <w:r>
        <w:rPr>
          <w:rFonts w:hint="eastAsia"/>
          <w:sz w:val="24"/>
          <w:szCs w:val="20"/>
        </w:rPr>
        <w:t>工人1：将气泡水平仪放置在桌面上一次，检验水泡是否居中.</w:t>
      </w:r>
    </w:p>
    <w:p>
      <w:pPr>
        <w:pStyle w:val="53"/>
        <w:rPr>
          <w:sz w:val="24"/>
          <w:szCs w:val="20"/>
        </w:rPr>
      </w:pPr>
      <w:r>
        <w:rPr>
          <w:rFonts w:hint="eastAsia"/>
          <w:sz w:val="24"/>
          <w:szCs w:val="20"/>
        </w:rPr>
        <w:t>工人2：将气泡水平仪两次放置在桌面上的不同位置，两次方向相同，检验水泡是否居中.</w:t>
      </w:r>
    </w:p>
    <w:p>
      <w:pPr>
        <w:pStyle w:val="53"/>
        <w:rPr>
          <w:sz w:val="24"/>
          <w:szCs w:val="20"/>
        </w:rPr>
      </w:pPr>
      <w:r>
        <w:rPr>
          <w:rFonts w:hint="eastAsia"/>
          <w:sz w:val="24"/>
          <w:szCs w:val="20"/>
        </w:rPr>
        <w:t>工人</w:t>
      </w:r>
      <w:r>
        <w:rPr>
          <w:sz w:val="24"/>
          <w:szCs w:val="20"/>
        </w:rPr>
        <w:t>3</w:t>
      </w:r>
      <w:r>
        <w:rPr>
          <w:rFonts w:hint="eastAsia"/>
          <w:sz w:val="24"/>
          <w:szCs w:val="20"/>
        </w:rPr>
        <w:t>：将气泡水平仪交叉放置在桌面上两次，检验两次水泡是否居中.</w:t>
      </w:r>
    </w:p>
    <w:p>
      <w:pPr>
        <w:pStyle w:val="53"/>
        <w:rPr>
          <w:rFonts w:hint="eastAsia"/>
          <w:sz w:val="24"/>
          <w:szCs w:val="20"/>
        </w:rPr>
      </w:pPr>
      <w:r>
        <w:rPr>
          <w:rStyle w:val="25"/>
          <w:rFonts w:ascii="宋体" w:hAnsi="宋体" w:eastAsia="宋体"/>
          <w:i/>
          <w:sz w:val="24"/>
          <w:szCs w:val="1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1321435</wp:posOffset>
            </wp:positionH>
            <wp:positionV relativeFrom="paragraph">
              <wp:posOffset>452120</wp:posOffset>
            </wp:positionV>
            <wp:extent cx="1286510" cy="804545"/>
            <wp:effectExtent l="0" t="0" r="8890" b="0"/>
            <wp:wrapTight wrapText="bothSides">
              <wp:wrapPolygon>
                <wp:start x="0" y="0"/>
                <wp:lineTo x="0" y="20969"/>
                <wp:lineTo x="21429" y="20969"/>
                <wp:lineTo x="21429" y="0"/>
                <wp:lineTo x="0" y="0"/>
              </wp:wrapPolygon>
            </wp:wrapTight>
            <wp:docPr id="6299456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945604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651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Style w:val="25"/>
          <w:rFonts w:ascii="宋体" w:hAnsi="宋体" w:eastAsia="宋体"/>
          <w:i/>
          <w:sz w:val="24"/>
          <w:szCs w:val="1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3186430</wp:posOffset>
            </wp:positionH>
            <wp:positionV relativeFrom="paragraph">
              <wp:posOffset>182245</wp:posOffset>
            </wp:positionV>
            <wp:extent cx="1100455" cy="1088390"/>
            <wp:effectExtent l="0" t="0" r="4445" b="0"/>
            <wp:wrapTight wrapText="bothSides">
              <wp:wrapPolygon>
                <wp:start x="0" y="0"/>
                <wp:lineTo x="0" y="21172"/>
                <wp:lineTo x="21313" y="21172"/>
                <wp:lineTo x="21313" y="0"/>
                <wp:lineTo x="0" y="0"/>
              </wp:wrapPolygon>
            </wp:wrapTight>
            <wp:docPr id="18341242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124255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0455" cy="1088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53"/>
        <w:rPr>
          <w:sz w:val="24"/>
          <w:szCs w:val="20"/>
        </w:rPr>
      </w:pPr>
    </w:p>
    <w:p>
      <w:pPr>
        <w:pStyle w:val="53"/>
        <w:rPr>
          <w:sz w:val="24"/>
          <w:szCs w:val="20"/>
        </w:rPr>
      </w:pPr>
    </w:p>
    <w:p>
      <w:pPr>
        <w:pStyle w:val="53"/>
        <w:rPr>
          <w:sz w:val="24"/>
          <w:szCs w:val="20"/>
        </w:rPr>
      </w:pPr>
      <w:r>
        <w:rPr>
          <w:rFonts w:hint="eastAsia"/>
          <w:sz w:val="24"/>
          <w:szCs w:val="20"/>
        </w:rPr>
        <w:t xml:space="preserve">                 </w:t>
      </w:r>
      <w:r>
        <w:rPr>
          <w:sz w:val="24"/>
          <w:szCs w:val="20"/>
        </w:rPr>
        <w:t xml:space="preserve">      </w:t>
      </w:r>
    </w:p>
    <w:p>
      <w:pPr>
        <w:pStyle w:val="53"/>
        <w:ind w:firstLine="2860" w:firstLineChars="1300"/>
        <w:rPr>
          <w:sz w:val="24"/>
          <w:szCs w:val="20"/>
        </w:rPr>
      </w:pPr>
      <w:r>
        <w:rPr>
          <w:rFonts w:hint="eastAsia"/>
          <w:sz w:val="24"/>
          <w:szCs w:val="20"/>
        </w:rPr>
        <w:t xml:space="preserve">图1              </w:t>
      </w:r>
      <w:r>
        <w:rPr>
          <w:sz w:val="24"/>
          <w:szCs w:val="20"/>
        </w:rPr>
        <w:t xml:space="preserve">        </w:t>
      </w:r>
      <w:r>
        <w:rPr>
          <w:rFonts w:hint="eastAsia"/>
          <w:sz w:val="24"/>
          <w:szCs w:val="20"/>
        </w:rPr>
        <w:t xml:space="preserve"> 图2</w:t>
      </w:r>
    </w:p>
    <w:p>
      <w:pPr>
        <w:pStyle w:val="53"/>
        <w:rPr>
          <w:sz w:val="24"/>
          <w:szCs w:val="20"/>
        </w:rPr>
      </w:pPr>
      <w:r>
        <w:rPr>
          <w:rFonts w:hint="eastAsia"/>
          <w:sz w:val="24"/>
          <w:szCs w:val="20"/>
        </w:rPr>
        <w:t>【</w:t>
      </w:r>
      <w:r>
        <w:rPr>
          <w:rFonts w:hint="eastAsia"/>
          <w:b/>
          <w:bCs/>
          <w:sz w:val="24"/>
          <w:szCs w:val="20"/>
        </w:rPr>
        <w:t>问题2</w:t>
      </w:r>
      <w:r>
        <w:rPr>
          <w:rFonts w:hint="eastAsia"/>
          <w:sz w:val="24"/>
          <w:szCs w:val="20"/>
        </w:rPr>
        <w:t>】上述工程问题可以转化为什么样的数学问题？</w:t>
      </w:r>
    </w:p>
    <w:p>
      <w:pPr>
        <w:pStyle w:val="53"/>
        <w:rPr>
          <w:sz w:val="24"/>
          <w:szCs w:val="20"/>
        </w:rPr>
      </w:pPr>
      <w:r>
        <w:rPr>
          <w:b/>
          <w:bCs/>
          <w:sz w:val="24"/>
          <w:szCs w:val="20"/>
        </w:rPr>
        <w:t>设计意图</w:t>
      </w:r>
      <w:r>
        <w:rPr>
          <w:sz w:val="24"/>
          <w:szCs w:val="20"/>
        </w:rPr>
        <w:t>：这一生活化情境的设计巧妙地将抽象的“平面</w:t>
      </w:r>
      <w:r>
        <w:rPr>
          <w:rFonts w:hint="eastAsia"/>
          <w:sz w:val="24"/>
          <w:szCs w:val="20"/>
        </w:rPr>
        <w:t>与平面</w:t>
      </w:r>
      <w:r>
        <w:rPr>
          <w:sz w:val="24"/>
          <w:szCs w:val="20"/>
        </w:rPr>
        <w:t>平行</w:t>
      </w:r>
      <w:r>
        <w:rPr>
          <w:rFonts w:hint="eastAsia"/>
          <w:sz w:val="24"/>
          <w:szCs w:val="20"/>
        </w:rPr>
        <w:t>的</w:t>
      </w:r>
      <w:r>
        <w:rPr>
          <w:sz w:val="24"/>
          <w:szCs w:val="20"/>
        </w:rPr>
        <w:t>判定”问题转化为学生触手可及的实际任务——以装修工人常用的气泡水平仪为切入点，通过对比三种检测方法（单次测量、同方向两次测量、交叉两次测量）的差异，分析“气泡水平仪检测桌面平行”的原理，引发学生对平面平行判定条件的思考。例如，工人3的“交叉检测”实际上暗含了数学中“</w:t>
      </w:r>
      <w:r>
        <w:rPr>
          <w:rFonts w:hint="eastAsia"/>
          <w:sz w:val="24"/>
          <w:szCs w:val="20"/>
        </w:rPr>
        <w:t>一个平面内有</w:t>
      </w:r>
      <w:r>
        <w:rPr>
          <w:sz w:val="24"/>
          <w:szCs w:val="20"/>
        </w:rPr>
        <w:t>两条相交直线平行</w:t>
      </w:r>
      <w:r>
        <w:rPr>
          <w:rFonts w:hint="eastAsia"/>
          <w:sz w:val="24"/>
          <w:szCs w:val="20"/>
        </w:rPr>
        <w:t>于另一个平面，</w:t>
      </w:r>
      <w:r>
        <w:rPr>
          <w:sz w:val="24"/>
          <w:szCs w:val="20"/>
        </w:rPr>
        <w:t>则两平面平行”的判定逻辑</w:t>
      </w:r>
      <w:r>
        <w:rPr>
          <w:rFonts w:hint="eastAsia"/>
          <w:sz w:val="24"/>
          <w:szCs w:val="20"/>
        </w:rPr>
        <w:t>。</w:t>
      </w:r>
      <w:r>
        <w:rPr>
          <w:sz w:val="24"/>
          <w:szCs w:val="20"/>
        </w:rPr>
        <w:t>学生不仅能</w:t>
      </w:r>
      <w:r>
        <w:rPr>
          <w:rFonts w:hint="eastAsia"/>
          <w:sz w:val="24"/>
          <w:szCs w:val="20"/>
        </w:rPr>
        <w:t>直观感悟</w:t>
      </w:r>
      <w:r>
        <w:rPr>
          <w:sz w:val="24"/>
          <w:szCs w:val="20"/>
        </w:rPr>
        <w:t>判定定理，还能理解工具背后的数学逻辑，进而将知识迁移至工程、设计等跨学科领域。</w:t>
      </w:r>
      <w:r>
        <w:rPr>
          <w:sz w:val="24"/>
          <w:szCs w:val="20"/>
          <w:vertAlign w:val="superscript"/>
        </w:rPr>
        <w:fldChar w:fldCharType="begin"/>
      </w:r>
      <w:r>
        <w:rPr>
          <w:sz w:val="24"/>
          <w:szCs w:val="20"/>
          <w:vertAlign w:val="superscript"/>
        </w:rPr>
        <w:instrText xml:space="preserve"> REF _Ref196754422 \r \h  \* MERGEFORMAT </w:instrText>
      </w:r>
      <w:r>
        <w:rPr>
          <w:sz w:val="24"/>
          <w:szCs w:val="20"/>
          <w:vertAlign w:val="superscript"/>
        </w:rPr>
        <w:fldChar w:fldCharType="separate"/>
      </w:r>
      <w:r>
        <w:rPr>
          <w:sz w:val="24"/>
          <w:szCs w:val="20"/>
          <w:vertAlign w:val="superscript"/>
        </w:rPr>
        <w:t>[5]</w:t>
      </w:r>
      <w:r>
        <w:rPr>
          <w:sz w:val="24"/>
          <w:szCs w:val="20"/>
          <w:vertAlign w:val="superscript"/>
        </w:rPr>
        <w:fldChar w:fldCharType="end"/>
      </w:r>
    </w:p>
    <w:p>
      <w:pPr>
        <w:pStyle w:val="59"/>
        <w:numPr>
          <w:ilvl w:val="0"/>
          <w:numId w:val="5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实践探究二</w:t>
      </w:r>
    </w:p>
    <w:p>
      <w:pPr>
        <w:pStyle w:val="63"/>
        <w:ind w:leftChars="0" w:firstLineChars="0"/>
        <w:rPr>
          <w:sz w:val="24"/>
          <w:szCs w:val="20"/>
        </w:rPr>
      </w:pPr>
      <w:r>
        <w:rPr>
          <w:rFonts w:hint="eastAsia"/>
          <w:sz w:val="24"/>
          <w:szCs w:val="20"/>
        </w:rPr>
        <w:t>为帮助学生</w:t>
      </w:r>
      <w:r>
        <w:rPr>
          <w:sz w:val="24"/>
          <w:szCs w:val="20"/>
        </w:rPr>
        <w:t>直观理解平面</w:t>
      </w:r>
      <w:r>
        <w:rPr>
          <w:rFonts w:hint="eastAsia"/>
          <w:sz w:val="24"/>
          <w:szCs w:val="20"/>
        </w:rPr>
        <w:t>与平面</w:t>
      </w:r>
      <w:r>
        <w:rPr>
          <w:sz w:val="24"/>
          <w:szCs w:val="20"/>
        </w:rPr>
        <w:t>平行</w:t>
      </w:r>
      <w:r>
        <w:rPr>
          <w:rFonts w:hint="eastAsia"/>
          <w:sz w:val="24"/>
          <w:szCs w:val="20"/>
        </w:rPr>
        <w:t>的判定定理，教师需设计符合学生认知规律的探究活动，</w:t>
      </w:r>
      <w:r>
        <w:rPr>
          <w:sz w:val="24"/>
          <w:szCs w:val="20"/>
        </w:rPr>
        <w:t>驱动学生从现象观察走向本质探究</w:t>
      </w:r>
      <w:r>
        <w:rPr>
          <w:rFonts w:hint="eastAsia"/>
          <w:sz w:val="24"/>
          <w:szCs w:val="20"/>
        </w:rPr>
        <w:t>。例如可以</w:t>
      </w:r>
      <w:r>
        <w:rPr>
          <w:sz w:val="24"/>
          <w:szCs w:val="20"/>
        </w:rPr>
        <w:t>借助教室中的课桌、</w:t>
      </w:r>
      <w:r>
        <w:rPr>
          <w:rFonts w:hint="eastAsia"/>
          <w:sz w:val="24"/>
          <w:szCs w:val="20"/>
        </w:rPr>
        <w:t>直尺</w:t>
      </w:r>
      <w:r>
        <w:rPr>
          <w:sz w:val="24"/>
          <w:szCs w:val="20"/>
        </w:rPr>
        <w:t>等实物构建几何模型，最终发现“交叉检测”背后隐藏的数学原理正是平面</w:t>
      </w:r>
      <w:r>
        <w:rPr>
          <w:rFonts w:hint="eastAsia"/>
          <w:sz w:val="24"/>
          <w:szCs w:val="20"/>
        </w:rPr>
        <w:t>与平面</w:t>
      </w:r>
      <w:r>
        <w:rPr>
          <w:sz w:val="24"/>
          <w:szCs w:val="20"/>
        </w:rPr>
        <w:t>平行的判定定理。</w:t>
      </w:r>
    </w:p>
    <w:p>
      <w:pPr>
        <w:pStyle w:val="53"/>
        <w:rPr>
          <w:sz w:val="24"/>
          <w:szCs w:val="20"/>
        </w:rPr>
      </w:pPr>
      <w:r>
        <w:rPr>
          <w:rFonts w:hint="eastAsia"/>
          <w:sz w:val="24"/>
          <w:szCs w:val="20"/>
        </w:rPr>
        <w:t>【探究活动】借助直尺</w:t>
      </w:r>
      <w:r>
        <w:rPr>
          <w:sz w:val="24"/>
          <w:szCs w:val="20"/>
        </w:rPr>
        <w:t>模拟两平面内的直线</w:t>
      </w:r>
      <w:r>
        <w:rPr>
          <w:rFonts w:hint="eastAsia"/>
          <w:sz w:val="24"/>
          <w:szCs w:val="20"/>
        </w:rPr>
        <w:t>，探究其与桌面平行的充分条件。</w:t>
      </w:r>
    </w:p>
    <w:p>
      <w:pPr>
        <w:pStyle w:val="53"/>
      </w:pP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99695</wp:posOffset>
            </wp:positionV>
            <wp:extent cx="4560570" cy="973455"/>
            <wp:effectExtent l="0" t="0" r="0" b="0"/>
            <wp:wrapTight wrapText="bothSides">
              <wp:wrapPolygon>
                <wp:start x="0" y="0"/>
                <wp:lineTo x="0" y="21135"/>
                <wp:lineTo x="21474" y="21135"/>
                <wp:lineTo x="21474" y="0"/>
                <wp:lineTo x="0" y="0"/>
              </wp:wrapPolygon>
            </wp:wrapTight>
            <wp:docPr id="11611291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129170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0570" cy="973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53"/>
      </w:pPr>
    </w:p>
    <w:p>
      <w:pPr>
        <w:pStyle w:val="53"/>
        <w:rPr>
          <w:rFonts w:ascii="宋体" w:hAnsi="宋体" w:eastAsia="宋体"/>
        </w:rPr>
      </w:pPr>
    </w:p>
    <w:p>
      <w:pPr>
        <w:pStyle w:val="53"/>
        <w:rPr>
          <w:sz w:val="24"/>
          <w:szCs w:val="20"/>
        </w:rPr>
      </w:pPr>
      <w:r>
        <w:rPr>
          <w:rFonts w:hint="eastAsia"/>
        </w:rPr>
        <w:t xml:space="preserve">           </w:t>
      </w:r>
      <w:r>
        <w:t xml:space="preserve"> </w:t>
      </w:r>
      <w:r>
        <w:rPr>
          <w:rFonts w:hint="eastAsia"/>
        </w:rPr>
        <w:t xml:space="preserve">  </w:t>
      </w:r>
      <w:r>
        <w:rPr>
          <w:rFonts w:hint="eastAsia"/>
          <w:sz w:val="24"/>
          <w:szCs w:val="20"/>
        </w:rPr>
        <w:t xml:space="preserve">图3              </w:t>
      </w:r>
      <w:r>
        <w:rPr>
          <w:sz w:val="24"/>
          <w:szCs w:val="20"/>
        </w:rPr>
        <w:t xml:space="preserve">       </w:t>
      </w:r>
      <w:r>
        <w:rPr>
          <w:rFonts w:hint="eastAsia"/>
          <w:sz w:val="24"/>
          <w:szCs w:val="20"/>
        </w:rPr>
        <w:t xml:space="preserve">图4            </w:t>
      </w:r>
      <w:r>
        <w:rPr>
          <w:sz w:val="24"/>
          <w:szCs w:val="20"/>
        </w:rPr>
        <w:t xml:space="preserve">      </w:t>
      </w:r>
      <w:r>
        <w:rPr>
          <w:rFonts w:hint="eastAsia"/>
          <w:sz w:val="24"/>
          <w:szCs w:val="20"/>
        </w:rPr>
        <w:t xml:space="preserve"> 图5</w:t>
      </w:r>
    </w:p>
    <w:p>
      <w:pPr>
        <w:pStyle w:val="53"/>
        <w:rPr>
          <w:sz w:val="24"/>
          <w:szCs w:val="20"/>
        </w:rPr>
      </w:pPr>
      <w:r>
        <w:rPr>
          <w:rFonts w:hint="eastAsia"/>
          <w:b/>
          <w:bCs/>
          <w:sz w:val="24"/>
          <w:szCs w:val="20"/>
        </w:rPr>
        <w:t>设计意图：</w:t>
      </w:r>
      <w:r>
        <w:rPr>
          <w:sz w:val="24"/>
          <w:szCs w:val="20"/>
        </w:rPr>
        <w:t>这种“从生活工具到数学定理”的转化过程，既通过趣味实验缓解了学生对几何证明的畏难心理，又潜移默化地培养了数学建模思维。</w:t>
      </w:r>
      <w:r>
        <w:rPr>
          <w:rFonts w:hint="eastAsia"/>
          <w:sz w:val="24"/>
          <w:szCs w:val="20"/>
        </w:rPr>
        <w:t>“具象实验→直观猜想→严谨论证”的探究路径，既遵循几何认知从直观感知到空间想象的发展规律，又渗透了数学定理发现的一般过程，有效衔接了《课程标准》要求的“直观想象”与“逻辑推理”核心素养的培养。</w:t>
      </w:r>
      <w:r>
        <w:rPr>
          <w:sz w:val="24"/>
          <w:szCs w:val="20"/>
        </w:rPr>
        <w:t>这种以真实问题为起点、以工具操作为纽带、以协作探究为路径的设计，不仅让学生感受到“数学是解开生活谜题的钥匙”，例如理解水平仪在建筑测量中的应用逻辑，还能在动手实践中让抽象的空间几何变得鲜活可感，真正实现“用双手思考，用数学的</w:t>
      </w:r>
      <w:r>
        <w:rPr>
          <w:rFonts w:hint="eastAsia"/>
          <w:sz w:val="24"/>
          <w:szCs w:val="20"/>
        </w:rPr>
        <w:t>眼光</w:t>
      </w:r>
      <w:r>
        <w:rPr>
          <w:sz w:val="24"/>
          <w:szCs w:val="20"/>
        </w:rPr>
        <w:t>看世界”。</w:t>
      </w:r>
    </w:p>
    <w:p>
      <w:pPr>
        <w:pStyle w:val="53"/>
      </w:pPr>
    </w:p>
    <w:p>
      <w:pPr>
        <w:pStyle w:val="57"/>
        <w:numPr>
          <w:ilvl w:val="0"/>
          <w:numId w:val="0"/>
        </w:numPr>
      </w:pPr>
      <w:r>
        <w:rPr>
          <w:rFonts w:hint="eastAsia"/>
        </w:rPr>
        <w:t>（三）创新性教学</w:t>
      </w:r>
    </w:p>
    <w:p>
      <w:pPr>
        <w:pStyle w:val="63"/>
        <w:ind w:leftChars="0" w:firstLineChars="0"/>
        <w:rPr>
          <w:sz w:val="24"/>
          <w:szCs w:val="20"/>
        </w:rPr>
      </w:pPr>
      <w:r>
        <w:rPr>
          <w:rFonts w:hint="eastAsia"/>
          <w:sz w:val="24"/>
          <w:szCs w:val="20"/>
        </w:rPr>
        <w:t>传统“平面与平面平行”的教学设计常陷入“定理—例题—定理”的线性模式，教师先讲解判定定理，辅以简单例题，随即直接过渡到性质定理的证明。这种模式存在明显局限，一方面，判定定理与性质定理被割裂为孤立知识点，学生难以理解两者内在的逻辑关联，例如为何“两相交直线平行”的判定条件与“交线平行”的性质存在必然联系；另一方面，脱离真实情境的抽象演绎使课堂缺乏趣味性，例题多停留在定理套用层面，如机械证明长方体的对面平行，学生虽能模仿步骤却难以体会数学工具的实际价值，甚至产生“学而无用”的困惑。此外，单一的教学路径忽视了对学生综合素养的培养——空间想象停留于纸面作图，逻辑推理局限于符号推导，跨学科迁移更是无从谈起。</w:t>
      </w:r>
    </w:p>
    <w:p>
      <w:pPr>
        <w:pStyle w:val="59"/>
        <w:numPr>
          <w:ilvl w:val="0"/>
          <w:numId w:val="6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教学实践</w:t>
      </w:r>
    </w:p>
    <w:p>
      <w:pPr>
        <w:pStyle w:val="63"/>
        <w:ind w:leftChars="0" w:firstLineChars="0"/>
        <w:rPr>
          <w:sz w:val="24"/>
          <w:szCs w:val="20"/>
        </w:rPr>
      </w:pPr>
      <w:r>
        <w:rPr>
          <w:rFonts w:hint="eastAsia"/>
          <w:sz w:val="24"/>
          <w:szCs w:val="20"/>
        </w:rPr>
        <w:t>针对上述不足，笔者以“木工切割三棱锥”为真实情境重构教学路径。核心问题“如何画线使截面与底面平行”将判定定理转化为工程需求。</w:t>
      </w:r>
    </w:p>
    <w:p>
      <w:pPr>
        <w:pStyle w:val="53"/>
        <w:rPr>
          <w:rFonts w:hint="eastAsia"/>
        </w:rPr>
      </w:pPr>
      <w:r>
        <w:rPr>
          <w:rFonts w:hint="eastAsia"/>
          <w:sz w:val="24"/>
          <w:szCs w:val="20"/>
        </w:rPr>
        <w:t>【情境2】如图6所示，</w:t>
      </w:r>
      <w:r>
        <w:rPr>
          <w:sz w:val="24"/>
          <w:szCs w:val="20"/>
        </w:rPr>
        <w:t>一位木匠要从</w:t>
      </w:r>
      <w:r>
        <w:rPr>
          <w:rFonts w:hint="eastAsia"/>
          <w:position w:val="-4"/>
          <w:sz w:val="24"/>
          <w:szCs w:val="20"/>
        </w:rPr>
        <w:object>
          <v:shape id="_x0000_i1025" o:spt="75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sz w:val="24"/>
          <w:szCs w:val="20"/>
        </w:rPr>
        <w:t>处锯开一个三棱锥木料，</w:t>
      </w:r>
      <w:r>
        <w:rPr>
          <w:rFonts w:hint="eastAsia"/>
          <w:sz w:val="24"/>
          <w:szCs w:val="20"/>
        </w:rPr>
        <w:t>使得截面和底面平行，应在木料表面如何画线？</w:t>
      </w:r>
    </w:p>
    <w:p>
      <w:pPr>
        <w:pStyle w:val="53"/>
        <w:rPr>
          <w:rFonts w:ascii="宋体" w:hAnsi="宋体" w:eastAsia="宋体"/>
          <w:szCs w:val="21"/>
        </w:rPr>
      </w:pP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330200</wp:posOffset>
            </wp:positionH>
            <wp:positionV relativeFrom="paragraph">
              <wp:posOffset>0</wp:posOffset>
            </wp:positionV>
            <wp:extent cx="1356360" cy="1125220"/>
            <wp:effectExtent l="0" t="0" r="0" b="0"/>
            <wp:wrapTight wrapText="bothSides">
              <wp:wrapPolygon>
                <wp:start x="0" y="0"/>
                <wp:lineTo x="0" y="21210"/>
                <wp:lineTo x="21236" y="21210"/>
                <wp:lineTo x="21236" y="0"/>
                <wp:lineTo x="0" y="0"/>
              </wp:wrapPolygon>
            </wp:wrapTight>
            <wp:docPr id="4646701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670127" name="图片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360" cy="1125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2768600</wp:posOffset>
            </wp:positionH>
            <wp:positionV relativeFrom="paragraph">
              <wp:posOffset>305435</wp:posOffset>
            </wp:positionV>
            <wp:extent cx="75565" cy="83820"/>
            <wp:effectExtent l="0" t="0" r="635" b="0"/>
            <wp:wrapTight wrapText="bothSides">
              <wp:wrapPolygon>
                <wp:start x="0" y="0"/>
                <wp:lineTo x="0" y="14727"/>
                <wp:lineTo x="16336" y="14727"/>
                <wp:lineTo x="16336" y="0"/>
                <wp:lineTo x="0" y="0"/>
              </wp:wrapPolygon>
            </wp:wrapTight>
            <wp:docPr id="16887837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783784" name="图片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90" t="24332" r="11340" b="12474"/>
                    <a:stretch>
                      <a:fillRect/>
                    </a:stretch>
                  </pic:blipFill>
                  <pic:spPr>
                    <a:xfrm>
                      <a:off x="0" y="0"/>
                      <a:ext cx="75565" cy="83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2482215</wp:posOffset>
                </wp:positionH>
                <wp:positionV relativeFrom="paragraph">
                  <wp:posOffset>377190</wp:posOffset>
                </wp:positionV>
                <wp:extent cx="280035" cy="81915"/>
                <wp:effectExtent l="0" t="0" r="24765" b="3302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0234" cy="81653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95.45pt;margin-top:29.7pt;height:6.45pt;width:22.05pt;z-index:251660288;mso-width-relative:page;mso-height-relative:page;" filled="f" stroked="t" coordsize="21600,21600" o:gfxdata="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q0Twl2QAAAAkBAAAPAAAAAAAAAAEAIAAAACIAAABkcnMvZG93bnJldi54bWxQSwEC&#10;FAAUAAAACACHTuJA4hYCkvMBAADBAwAADgAAAAAAAAABACAAAAAoAQAAZHJzL2Uyb0RvYy54bWxQ&#10;SwUGAAAAAAYABgBZAQAAjQUAAAAA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2011045</wp:posOffset>
            </wp:positionH>
            <wp:positionV relativeFrom="paragraph">
              <wp:posOffset>4445</wp:posOffset>
            </wp:positionV>
            <wp:extent cx="1356360" cy="1125220"/>
            <wp:effectExtent l="0" t="0" r="0" b="0"/>
            <wp:wrapNone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360" cy="1125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2894965</wp:posOffset>
            </wp:positionH>
            <wp:positionV relativeFrom="paragraph">
              <wp:posOffset>394970</wp:posOffset>
            </wp:positionV>
            <wp:extent cx="88265" cy="114935"/>
            <wp:effectExtent l="0" t="0" r="6985" b="0"/>
            <wp:wrapTight wrapText="bothSides">
              <wp:wrapPolygon>
                <wp:start x="0" y="0"/>
                <wp:lineTo x="0" y="17901"/>
                <wp:lineTo x="18647" y="17901"/>
                <wp:lineTo x="18647" y="0"/>
                <wp:lineTo x="0" y="0"/>
              </wp:wrapPolygon>
            </wp:wrapTight>
            <wp:docPr id="15039028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902813" name="图片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65" cy="114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2494915</wp:posOffset>
                </wp:positionH>
                <wp:positionV relativeFrom="paragraph">
                  <wp:posOffset>457835</wp:posOffset>
                </wp:positionV>
                <wp:extent cx="438150" cy="3175"/>
                <wp:effectExtent l="0" t="6350" r="0" b="952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637915" y="7544435"/>
                          <a:ext cx="438150" cy="317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6.45pt;margin-top:36.05pt;height:0.25pt;width:34.5pt;z-index:251659264;mso-width-relative:page;mso-height-relative:page;" filled="f" stroked="t" coordsize="21600,21600" o:gfxdata="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MvhPczZAAAACQEAAA8AAAAAAAAAAQAgAAAAIgAAAGRycy9kb3ducmV2Lnht&#10;bFBLAQIUABQAAAAIAIdO4kC/Yx82+AEAAMADAAAOAAAAAAAAAAEAIAAAACgBAABkcnMvZTJvRG9j&#10;LnhtbFBLBQYAAAAABgAGAFkBAACSBQAAAAA=&#10;">
                <v:fill on="f" focussize="0,0"/>
                <v:stroke weight="1pt" color="#156082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w:t xml:space="preserve">            </w:t>
      </w:r>
    </w:p>
    <w:p>
      <w:pPr>
        <w:pStyle w:val="53"/>
      </w:pPr>
      <w:r>
        <w:rPr>
          <w:rFonts w:hint="eastAsia"/>
        </w:rPr>
        <w:t xml:space="preserve">           </w:t>
      </w:r>
    </w:p>
    <w:p>
      <w:pPr>
        <w:pStyle w:val="53"/>
      </w:pPr>
    </w:p>
    <w:p>
      <w:pPr>
        <w:pStyle w:val="53"/>
        <w:rPr>
          <w:sz w:val="24"/>
          <w:szCs w:val="20"/>
        </w:rPr>
      </w:pPr>
      <w:r>
        <w:rPr>
          <w:rFonts w:hint="eastAsia"/>
        </w:rPr>
        <w:t xml:space="preserve">      </w:t>
      </w:r>
      <w:r>
        <w:t xml:space="preserve"> </w:t>
      </w:r>
      <w:r>
        <w:rPr>
          <w:rFonts w:hint="eastAsia"/>
        </w:rPr>
        <w:t xml:space="preserve">  </w:t>
      </w:r>
      <w:r>
        <w:rPr>
          <w:rFonts w:hint="eastAsia"/>
          <w:sz w:val="24"/>
          <w:szCs w:val="20"/>
        </w:rPr>
        <w:t xml:space="preserve">图6             </w:t>
      </w:r>
      <w:r>
        <w:rPr>
          <w:sz w:val="24"/>
          <w:szCs w:val="20"/>
        </w:rPr>
        <w:t xml:space="preserve">      </w:t>
      </w:r>
      <w:r>
        <w:rPr>
          <w:rFonts w:hint="eastAsia"/>
          <w:sz w:val="24"/>
          <w:szCs w:val="20"/>
        </w:rPr>
        <w:t xml:space="preserve">    </w:t>
      </w:r>
      <w:r>
        <w:rPr>
          <w:sz w:val="24"/>
          <w:szCs w:val="20"/>
        </w:rPr>
        <w:t xml:space="preserve"> </w:t>
      </w:r>
      <w:r>
        <w:rPr>
          <w:rFonts w:hint="eastAsia"/>
          <w:sz w:val="24"/>
          <w:szCs w:val="20"/>
        </w:rPr>
        <w:t>图7</w:t>
      </w:r>
    </w:p>
    <w:p>
      <w:pPr>
        <w:pStyle w:val="53"/>
        <w:rPr>
          <w:sz w:val="24"/>
          <w:szCs w:val="20"/>
        </w:rPr>
      </w:pPr>
      <w:r>
        <w:rPr>
          <w:rFonts w:hint="eastAsia"/>
          <w:b/>
          <w:bCs/>
          <w:sz w:val="24"/>
          <w:szCs w:val="20"/>
        </w:rPr>
        <w:t>学生活动：</w:t>
      </w:r>
      <w:r>
        <w:rPr>
          <w:rFonts w:hint="eastAsia"/>
          <w:sz w:val="24"/>
          <w:szCs w:val="20"/>
        </w:rPr>
        <w:t>如图7所示，学生只需作</w:t>
      </w:r>
      <w:r>
        <w:rPr>
          <w:rFonts w:hint="eastAsia"/>
          <w:position w:val="-12"/>
          <w:sz w:val="24"/>
          <w:szCs w:val="20"/>
        </w:rPr>
        <w:object>
          <v:shape id="_x0000_i1026" o:spt="75" type="#_x0000_t75" style="height:18.35pt;width:52.3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rFonts w:hint="eastAsia"/>
          <w:sz w:val="24"/>
          <w:szCs w:val="20"/>
        </w:rPr>
        <w:t>，作</w:t>
      </w:r>
      <w:r>
        <w:rPr>
          <w:rFonts w:hint="eastAsia"/>
          <w:position w:val="-12"/>
          <w:sz w:val="24"/>
          <w:szCs w:val="20"/>
        </w:rPr>
        <w:object>
          <v:shape id="_x0000_i1027" o:spt="75" type="#_x0000_t75" style="height:18.35pt;width:52.3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Fonts w:hint="eastAsia"/>
          <w:sz w:val="24"/>
          <w:szCs w:val="20"/>
        </w:rPr>
        <w:t>，即在棱锥表面选取两条相交直线</w:t>
      </w:r>
      <w:r>
        <w:rPr>
          <w:rFonts w:hint="eastAsia"/>
          <w:position w:val="-4"/>
          <w:sz w:val="24"/>
          <w:szCs w:val="20"/>
        </w:rPr>
        <w:object>
          <v:shape id="_x0000_i1028" o:spt="75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hint="eastAsia"/>
          <w:sz w:val="24"/>
          <w:szCs w:val="20"/>
        </w:rPr>
        <w:t>与</w:t>
      </w:r>
      <w:r>
        <w:rPr>
          <w:rFonts w:hint="eastAsia"/>
          <w:position w:val="-6"/>
          <w:sz w:val="24"/>
          <w:szCs w:val="20"/>
        </w:rPr>
        <w:object>
          <v:shape id="_x0000_i1029" o:spt="75" type="#_x0000_t75" style="height:13.6pt;width:21.05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hint="eastAsia"/>
          <w:sz w:val="24"/>
          <w:szCs w:val="20"/>
        </w:rPr>
        <w:t>，即可确保截面与底面平行，这正是判定定理的具象化表达。</w:t>
      </w:r>
    </w:p>
    <w:p>
      <w:pPr>
        <w:pStyle w:val="53"/>
        <w:rPr>
          <w:sz w:val="24"/>
          <w:szCs w:val="20"/>
        </w:rPr>
      </w:pPr>
      <w:r>
        <w:rPr>
          <w:rFonts w:hint="eastAsia"/>
          <w:b/>
          <w:bCs/>
          <w:sz w:val="24"/>
          <w:szCs w:val="20"/>
        </w:rPr>
        <w:t>教师活动：</w:t>
      </w:r>
      <w:r>
        <w:rPr>
          <w:rFonts w:hint="eastAsia"/>
          <w:sz w:val="24"/>
          <w:szCs w:val="20"/>
        </w:rPr>
        <w:t>当学生完成截面设计后，教师继续追问“截面上的第三条直线</w:t>
      </w:r>
      <w:bookmarkStart w:id="2" w:name="OLE_LINK2"/>
      <w:r>
        <w:rPr>
          <w:rFonts w:hint="eastAsia"/>
          <w:position w:val="-6"/>
          <w:sz w:val="24"/>
          <w:szCs w:val="18"/>
        </w:rPr>
        <w:object>
          <v:shape id="_x0000_i1030" o:spt="75" type="#_x0000_t75" style="height:13.6pt;width:20.4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bookmarkEnd w:id="2"/>
      <w:r>
        <w:rPr>
          <w:rFonts w:hint="eastAsia"/>
          <w:sz w:val="24"/>
          <w:szCs w:val="20"/>
        </w:rPr>
        <w:t>是否必然平行于</w:t>
      </w:r>
      <w:r>
        <w:rPr>
          <w:rFonts w:hint="eastAsia"/>
          <w:position w:val="-12"/>
          <w:sz w:val="24"/>
          <w:szCs w:val="18"/>
        </w:rPr>
        <w:object>
          <v:shape id="_x0000_i1031" o:spt="75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hint="eastAsia"/>
          <w:sz w:val="24"/>
          <w:szCs w:val="20"/>
        </w:rPr>
        <w:t>”，则巧妙引出性质定理的探究——两平行平面被第三个平面所截的交线平行！</w:t>
      </w:r>
    </w:p>
    <w:p>
      <w:pPr>
        <w:pStyle w:val="63"/>
        <w:ind w:leftChars="0" w:firstLine="0" w:firstLineChars="0"/>
        <w:rPr>
          <w:sz w:val="24"/>
          <w:szCs w:val="20"/>
        </w:rPr>
      </w:pPr>
      <w:r>
        <w:rPr>
          <w:rFonts w:hint="eastAsia"/>
          <w:b/>
          <w:bCs/>
          <w:sz w:val="24"/>
          <w:szCs w:val="20"/>
        </w:rPr>
        <w:t>设计意图：</w:t>
      </w:r>
      <w:r>
        <w:rPr>
          <w:sz w:val="24"/>
          <w:szCs w:val="20"/>
        </w:rPr>
        <w:t>这种教学设计突破了传统课堂“先背定理、再做例题、最后套公式”的机械流程</w:t>
      </w:r>
      <w:r>
        <w:rPr>
          <w:rFonts w:hint="eastAsia"/>
          <w:sz w:val="24"/>
          <w:szCs w:val="20"/>
        </w:rPr>
        <w:t>，</w:t>
      </w:r>
      <w:r>
        <w:rPr>
          <w:sz w:val="24"/>
          <w:szCs w:val="20"/>
        </w:rPr>
        <w:t>将工人</w:t>
      </w:r>
      <w:r>
        <w:rPr>
          <w:rFonts w:hint="eastAsia"/>
          <w:sz w:val="24"/>
          <w:szCs w:val="20"/>
        </w:rPr>
        <w:t>切割木料</w:t>
      </w:r>
      <w:r>
        <w:rPr>
          <w:sz w:val="24"/>
          <w:szCs w:val="20"/>
        </w:rPr>
        <w:t>的生活场景转化为生动的数学探究之旅</w:t>
      </w:r>
      <w:r>
        <w:rPr>
          <w:rFonts w:hint="eastAsia"/>
          <w:sz w:val="24"/>
          <w:szCs w:val="20"/>
        </w:rPr>
        <w:t>，</w:t>
      </w:r>
      <w:r>
        <w:rPr>
          <w:sz w:val="24"/>
          <w:szCs w:val="20"/>
        </w:rPr>
        <w:t>这种层层递进的发现过程，巧妙地将平面平行的判定定理与性质定理编织成完整的认知网络。学生在</w:t>
      </w:r>
      <w:r>
        <w:rPr>
          <w:rFonts w:hint="eastAsia"/>
          <w:sz w:val="24"/>
          <w:szCs w:val="20"/>
        </w:rPr>
        <w:t>实际情境</w:t>
      </w:r>
      <w:r>
        <w:rPr>
          <w:sz w:val="24"/>
          <w:szCs w:val="20"/>
        </w:rPr>
        <w:t>中不仅理解了定理的本质，更体验到数学</w:t>
      </w:r>
      <w:r>
        <w:rPr>
          <w:rFonts w:hint="eastAsia"/>
          <w:sz w:val="24"/>
          <w:szCs w:val="20"/>
        </w:rPr>
        <w:t>知识</w:t>
      </w:r>
      <w:r>
        <w:rPr>
          <w:sz w:val="24"/>
          <w:szCs w:val="20"/>
        </w:rPr>
        <w:t>在工程中的实际价值——工人师傅看似简单的</w:t>
      </w:r>
      <w:r>
        <w:rPr>
          <w:rFonts w:hint="eastAsia"/>
          <w:sz w:val="24"/>
          <w:szCs w:val="20"/>
        </w:rPr>
        <w:t>切割木料</w:t>
      </w:r>
      <w:r>
        <w:rPr>
          <w:sz w:val="24"/>
          <w:szCs w:val="20"/>
        </w:rPr>
        <w:t>，背后竟藏着如此精妙的几何原理。</w:t>
      </w:r>
    </w:p>
    <w:p>
      <w:pPr>
        <w:pStyle w:val="59"/>
        <w:numPr>
          <w:ilvl w:val="0"/>
          <w:numId w:val="6"/>
        </w:numPr>
        <w:rPr>
          <w:sz w:val="28"/>
          <w:szCs w:val="28"/>
        </w:rPr>
      </w:pPr>
      <w:r>
        <w:rPr>
          <w:rFonts w:hint="eastAsia"/>
          <w:sz w:val="28"/>
          <w:szCs w:val="28"/>
        </w:rPr>
        <w:t>教学创新：</w:t>
      </w:r>
    </w:p>
    <w:p>
      <w:pPr>
        <w:pStyle w:val="53"/>
        <w:ind w:firstLine="440" w:firstLineChars="200"/>
        <w:rPr>
          <w:sz w:val="24"/>
          <w:szCs w:val="20"/>
        </w:rPr>
      </w:pPr>
      <w:r>
        <w:rPr>
          <w:rFonts w:hint="eastAsia"/>
          <w:sz w:val="24"/>
          <w:szCs w:val="20"/>
        </w:rPr>
        <w:t>其一，逻辑闭环性，判定定理是解决问题的工具，性质定理则是问题深化的自然产物，两者在真实任务中形成“应用—发现—验证”的完整链条；</w:t>
      </w:r>
    </w:p>
    <w:p>
      <w:pPr>
        <w:pStyle w:val="53"/>
        <w:ind w:firstLine="440" w:firstLineChars="200"/>
        <w:rPr>
          <w:sz w:val="24"/>
          <w:szCs w:val="20"/>
        </w:rPr>
      </w:pPr>
      <w:r>
        <w:rPr>
          <w:rFonts w:hint="eastAsia"/>
          <w:sz w:val="24"/>
          <w:szCs w:val="20"/>
        </w:rPr>
        <w:t>其二，思维进阶性，从“画线方案设计”的实践感知到“交线平行证明”的抽象推理，学生经历“具象—表象—抽象”的认知跃迁；</w:t>
      </w:r>
    </w:p>
    <w:p>
      <w:pPr>
        <w:pStyle w:val="53"/>
        <w:ind w:firstLine="440" w:firstLineChars="200"/>
        <w:rPr>
          <w:rFonts w:hint="eastAsia"/>
          <w:sz w:val="24"/>
          <w:szCs w:val="20"/>
        </w:rPr>
      </w:pPr>
      <w:r>
        <w:rPr>
          <w:rFonts w:hint="eastAsia"/>
          <w:sz w:val="24"/>
          <w:szCs w:val="20"/>
        </w:rPr>
        <w:t>其三，素养融合性，木工情境融合数学与工程，学生借此理解定理的实践意义，从而在动手动脑中同步提升空间想象和数学建模等核心素养。</w:t>
      </w:r>
    </w:p>
    <w:p>
      <w:pPr>
        <w:pStyle w:val="63"/>
        <w:ind w:leftChars="0" w:firstLineChars="0"/>
        <w:rPr>
          <w:sz w:val="24"/>
          <w:szCs w:val="20"/>
        </w:rPr>
      </w:pPr>
      <w:r>
        <w:rPr>
          <w:sz w:val="24"/>
          <w:szCs w:val="20"/>
        </w:rPr>
        <w:t>更重要的是，当学生发现自己推导出的定理竟与教材上的结论完全一致时，那种“我也能当数学家”的成就感，远比被动接受知识来得深刻。这种教学设计既呼应了新课标倡导的“真实情境问题解决”，又破解了“数学无用论”的迷思。当数学知识与生活经验产生共鸣，课堂便不再是公式的荒漠，而成为思维生长的绿洲。</w:t>
      </w:r>
    </w:p>
    <w:p>
      <w:pPr>
        <w:pStyle w:val="63"/>
        <w:ind w:leftChars="0" w:firstLineChars="0"/>
      </w:pPr>
      <w:r>
        <w:rPr>
          <w:rFonts w:hint="eastAsia"/>
          <w:sz w:val="24"/>
          <w:szCs w:val="20"/>
        </w:rPr>
        <w:t>这一创新突破传统教学的桎梏，赋予几何课堂更深刻的价值：知识不再是被灌输的结论，而是解决问题的智慧结晶。学生通过真实任务理解“两平面平行”不仅是教材定义，更是保证建筑稳固、机械精密的科学依据；定理证明不再是枯燥的演绎，而是探索“为何交叉检测更可靠”“如何用数学语言描述切割原理”的思维冒险。当课堂从“定理陈列”转向“问题探索”，数学便自然融入学生的经验世界——他们在协作中发现“数学是打开现实之门的钥匙”。这种设计不仅让知识扎根于生活，更让思维生长出联结抽象与具象、贯通学科与生活的韧性，真正实现“学有所用、思有所成”的教育理想。</w:t>
      </w:r>
    </w:p>
    <w:p>
      <w:pPr>
        <w:pStyle w:val="57"/>
        <w:numPr>
          <w:ilvl w:val="0"/>
          <w:numId w:val="0"/>
        </w:numPr>
      </w:pPr>
      <w:r>
        <w:rPr>
          <w:rFonts w:hint="eastAsia"/>
        </w:rPr>
        <w:t>（四）教学反思</w:t>
      </w:r>
    </w:p>
    <w:p>
      <w:pPr>
        <w:pStyle w:val="63"/>
        <w:ind w:leftChars="0" w:firstLineChars="0"/>
        <w:rPr>
          <w:sz w:val="24"/>
          <w:szCs w:val="20"/>
        </w:rPr>
      </w:pPr>
      <w:r>
        <w:rPr>
          <w:rFonts w:hint="eastAsia"/>
          <w:sz w:val="24"/>
          <w:szCs w:val="20"/>
        </w:rPr>
        <w:t>杜威“做中学”理念强调通过动手实践来理解知识，把“平面与平面平行”这样抽象的定理变成学生能亲身参与的工程任务。例如教师可以安排如下数学小实验：</w:t>
      </w:r>
    </w:p>
    <w:p>
      <w:pPr>
        <w:pStyle w:val="16"/>
        <w:widowControl/>
        <w:shd w:val="clear" w:color="auto" w:fill="FFFFFF"/>
        <w:spacing w:after="103" w:line="600" w:lineRule="exact"/>
        <w:rPr>
          <w:rFonts w:ascii="仿宋" w:hAnsi="仿宋" w:eastAsia="仿宋"/>
          <w:color w:val="000000"/>
          <w:spacing w:val="-10"/>
          <w:szCs w:val="20"/>
        </w:rPr>
      </w:pPr>
      <w:r>
        <w:rPr>
          <w:rFonts w:hint="eastAsia" w:ascii="仿宋" w:hAnsi="仿宋" w:eastAsia="仿宋"/>
          <w:color w:val="000000"/>
          <w:spacing w:val="-10"/>
          <w:szCs w:val="20"/>
        </w:rPr>
        <w:t>【数学小实验】安装书架隔板使其互相平行。</w:t>
      </w:r>
    </w:p>
    <w:p>
      <w:pPr>
        <w:pStyle w:val="16"/>
        <w:widowControl/>
        <w:shd w:val="clear" w:color="auto" w:fill="FFFFFF"/>
        <w:spacing w:after="103" w:line="600" w:lineRule="exact"/>
        <w:rPr>
          <w:rFonts w:ascii="仿宋" w:hAnsi="仿宋" w:eastAsia="仿宋"/>
          <w:color w:val="000000"/>
          <w:spacing w:val="-10"/>
          <w:szCs w:val="20"/>
        </w:rPr>
      </w:pPr>
      <w:r>
        <w:rPr>
          <w:rFonts w:hint="eastAsia" w:ascii="仿宋" w:hAnsi="仿宋" w:eastAsia="仿宋"/>
          <w:b/>
          <w:bCs/>
          <w:color w:val="000000"/>
          <w:spacing w:val="-10"/>
          <w:szCs w:val="20"/>
        </w:rPr>
        <w:t>工具准备：</w:t>
      </w:r>
      <w:r>
        <w:rPr>
          <w:rFonts w:hint="eastAsia" w:ascii="仿宋" w:hAnsi="仿宋" w:eastAsia="仿宋"/>
          <w:color w:val="000000"/>
          <w:spacing w:val="-10"/>
          <w:szCs w:val="20"/>
        </w:rPr>
        <w:t>气泡水平仪、螺丝刀、木板等；</w:t>
      </w:r>
    </w:p>
    <w:p>
      <w:pPr>
        <w:pStyle w:val="16"/>
        <w:widowControl/>
        <w:shd w:val="clear" w:color="auto" w:fill="FFFFFF"/>
        <w:spacing w:after="103" w:line="600" w:lineRule="exact"/>
        <w:rPr>
          <w:rFonts w:ascii="仿宋" w:hAnsi="仿宋" w:eastAsia="仿宋"/>
          <w:color w:val="000000"/>
          <w:spacing w:val="-10"/>
          <w:szCs w:val="20"/>
        </w:rPr>
      </w:pPr>
      <w:r>
        <w:rPr>
          <w:rFonts w:hint="eastAsia" w:ascii="仿宋" w:hAnsi="仿宋" w:eastAsia="仿宋"/>
          <w:b/>
          <w:bCs/>
          <w:color w:val="000000"/>
          <w:spacing w:val="-10"/>
          <w:szCs w:val="20"/>
        </w:rPr>
        <w:t>分组准备：</w:t>
      </w:r>
      <w:r>
        <w:rPr>
          <w:rFonts w:hint="eastAsia" w:ascii="仿宋" w:hAnsi="仿宋" w:eastAsia="仿宋"/>
          <w:color w:val="000000"/>
          <w:spacing w:val="-10"/>
          <w:szCs w:val="20"/>
        </w:rPr>
        <w:t>3-4人一组；</w:t>
      </w:r>
    </w:p>
    <w:p>
      <w:pPr>
        <w:pStyle w:val="16"/>
        <w:widowControl/>
        <w:shd w:val="clear" w:color="auto" w:fill="FFFFFF"/>
        <w:spacing w:after="103" w:line="600" w:lineRule="exact"/>
        <w:rPr>
          <w:rFonts w:ascii="仿宋" w:hAnsi="仿宋" w:eastAsia="仿宋"/>
          <w:color w:val="000000"/>
          <w:spacing w:val="-10"/>
          <w:szCs w:val="20"/>
        </w:rPr>
      </w:pPr>
      <w:r>
        <w:rPr>
          <w:rFonts w:hint="eastAsia" w:ascii="仿宋" w:hAnsi="仿宋" w:eastAsia="仿宋"/>
          <w:b/>
          <w:bCs/>
          <w:color w:val="000000"/>
          <w:spacing w:val="-10"/>
          <w:szCs w:val="20"/>
        </w:rPr>
        <w:t>操作流程：</w:t>
      </w:r>
      <w:r>
        <w:rPr>
          <w:rFonts w:hint="eastAsia" w:ascii="仿宋" w:hAnsi="仿宋" w:eastAsia="仿宋"/>
          <w:color w:val="000000"/>
          <w:spacing w:val="-10"/>
          <w:szCs w:val="20"/>
        </w:rPr>
        <w:t>用水平仪检查木板的四条边是否水平，如果发现某个角太低，就拧紧对应的螺丝来抬高它。通过反复调整，当木板相邻两条边都保持水平，整块木板自然就和地面平行了。</w:t>
      </w:r>
    </w:p>
    <w:p>
      <w:pPr>
        <w:pStyle w:val="16"/>
        <w:widowControl/>
        <w:shd w:val="clear" w:color="auto" w:fill="FFFFFF"/>
        <w:spacing w:after="103" w:line="600" w:lineRule="exact"/>
        <w:rPr>
          <w:rFonts w:ascii="仿宋" w:hAnsi="仿宋" w:eastAsia="仿宋"/>
          <w:color w:val="000000"/>
          <w:spacing w:val="-10"/>
          <w:szCs w:val="20"/>
        </w:rPr>
      </w:pPr>
      <w:r>
        <w:rPr>
          <w:rFonts w:hint="eastAsia" w:ascii="仿宋" w:hAnsi="仿宋" w:eastAsia="仿宋"/>
          <w:b/>
          <w:bCs/>
          <w:color w:val="000000"/>
          <w:spacing w:val="-10"/>
          <w:szCs w:val="20"/>
        </w:rPr>
        <w:t>操作原理：</w:t>
      </w:r>
      <w:r>
        <w:rPr>
          <w:rFonts w:hint="eastAsia" w:ascii="仿宋" w:hAnsi="仿宋" w:eastAsia="仿宋"/>
          <w:color w:val="000000"/>
          <w:spacing w:val="-10"/>
          <w:szCs w:val="20"/>
        </w:rPr>
        <w:t>如果一个平面内有两条交叉的边都和另一个平面平行，那么这两个平面就是平行的。</w:t>
      </w:r>
    </w:p>
    <w:p>
      <w:pPr>
        <w:pStyle w:val="16"/>
        <w:widowControl/>
        <w:shd w:val="clear" w:color="auto" w:fill="FFFFFF"/>
        <w:spacing w:after="103" w:line="600" w:lineRule="exact"/>
        <w:rPr>
          <w:rFonts w:ascii="仿宋" w:hAnsi="仿宋" w:eastAsia="仿宋"/>
          <w:color w:val="000000"/>
          <w:spacing w:val="-10"/>
          <w:szCs w:val="20"/>
        </w:rPr>
      </w:pPr>
      <w:r>
        <w:rPr>
          <w:rFonts w:hint="eastAsia" w:ascii="仿宋" w:hAnsi="仿宋" w:eastAsia="仿宋"/>
          <w:b/>
          <w:bCs/>
          <w:color w:val="000000"/>
          <w:spacing w:val="-10"/>
          <w:szCs w:val="20"/>
        </w:rPr>
        <w:t>设计意图：</w:t>
      </w:r>
      <w:r>
        <w:rPr>
          <w:rFonts w:hint="eastAsia" w:ascii="仿宋" w:hAnsi="仿宋" w:eastAsia="仿宋"/>
          <w:color w:val="000000"/>
          <w:spacing w:val="-10"/>
          <w:szCs w:val="20"/>
        </w:rPr>
        <w:t>这种动手操作不仅让数学定理变得看得见、摸得着（比如螺丝拧紧时的手感、水平仪气泡居中的视觉反馈），还能培养解决问题的思维：比如小组合作时会总结出“先调左边再调右边，对角检查更准确”的实用方法。从学习效果看，这种“动手做+眼睛看+脑子记”相结合的方式，能让知识记得更牢。而通过观察“边线水平了，整个板子就平了”的现象，也为后续课堂里正式学习几何定理打下了扎实的生活经验基础，完全符合新课标“从生活现象中发现数学规律”的教学要求。</w:t>
      </w:r>
    </w:p>
    <w:p>
      <w:pPr>
        <w:pStyle w:val="53"/>
      </w:pPr>
    </w:p>
    <w:p>
      <w:pPr>
        <w:pStyle w:val="55"/>
        <w:numPr>
          <w:ilvl w:val="3"/>
          <w:numId w:val="3"/>
        </w:numPr>
        <w:ind w:left="709"/>
        <w:rPr>
          <w:rFonts w:ascii="宋体" w:hAnsi="宋体" w:eastAsia="宋体"/>
          <w:color w:val="auto"/>
          <w:sz w:val="21"/>
        </w:rPr>
      </w:pPr>
      <w:r>
        <w:t>结论</w:t>
      </w:r>
    </w:p>
    <w:p>
      <w:pPr>
        <w:pStyle w:val="63"/>
        <w:ind w:leftChars="0" w:firstLine="440"/>
        <w:rPr>
          <w:bCs/>
          <w:sz w:val="24"/>
          <w:szCs w:val="20"/>
        </w:rPr>
      </w:pPr>
      <w:r>
        <w:rPr>
          <w:rFonts w:hint="eastAsia"/>
          <w:sz w:val="24"/>
          <w:szCs w:val="20"/>
        </w:rPr>
        <w:t>本文基于情境探究理念对“平面与平面平行”一课进行教学重构，取得以下成果：</w:t>
      </w:r>
    </w:p>
    <w:p>
      <w:pPr>
        <w:pStyle w:val="53"/>
        <w:ind w:firstLine="440" w:firstLineChars="200"/>
        <w:rPr>
          <w:bCs/>
          <w:sz w:val="24"/>
          <w:szCs w:val="20"/>
        </w:rPr>
      </w:pPr>
      <w:r>
        <w:rPr>
          <w:rFonts w:hint="eastAsia"/>
          <w:sz w:val="24"/>
          <w:szCs w:val="20"/>
        </w:rPr>
        <w:t>教学创新性：以生活化情境为切入点，将判定定理与性质定理融入“装修检测”“木工切割”等真实任务，打破传统课堂的线性教学模式，形成“情境驱动—问题解决—定理生成”的逻辑闭环，有效提升学生的知识迁移能力。</w:t>
      </w:r>
    </w:p>
    <w:p>
      <w:pPr>
        <w:pStyle w:val="53"/>
        <w:ind w:firstLine="440" w:firstLineChars="200"/>
        <w:rPr>
          <w:bCs/>
          <w:sz w:val="24"/>
          <w:szCs w:val="20"/>
        </w:rPr>
      </w:pPr>
      <w:r>
        <w:rPr>
          <w:rFonts w:hint="eastAsia"/>
          <w:sz w:val="24"/>
          <w:szCs w:val="20"/>
        </w:rPr>
        <w:t>素养发展性：通过动手操作（如水平仪调平、直尺模拟交线）与协作探究，学生从具象经验中抽象出几何规律，直观想象与逻辑推理素养显著增强，同时体会到数学在工程、建筑等领域的实践价值。</w:t>
      </w:r>
    </w:p>
    <w:p>
      <w:pPr>
        <w:pStyle w:val="53"/>
        <w:ind w:firstLine="440" w:firstLineChars="200"/>
        <w:rPr>
          <w:bCs/>
          <w:sz w:val="24"/>
          <w:szCs w:val="20"/>
        </w:rPr>
      </w:pPr>
      <w:r>
        <w:rPr>
          <w:rFonts w:hint="eastAsia"/>
          <w:sz w:val="24"/>
          <w:szCs w:val="20"/>
        </w:rPr>
        <w:t>教学启示：情境化教学需兼顾学科本质与生活关联，避免“伪情境”干扰；设计层次递进的“问题链”是衔接直观感知与抽象思维的关键；过程性评价应关注学生在探究中表现出的思维品质，而非仅关注结论正确性。</w:t>
      </w:r>
    </w:p>
    <w:p>
      <w:pPr>
        <w:pStyle w:val="53"/>
        <w:ind w:firstLine="440" w:firstLineChars="200"/>
        <w:rPr>
          <w:bCs/>
          <w:sz w:val="24"/>
          <w:szCs w:val="20"/>
        </w:rPr>
      </w:pPr>
      <w:r>
        <w:rPr>
          <w:rFonts w:hint="eastAsia"/>
          <w:sz w:val="24"/>
          <w:szCs w:val="20"/>
        </w:rPr>
        <w:t>未来研究可进一步探索跨学科情境的设计策略（如融合物理、工程学案例），并借助数字化工具（如几何软件、虚拟现实）强化空间动态演示，以更全面地支撑学生几何思维的发展。</w:t>
      </w:r>
    </w:p>
    <w:p>
      <w:pPr>
        <w:pStyle w:val="53"/>
      </w:pPr>
    </w:p>
    <w:p>
      <w:pPr>
        <w:pStyle w:val="55"/>
        <w:numPr>
          <w:ilvl w:val="3"/>
          <w:numId w:val="3"/>
        </w:numPr>
        <w:ind w:left="709"/>
      </w:pPr>
      <w:r>
        <w:t>参考文献</w:t>
      </w:r>
    </w:p>
    <w:p>
      <w:pPr>
        <w:rPr>
          <w:rFonts w:ascii="宋体" w:hAnsi="宋体" w:eastAsia="宋体"/>
        </w:rPr>
      </w:pPr>
    </w:p>
    <w:p>
      <w:pPr>
        <w:pStyle w:val="36"/>
        <w:numPr>
          <w:ilvl w:val="0"/>
          <w:numId w:val="7"/>
        </w:numPr>
        <w:rPr>
          <w:rFonts w:ascii="楷体" w:hAnsi="楷体" w:eastAsia="楷体"/>
        </w:rPr>
      </w:pPr>
      <w:bookmarkStart w:id="3" w:name="_Ref196754340"/>
      <w:r>
        <w:rPr>
          <w:rFonts w:ascii="楷体" w:hAnsi="楷体" w:eastAsia="楷体"/>
        </w:rPr>
        <w:t>中华人民共和国教育部.普通高中数学课程标准（2017年版2020年修订）[M].北京:人民教育出版社,</w:t>
      </w:r>
      <w:bookmarkEnd w:id="3"/>
    </w:p>
    <w:p>
      <w:pPr>
        <w:pStyle w:val="36"/>
        <w:ind w:left="440"/>
        <w:rPr>
          <w:rFonts w:ascii="楷体" w:hAnsi="楷体" w:eastAsia="楷体"/>
        </w:rPr>
      </w:pPr>
      <w:r>
        <w:rPr>
          <w:rFonts w:ascii="楷体" w:hAnsi="楷体" w:eastAsia="楷体"/>
        </w:rPr>
        <w:t>2020.</w:t>
      </w:r>
    </w:p>
    <w:p>
      <w:pPr>
        <w:pStyle w:val="36"/>
        <w:numPr>
          <w:ilvl w:val="0"/>
          <w:numId w:val="7"/>
        </w:numPr>
        <w:rPr>
          <w:rFonts w:ascii="楷体" w:hAnsi="楷体" w:eastAsia="楷体"/>
        </w:rPr>
      </w:pPr>
      <w:bookmarkStart w:id="4" w:name="_Ref196754363"/>
      <w:r>
        <w:rPr>
          <w:rFonts w:hint="eastAsia" w:ascii="楷体" w:hAnsi="楷体" w:eastAsia="楷体"/>
        </w:rPr>
        <w:t>吕文丽.核心素养视角下高中数学生活化教学现状研究[D].广西民族大学,2019.DOI:10.27035/d.cnki.</w:t>
      </w:r>
      <w:bookmarkEnd w:id="4"/>
    </w:p>
    <w:p>
      <w:pPr>
        <w:pStyle w:val="36"/>
        <w:ind w:left="44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ggxmc.2019.000247.</w:t>
      </w:r>
    </w:p>
    <w:p>
      <w:pPr>
        <w:pStyle w:val="36"/>
        <w:numPr>
          <w:ilvl w:val="0"/>
          <w:numId w:val="7"/>
        </w:numPr>
        <w:rPr>
          <w:rFonts w:ascii="楷体" w:hAnsi="楷体" w:eastAsia="楷体"/>
        </w:rPr>
      </w:pPr>
      <w:bookmarkStart w:id="5" w:name="_Ref196754390"/>
      <w:r>
        <w:rPr>
          <w:rFonts w:hint="eastAsia" w:ascii="楷体" w:hAnsi="楷体" w:eastAsia="楷体"/>
        </w:rPr>
        <w:t>严国峰.高中数学教学中生活数学意识的培养——以“平面与平面平行”的教学为例[J].数学大世界(上旬),2016,(12):5.</w:t>
      </w:r>
      <w:bookmarkEnd w:id="5"/>
    </w:p>
    <w:p>
      <w:pPr>
        <w:pStyle w:val="36"/>
        <w:numPr>
          <w:ilvl w:val="0"/>
          <w:numId w:val="7"/>
        </w:numPr>
        <w:rPr>
          <w:rFonts w:ascii="楷体" w:hAnsi="楷体" w:eastAsia="楷体"/>
        </w:rPr>
      </w:pPr>
      <w:bookmarkStart w:id="6" w:name="_Ref196754409"/>
      <w:r>
        <w:rPr>
          <w:rFonts w:hint="eastAsia" w:ascii="楷体" w:hAnsi="楷体" w:eastAsia="楷体"/>
        </w:rPr>
        <w:t>张华,李思雨.(2023).核心素养导向的高中数学情境化教学框架设计与实践验证.课程·教材·教法,</w:t>
      </w:r>
      <w:bookmarkEnd w:id="6"/>
    </w:p>
    <w:p>
      <w:pPr>
        <w:pStyle w:val="36"/>
        <w:ind w:left="440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43(8), 112-119. DOI:10.19877/j.cnki.kcjcjf.2023.08.017</w:t>
      </w:r>
    </w:p>
    <w:p>
      <w:pPr>
        <w:pStyle w:val="36"/>
        <w:numPr>
          <w:ilvl w:val="0"/>
          <w:numId w:val="7"/>
        </w:numPr>
        <w:rPr>
          <w:rFonts w:ascii="楷体" w:hAnsi="楷体" w:eastAsia="楷体"/>
        </w:rPr>
      </w:pPr>
      <w:bookmarkStart w:id="7" w:name="_Ref196754422"/>
      <w:r>
        <w:rPr>
          <w:rFonts w:hint="eastAsia" w:ascii="楷体" w:hAnsi="楷体" w:eastAsia="楷体"/>
        </w:rPr>
        <w:t>赵春和.核心素养视域下高中数学课堂教学改革[J].高考,2025,(05):39-41.</w:t>
      </w:r>
      <w:bookmarkEnd w:id="7"/>
    </w:p>
    <w:p>
      <w:pPr>
        <w:rPr>
          <w:rFonts w:ascii="宋体" w:hAnsi="宋体" w:eastAsia="宋体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501956"/>
    <w:multiLevelType w:val="multilevel"/>
    <w:tmpl w:val="25501956"/>
    <w:lvl w:ilvl="0" w:tentative="0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2C8E7E74"/>
    <w:multiLevelType w:val="multilevel"/>
    <w:tmpl w:val="2C8E7E7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4C9D5D6F"/>
    <w:multiLevelType w:val="multilevel"/>
    <w:tmpl w:val="4C9D5D6F"/>
    <w:lvl w:ilvl="0" w:tentative="0">
      <w:start w:val="1"/>
      <w:numFmt w:val="taiwaneseDigital"/>
      <w:pStyle w:val="55"/>
      <w:suff w:val="nothing"/>
      <w:lvlText w:val="%1、"/>
      <w:lvlJc w:val="left"/>
      <w:pPr>
        <w:tabs>
          <w:tab w:val="left" w:pos="357"/>
        </w:tabs>
        <w:ind w:left="357" w:hanging="357"/>
      </w:pPr>
      <w:rPr>
        <w:b/>
      </w:rPr>
    </w:lvl>
    <w:lvl w:ilvl="1" w:tentative="0">
      <w:start w:val="1"/>
      <w:numFmt w:val="taiwaneseDigital"/>
      <w:pStyle w:val="57"/>
      <w:suff w:val="nothing"/>
      <w:lvlText w:val="（%2）"/>
      <w:lvlJc w:val="left"/>
      <w:pPr>
        <w:tabs>
          <w:tab w:val="left" w:pos="1634"/>
        </w:tabs>
        <w:ind w:left="1634" w:hanging="357"/>
      </w:pPr>
      <w:rPr>
        <w:b/>
      </w:rPr>
    </w:lvl>
    <w:lvl w:ilvl="2" w:tentative="0">
      <w:start w:val="1"/>
      <w:numFmt w:val="decimal"/>
      <w:pStyle w:val="59"/>
      <w:suff w:val="nothing"/>
      <w:lvlText w:val="%3."/>
      <w:lvlJc w:val="left"/>
      <w:pPr>
        <w:tabs>
          <w:tab w:val="left" w:pos="357"/>
        </w:tabs>
        <w:ind w:left="357" w:hanging="357"/>
      </w:pPr>
      <w:rPr>
        <w:b/>
      </w:rPr>
    </w:lvl>
    <w:lvl w:ilvl="3" w:tentative="0">
      <w:start w:val="1"/>
      <w:numFmt w:val="decimal"/>
      <w:suff w:val="nothing"/>
      <w:lvlText w:val="(%4)"/>
      <w:lvlJc w:val="left"/>
      <w:pPr>
        <w:tabs>
          <w:tab w:val="left" w:pos="357"/>
        </w:tabs>
        <w:ind w:left="357" w:hanging="357"/>
      </w:pPr>
      <w:rPr>
        <w:b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>
    <w:nsid w:val="51684B6C"/>
    <w:multiLevelType w:val="multilevel"/>
    <w:tmpl w:val="51684B6C"/>
    <w:lvl w:ilvl="0" w:tentative="0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646C4E40"/>
    <w:multiLevelType w:val="multilevel"/>
    <w:tmpl w:val="646C4E4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5">
    <w:nsid w:val="795B7284"/>
    <w:multiLevelType w:val="multilevel"/>
    <w:tmpl w:val="795B7284"/>
    <w:lvl w:ilvl="0" w:tentative="0">
      <w:start w:val="1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4"/>
      <w:numFmt w:val="japaneseCounting"/>
      <w:lvlText w:val="%4、"/>
      <w:lvlJc w:val="left"/>
      <w:pPr>
        <w:ind w:left="1943" w:hanging="623"/>
      </w:pPr>
      <w:rPr>
        <w:rFonts w:hint="default" w:ascii="黑体" w:hAnsi="黑体" w:eastAsia="黑体"/>
        <w:color w:val="000000"/>
        <w:sz w:val="32"/>
      </w:r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6">
    <w:nsid w:val="7C274861"/>
    <w:multiLevelType w:val="multilevel"/>
    <w:tmpl w:val="7C274861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JlNzMxMTgwZTgwOGM2YmM3ZDkzNWUyNmViZDBhYWYifQ=="/>
    <w:docVar w:name="KSO_WPS_MARK_KEY" w:val="0b83b49f-1727-4569-a357-ea35539cc65e"/>
  </w:docVars>
  <w:rsids>
    <w:rsidRoot w:val="00172A27"/>
    <w:rsid w:val="0002785F"/>
    <w:rsid w:val="000410A1"/>
    <w:rsid w:val="00055D42"/>
    <w:rsid w:val="000F2BDC"/>
    <w:rsid w:val="00107C2E"/>
    <w:rsid w:val="00172A27"/>
    <w:rsid w:val="001C1B79"/>
    <w:rsid w:val="001E3446"/>
    <w:rsid w:val="00236ADC"/>
    <w:rsid w:val="00251FEE"/>
    <w:rsid w:val="00354918"/>
    <w:rsid w:val="00376FD0"/>
    <w:rsid w:val="00412582"/>
    <w:rsid w:val="00436032"/>
    <w:rsid w:val="004564E7"/>
    <w:rsid w:val="004C3550"/>
    <w:rsid w:val="005215B9"/>
    <w:rsid w:val="00523481"/>
    <w:rsid w:val="00526D70"/>
    <w:rsid w:val="0057245A"/>
    <w:rsid w:val="005E7B24"/>
    <w:rsid w:val="005E7F30"/>
    <w:rsid w:val="00606A83"/>
    <w:rsid w:val="006F2315"/>
    <w:rsid w:val="0076617E"/>
    <w:rsid w:val="00782183"/>
    <w:rsid w:val="007C75A5"/>
    <w:rsid w:val="007E5D8B"/>
    <w:rsid w:val="007F00AB"/>
    <w:rsid w:val="00802082"/>
    <w:rsid w:val="008B4948"/>
    <w:rsid w:val="008C7C89"/>
    <w:rsid w:val="00961288"/>
    <w:rsid w:val="009F2DE8"/>
    <w:rsid w:val="00A202C7"/>
    <w:rsid w:val="00A64037"/>
    <w:rsid w:val="00A9678C"/>
    <w:rsid w:val="00AB7AEF"/>
    <w:rsid w:val="00B03DD8"/>
    <w:rsid w:val="00B509DD"/>
    <w:rsid w:val="00B87E88"/>
    <w:rsid w:val="00B9637C"/>
    <w:rsid w:val="00BD1846"/>
    <w:rsid w:val="00BD735D"/>
    <w:rsid w:val="00BF4D55"/>
    <w:rsid w:val="00C45EF5"/>
    <w:rsid w:val="00C65F0D"/>
    <w:rsid w:val="00D65058"/>
    <w:rsid w:val="00D84FFD"/>
    <w:rsid w:val="00DA110A"/>
    <w:rsid w:val="00DE4240"/>
    <w:rsid w:val="00DF06EA"/>
    <w:rsid w:val="00E61EB7"/>
    <w:rsid w:val="00E74625"/>
    <w:rsid w:val="00E8350F"/>
    <w:rsid w:val="00E95795"/>
    <w:rsid w:val="00EA656A"/>
    <w:rsid w:val="00EE43C5"/>
    <w:rsid w:val="00FC40E3"/>
    <w:rsid w:val="2D711AB7"/>
    <w:rsid w:val="4576126A"/>
    <w:rsid w:val="529241C3"/>
    <w:rsid w:val="545509EE"/>
    <w:rsid w:val="5DAC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uiPriority w:val="1"/>
  </w:style>
  <w:style w:type="table" w:default="1" w:styleId="1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"/>
    <w:basedOn w:val="1"/>
    <w:link w:val="65"/>
    <w:semiHidden/>
    <w:unhideWhenUsed/>
    <w:uiPriority w:val="99"/>
    <w:pPr>
      <w:spacing w:after="120"/>
      <w:ind w:left="420" w:leftChars="200"/>
    </w:pPr>
  </w:style>
  <w:style w:type="paragraph" w:styleId="12">
    <w:name w:val="endnote text"/>
    <w:basedOn w:val="1"/>
    <w:link w:val="67"/>
    <w:semiHidden/>
    <w:unhideWhenUsed/>
    <w:uiPriority w:val="99"/>
    <w:pPr>
      <w:snapToGrid w:val="0"/>
      <w:jc w:val="left"/>
    </w:pPr>
  </w:style>
  <w:style w:type="paragraph" w:styleId="13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Normal (Web)"/>
    <w:basedOn w:val="1"/>
    <w:unhideWhenUsed/>
    <w:qFormat/>
    <w:uiPriority w:val="99"/>
    <w:rPr>
      <w:sz w:val="24"/>
    </w:rPr>
  </w:style>
  <w:style w:type="paragraph" w:styleId="17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8">
    <w:name w:val="Body Text First Indent 2"/>
    <w:basedOn w:val="11"/>
    <w:link w:val="66"/>
    <w:semiHidden/>
    <w:unhideWhenUsed/>
    <w:uiPriority w:val="99"/>
    <w:pPr>
      <w:ind w:firstLine="420" w:firstLineChars="200"/>
    </w:pPr>
  </w:style>
  <w:style w:type="character" w:styleId="21">
    <w:name w:val="endnote reference"/>
    <w:basedOn w:val="20"/>
    <w:semiHidden/>
    <w:unhideWhenUsed/>
    <w:uiPriority w:val="99"/>
    <w:rPr>
      <w:vertAlign w:val="superscript"/>
    </w:rPr>
  </w:style>
  <w:style w:type="character" w:styleId="22">
    <w:name w:val="Emphasis"/>
    <w:qFormat/>
    <w:uiPriority w:val="20"/>
    <w:rPr>
      <w:i/>
    </w:rPr>
  </w:style>
  <w:style w:type="character" w:customStyle="1" w:styleId="23">
    <w:name w:val="标题 1 字符"/>
    <w:basedOn w:val="20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0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0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0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0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20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0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0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0"/>
    <w:link w:val="17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0"/>
    <w:link w:val="15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0"/>
    <w:link w:val="34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明显强调1"/>
    <w:basedOn w:val="20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0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明显参考1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页眉 字符"/>
    <w:basedOn w:val="20"/>
    <w:link w:val="1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页脚 字符"/>
    <w:basedOn w:val="20"/>
    <w:link w:val="1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43">
    <w:name w:val="17babae4-54f0-44fa-a444-1068224df0ac"/>
    <w:basedOn w:val="17"/>
    <w:next w:val="44"/>
    <w:link w:val="45"/>
    <w:qFormat/>
    <w:uiPriority w:val="0"/>
    <w:pPr>
      <w:adjustRightInd w:val="0"/>
      <w:spacing w:after="0" w:line="288" w:lineRule="auto"/>
      <w:outlineLvl w:val="0"/>
    </w:pPr>
    <w:rPr>
      <w:rFonts w:ascii="微软雅黑" w:hAnsi="微软雅黑" w:eastAsia="微软雅黑"/>
      <w:b/>
      <w:bCs/>
      <w:color w:val="000000"/>
      <w:sz w:val="40"/>
    </w:rPr>
  </w:style>
  <w:style w:type="paragraph" w:customStyle="1" w:styleId="44">
    <w:name w:val="acbfdd8b-e11b-4d36-88ff-6049b138f862"/>
    <w:basedOn w:val="1"/>
    <w:link w:val="46"/>
    <w:qFormat/>
    <w:uiPriority w:val="0"/>
    <w:pPr>
      <w:adjustRightInd w:val="0"/>
      <w:spacing w:line="288" w:lineRule="auto"/>
      <w:jc w:val="left"/>
    </w:pPr>
    <w:rPr>
      <w:rFonts w:ascii="微软雅黑" w:hAnsi="微软雅黑" w:eastAsia="微软雅黑"/>
      <w:bCs/>
      <w:color w:val="000000"/>
      <w:sz w:val="22"/>
    </w:rPr>
  </w:style>
  <w:style w:type="character" w:customStyle="1" w:styleId="45">
    <w:name w:val="17babae4-54f0-44fa-a444-1068224df0ac 字符"/>
    <w:basedOn w:val="20"/>
    <w:link w:val="43"/>
    <w:qFormat/>
    <w:uiPriority w:val="0"/>
    <w:rPr>
      <w:rFonts w:ascii="微软雅黑" w:hAnsi="微软雅黑" w:eastAsia="微软雅黑" w:cstheme="majorBidi"/>
      <w:b/>
      <w:bCs/>
      <w:color w:val="000000"/>
      <w:spacing w:val="-10"/>
      <w:kern w:val="28"/>
      <w:sz w:val="40"/>
      <w:szCs w:val="56"/>
    </w:rPr>
  </w:style>
  <w:style w:type="character" w:customStyle="1" w:styleId="46">
    <w:name w:val="acbfdd8b-e11b-4d36-88ff-6049b138f862 字符"/>
    <w:basedOn w:val="20"/>
    <w:link w:val="44"/>
    <w:qFormat/>
    <w:uiPriority w:val="0"/>
    <w:rPr>
      <w:rFonts w:ascii="微软雅黑" w:hAnsi="微软雅黑" w:eastAsia="微软雅黑" w:cstheme="minorBidi"/>
      <w:bCs/>
      <w:color w:val="000000"/>
      <w:kern w:val="2"/>
      <w:sz w:val="22"/>
      <w:szCs w:val="22"/>
    </w:rPr>
  </w:style>
  <w:style w:type="paragraph" w:customStyle="1" w:styleId="47">
    <w:name w:val="21bc9c4b-6a32-43e5-beaa-fd2d792c5735"/>
    <w:basedOn w:val="2"/>
    <w:next w:val="44"/>
    <w:link w:val="48"/>
    <w:qFormat/>
    <w:uiPriority w:val="0"/>
    <w:pPr>
      <w:adjustRightInd w:val="0"/>
      <w:spacing w:before="0" w:after="0" w:line="288" w:lineRule="auto"/>
      <w:jc w:val="left"/>
    </w:pPr>
    <w:rPr>
      <w:rFonts w:ascii="微软雅黑" w:hAnsi="微软雅黑" w:eastAsia="微软雅黑"/>
      <w:b/>
      <w:bCs/>
      <w:color w:val="000000"/>
      <w:sz w:val="32"/>
    </w:rPr>
  </w:style>
  <w:style w:type="character" w:customStyle="1" w:styleId="48">
    <w:name w:val="21bc9c4b-6a32-43e5-beaa-fd2d792c5735 字符"/>
    <w:basedOn w:val="20"/>
    <w:link w:val="47"/>
    <w:qFormat/>
    <w:uiPriority w:val="0"/>
    <w:rPr>
      <w:rFonts w:ascii="微软雅黑" w:hAnsi="微软雅黑" w:eastAsia="微软雅黑" w:cstheme="majorBidi"/>
      <w:b/>
      <w:bCs/>
      <w:color w:val="000000"/>
      <w:kern w:val="2"/>
      <w:sz w:val="32"/>
      <w:szCs w:val="48"/>
    </w:rPr>
  </w:style>
  <w:style w:type="paragraph" w:customStyle="1" w:styleId="49">
    <w:name w:val="71e7dc79-1ff7-45e8-997d-0ebda3762b91"/>
    <w:basedOn w:val="3"/>
    <w:next w:val="44"/>
    <w:link w:val="50"/>
    <w:qFormat/>
    <w:uiPriority w:val="0"/>
    <w:pPr>
      <w:adjustRightInd w:val="0"/>
      <w:spacing w:before="0" w:after="0" w:line="288" w:lineRule="auto"/>
      <w:jc w:val="left"/>
    </w:pPr>
    <w:rPr>
      <w:rFonts w:ascii="微软雅黑" w:hAnsi="微软雅黑" w:eastAsia="微软雅黑"/>
      <w:b/>
      <w:bCs/>
      <w:color w:val="000000"/>
      <w:sz w:val="28"/>
    </w:rPr>
  </w:style>
  <w:style w:type="character" w:customStyle="1" w:styleId="50">
    <w:name w:val="71e7dc79-1ff7-45e8-997d-0ebda3762b91 字符"/>
    <w:basedOn w:val="20"/>
    <w:link w:val="49"/>
    <w:qFormat/>
    <w:uiPriority w:val="0"/>
    <w:rPr>
      <w:rFonts w:ascii="微软雅黑" w:hAnsi="微软雅黑" w:eastAsia="微软雅黑" w:cstheme="majorBidi"/>
      <w:b/>
      <w:bCs/>
      <w:color w:val="000000"/>
      <w:kern w:val="2"/>
      <w:sz w:val="28"/>
      <w:szCs w:val="40"/>
    </w:rPr>
  </w:style>
  <w:style w:type="paragraph" w:customStyle="1" w:styleId="51">
    <w:name w:val="b63ee27f-4cf3-414c-9275-d88e3f90795e"/>
    <w:basedOn w:val="4"/>
    <w:next w:val="44"/>
    <w:link w:val="52"/>
    <w:qFormat/>
    <w:uiPriority w:val="0"/>
    <w:pPr>
      <w:adjustRightInd w:val="0"/>
      <w:spacing w:before="0" w:after="0" w:line="288" w:lineRule="auto"/>
      <w:jc w:val="left"/>
    </w:pPr>
    <w:rPr>
      <w:rFonts w:ascii="微软雅黑" w:hAnsi="微软雅黑" w:eastAsia="微软雅黑"/>
      <w:b/>
      <w:bCs/>
      <w:color w:val="000000"/>
      <w:sz w:val="26"/>
    </w:rPr>
  </w:style>
  <w:style w:type="character" w:customStyle="1" w:styleId="52">
    <w:name w:val="b63ee27f-4cf3-414c-9275-d88e3f90795e 字符"/>
    <w:basedOn w:val="20"/>
    <w:link w:val="51"/>
    <w:qFormat/>
    <w:uiPriority w:val="0"/>
    <w:rPr>
      <w:rFonts w:ascii="微软雅黑" w:hAnsi="微软雅黑" w:eastAsia="微软雅黑" w:cstheme="majorBidi"/>
      <w:b/>
      <w:bCs/>
      <w:color w:val="000000"/>
      <w:kern w:val="2"/>
      <w:sz w:val="26"/>
      <w:szCs w:val="32"/>
    </w:rPr>
  </w:style>
  <w:style w:type="paragraph" w:customStyle="1" w:styleId="53">
    <w:name w:val="7e8dc108-4af0-426d-bb9c-8f96acaaca48"/>
    <w:basedOn w:val="1"/>
    <w:link w:val="54"/>
    <w:qFormat/>
    <w:uiPriority w:val="0"/>
    <w:pPr>
      <w:adjustRightInd w:val="0"/>
      <w:spacing w:line="600" w:lineRule="exact"/>
    </w:pPr>
    <w:rPr>
      <w:rFonts w:ascii="仿宋" w:hAnsi="仿宋" w:eastAsia="仿宋"/>
      <w:color w:val="000000"/>
      <w:spacing w:val="-10"/>
      <w:sz w:val="32"/>
    </w:rPr>
  </w:style>
  <w:style w:type="character" w:customStyle="1" w:styleId="54">
    <w:name w:val="7e8dc108-4af0-426d-bb9c-8f96acaaca48 字符"/>
    <w:basedOn w:val="45"/>
    <w:link w:val="53"/>
    <w:qFormat/>
    <w:uiPriority w:val="0"/>
    <w:rPr>
      <w:rFonts w:ascii="仿宋" w:hAnsi="仿宋" w:eastAsia="仿宋" w:cstheme="minorBidi"/>
      <w:b w:val="0"/>
      <w:bCs w:val="0"/>
      <w:color w:val="000000"/>
      <w:spacing w:val="-10"/>
      <w:kern w:val="2"/>
      <w:sz w:val="32"/>
      <w:szCs w:val="22"/>
    </w:rPr>
  </w:style>
  <w:style w:type="paragraph" w:customStyle="1" w:styleId="55">
    <w:name w:val="72c23eac-05e5-485a-9b67-1c7dbe1944ac"/>
    <w:basedOn w:val="2"/>
    <w:next w:val="53"/>
    <w:link w:val="56"/>
    <w:qFormat/>
    <w:uiPriority w:val="0"/>
    <w:pPr>
      <w:numPr>
        <w:ilvl w:val="0"/>
        <w:numId w:val="1"/>
      </w:numPr>
      <w:adjustRightInd w:val="0"/>
      <w:spacing w:before="0" w:after="0" w:line="600" w:lineRule="exact"/>
      <w:ind w:left="0" w:firstLine="640"/>
    </w:pPr>
    <w:rPr>
      <w:rFonts w:ascii="黑体" w:hAnsi="黑体" w:eastAsia="黑体"/>
      <w:b/>
      <w:color w:val="000000"/>
      <w:spacing w:val="-10"/>
      <w:sz w:val="32"/>
    </w:rPr>
  </w:style>
  <w:style w:type="character" w:customStyle="1" w:styleId="56">
    <w:name w:val="72c23eac-05e5-485a-9b67-1c7dbe1944ac 字符"/>
    <w:basedOn w:val="45"/>
    <w:link w:val="55"/>
    <w:qFormat/>
    <w:uiPriority w:val="0"/>
    <w:rPr>
      <w:rFonts w:ascii="黑体" w:hAnsi="黑体" w:eastAsia="黑体" w:cstheme="majorBidi"/>
      <w:bCs w:val="0"/>
      <w:color w:val="000000"/>
      <w:spacing w:val="-10"/>
      <w:kern w:val="2"/>
      <w:sz w:val="32"/>
      <w:szCs w:val="48"/>
    </w:rPr>
  </w:style>
  <w:style w:type="paragraph" w:customStyle="1" w:styleId="57">
    <w:name w:val="433e907c-22c4-47aa-a0e2-5f03f9a2dc40"/>
    <w:basedOn w:val="3"/>
    <w:next w:val="53"/>
    <w:link w:val="58"/>
    <w:qFormat/>
    <w:uiPriority w:val="0"/>
    <w:pPr>
      <w:numPr>
        <w:ilvl w:val="1"/>
        <w:numId w:val="1"/>
      </w:numPr>
      <w:adjustRightInd w:val="0"/>
      <w:spacing w:before="0" w:after="0" w:line="600" w:lineRule="exact"/>
      <w:ind w:left="0" w:firstLine="640"/>
    </w:pPr>
    <w:rPr>
      <w:rFonts w:ascii="楷体" w:hAnsi="楷体" w:eastAsia="楷体"/>
      <w:b/>
      <w:color w:val="000000"/>
      <w:spacing w:val="-10"/>
      <w:sz w:val="32"/>
    </w:rPr>
  </w:style>
  <w:style w:type="character" w:customStyle="1" w:styleId="58">
    <w:name w:val="433e907c-22c4-47aa-a0e2-5f03f9a2dc40 字符"/>
    <w:basedOn w:val="45"/>
    <w:link w:val="57"/>
    <w:qFormat/>
    <w:uiPriority w:val="0"/>
    <w:rPr>
      <w:rFonts w:ascii="楷体" w:hAnsi="楷体" w:eastAsia="楷体" w:cstheme="majorBidi"/>
      <w:bCs w:val="0"/>
      <w:color w:val="000000"/>
      <w:spacing w:val="-10"/>
      <w:kern w:val="2"/>
      <w:sz w:val="32"/>
      <w:szCs w:val="40"/>
    </w:rPr>
  </w:style>
  <w:style w:type="paragraph" w:customStyle="1" w:styleId="59">
    <w:name w:val="0d7c9686-6cc7-4172-bf19-7b8f5cff8c60"/>
    <w:basedOn w:val="4"/>
    <w:next w:val="53"/>
    <w:link w:val="60"/>
    <w:qFormat/>
    <w:uiPriority w:val="0"/>
    <w:pPr>
      <w:numPr>
        <w:ilvl w:val="2"/>
        <w:numId w:val="1"/>
      </w:numPr>
      <w:adjustRightInd w:val="0"/>
      <w:spacing w:before="0" w:after="0" w:line="600" w:lineRule="exact"/>
      <w:ind w:left="0" w:firstLine="640"/>
    </w:pPr>
    <w:rPr>
      <w:rFonts w:ascii="仿宋" w:hAnsi="仿宋" w:eastAsia="仿宋"/>
      <w:b/>
      <w:color w:val="000000"/>
      <w:spacing w:val="-10"/>
    </w:rPr>
  </w:style>
  <w:style w:type="character" w:customStyle="1" w:styleId="60">
    <w:name w:val="0d7c9686-6cc7-4172-bf19-7b8f5cff8c60 字符"/>
    <w:basedOn w:val="45"/>
    <w:link w:val="59"/>
    <w:uiPriority w:val="0"/>
    <w:rPr>
      <w:rFonts w:ascii="仿宋" w:hAnsi="仿宋" w:eastAsia="仿宋" w:cstheme="majorBidi"/>
      <w:bCs w:val="0"/>
      <w:color w:val="000000"/>
      <w:spacing w:val="-10"/>
      <w:kern w:val="2"/>
      <w:sz w:val="32"/>
      <w:szCs w:val="32"/>
    </w:rPr>
  </w:style>
  <w:style w:type="paragraph" w:customStyle="1" w:styleId="61">
    <w:name w:val="09e487e7-1a58-459e-a572-3d38ef8146b4"/>
    <w:basedOn w:val="17"/>
    <w:next w:val="53"/>
    <w:link w:val="62"/>
    <w:uiPriority w:val="0"/>
    <w:pPr>
      <w:adjustRightInd w:val="0"/>
      <w:spacing w:after="0" w:line="560" w:lineRule="exact"/>
      <w:outlineLvl w:val="0"/>
    </w:pPr>
    <w:rPr>
      <w:rFonts w:ascii="宋体" w:hAnsi="宋体" w:eastAsia="宋体"/>
      <w:b/>
      <w:color w:val="000000"/>
      <w:sz w:val="44"/>
    </w:rPr>
  </w:style>
  <w:style w:type="character" w:customStyle="1" w:styleId="62">
    <w:name w:val="09e487e7-1a58-459e-a572-3d38ef8146b4 字符"/>
    <w:basedOn w:val="45"/>
    <w:link w:val="61"/>
    <w:uiPriority w:val="0"/>
    <w:rPr>
      <w:rFonts w:ascii="宋体" w:hAnsi="宋体" w:eastAsia="微软雅黑" w:cstheme="majorBidi"/>
      <w:bCs w:val="0"/>
      <w:color w:val="000000"/>
      <w:spacing w:val="-10"/>
      <w:kern w:val="28"/>
      <w:sz w:val="44"/>
      <w:szCs w:val="56"/>
    </w:rPr>
  </w:style>
  <w:style w:type="paragraph" w:customStyle="1" w:styleId="63">
    <w:name w:val="bd243d13-394e-4bd9-99c9-3a29947aa2a1"/>
    <w:basedOn w:val="18"/>
    <w:link w:val="64"/>
    <w:uiPriority w:val="0"/>
    <w:pPr>
      <w:adjustRightInd w:val="0"/>
      <w:spacing w:after="0" w:line="600" w:lineRule="exact"/>
      <w:ind w:left="0" w:firstLine="640"/>
    </w:pPr>
    <w:rPr>
      <w:rFonts w:ascii="仿宋" w:hAnsi="仿宋" w:eastAsia="仿宋"/>
      <w:color w:val="000000"/>
      <w:spacing w:val="-10"/>
      <w:sz w:val="32"/>
    </w:rPr>
  </w:style>
  <w:style w:type="character" w:customStyle="1" w:styleId="64">
    <w:name w:val="bd243d13-394e-4bd9-99c9-3a29947aa2a1 字符"/>
    <w:basedOn w:val="54"/>
    <w:link w:val="63"/>
    <w:uiPriority w:val="0"/>
    <w:rPr>
      <w:rFonts w:ascii="仿宋" w:hAnsi="仿宋" w:eastAsia="仿宋" w:cstheme="minorBidi"/>
      <w:color w:val="000000"/>
      <w:spacing w:val="-10"/>
      <w:kern w:val="2"/>
      <w:sz w:val="32"/>
      <w:szCs w:val="22"/>
    </w:rPr>
  </w:style>
  <w:style w:type="character" w:customStyle="1" w:styleId="65">
    <w:name w:val="正文文本缩进 字符"/>
    <w:basedOn w:val="20"/>
    <w:link w:val="11"/>
    <w:semiHidden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66">
    <w:name w:val="正文文本首行缩进 2 字符"/>
    <w:basedOn w:val="65"/>
    <w:link w:val="18"/>
    <w:semiHidden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67">
    <w:name w:val="尾注文本 字符"/>
    <w:basedOn w:val="20"/>
    <w:link w:val="12"/>
    <w:semiHidden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68">
    <w:name w:val="4fdda0e7-9fef-43b7-97c8-e366813787c4"/>
    <w:basedOn w:val="15"/>
    <w:next w:val="53"/>
    <w:link w:val="69"/>
    <w:uiPriority w:val="0"/>
    <w:pPr>
      <w:adjustRightInd w:val="0"/>
      <w:spacing w:after="0" w:line="560" w:lineRule="exact"/>
    </w:pPr>
    <w:rPr>
      <w:rFonts w:ascii="宋体" w:hAnsi="宋体" w:eastAsia="宋体"/>
      <w:bCs/>
      <w:color w:val="000000"/>
      <w:sz w:val="32"/>
    </w:rPr>
  </w:style>
  <w:style w:type="character" w:customStyle="1" w:styleId="69">
    <w:name w:val="4fdda0e7-9fef-43b7-97c8-e366813787c4 字符"/>
    <w:basedOn w:val="62"/>
    <w:link w:val="68"/>
    <w:uiPriority w:val="0"/>
    <w:rPr>
      <w:rFonts w:ascii="宋体" w:hAnsi="宋体" w:eastAsia="微软雅黑" w:cstheme="majorBidi"/>
      <w:b w:val="0"/>
      <w:bCs/>
      <w:color w:val="000000"/>
      <w:spacing w:val="15"/>
      <w:kern w:val="2"/>
      <w:sz w:val="32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wmf"/><Relationship Id="rId7" Type="http://schemas.openxmlformats.org/officeDocument/2006/relationships/oleObject" Target="embeddings/oleObject1.bin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customXml" Target="../customXml/item2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3.wmf"/><Relationship Id="rId22" Type="http://schemas.openxmlformats.org/officeDocument/2006/relationships/oleObject" Target="embeddings/oleObject7.bin"/><Relationship Id="rId21" Type="http://schemas.openxmlformats.org/officeDocument/2006/relationships/image" Target="media/image12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11.wmf"/><Relationship Id="rId18" Type="http://schemas.openxmlformats.org/officeDocument/2006/relationships/oleObject" Target="embeddings/oleObject5.bin"/><Relationship Id="rId17" Type="http://schemas.openxmlformats.org/officeDocument/2006/relationships/image" Target="media/image10.wmf"/><Relationship Id="rId16" Type="http://schemas.openxmlformats.org/officeDocument/2006/relationships/oleObject" Target="embeddings/oleObject4.bin"/><Relationship Id="rId15" Type="http://schemas.openxmlformats.org/officeDocument/2006/relationships/image" Target="media/image9.wmf"/><Relationship Id="rId14" Type="http://schemas.openxmlformats.org/officeDocument/2006/relationships/oleObject" Target="embeddings/oleObject3.bin"/><Relationship Id="rId13" Type="http://schemas.openxmlformats.org/officeDocument/2006/relationships/image" Target="media/image8.wmf"/><Relationship Id="rId12" Type="http://schemas.openxmlformats.org/officeDocument/2006/relationships/oleObject" Target="embeddings/oleObject2.bin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A0E4085-E4D8-4E61-96AF-2EEBA8F057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5322</Words>
  <Characters>5485</Characters>
  <Lines>7</Lines>
  <Paragraphs>12</Paragraphs>
  <TotalTime>350</TotalTime>
  <ScaleCrop>false</ScaleCrop>
  <LinksUpToDate>false</LinksUpToDate>
  <CharactersWithSpaces>5652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2025-04-27T11:56:00Z</dcterms:created>
  <dc:creator>yn z</dc:creator>
  <cp:lastModifiedBy>WPS_1661240328</cp:lastModifiedBy>
  <cp:lastPrinted>2025-04-28T09:09:00Z</cp:lastPrinted>
  <dcterms:modified xsi:type="dcterms:W3CDTF">2025-05-10T06:56:41Z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eyJoZGlkIjoiNjY0Zjg1ODRiNjk0NTljNGRmM2I4OGFhYTY3N2Q0YzgiLCJ1c2VySWQiOiIxMzQwODEwMTM5In0=</vt:lpwstr>
  </property>
  <property fmtid="{D5CDD505-2E9C-101B-9397-08002B2CF9AE}" pid="3" name="KSOProductBuildVer">
    <vt:lpwstr>2052-11.1.0.12165</vt:lpwstr>
  </property>
  <property fmtid="{D5CDD505-2E9C-101B-9397-08002B2CF9AE}" pid="4" name="ICV">
    <vt:lpwstr>41DA6EF798B74EA3A375CA22A67C9E14_12</vt:lpwstr>
  </property>
  <property fmtid="{D5CDD505-2E9C-101B-9397-08002B2CF9AE}" pid="5" name="MTWinEqns">
    <vt:bool>true</vt:bool>
  </property>
</Properties>
</file>