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4F3A8F">
      <w:pPr>
        <w:spacing w:line="360" w:lineRule="auto"/>
        <w:jc w:val="center"/>
        <w:rPr>
          <w:rFonts w:ascii="Heiti SC" w:hAnsi="Heiti SC" w:eastAsia="Heiti SC" w:cs="Heiti SC"/>
          <w:b/>
          <w:bCs/>
          <w:sz w:val="32"/>
          <w:szCs w:val="32"/>
        </w:rPr>
      </w:pPr>
      <w:bookmarkStart w:id="10" w:name="_GoBack"/>
      <w:bookmarkEnd w:id="10"/>
      <w:r>
        <w:rPr>
          <w:rFonts w:hint="eastAsia" w:ascii="Heiti SC" w:hAnsi="Heiti SC" w:eastAsia="Heiti SC" w:cs="Heiti SC"/>
          <w:b/>
          <w:bCs/>
          <w:sz w:val="32"/>
          <w:szCs w:val="32"/>
        </w:rPr>
        <w:t>以学生为中心的</w:t>
      </w:r>
      <w:r>
        <w:rPr>
          <w:rFonts w:ascii="Heiti SC" w:hAnsi="Heiti SC" w:eastAsia="Heiti SC" w:cs="Heiti SC"/>
          <w:b/>
          <w:bCs/>
          <w:sz w:val="32"/>
          <w:szCs w:val="32"/>
        </w:rPr>
        <w:t>高考英语翻译复习有效策略</w:t>
      </w:r>
      <w:r>
        <w:rPr>
          <w:rFonts w:hint="eastAsia" w:ascii="Heiti SC" w:hAnsi="Heiti SC" w:eastAsia="Heiti SC" w:cs="Heiti SC"/>
          <w:b/>
          <w:bCs/>
          <w:sz w:val="32"/>
          <w:szCs w:val="32"/>
        </w:rPr>
        <w:t>探索</w:t>
      </w:r>
    </w:p>
    <w:p w14:paraId="2ACAC52C">
      <w:pPr>
        <w:spacing w:line="460" w:lineRule="exact"/>
        <w:jc w:val="center"/>
        <w:rPr>
          <w:rFonts w:ascii="宋体" w:hAnsi="宋体" w:cs="宋体"/>
          <w:sz w:val="24"/>
        </w:rPr>
      </w:pPr>
      <w:r>
        <w:rPr>
          <w:rFonts w:ascii="宋体" w:hAnsi="宋体" w:cs="宋体"/>
          <w:sz w:val="24"/>
        </w:rPr>
        <w:t xml:space="preserve">上海市南洋中学 </w:t>
      </w:r>
      <w:r>
        <w:rPr>
          <w:rFonts w:hint="eastAsia" w:ascii="宋体" w:hAnsi="宋体" w:cs="宋体"/>
          <w:sz w:val="24"/>
        </w:rPr>
        <w:t>曹静</w:t>
      </w:r>
    </w:p>
    <w:p w14:paraId="0EE90AE9">
      <w:pPr>
        <w:spacing w:line="360" w:lineRule="auto"/>
        <w:ind w:firstLine="480" w:firstLineChars="200"/>
        <w:rPr>
          <w:rFonts w:ascii="Times New Roman Regular" w:hAnsi="Times New Roman Regular" w:cs="Times New Roman Regular"/>
          <w:sz w:val="24"/>
        </w:rPr>
      </w:pPr>
    </w:p>
    <w:p w14:paraId="71492FE0">
      <w:pPr>
        <w:spacing w:line="360" w:lineRule="auto"/>
        <w:ind w:firstLine="482" w:firstLineChars="200"/>
        <w:rPr>
          <w:rFonts w:ascii="Times New Roman Regular" w:hAnsi="Times New Roman Regular" w:cs="Times New Roman Regular"/>
          <w:sz w:val="24"/>
        </w:rPr>
      </w:pPr>
      <w:r>
        <w:rPr>
          <w:rFonts w:ascii="Times New Roman Regular" w:hAnsi="Times New Roman Regular" w:cs="Times New Roman Regular"/>
          <w:b/>
          <w:sz w:val="24"/>
        </w:rPr>
        <w:t>摘要</w:t>
      </w:r>
      <w:r>
        <w:rPr>
          <w:rFonts w:ascii="Times New Roman Regular" w:hAnsi="Times New Roman Regular" w:cs="Times New Roman Regular"/>
          <w:sz w:val="24"/>
        </w:rPr>
        <w:t>：本文以上海高考英语翻译题为</w:t>
      </w:r>
      <w:r>
        <w:rPr>
          <w:rFonts w:hint="eastAsia" w:ascii="Times New Roman Regular" w:hAnsi="Times New Roman Regular" w:cs="Times New Roman Regular"/>
          <w:sz w:val="24"/>
        </w:rPr>
        <w:t>材料</w:t>
      </w:r>
      <w:r>
        <w:rPr>
          <w:rFonts w:ascii="Times New Roman Regular" w:hAnsi="Times New Roman Regular" w:cs="Times New Roman Regular"/>
          <w:sz w:val="24"/>
        </w:rPr>
        <w:t>，</w:t>
      </w:r>
      <w:r>
        <w:rPr>
          <w:rFonts w:hint="eastAsia" w:ascii="Times New Roman Regular" w:hAnsi="Times New Roman Regular" w:cs="Times New Roman Regular"/>
          <w:sz w:val="24"/>
        </w:rPr>
        <w:t>针对学生在翻译中出现的词汇搭配、逻辑主语识别、句型运用及文化差异处理等方面存在的问题展开研究，</w:t>
      </w:r>
      <w:r>
        <w:rPr>
          <w:rFonts w:ascii="Times New Roman Regular" w:hAnsi="Times New Roman Regular" w:cs="Times New Roman Regular"/>
          <w:sz w:val="24"/>
        </w:rPr>
        <w:t>探讨提升学生翻译能力的有效策略。</w:t>
      </w:r>
      <w:r>
        <w:rPr>
          <w:rFonts w:hint="eastAsia" w:ascii="Times New Roman Regular" w:hAnsi="Times New Roman Regular" w:cs="Times New Roman Regular"/>
          <w:sz w:val="24"/>
        </w:rPr>
        <w:t>基于认知主义知识观与翻译理论，提出以学生为中心的教学策略：采用支架式教学提升词汇搭配能力；通过问题链与半结构化任务实现逻辑主语识别的思维重构；以句型为载体构建中英文思维转换支架；运用直译与意译结合处理文化负载词。同时，采用多模态课堂反馈与分层式课后作业设计。研究</w:t>
      </w:r>
      <w:r>
        <w:rPr>
          <w:rFonts w:ascii="Times New Roman Regular" w:hAnsi="Times New Roman Regular" w:cs="Times New Roman Regular"/>
          <w:sz w:val="24"/>
        </w:rPr>
        <w:t>发现，</w:t>
      </w:r>
      <w:r>
        <w:rPr>
          <w:rFonts w:hint="eastAsia" w:ascii="Times New Roman Regular" w:hAnsi="Times New Roman Regular" w:cs="Times New Roman Regular"/>
          <w:sz w:val="24"/>
        </w:rPr>
        <w:t>这些策略能有效提升学生</w:t>
      </w:r>
      <w:r>
        <w:rPr>
          <w:rFonts w:ascii="Times New Roman Regular" w:hAnsi="Times New Roman Regular" w:cs="Times New Roman Regular"/>
          <w:sz w:val="24"/>
        </w:rPr>
        <w:t>翻译的准确性与</w:t>
      </w:r>
      <w:r>
        <w:rPr>
          <w:rFonts w:hint="eastAsia" w:ascii="Times New Roman Regular" w:hAnsi="Times New Roman Regular" w:cs="Times New Roman Regular"/>
          <w:sz w:val="24"/>
        </w:rPr>
        <w:t>得体性，为高中英语翻译教学提供参考。</w:t>
      </w:r>
    </w:p>
    <w:p w14:paraId="2DF0D7F0">
      <w:pPr>
        <w:spacing w:line="360" w:lineRule="auto"/>
        <w:ind w:firstLine="482" w:firstLineChars="200"/>
        <w:rPr>
          <w:rFonts w:ascii="Times New Roman Regular" w:hAnsi="Times New Roman Regular" w:cs="Times New Roman Regular"/>
          <w:sz w:val="24"/>
        </w:rPr>
      </w:pPr>
      <w:r>
        <w:rPr>
          <w:rFonts w:ascii="Times New Roman Regular" w:hAnsi="Times New Roman Regular" w:cs="Times New Roman Regular"/>
          <w:b/>
          <w:sz w:val="24"/>
        </w:rPr>
        <w:t>关键词</w:t>
      </w:r>
      <w:r>
        <w:rPr>
          <w:rFonts w:ascii="Times New Roman Regular" w:hAnsi="Times New Roman Regular" w:cs="Times New Roman Regular"/>
          <w:sz w:val="24"/>
        </w:rPr>
        <w:t>：</w:t>
      </w:r>
      <w:r>
        <w:rPr>
          <w:rFonts w:hint="eastAsia" w:ascii="Times New Roman Regular" w:hAnsi="Times New Roman Regular" w:cs="Times New Roman Regular"/>
          <w:sz w:val="24"/>
        </w:rPr>
        <w:t>以学生为中心；</w:t>
      </w:r>
      <w:r>
        <w:rPr>
          <w:rFonts w:ascii="Times New Roman Regular" w:hAnsi="Times New Roman Regular" w:cs="Times New Roman Regular"/>
          <w:sz w:val="24"/>
        </w:rPr>
        <w:t xml:space="preserve">设境导学；翻译策略；教学实践 </w:t>
      </w:r>
    </w:p>
    <w:p w14:paraId="0AD3E323">
      <w:pPr>
        <w:spacing w:line="360" w:lineRule="auto"/>
        <w:ind w:firstLine="480" w:firstLineChars="200"/>
        <w:rPr>
          <w:rFonts w:ascii="Times New Roman Regular" w:hAnsi="Times New Roman Regular" w:cs="Times New Roman Regular"/>
          <w:sz w:val="24"/>
        </w:rPr>
      </w:pPr>
    </w:p>
    <w:p w14:paraId="29E503FC">
      <w:pPr>
        <w:spacing w:line="360" w:lineRule="auto"/>
        <w:rPr>
          <w:rFonts w:ascii="Times New Roman Regular" w:hAnsi="Times New Roman Regular" w:cs="Times New Roman Regular"/>
          <w:b/>
          <w:sz w:val="24"/>
        </w:rPr>
      </w:pPr>
      <w:bookmarkStart w:id="0" w:name="OLE_LINK5"/>
      <w:bookmarkStart w:id="1" w:name="OLE_LINK6"/>
      <w:r>
        <w:rPr>
          <w:rFonts w:ascii="Times New Roman Regular" w:hAnsi="Times New Roman Regular" w:cs="Times New Roman Regular"/>
          <w:b/>
          <w:sz w:val="24"/>
        </w:rPr>
        <w:t xml:space="preserve">一、引言  </w:t>
      </w:r>
    </w:p>
    <w:p w14:paraId="54EB377F">
      <w:pPr>
        <w:spacing w:line="360" w:lineRule="auto"/>
        <w:ind w:firstLine="480" w:firstLineChars="200"/>
        <w:rPr>
          <w:rFonts w:ascii="Times New Roman Regular" w:hAnsi="Times New Roman Regular" w:cs="Times New Roman Regular"/>
          <w:sz w:val="24"/>
        </w:rPr>
      </w:pPr>
      <w:r>
        <w:rPr>
          <w:rFonts w:ascii="Times New Roman Regular" w:hAnsi="Times New Roman Regular" w:cs="Times New Roman Regular"/>
          <w:sz w:val="24"/>
        </w:rPr>
        <w:t xml:space="preserve">上海高考英语翻译题（汉译英）是考查学生语言综合运用能力的重要题型，要求考生在准确理解中文原意的基础上，灵活运用英语词汇、语法及句型结构。实际教学中发现，学生在日常运用和考试实践中常因词汇搭配不当、逻辑主语混淆、句型掌握不清以及中西方文化差异处理不当等问题造成沟通歧义和考试丢分。本文以设境导学的教学实践探索为基础，从学生实际出发分析高考翻译真题中的典型案例，并结合翻译理论探讨如何通过系统性复习策略提升学生的翻译能力。  </w:t>
      </w:r>
    </w:p>
    <w:p w14:paraId="61AA7FB5">
      <w:pPr>
        <w:spacing w:line="360" w:lineRule="auto"/>
        <w:rPr>
          <w:rFonts w:ascii="Times New Roman Regular" w:hAnsi="Times New Roman Regular" w:cs="Times New Roman Regular"/>
          <w:sz w:val="24"/>
        </w:rPr>
      </w:pPr>
    </w:p>
    <w:p w14:paraId="63580BA0">
      <w:pPr>
        <w:spacing w:line="360" w:lineRule="auto"/>
        <w:rPr>
          <w:rFonts w:ascii="Times New Roman Regular" w:hAnsi="Times New Roman Regular" w:cs="Times New Roman Regular"/>
          <w:b/>
          <w:sz w:val="24"/>
        </w:rPr>
      </w:pPr>
      <w:r>
        <w:rPr>
          <w:rFonts w:ascii="Times New Roman Regular" w:hAnsi="Times New Roman Regular" w:cs="Times New Roman Regular"/>
          <w:b/>
          <w:sz w:val="24"/>
        </w:rPr>
        <w:t xml:space="preserve">二、文献综述 </w:t>
      </w:r>
    </w:p>
    <w:p w14:paraId="7D7F2212">
      <w:pPr>
        <w:spacing w:line="360" w:lineRule="auto"/>
        <w:ind w:firstLine="480" w:firstLineChars="200"/>
        <w:rPr>
          <w:rFonts w:ascii="Times New Roman Regular" w:hAnsi="Times New Roman Regular" w:cs="Times New Roman Regular"/>
          <w:sz w:val="24"/>
        </w:rPr>
      </w:pPr>
      <w:r>
        <w:rPr>
          <w:rFonts w:ascii="Times New Roman Regular" w:hAnsi="Times New Roman Regular" w:cs="Times New Roman Regular"/>
          <w:sz w:val="24"/>
        </w:rPr>
        <w:t>近年来，上海高考英语翻译题型在考查重点上发生了显著变化。翻译题不仅考查语言形式的准确性，更注重考查学生在真实语境中完成文化信息双语转换的能力</w:t>
      </w:r>
      <w:r>
        <w:rPr>
          <w:rFonts w:hint="eastAsia" w:ascii="Times New Roman Regular" w:hAnsi="Times New Roman Regular" w:cs="Times New Roman Regular"/>
          <w:sz w:val="24"/>
        </w:rPr>
        <w:t>，</w:t>
      </w:r>
      <w:r>
        <w:rPr>
          <w:rFonts w:ascii="Times New Roman Regular" w:hAnsi="Times New Roman Regular" w:cs="Times New Roman Regular"/>
          <w:sz w:val="24"/>
        </w:rPr>
        <w:t>这一变化对高中英语翻译教学提出了新的挑战。</w:t>
      </w:r>
      <w:r>
        <w:rPr>
          <w:rFonts w:hint="eastAsia" w:ascii="Times New Roman Regular" w:hAnsi="Times New Roman Regular" w:cs="Times New Roman Regular"/>
          <w:sz w:val="24"/>
        </w:rPr>
        <w:t>认知主义知识观强调个体原有认知结构的优化十分重要，面对新摄入的知识内容，学生认知结构可利用性越高、可辨别性越大、稳定性越强，则越有助于新知识的内化迁移。</w:t>
      </w:r>
      <w:commentRangeStart w:id="0"/>
      <w:r>
        <w:rPr>
          <w:rFonts w:ascii="Times New Roman Regular" w:hAnsi="Times New Roman Regular" w:cs="Times New Roman Regular"/>
          <w:sz w:val="24"/>
        </w:rPr>
        <w:t>这一理论为</w:t>
      </w:r>
      <w:commentRangeEnd w:id="0"/>
      <w:r>
        <w:commentReference w:id="0"/>
      </w:r>
      <w:r>
        <w:rPr>
          <w:rFonts w:ascii="Times New Roman Regular" w:hAnsi="Times New Roman Regular" w:cs="Times New Roman Regular"/>
          <w:sz w:val="24"/>
        </w:rPr>
        <w:t>翻译教学提供了重要的认知基础</w:t>
      </w:r>
      <w:r>
        <w:rPr>
          <w:rFonts w:hint="eastAsia" w:ascii="Times New Roman Regular" w:hAnsi="Times New Roman Regular" w:cs="Times New Roman Regular"/>
          <w:sz w:val="24"/>
        </w:rPr>
        <w:t>。</w:t>
      </w:r>
      <w:bookmarkStart w:id="2" w:name="OLE_LINK7"/>
      <w:bookmarkStart w:id="3" w:name="_Hlk198189070"/>
      <w:r>
        <w:rPr>
          <w:rFonts w:hint="eastAsia" w:ascii="Times New Roman Regular" w:hAnsi="Times New Roman Regular" w:cs="Times New Roman Regular"/>
          <w:sz w:val="24"/>
        </w:rPr>
        <w:t>徐艳丽</w:t>
      </w:r>
      <w:bookmarkEnd w:id="2"/>
      <w:bookmarkEnd w:id="3"/>
      <w:r>
        <w:rPr>
          <w:rFonts w:hint="eastAsia" w:ascii="Times New Roman Regular" w:hAnsi="Times New Roman Regular" w:cs="Times New Roman Regular"/>
          <w:sz w:val="24"/>
        </w:rPr>
        <w:t>（2</w:t>
      </w:r>
      <w:r>
        <w:rPr>
          <w:rFonts w:ascii="Times New Roman Regular" w:hAnsi="Times New Roman Regular" w:cs="Times New Roman Regular"/>
          <w:sz w:val="24"/>
        </w:rPr>
        <w:t>024</w:t>
      </w:r>
      <w:r>
        <w:rPr>
          <w:rFonts w:hint="eastAsia" w:ascii="Times New Roman Regular" w:hAnsi="Times New Roman Regular" w:cs="Times New Roman Regular"/>
          <w:sz w:val="24"/>
        </w:rPr>
        <w:t>）针对新课改背景下研究了翻译教学法在词汇、语法和语篇教学中的应用，研究表明借助翻译可以帮助学生更好地感悟语言，帮助学生掌握英语语法结构和用法，转换英语思维并且进一步培育英语语言互动交流能力（徐艳丽，2</w:t>
      </w:r>
      <w:r>
        <w:rPr>
          <w:rFonts w:ascii="Times New Roman Regular" w:hAnsi="Times New Roman Regular" w:cs="Times New Roman Regular"/>
          <w:sz w:val="24"/>
        </w:rPr>
        <w:t>024</w:t>
      </w:r>
      <w:r>
        <w:rPr>
          <w:rFonts w:hint="eastAsia" w:ascii="Times New Roman Regular" w:hAnsi="Times New Roman Regular" w:cs="Times New Roman Regular"/>
          <w:sz w:val="24"/>
        </w:rPr>
        <w:t>，4</w:t>
      </w:r>
      <w:r>
        <w:rPr>
          <w:rFonts w:ascii="Times New Roman Regular" w:hAnsi="Times New Roman Regular" w:cs="Times New Roman Regular"/>
          <w:sz w:val="24"/>
        </w:rPr>
        <w:t>7</w:t>
      </w:r>
      <w:r>
        <w:rPr>
          <w:rFonts w:hint="eastAsia" w:ascii="Times New Roman Regular" w:hAnsi="Times New Roman Regular" w:cs="Times New Roman Regular"/>
          <w:sz w:val="24"/>
        </w:rPr>
        <w:t>）。</w:t>
      </w:r>
    </w:p>
    <w:p w14:paraId="637B2DA5">
      <w:pPr>
        <w:spacing w:line="360" w:lineRule="auto"/>
        <w:ind w:firstLine="480" w:firstLineChars="200"/>
        <w:rPr>
          <w:rFonts w:ascii="Times New Roman Regular" w:hAnsi="Times New Roman Regular" w:cs="Times New Roman Regular"/>
          <w:sz w:val="24"/>
        </w:rPr>
      </w:pPr>
      <w:r>
        <w:rPr>
          <w:rFonts w:hint="eastAsia" w:ascii="Times New Roman Regular" w:hAnsi="Times New Roman Regular" w:cs="Times New Roman Regular"/>
          <w:sz w:val="24"/>
        </w:rPr>
        <w:t>除了提升语言能力之外，高娜（2</w:t>
      </w:r>
      <w:r>
        <w:rPr>
          <w:rFonts w:ascii="Times New Roman Regular" w:hAnsi="Times New Roman Regular" w:cs="Times New Roman Regular"/>
          <w:sz w:val="24"/>
        </w:rPr>
        <w:t>020</w:t>
      </w:r>
      <w:r>
        <w:rPr>
          <w:rFonts w:hint="eastAsia" w:ascii="Times New Roman Regular" w:hAnsi="Times New Roman Regular" w:cs="Times New Roman Regular"/>
          <w:sz w:val="24"/>
        </w:rPr>
        <w:t>）提出教师要有意识地在教学中培养学生的文化意识，进而逐步发展跨文化交际能力。在翻译教学中，教师要对有特殊文化背景的词进行文化溯源，让学生明白该词的用法以及特殊含义，并且可以与词义相同的中文词汇做对比，辨析使用的语境和其中带有的隐含意思（高娜，2</w:t>
      </w:r>
      <w:r>
        <w:rPr>
          <w:rFonts w:ascii="Times New Roman Regular" w:hAnsi="Times New Roman Regular" w:cs="Times New Roman Regular"/>
          <w:sz w:val="24"/>
        </w:rPr>
        <w:t>020</w:t>
      </w:r>
      <w:r>
        <w:rPr>
          <w:rFonts w:hint="eastAsia" w:ascii="Times New Roman Regular" w:hAnsi="Times New Roman Regular" w:cs="Times New Roman Regular"/>
          <w:sz w:val="24"/>
        </w:rPr>
        <w:t>，1</w:t>
      </w:r>
      <w:r>
        <w:rPr>
          <w:rFonts w:ascii="Times New Roman Regular" w:hAnsi="Times New Roman Regular" w:cs="Times New Roman Regular"/>
          <w:sz w:val="24"/>
        </w:rPr>
        <w:t>86</w:t>
      </w:r>
      <w:r>
        <w:rPr>
          <w:rFonts w:hint="eastAsia" w:ascii="Times New Roman Regular" w:hAnsi="Times New Roman Regular" w:cs="Times New Roman Regular"/>
          <w:sz w:val="24"/>
        </w:rPr>
        <w:t>）。周惠（2</w:t>
      </w:r>
      <w:r>
        <w:rPr>
          <w:rFonts w:ascii="Times New Roman Regular" w:hAnsi="Times New Roman Regular" w:cs="Times New Roman Regular"/>
          <w:sz w:val="24"/>
        </w:rPr>
        <w:t>023</w:t>
      </w:r>
      <w:r>
        <w:rPr>
          <w:rFonts w:hint="eastAsia" w:ascii="Times New Roman Regular" w:hAnsi="Times New Roman Regular" w:cs="Times New Roman Regular"/>
          <w:sz w:val="24"/>
        </w:rPr>
        <w:t>）梳理了高中英语教学中的文化意识培养策略，如利用习语成语进行对比、利用信息技术构建文化氛围、创设情境丰富课堂内容等等，为本教学研究提供了具体实践参考。</w:t>
      </w:r>
    </w:p>
    <w:p w14:paraId="4D3996C5">
      <w:pPr>
        <w:spacing w:line="360" w:lineRule="auto"/>
        <w:ind w:firstLine="480" w:firstLineChars="200"/>
        <w:rPr>
          <w:rFonts w:ascii="Times New Roman Regular" w:hAnsi="Times New Roman Regular" w:cs="Times New Roman Regular"/>
          <w:sz w:val="24"/>
        </w:rPr>
      </w:pPr>
      <w:r>
        <w:rPr>
          <w:rFonts w:ascii="Times New Roman Regular" w:hAnsi="Times New Roman Regular" w:cs="Times New Roman Regular"/>
          <w:sz w:val="24"/>
        </w:rPr>
        <w:t>值得注意的是，现有研究在以下方面仍存在不足：一是对高三阶段翻译复习课的系统性研究较少；二是缺乏对教学案例的深入分析。这些研究空白正是本文试图</w:t>
      </w:r>
      <w:r>
        <w:rPr>
          <w:rFonts w:hint="eastAsia" w:ascii="Times New Roman Regular" w:hAnsi="Times New Roman Regular" w:cs="Times New Roman Regular"/>
          <w:sz w:val="24"/>
        </w:rPr>
        <w:t>探索</w:t>
      </w:r>
      <w:r>
        <w:rPr>
          <w:rFonts w:ascii="Times New Roman Regular" w:hAnsi="Times New Roman Regular" w:cs="Times New Roman Regular"/>
          <w:sz w:val="24"/>
        </w:rPr>
        <w:t>的方向。</w:t>
      </w:r>
    </w:p>
    <w:p w14:paraId="47495D9D">
      <w:pPr>
        <w:spacing w:line="360" w:lineRule="auto"/>
        <w:ind w:firstLine="480" w:firstLineChars="200"/>
        <w:rPr>
          <w:rFonts w:ascii="Times New Roman Regular" w:hAnsi="Times New Roman Regular" w:cs="Times New Roman Regular"/>
          <w:sz w:val="24"/>
        </w:rPr>
      </w:pPr>
    </w:p>
    <w:p w14:paraId="1E9A85B4">
      <w:pPr>
        <w:numPr>
          <w:ilvl w:val="0"/>
          <w:numId w:val="1"/>
        </w:numPr>
        <w:spacing w:line="360" w:lineRule="auto"/>
        <w:rPr>
          <w:rFonts w:ascii="Times New Roman Regular" w:hAnsi="Times New Roman Regular" w:cs="Times New Roman Regular"/>
          <w:b/>
          <w:sz w:val="24"/>
        </w:rPr>
      </w:pPr>
      <w:r>
        <w:rPr>
          <w:rFonts w:hint="eastAsia" w:ascii="Times New Roman Regular" w:hAnsi="Times New Roman Regular" w:cs="Times New Roman Regular"/>
          <w:b/>
          <w:sz w:val="24"/>
        </w:rPr>
        <w:t>以学生为中心的</w:t>
      </w:r>
      <w:r>
        <w:rPr>
          <w:rFonts w:ascii="Times New Roman Regular" w:hAnsi="Times New Roman Regular" w:cs="Times New Roman Regular"/>
          <w:b/>
          <w:sz w:val="24"/>
        </w:rPr>
        <w:t>教学</w:t>
      </w:r>
      <w:r>
        <w:rPr>
          <w:rFonts w:hint="eastAsia" w:ascii="Times New Roman Regular" w:hAnsi="Times New Roman Regular" w:cs="Times New Roman Regular"/>
          <w:b/>
          <w:sz w:val="24"/>
        </w:rPr>
        <w:t>策略与设计</w:t>
      </w:r>
      <w:r>
        <w:rPr>
          <w:rFonts w:ascii="Times New Roman Regular" w:hAnsi="Times New Roman Regular" w:cs="Times New Roman Regular"/>
          <w:b/>
          <w:sz w:val="24"/>
        </w:rPr>
        <w:t>分析</w:t>
      </w:r>
    </w:p>
    <w:p w14:paraId="0EB3D7C9">
      <w:pPr>
        <w:numPr>
          <w:ilvl w:val="0"/>
          <w:numId w:val="2"/>
        </w:numPr>
        <w:spacing w:line="360" w:lineRule="auto"/>
        <w:rPr>
          <w:rFonts w:ascii="Times New Roman Regular" w:hAnsi="Times New Roman Regular" w:cs="Times New Roman Regular"/>
          <w:b/>
          <w:sz w:val="24"/>
        </w:rPr>
      </w:pPr>
      <w:r>
        <w:rPr>
          <w:rFonts w:hint="eastAsia" w:ascii="Times New Roman Regular" w:hAnsi="Times New Roman Regular" w:cs="Times New Roman Regular"/>
          <w:b/>
          <w:sz w:val="24"/>
        </w:rPr>
        <w:t>词汇搭配：从“词块激活”到“语境迁移”的支架式教学</w:t>
      </w:r>
    </w:p>
    <w:p w14:paraId="48A041F0">
      <w:pPr>
        <w:spacing w:line="360" w:lineRule="auto"/>
        <w:ind w:firstLine="480" w:firstLineChars="200"/>
        <w:rPr>
          <w:rFonts w:ascii="Times New Roman Regular" w:hAnsi="Times New Roman Regular" w:cs="Times New Roman Regular"/>
          <w:sz w:val="24"/>
        </w:rPr>
      </w:pPr>
      <w:r>
        <w:rPr>
          <w:rFonts w:ascii="Times New Roman Regular" w:hAnsi="Times New Roman Regular" w:cs="Times New Roman Regular"/>
          <w:sz w:val="24"/>
        </w:rPr>
        <w:t>词汇搭配能力的培养是翻译教学的基础环节。《普通高中英语课程标准》（2017版2020年修订）提出，</w:t>
      </w:r>
      <w:r>
        <w:rPr>
          <w:rFonts w:hint="eastAsia" w:ascii="Times New Roman Regular" w:hAnsi="Times New Roman Regular" w:cs="Times New Roman Regular"/>
          <w:sz w:val="24"/>
        </w:rPr>
        <w:t>高中阶段的词汇教学除了引导学生更深入地理解和广泛地运用已学词汇外，重点是在语境中培养学生的词块意识，提高运用词块准确理解和表达意义的能力（2020，21）</w:t>
      </w:r>
      <w:r>
        <w:rPr>
          <w:rFonts w:ascii="Times New Roman Regular" w:hAnsi="Times New Roman Regular" w:cs="Times New Roman Regular"/>
          <w:sz w:val="24"/>
        </w:rPr>
        <w:t>。</w:t>
      </w:r>
      <w:r>
        <w:rPr>
          <w:rFonts w:hint="eastAsia" w:ascii="Times New Roman Regular" w:hAnsi="Times New Roman Regular" w:cs="Times New Roman Regular"/>
          <w:sz w:val="24"/>
        </w:rPr>
        <w:t>王志杰，赵冰，（2016，164）提出词汇教学时要以促进知识由书本向学生迁移为目标，平时注重改进学生原有认知结构体系。因此在高三的翻译课专题复习中，教师应注重联系学生已有知识，为学生提供支架式教学，引导学生梳理语言知识并在语境中灵活运用。</w:t>
      </w:r>
    </w:p>
    <w:p w14:paraId="06832D33">
      <w:pPr>
        <w:spacing w:line="360" w:lineRule="auto"/>
        <w:ind w:firstLine="480" w:firstLineChars="200"/>
        <w:rPr>
          <w:rFonts w:ascii="Times New Roman Regular" w:hAnsi="Times New Roman Regular" w:cs="Times New Roman Regular"/>
          <w:sz w:val="24"/>
        </w:rPr>
      </w:pPr>
      <w:r>
        <w:rPr>
          <w:rFonts w:ascii="Times New Roman Regular" w:hAnsi="Times New Roman Regular" w:cs="Times New Roman Regular"/>
          <w:sz w:val="24"/>
        </w:rPr>
        <w:t>教师在课前问卷和作业反馈中注意到，超过50%的学生在此类题目中会错误地使用</w:t>
      </w:r>
      <w:r>
        <w:rPr>
          <w:rFonts w:hint="eastAsia" w:ascii="Times New Roman Regular" w:hAnsi="Times New Roman Regular" w:cs="Times New Roman Regular"/>
          <w:sz w:val="24"/>
        </w:rPr>
        <w:t>“</w:t>
      </w:r>
      <w:r>
        <w:rPr>
          <w:rFonts w:ascii="Times New Roman Regular" w:hAnsi="Times New Roman Regular" w:cs="Times New Roman Regular"/>
          <w:sz w:val="24"/>
        </w:rPr>
        <w:t>see</w:t>
      </w:r>
      <w:r>
        <w:rPr>
          <w:rFonts w:hint="eastAsia" w:ascii="Times New Roman Regular" w:hAnsi="Times New Roman Regular" w:cs="Times New Roman Regular"/>
          <w:sz w:val="24"/>
        </w:rPr>
        <w:t>”</w:t>
      </w:r>
      <w:r>
        <w:rPr>
          <w:rFonts w:ascii="Times New Roman Regular" w:hAnsi="Times New Roman Regular" w:cs="Times New Roman Regular"/>
          <w:sz w:val="24"/>
        </w:rPr>
        <w:t>或</w:t>
      </w:r>
      <w:r>
        <w:rPr>
          <w:rFonts w:hint="eastAsia" w:ascii="Times New Roman Regular" w:hAnsi="Times New Roman Regular" w:cs="Times New Roman Regular"/>
          <w:sz w:val="24"/>
        </w:rPr>
        <w:t>“</w:t>
      </w:r>
      <w:r>
        <w:rPr>
          <w:rFonts w:ascii="Times New Roman Regular" w:hAnsi="Times New Roman Regular" w:cs="Times New Roman Regular"/>
          <w:sz w:val="24"/>
        </w:rPr>
        <w:t>look at</w:t>
      </w:r>
      <w:r>
        <w:rPr>
          <w:rFonts w:hint="eastAsia" w:ascii="Times New Roman Regular" w:hAnsi="Times New Roman Regular" w:cs="Times New Roman Regular"/>
          <w:sz w:val="24"/>
        </w:rPr>
        <w:t>”</w:t>
      </w:r>
      <w:r>
        <w:rPr>
          <w:rFonts w:ascii="Times New Roman Regular" w:hAnsi="Times New Roman Regular" w:cs="Times New Roman Regular"/>
          <w:sz w:val="24"/>
        </w:rPr>
        <w:t>等基础词汇，这种搭配错误反映出学生对词汇深度知识</w:t>
      </w:r>
      <w:r>
        <w:rPr>
          <w:rFonts w:hint="eastAsia" w:ascii="Times New Roman Regular" w:hAnsi="Times New Roman Regular" w:cs="Times New Roman Regular"/>
          <w:sz w:val="24"/>
        </w:rPr>
        <w:t>词汇搭配的灵活变化</w:t>
      </w:r>
      <w:r>
        <w:rPr>
          <w:rFonts w:ascii="Times New Roman Regular" w:hAnsi="Times New Roman Regular" w:cs="Times New Roman Regular"/>
          <w:sz w:val="24"/>
        </w:rPr>
        <w:t>掌握不足，尤其是体现在高考中的翻译与写作部分，会在一定程度上影响学生交际的有效性和学术学习的严谨度。</w:t>
      </w:r>
      <w:r>
        <w:rPr>
          <w:rFonts w:hint="eastAsia" w:ascii="Times New Roman Regular" w:hAnsi="Times New Roman Regular" w:cs="Times New Roman Regular"/>
          <w:sz w:val="24"/>
        </w:rPr>
        <w:t>在教学设计上，教师首先分析了近3年</w:t>
      </w:r>
      <w:r>
        <w:rPr>
          <w:rFonts w:ascii="Times New Roman Regular" w:hAnsi="Times New Roman Regular" w:cs="Times New Roman Regular"/>
          <w:sz w:val="24"/>
        </w:rPr>
        <w:t>高考题中较为典型的翻译案例</w:t>
      </w:r>
      <w:r>
        <w:rPr>
          <w:rFonts w:hint="eastAsia" w:ascii="Times New Roman Regular" w:hAnsi="Times New Roman Regular" w:cs="Times New Roman Regular"/>
          <w:sz w:val="24"/>
        </w:rPr>
        <w:t>，并按照教学模块设计了3组课前作业（附录二）。首先采用对比错误译法（展示学生典型错误）引导学生分析错误类型，比如搭配混乱，词性混淆等问题。然后通过小组讨论拓展词汇网络，要求学生补充关键词不同词性的相应用法并记录笔记。最后进行情境迁移，设计不同语境要求学生用关键词的词块完成句子，采用“核心词+语境”的模式，不断为学生搭建词块支架并创设新的情境，将词汇搭配教学与句子结构分析深度结合。</w:t>
      </w:r>
    </w:p>
    <w:p w14:paraId="2D40ECD0">
      <w:pPr>
        <w:spacing w:line="360" w:lineRule="auto"/>
        <w:rPr>
          <w:rFonts w:ascii="Times New Roman Regular" w:hAnsi="Times New Roman Regular" w:cs="Times New Roman Regular"/>
          <w:sz w:val="24"/>
        </w:rPr>
      </w:pPr>
      <w:r>
        <w:rPr>
          <w:rFonts w:hint="eastAsia" w:ascii="Times New Roman Regular" w:hAnsi="Times New Roman Regular" w:cs="Times New Roman Regular"/>
          <w:b/>
          <w:sz w:val="24"/>
        </w:rPr>
        <w:t>案例一：</w:t>
      </w:r>
    </w:p>
    <w:p w14:paraId="186B395E">
      <w:pPr>
        <w:spacing w:line="360" w:lineRule="auto"/>
        <w:ind w:firstLine="480" w:firstLineChars="200"/>
        <w:rPr>
          <w:rFonts w:ascii="Times New Roman Regular" w:hAnsi="Times New Roman Regular" w:cs="Times New Roman Regular"/>
          <w:sz w:val="24"/>
        </w:rPr>
      </w:pPr>
      <w:r>
        <w:rPr>
          <w:rFonts w:hint="eastAsia" w:ascii="Times New Roman Regular" w:hAnsi="Times New Roman Regular" w:cs="Times New Roman Regular"/>
          <w:sz w:val="24"/>
        </w:rPr>
        <w:t>以附录二</w:t>
      </w:r>
      <w:r>
        <w:rPr>
          <w:rFonts w:ascii="Times New Roman Regular" w:hAnsi="Times New Roman Regular" w:cs="Times New Roman Regular"/>
          <w:sz w:val="24"/>
        </w:rPr>
        <w:t>Group 1第1题</w:t>
      </w:r>
      <w:r>
        <w:rPr>
          <w:rFonts w:hint="eastAsia" w:ascii="Times New Roman Regular" w:hAnsi="Times New Roman Regular" w:cs="Times New Roman Regular"/>
          <w:sz w:val="24"/>
        </w:rPr>
        <w:t>为例，</w:t>
      </w:r>
      <w:r>
        <w:rPr>
          <w:rFonts w:ascii="Times New Roman Regular" w:hAnsi="Times New Roman Regular" w:cs="Times New Roman Regular"/>
          <w:sz w:val="24"/>
        </w:rPr>
        <w:t>“公众无法看到这些文件”需翻译为</w:t>
      </w:r>
      <w:r>
        <w:rPr>
          <w:rFonts w:hint="eastAsia" w:ascii="Times New Roman Regular" w:hAnsi="Times New Roman Regular" w:cs="Times New Roman Regular"/>
          <w:sz w:val="24"/>
        </w:rPr>
        <w:t>“T</w:t>
      </w:r>
      <w:r>
        <w:rPr>
          <w:rFonts w:ascii="Times New Roman Regular" w:hAnsi="Times New Roman Regular" w:cs="Times New Roman Regular"/>
          <w:sz w:val="24"/>
        </w:rPr>
        <w:t>hese documents</w:t>
      </w:r>
      <w:r>
        <w:rPr>
          <w:rFonts w:hint="eastAsia" w:ascii="Times New Roman Regular" w:hAnsi="Times New Roman Regular" w:cs="Times New Roman Regular"/>
          <w:sz w:val="24"/>
        </w:rPr>
        <w:t xml:space="preserve"> are</w:t>
      </w:r>
      <w:r>
        <w:rPr>
          <w:rFonts w:ascii="Times New Roman Regular" w:hAnsi="Times New Roman Regular" w:cs="Times New Roman Regular"/>
          <w:sz w:val="24"/>
        </w:rPr>
        <w:t xml:space="preserve"> not accessible to the public</w:t>
      </w:r>
      <w:r>
        <w:rPr>
          <w:rFonts w:hint="eastAsia" w:ascii="Times New Roman Regular" w:hAnsi="Times New Roman Regular" w:cs="Times New Roman Regular"/>
          <w:sz w:val="24"/>
        </w:rPr>
        <w:t>”</w:t>
      </w:r>
      <w:r>
        <w:rPr>
          <w:rFonts w:ascii="Times New Roman Regular" w:hAnsi="Times New Roman Regular" w:cs="Times New Roman Regular"/>
          <w:sz w:val="24"/>
        </w:rPr>
        <w:t>,学生</w:t>
      </w:r>
      <w:r>
        <w:rPr>
          <w:rFonts w:hint="eastAsia" w:ascii="Times New Roman Regular" w:hAnsi="Times New Roman Regular" w:cs="Times New Roman Regular"/>
          <w:sz w:val="24"/>
        </w:rPr>
        <w:t>分析同学的典型错误后首先整理得出“</w:t>
      </w:r>
      <w:r>
        <w:rPr>
          <w:rFonts w:ascii="Times New Roman Regular" w:hAnsi="Times New Roman Regular" w:cs="Times New Roman Regular"/>
          <w:sz w:val="24"/>
        </w:rPr>
        <w:t>accessible</w:t>
      </w:r>
      <w:r>
        <w:rPr>
          <w:rFonts w:hint="eastAsia" w:ascii="Times New Roman Regular" w:hAnsi="Times New Roman Regular" w:cs="Times New Roman Regular"/>
          <w:sz w:val="24"/>
        </w:rPr>
        <w:t>”</w:t>
      </w:r>
      <w:r>
        <w:rPr>
          <w:rFonts w:ascii="Times New Roman Regular" w:hAnsi="Times New Roman Regular" w:cs="Times New Roman Regular"/>
          <w:sz w:val="24"/>
        </w:rPr>
        <w:t>的</w:t>
      </w:r>
      <w:r>
        <w:rPr>
          <w:rFonts w:hint="eastAsia" w:ascii="Times New Roman Regular" w:hAnsi="Times New Roman Regular" w:cs="Times New Roman Regular"/>
          <w:sz w:val="24"/>
        </w:rPr>
        <w:t>形容词性</w:t>
      </w:r>
      <w:r>
        <w:rPr>
          <w:rFonts w:ascii="Times New Roman Regular" w:hAnsi="Times New Roman Regular" w:cs="Times New Roman Regular"/>
          <w:sz w:val="24"/>
        </w:rPr>
        <w:t>和相应的介词搭配</w:t>
      </w:r>
      <w:r>
        <w:rPr>
          <w:rFonts w:hint="eastAsia" w:ascii="Times New Roman Regular" w:hAnsi="Times New Roman Regular" w:cs="Times New Roman Regular"/>
          <w:sz w:val="24"/>
        </w:rPr>
        <w:t xml:space="preserve">“sth. be accessible to sb. ”。然后教师继续引导学生拓展access动词名词不同词性的用法如“sb. have access to sth. </w:t>
      </w:r>
      <w:r>
        <w:rPr>
          <w:rFonts w:ascii="Times New Roman Regular" w:hAnsi="Times New Roman Regular" w:cs="Times New Roman Regular"/>
          <w:sz w:val="24"/>
        </w:rPr>
        <w:t>/</w:t>
      </w:r>
      <w:r>
        <w:rPr>
          <w:rFonts w:hint="eastAsia" w:ascii="Times New Roman Regular" w:hAnsi="Times New Roman Regular" w:cs="Times New Roman Regular"/>
          <w:sz w:val="24"/>
        </w:rPr>
        <w:t>sb. access sth.”等。同时创设不同情境要求学生用“access”的词块完成句子如“Students must gain access to the library database.”），通过这种情境模拟练习，让学生在实际运用中掌握词块的用法，提高他们根据语境选择合适词汇搭配的能力。</w:t>
      </w:r>
    </w:p>
    <w:p w14:paraId="412A7DF2">
      <w:pPr>
        <w:spacing w:line="360" w:lineRule="auto"/>
        <w:ind w:firstLine="480" w:firstLineChars="200"/>
        <w:rPr>
          <w:rFonts w:ascii="Times New Roman Regular" w:hAnsi="Times New Roman Regular" w:cs="Times New Roman Regular"/>
          <w:sz w:val="24"/>
        </w:rPr>
      </w:pPr>
      <w:r>
        <w:rPr>
          <w:rFonts w:hint="eastAsia" w:ascii="Times New Roman Regular" w:hAnsi="Times New Roman Regular" w:cs="Times New Roman Regular"/>
          <w:sz w:val="24"/>
        </w:rPr>
        <w:t>在学案设计上，教师也贴合学生实际，针对部分学生上课笔记整理杂乱的现状，加入了康奈尔笔记法的排版设计，启发学生按照知识点模块将思考的过程落实到笔头，养成自己的整理归纳习惯，也更有助于学生厘清思路，加强对于词块和情境的印象。</w:t>
      </w:r>
    </w:p>
    <w:p w14:paraId="78460B81">
      <w:pPr>
        <w:spacing w:line="360" w:lineRule="auto"/>
        <w:ind w:firstLine="480" w:firstLineChars="200"/>
        <w:rPr>
          <w:rFonts w:ascii="Times New Roman Regular" w:hAnsi="Times New Roman Regular" w:cs="Times New Roman Regular"/>
          <w:sz w:val="24"/>
        </w:rPr>
      </w:pPr>
      <w:r>
        <w:rPr>
          <w:rFonts w:hint="eastAsia" w:ascii="Times New Roman Regular" w:hAnsi="Times New Roman Regular" w:cs="Times New Roman Regular"/>
          <w:sz w:val="24"/>
        </w:rPr>
        <w:t>学生在当堂练习（附录一）第1句中的表现也验证了上述教学设计的有效性，将lack的词块放入句子“News came that the project had to be postponed to next year due to a lack of funds”中，引导学生分析整个句子的结构和语义，让他们明白在这个语境中“a lack of funds”如何准确表达“缺乏资金”这一概念，以及在句子中如何与其他成分配合，使学生更深入地理解词块在实际运用中的意义和作用。以“lack”为核心，再继续拓展lack的不同词性以及词形变化的相应搭配，学生能在这个过程中通过对比和拓展，提升用词的准确性和多样性。</w:t>
      </w:r>
    </w:p>
    <w:p w14:paraId="1EE1B7AA">
      <w:pPr>
        <w:spacing w:line="360" w:lineRule="auto"/>
        <w:ind w:firstLine="480" w:firstLineChars="200"/>
        <w:rPr>
          <w:rFonts w:ascii="Times New Roman Regular" w:hAnsi="Times New Roman Regular" w:cs="Times New Roman Regular"/>
          <w:sz w:val="24"/>
        </w:rPr>
      </w:pPr>
    </w:p>
    <w:p w14:paraId="45EFB38B">
      <w:pPr>
        <w:numPr>
          <w:ilvl w:val="0"/>
          <w:numId w:val="2"/>
        </w:numPr>
        <w:spacing w:line="360" w:lineRule="auto"/>
        <w:rPr>
          <w:rFonts w:ascii="Times New Roman Regular" w:hAnsi="Times New Roman Regular" w:cs="Times New Roman Regular"/>
          <w:b/>
          <w:sz w:val="24"/>
        </w:rPr>
      </w:pPr>
      <w:r>
        <w:rPr>
          <w:rFonts w:ascii="Times New Roman Regular" w:hAnsi="Times New Roman Regular" w:cs="Times New Roman Regular"/>
          <w:b/>
          <w:sz w:val="24"/>
        </w:rPr>
        <w:t>逻辑主语识别</w:t>
      </w:r>
      <w:r>
        <w:rPr>
          <w:rFonts w:hint="eastAsia" w:ascii="Times New Roman Regular" w:hAnsi="Times New Roman Regular" w:cs="Times New Roman Regular"/>
          <w:b/>
          <w:sz w:val="24"/>
        </w:rPr>
        <w:t>：从“中式思维解构”到“英语思维重构”</w:t>
      </w:r>
    </w:p>
    <w:p w14:paraId="43D65394">
      <w:pPr>
        <w:spacing w:line="360" w:lineRule="auto"/>
        <w:ind w:firstLine="480" w:firstLineChars="200"/>
        <w:rPr>
          <w:rFonts w:ascii="Times New Roman Regular" w:hAnsi="Times New Roman Regular" w:cs="Times New Roman Regular"/>
          <w:sz w:val="24"/>
        </w:rPr>
      </w:pPr>
      <w:r>
        <w:rPr>
          <w:rFonts w:ascii="Times New Roman Regular" w:hAnsi="Times New Roman Regular" w:cs="Times New Roman Regular"/>
          <w:sz w:val="24"/>
        </w:rPr>
        <w:t>逻辑主语的识别是</w:t>
      </w:r>
      <w:r>
        <w:rPr>
          <w:rFonts w:hint="eastAsia" w:ascii="Times New Roman Regular" w:hAnsi="Times New Roman Regular" w:cs="Times New Roman Regular"/>
          <w:sz w:val="24"/>
        </w:rPr>
        <w:t>翻译教学的</w:t>
      </w:r>
      <w:r>
        <w:rPr>
          <w:rFonts w:ascii="Times New Roman Regular" w:hAnsi="Times New Roman Regular" w:cs="Times New Roman Regular"/>
          <w:sz w:val="24"/>
        </w:rPr>
        <w:t>另一个教学重点。</w:t>
      </w:r>
      <w:r>
        <w:rPr>
          <w:rFonts w:hint="eastAsia" w:ascii="Times New Roman Regular" w:hAnsi="Times New Roman Regular" w:cs="Times New Roman Regular"/>
          <w:sz w:val="24"/>
        </w:rPr>
        <w:t>由于</w:t>
      </w:r>
      <w:r>
        <w:rPr>
          <w:rFonts w:ascii="Times New Roman Regular" w:hAnsi="Times New Roman Regular" w:cs="Times New Roman Regular"/>
          <w:sz w:val="24"/>
        </w:rPr>
        <w:t>中英文在主语选择上存在系统性差异，</w:t>
      </w:r>
      <w:r>
        <w:rPr>
          <w:rFonts w:hint="eastAsia" w:ascii="Times New Roman Regular" w:hAnsi="Times New Roman Regular" w:cs="Times New Roman Regular"/>
          <w:sz w:val="24"/>
        </w:rPr>
        <w:t>中国文化属于人文文化，强调悟性。并且中国传统思维是具体思维，习惯用具体的概念表达抽象的含义，因而多用具体词，</w:t>
      </w:r>
      <w:r>
        <w:rPr>
          <w:rFonts w:ascii="Times New Roman Regular" w:hAnsi="Times New Roman Regular" w:cs="Times New Roman Regular"/>
          <w:sz w:val="24"/>
        </w:rPr>
        <w:t>采用</w:t>
      </w:r>
      <w:r>
        <w:rPr>
          <w:rFonts w:hint="eastAsia" w:ascii="Times New Roman Regular" w:hAnsi="Times New Roman Regular" w:cs="Times New Roman Regular"/>
          <w:sz w:val="24"/>
        </w:rPr>
        <w:t>“</w:t>
      </w:r>
      <w:r>
        <w:rPr>
          <w:rFonts w:ascii="Times New Roman Regular" w:hAnsi="Times New Roman Regular" w:cs="Times New Roman Regular"/>
          <w:sz w:val="24"/>
        </w:rPr>
        <w:t>人</w:t>
      </w:r>
      <w:r>
        <w:rPr>
          <w:rFonts w:hint="eastAsia" w:ascii="Times New Roman Regular" w:hAnsi="Times New Roman Regular" w:cs="Times New Roman Regular"/>
          <w:sz w:val="24"/>
        </w:rPr>
        <w:t>”</w:t>
      </w:r>
      <w:r>
        <w:rPr>
          <w:rFonts w:ascii="Times New Roman Regular" w:hAnsi="Times New Roman Regular" w:cs="Times New Roman Regular"/>
          <w:sz w:val="24"/>
        </w:rPr>
        <w:t>作主语，而</w:t>
      </w:r>
      <w:r>
        <w:rPr>
          <w:rFonts w:hint="eastAsia" w:ascii="Times New Roman Regular" w:hAnsi="Times New Roman Regular" w:cs="Times New Roman Regular"/>
          <w:sz w:val="24"/>
        </w:rPr>
        <w:t>西方注重逻辑，强调主客二分，且习惯从客观角度描述事情或行为动作，使表达抽象化，在表达上，西方习惯从客观角度出发，习惯以“物”或抽象概念作主语（谢飘飘，2022，35）。</w:t>
      </w:r>
      <w:r>
        <w:rPr>
          <w:rFonts w:ascii="Times New Roman Regular" w:hAnsi="Times New Roman Regular" w:cs="Times New Roman Regular"/>
          <w:sz w:val="24"/>
        </w:rPr>
        <w:t>这种差异导致学生在翻译时常常出现逻辑混乱。</w:t>
      </w:r>
      <w:r>
        <w:rPr>
          <w:rFonts w:hint="eastAsia" w:ascii="Times New Roman Regular" w:hAnsi="Times New Roman Regular" w:cs="Times New Roman Regular"/>
          <w:sz w:val="24"/>
        </w:rPr>
        <w:t>教师在这部分重点进行了主语显性化训练，通过标注句子中“动作发出者（doer）”“状态承受者（recipient）”“动作（action）”等潜在逻辑成分，以问题链的形式一步步引导学生理清句子间逻辑主语和谓语动词间的逻辑关系。帮助学生建立“主语选择-谓语匹配-语义连贯”的思维链条。其次，教师还设计了半结构化的翻译任务，比如确定谓语动词并给出多个英文主语，让学生对比选择，逐步减少教师支持，实现学生自主分析，</w:t>
      </w:r>
      <w:r>
        <w:rPr>
          <w:rFonts w:ascii="Times New Roman Regular" w:hAnsi="Times New Roman Regular" w:cs="Times New Roman Regular"/>
          <w:sz w:val="24"/>
        </w:rPr>
        <w:t>引导学生逐步建立英语思维模式</w:t>
      </w:r>
      <w:r>
        <w:rPr>
          <w:rFonts w:hint="eastAsia" w:ascii="Times New Roman Regular" w:hAnsi="Times New Roman Regular" w:cs="Times New Roman Regular"/>
          <w:sz w:val="24"/>
        </w:rPr>
        <w:t>。</w:t>
      </w:r>
    </w:p>
    <w:p w14:paraId="097CF529">
      <w:pPr>
        <w:spacing w:line="360" w:lineRule="auto"/>
        <w:rPr>
          <w:rFonts w:ascii="Times New Roman Regular" w:hAnsi="Times New Roman Regular" w:cs="Times New Roman Regular"/>
          <w:b/>
          <w:bCs/>
          <w:sz w:val="24"/>
        </w:rPr>
      </w:pPr>
      <w:r>
        <w:rPr>
          <w:rFonts w:hint="eastAsia" w:ascii="Times New Roman Regular" w:hAnsi="Times New Roman Regular" w:cs="Times New Roman Regular"/>
          <w:b/>
          <w:bCs/>
          <w:sz w:val="24"/>
        </w:rPr>
        <w:t>案例二：</w:t>
      </w:r>
    </w:p>
    <w:p w14:paraId="63D6512F">
      <w:pPr>
        <w:spacing w:line="360" w:lineRule="auto"/>
        <w:ind w:firstLine="480" w:firstLineChars="200"/>
        <w:rPr>
          <w:rFonts w:ascii="Times New Roman Regular" w:hAnsi="Times New Roman Regular" w:cs="Times New Roman Regular"/>
          <w:sz w:val="24"/>
        </w:rPr>
      </w:pPr>
      <w:r>
        <w:rPr>
          <w:rFonts w:ascii="Times New Roman Regular" w:hAnsi="Times New Roman Regular" w:cs="Times New Roman Regular"/>
          <w:sz w:val="24"/>
        </w:rPr>
        <w:t>以</w:t>
      </w:r>
      <w:r>
        <w:rPr>
          <w:rFonts w:hint="eastAsia" w:ascii="Times New Roman Regular" w:hAnsi="Times New Roman Regular" w:cs="Times New Roman Regular"/>
          <w:sz w:val="24"/>
        </w:rPr>
        <w:t>附录二</w:t>
      </w:r>
      <w:r>
        <w:rPr>
          <w:rFonts w:ascii="Times New Roman Regular" w:hAnsi="Times New Roman Regular" w:cs="Times New Roman Regular"/>
          <w:sz w:val="24"/>
        </w:rPr>
        <w:t>Group1第2</w:t>
      </w:r>
      <w:r>
        <w:rPr>
          <w:rFonts w:hint="eastAsia" w:ascii="Times New Roman Regular" w:hAnsi="Times New Roman Regular" w:cs="Times New Roman Regular"/>
          <w:sz w:val="24"/>
        </w:rPr>
        <w:t>、3</w:t>
      </w:r>
      <w:r>
        <w:rPr>
          <w:rFonts w:ascii="Times New Roman Regular" w:hAnsi="Times New Roman Regular" w:cs="Times New Roman Regular"/>
          <w:sz w:val="24"/>
        </w:rPr>
        <w:t>题为例，</w:t>
      </w:r>
      <w:r>
        <w:rPr>
          <w:rFonts w:hint="eastAsia" w:ascii="Times New Roman Regular" w:hAnsi="Times New Roman Regular" w:cs="Times New Roman Regular"/>
          <w:sz w:val="24"/>
        </w:rPr>
        <w:t>第2题中采用逻辑关系图的方式“节日（主语）→fall on（谓语）→日期（宾语）”的语义链，强调“fall on”的拟人化用法。第3题中则采用主语对比的方式让学生在“有些地方”、“奇怪的疾病”和“医生”等主语中进行对比，选择合适的主语与arise进行搭配翻译“出现许多疾病”这一表达。</w:t>
      </w:r>
      <w:r>
        <w:rPr>
          <w:rFonts w:ascii="Times New Roman Regular" w:hAnsi="Times New Roman Regular" w:cs="Times New Roman Regular"/>
          <w:sz w:val="24"/>
        </w:rPr>
        <w:t>通过教师的引导和同伴互评，学生逐渐认识到中英文在主语选择上的差异</w:t>
      </w:r>
      <w:r>
        <w:rPr>
          <w:rFonts w:hint="eastAsia" w:ascii="Times New Roman Regular" w:hAnsi="Times New Roman Regular" w:cs="Times New Roman Regular"/>
          <w:sz w:val="24"/>
        </w:rPr>
        <w:t>，在面对翻译句子时更加主动地去分析句子中的动作执行者以及不同部分之间的逻辑关系，逻辑主语识别能力得到了一定程度的提升，能够有效</w:t>
      </w:r>
      <w:r>
        <w:rPr>
          <w:rFonts w:ascii="Times New Roman Regular" w:hAnsi="Times New Roman Regular" w:cs="Times New Roman Regular"/>
          <w:sz w:val="24"/>
        </w:rPr>
        <w:t>避免“中式英语”。这一过程印证了维果茨基的最近发展区理论，即通过适当的支架支持，学生能够突破现有的认知局限。</w:t>
      </w:r>
    </w:p>
    <w:p w14:paraId="1723A279">
      <w:pPr>
        <w:spacing w:line="360" w:lineRule="auto"/>
        <w:ind w:firstLine="480" w:firstLineChars="200"/>
        <w:rPr>
          <w:rFonts w:ascii="Times New Roman Regular" w:hAnsi="Times New Roman Regular" w:cs="Times New Roman Regular"/>
          <w:sz w:val="24"/>
        </w:rPr>
      </w:pPr>
    </w:p>
    <w:p w14:paraId="40AF7C39">
      <w:pPr>
        <w:spacing w:line="360" w:lineRule="auto"/>
        <w:rPr>
          <w:rFonts w:ascii="Times New Roman Regular" w:hAnsi="Times New Roman Regular" w:cs="Times New Roman Regular"/>
          <w:b/>
          <w:bCs/>
          <w:sz w:val="24"/>
        </w:rPr>
      </w:pPr>
      <w:r>
        <w:rPr>
          <w:rFonts w:hint="eastAsia" w:ascii="Times New Roman Regular" w:hAnsi="Times New Roman Regular" w:cs="Times New Roman Regular"/>
          <w:b/>
          <w:bCs/>
          <w:sz w:val="24"/>
        </w:rPr>
        <w:t>3</w:t>
      </w:r>
      <w:r>
        <w:rPr>
          <w:rFonts w:ascii="Times New Roman Regular" w:hAnsi="Times New Roman Regular" w:cs="Times New Roman Regular"/>
          <w:b/>
          <w:bCs/>
          <w:sz w:val="24"/>
        </w:rPr>
        <w:t xml:space="preserve">. </w:t>
      </w:r>
      <w:r>
        <w:rPr>
          <w:rFonts w:hint="eastAsia" w:ascii="Times New Roman Regular" w:hAnsi="Times New Roman Regular" w:cs="Times New Roman Regular"/>
          <w:b/>
          <w:bCs/>
          <w:sz w:val="24"/>
        </w:rPr>
        <w:t>以句型为载体，构建中英文思维转换支架</w:t>
      </w:r>
      <w:r>
        <w:rPr>
          <w:rFonts w:ascii="Times New Roman Regular" w:hAnsi="Times New Roman Regular" w:cs="Times New Roman Regular"/>
          <w:b/>
          <w:bCs/>
          <w:sz w:val="24"/>
        </w:rPr>
        <w:t xml:space="preserve"> </w:t>
      </w:r>
    </w:p>
    <w:p w14:paraId="079E34A8">
      <w:pPr>
        <w:spacing w:line="360" w:lineRule="auto"/>
        <w:ind w:firstLine="480" w:firstLineChars="200"/>
        <w:rPr>
          <w:rFonts w:ascii="Times New Roman Regular" w:hAnsi="Times New Roman Regular" w:cs="Times New Roman Regular"/>
          <w:sz w:val="24"/>
        </w:rPr>
      </w:pPr>
      <w:r>
        <w:rPr>
          <w:rFonts w:ascii="Times New Roman Regular" w:hAnsi="Times New Roman Regular" w:cs="Times New Roman Regular"/>
          <w:sz w:val="24"/>
        </w:rPr>
        <w:t>《普通高中英语课程标准》（2017版2020年修订）提出，</w:t>
      </w:r>
      <w:r>
        <w:rPr>
          <w:rFonts w:hint="eastAsia" w:ascii="Times New Roman Regular" w:hAnsi="Times New Roman Regular" w:cs="Times New Roman Regular"/>
          <w:sz w:val="24"/>
        </w:rPr>
        <w:t>在语言使用中，语法知识是“形式—意义—使用”的统一体，与语音、词汇、语篇和语用知识紧密相连，直接影响语言理解和表达的准确性和得体性（2020，25）。而英文中的特殊句型不仅是语法知识的集中体现，也是中英文表达和翻译差异显著的特点之一。鉴于此，在高考英语翻译复习教学中，教师应聚焦特殊句型的使用和中英文表达方式的不同这两个关键维度，以句型为载体，帮助学生构建中英文思维转换支架。</w:t>
      </w:r>
    </w:p>
    <w:p w14:paraId="757C06D9">
      <w:pPr>
        <w:spacing w:line="360" w:lineRule="auto"/>
        <w:ind w:firstLine="480" w:firstLineChars="200"/>
        <w:rPr>
          <w:rFonts w:ascii="Times New Roman Regular" w:hAnsi="Times New Roman Regular" w:cs="Times New Roman Regular"/>
          <w:sz w:val="24"/>
        </w:rPr>
      </w:pPr>
      <w:r>
        <w:rPr>
          <w:rFonts w:hint="eastAsia" w:ascii="Times New Roman Regular" w:hAnsi="Times New Roman Regular" w:cs="Times New Roman Regular"/>
          <w:sz w:val="24"/>
        </w:rPr>
        <w:t>教师在设计课前作业时集中选择了“</w:t>
      </w:r>
      <w:r>
        <w:rPr>
          <w:rFonts w:ascii="Times New Roman Regular" w:hAnsi="Times New Roman Regular" w:cs="Times New Roman Regular"/>
          <w:sz w:val="24"/>
        </w:rPr>
        <w:t>it作形式主语</w:t>
      </w:r>
      <w:r>
        <w:rPr>
          <w:rFonts w:hint="eastAsia" w:ascii="Times New Roman Regular" w:hAnsi="Times New Roman Regular" w:cs="Times New Roman Regular"/>
          <w:sz w:val="24"/>
        </w:rPr>
        <w:t>”</w:t>
      </w:r>
      <w:r>
        <w:rPr>
          <w:rFonts w:ascii="Times New Roman Regular" w:hAnsi="Times New Roman Regular" w:cs="Times New Roman Regular"/>
          <w:sz w:val="24"/>
        </w:rPr>
        <w:t>、</w:t>
      </w:r>
      <w:r>
        <w:rPr>
          <w:rFonts w:hint="eastAsia" w:ascii="Times New Roman Regular" w:hAnsi="Times New Roman Regular" w:cs="Times New Roman Regular"/>
          <w:sz w:val="24"/>
        </w:rPr>
        <w:t>“</w:t>
      </w:r>
      <w:r>
        <w:rPr>
          <w:rFonts w:ascii="Times New Roman Regular" w:hAnsi="Times New Roman Regular" w:cs="Times New Roman Regular"/>
          <w:sz w:val="24"/>
        </w:rPr>
        <w:t>there be</w:t>
      </w:r>
      <w:r>
        <w:rPr>
          <w:rFonts w:hint="eastAsia" w:ascii="Times New Roman Regular" w:hAnsi="Times New Roman Regular" w:cs="Times New Roman Regular"/>
          <w:sz w:val="24"/>
        </w:rPr>
        <w:t>”句型和强调句</w:t>
      </w:r>
      <w:r>
        <w:rPr>
          <w:rFonts w:ascii="Times New Roman Regular" w:hAnsi="Times New Roman Regular" w:cs="Times New Roman Regular"/>
          <w:sz w:val="24"/>
        </w:rPr>
        <w:t>等</w:t>
      </w:r>
      <w:r>
        <w:rPr>
          <w:rFonts w:hint="eastAsia" w:ascii="Times New Roman Regular" w:hAnsi="Times New Roman Regular" w:cs="Times New Roman Regular"/>
          <w:sz w:val="24"/>
        </w:rPr>
        <w:t>高频</w:t>
      </w:r>
      <w:r>
        <w:rPr>
          <w:rFonts w:ascii="Times New Roman Regular" w:hAnsi="Times New Roman Regular" w:cs="Times New Roman Regular"/>
          <w:sz w:val="24"/>
        </w:rPr>
        <w:t>句型</w:t>
      </w:r>
      <w:r>
        <w:rPr>
          <w:rFonts w:hint="eastAsia" w:ascii="Times New Roman Regular" w:hAnsi="Times New Roman Regular" w:cs="Times New Roman Regular"/>
          <w:sz w:val="24"/>
        </w:rPr>
        <w:t>。首先通过显性化教学梳理中英文句式差异，通过表格对比中文“隐性逻辑+动态过程”与英文“显性结构+静态呈现”的特征，比如中文“花时间做某事”隐含主语，英文需用“It takes...to...”结构外化主语（谢飘飘，2022）。通过中英文的对比使学生增强学生匹配中文逻辑关系与英语对应句型的意识。在学案设计中，教师还设计了“头脑风暴”部分，分别给出相同句型的不同用法，启发学生发现规律，并在不同情境中灵活运用。如it做形式主语的句型中要求学生列举出更多的例子“做……没有好处/用处；……不言而喻；似乎，看起来……；据说/据报道/据相信/据宣布……；我突然想到……”等。这一步的头脑风暴为学生下一步的语境化句型迁移练习提供了语言支架，并要求学生将此类句型运用到新的翻译语境中，再使用对比纠错法，通过“中式英语→地道译文”对比分析，强化学生的句型使用意识。</w:t>
      </w:r>
    </w:p>
    <w:p w14:paraId="410BD396">
      <w:pPr>
        <w:spacing w:line="360" w:lineRule="auto"/>
        <w:rPr>
          <w:rFonts w:ascii="Times New Roman Regular" w:hAnsi="Times New Roman Regular" w:cs="Times New Roman Regular"/>
          <w:b/>
          <w:bCs/>
          <w:sz w:val="24"/>
        </w:rPr>
      </w:pPr>
      <w:r>
        <w:rPr>
          <w:rFonts w:hint="eastAsia" w:ascii="Times New Roman Regular" w:hAnsi="Times New Roman Regular" w:cs="Times New Roman Regular"/>
          <w:b/>
          <w:bCs/>
          <w:sz w:val="24"/>
        </w:rPr>
        <w:t>案例三：</w:t>
      </w:r>
    </w:p>
    <w:p w14:paraId="61898174">
      <w:pPr>
        <w:spacing w:line="360" w:lineRule="auto"/>
        <w:ind w:firstLine="480" w:firstLineChars="200"/>
        <w:rPr>
          <w:rFonts w:ascii="Times New Roman Regular" w:hAnsi="Times New Roman Regular" w:cs="Times New Roman Regular"/>
          <w:sz w:val="24"/>
        </w:rPr>
      </w:pPr>
      <w:r>
        <w:rPr>
          <w:rFonts w:hint="eastAsia" w:ascii="Times New Roman Regular" w:hAnsi="Times New Roman Regular" w:cs="Times New Roman Regular"/>
          <w:sz w:val="24"/>
        </w:rPr>
        <w:t>以附录一中第3句为例，学生经过对特殊句型的系统梳理和阶梯式练习，熟悉了强调句型的结构和用法。在看到“正因为……才会……”这样的因果关系表达时，能够迅速联想到强调句型，并正确套用“It is...that...”结构，将句子翻译为“It is because she achieves every short-term goal step by step that she keeps making breakthroughs in the field of science.”与此同时，学生的中英文表达意识有所增强，学生能够注意到中英文在表达因果关系时的差异。中文习惯将原因放在前面，结果放在后面，而英文强调句型可以将原因部分放在“It is...that...”结构中，突出强调的内容，体现了学生对中英文表达差异的敏感度和处理能力。</w:t>
      </w:r>
    </w:p>
    <w:p w14:paraId="302222FC">
      <w:pPr>
        <w:spacing w:line="360" w:lineRule="auto"/>
        <w:rPr>
          <w:rFonts w:ascii="Times New Roman Regular" w:hAnsi="Times New Roman Regular" w:cs="Times New Roman Regular"/>
          <w:sz w:val="24"/>
        </w:rPr>
      </w:pPr>
    </w:p>
    <w:p w14:paraId="6104F067">
      <w:pPr>
        <w:spacing w:line="360" w:lineRule="auto"/>
        <w:rPr>
          <w:rFonts w:ascii="Times New Roman Regular" w:hAnsi="Times New Roman Regular" w:cs="Times New Roman Regular"/>
          <w:b/>
          <w:bCs/>
          <w:sz w:val="24"/>
        </w:rPr>
      </w:pPr>
      <w:r>
        <w:rPr>
          <w:rFonts w:hint="eastAsia" w:ascii="Times New Roman Regular" w:hAnsi="Times New Roman Regular" w:cs="Times New Roman Regular"/>
          <w:b/>
          <w:bCs/>
          <w:sz w:val="24"/>
        </w:rPr>
        <w:t>4</w:t>
      </w:r>
      <w:r>
        <w:rPr>
          <w:rFonts w:ascii="Times New Roman Regular" w:hAnsi="Times New Roman Regular" w:cs="Times New Roman Regular"/>
          <w:b/>
          <w:bCs/>
          <w:sz w:val="24"/>
        </w:rPr>
        <w:t xml:space="preserve">. </w:t>
      </w:r>
      <w:r>
        <w:rPr>
          <w:rFonts w:hint="eastAsia" w:ascii="Times New Roman Regular" w:hAnsi="Times New Roman Regular" w:cs="Times New Roman Regular"/>
          <w:b/>
          <w:bCs/>
          <w:sz w:val="24"/>
        </w:rPr>
        <w:t>文化负载词：</w:t>
      </w:r>
      <w:r>
        <w:rPr>
          <w:rFonts w:ascii="Times New Roman Regular" w:hAnsi="Times New Roman Regular" w:cs="Times New Roman Regular"/>
          <w:b/>
          <w:bCs/>
          <w:sz w:val="24"/>
        </w:rPr>
        <w:t>直译与意译的动态结合</w:t>
      </w:r>
    </w:p>
    <w:p w14:paraId="437BEA03">
      <w:pPr>
        <w:spacing w:line="360" w:lineRule="auto"/>
        <w:ind w:firstLine="480" w:firstLineChars="200"/>
        <w:rPr>
          <w:rFonts w:ascii="Times New Roman Regular" w:hAnsi="Times New Roman Regular" w:cs="Times New Roman Regular"/>
          <w:sz w:val="24"/>
        </w:rPr>
      </w:pPr>
      <w:r>
        <w:rPr>
          <w:rFonts w:ascii="Times New Roman Regular" w:hAnsi="Times New Roman Regular" w:cs="Times New Roman Regular"/>
          <w:sz w:val="24"/>
        </w:rPr>
        <w:t>文化差异是翻译</w:t>
      </w:r>
      <w:r>
        <w:rPr>
          <w:rFonts w:hint="eastAsia" w:ascii="Times New Roman Regular" w:hAnsi="Times New Roman Regular" w:cs="Times New Roman Regular"/>
          <w:sz w:val="24"/>
        </w:rPr>
        <w:t>的重</w:t>
      </w:r>
      <w:r>
        <w:rPr>
          <w:rFonts w:ascii="Times New Roman Regular" w:hAnsi="Times New Roman Regular" w:cs="Times New Roman Regular"/>
          <w:sz w:val="24"/>
        </w:rPr>
        <w:t>难点</w:t>
      </w:r>
      <w:r>
        <w:rPr>
          <w:rFonts w:hint="eastAsia" w:ascii="Times New Roman Regular" w:hAnsi="Times New Roman Regular" w:cs="Times New Roman Regular"/>
          <w:sz w:val="24"/>
        </w:rPr>
        <w:t>，教师在课前练习批改过程中发现，仅有30%左右的学生能够精准翻译“把钱花在刀刃上”和“吃到八分饱”这一类含有中华文化内涵的词并理解其文化背景，</w:t>
      </w:r>
      <w:r>
        <w:rPr>
          <w:rFonts w:ascii="Times New Roman Regular" w:hAnsi="Times New Roman Regular" w:cs="Times New Roman Regular"/>
          <w:sz w:val="24"/>
        </w:rPr>
        <w:t>这反映出当前教学中</w:t>
      </w:r>
      <w:r>
        <w:rPr>
          <w:rFonts w:hint="eastAsia" w:ascii="Times New Roman Regular" w:hAnsi="Times New Roman Regular" w:cs="Times New Roman Regular"/>
          <w:sz w:val="24"/>
        </w:rPr>
        <w:t>翻译</w:t>
      </w:r>
      <w:r>
        <w:rPr>
          <w:rFonts w:ascii="Times New Roman Regular" w:hAnsi="Times New Roman Regular" w:cs="Times New Roman Regular"/>
          <w:sz w:val="24"/>
        </w:rPr>
        <w:t>文化意识培养的不足。教师在中外文化知识的教学中，应通过创设有意义的语境，恰当利用信息技术，基于语篇所承载的文化知识，引导学生挖掘其意义与内涵，帮助学生在语言练习和运用的各种活动中学习和内化语言知识和文化知识，提高对文化差异的敏感度和处理文化差异的灵活性，帮助学生坚定文化自信，增强国家意识。</w:t>
      </w:r>
      <w:r>
        <w:rPr>
          <w:rFonts w:hint="eastAsia" w:ascii="Times New Roman Regular" w:hAnsi="Times New Roman Regular" w:cs="Times New Roman Regular"/>
          <w:sz w:val="24"/>
        </w:rPr>
        <w:t>（教育部，2020，34）</w:t>
      </w:r>
    </w:p>
    <w:p w14:paraId="0230921A">
      <w:pPr>
        <w:spacing w:line="360" w:lineRule="auto"/>
        <w:ind w:firstLine="480" w:firstLineChars="200"/>
        <w:rPr>
          <w:rFonts w:hint="eastAsia" w:ascii="Times New Roman Regular" w:hAnsi="Times New Roman Regular" w:cs="Times New Roman Regular"/>
          <w:sz w:val="24"/>
        </w:rPr>
      </w:pPr>
      <w:r>
        <w:rPr>
          <w:rFonts w:hint="eastAsia" w:ascii="Times New Roman Regular" w:hAnsi="Times New Roman Regular" w:cs="Times New Roman Regular"/>
          <w:sz w:val="24"/>
        </w:rPr>
        <w:t>教师</w:t>
      </w:r>
      <w:r>
        <w:rPr>
          <w:rFonts w:ascii="Times New Roman Regular" w:hAnsi="Times New Roman Regular" w:cs="Times New Roman Regular"/>
          <w:sz w:val="24"/>
        </w:rPr>
        <w:t>引入平行文本对比的方法，帮助学生理解文化差异的本质。</w:t>
      </w:r>
      <w:r>
        <w:rPr>
          <w:rFonts w:hint="eastAsia" w:ascii="Times New Roman Regular" w:hAnsi="Times New Roman Regular" w:cs="Times New Roman Regular"/>
          <w:sz w:val="24"/>
        </w:rPr>
        <w:t>教师首先展示学生的直译文本，把握句子基本框架和语义。然后引导学生分析直译后译文存在的问题，如不符合英文表达习惯、语义模糊等。启发学生进行意译，选择更合适的词汇，使译文更贴切地传达原句情感和语义。通过对比直译和意译后的译文，让学生直观感受直译与意译结合的优势，培养学生的批判性思维和翻译决策能力。最后教师在新的语境中锻炼学生的迁移能力，如“‘新中式’服装”、“双向奔赴”、“社牛”、“回头客”等表达，利用信息技术，展示新的文化背景图片等，基于新的内容中所承载的文化知识，引导学生挖掘文化负载词的意义与内涵。</w:t>
      </w:r>
    </w:p>
    <w:p w14:paraId="18DCC1F8">
      <w:pPr>
        <w:spacing w:line="360" w:lineRule="auto"/>
        <w:rPr>
          <w:rFonts w:ascii="Times New Roman Regular" w:hAnsi="Times New Roman Regular" w:cs="Times New Roman Regular"/>
          <w:b/>
          <w:bCs/>
          <w:sz w:val="24"/>
        </w:rPr>
      </w:pPr>
      <w:r>
        <w:rPr>
          <w:rFonts w:hint="eastAsia" w:ascii="Times New Roman Regular" w:hAnsi="Times New Roman Regular" w:cs="Times New Roman Regular"/>
          <w:b/>
          <w:bCs/>
          <w:sz w:val="24"/>
        </w:rPr>
        <w:t>案例四：</w:t>
      </w:r>
    </w:p>
    <w:p w14:paraId="0C286FD9">
      <w:pPr>
        <w:spacing w:line="360" w:lineRule="auto"/>
        <w:ind w:firstLine="480" w:firstLineChars="200"/>
        <w:rPr>
          <w:rFonts w:ascii="Times New Roman Regular" w:hAnsi="Times New Roman Regular" w:cs="Times New Roman Regular"/>
          <w:sz w:val="24"/>
        </w:rPr>
      </w:pPr>
      <w:r>
        <w:rPr>
          <w:rFonts w:hint="eastAsia" w:ascii="Times New Roman Regular" w:hAnsi="Times New Roman Regular" w:cs="Times New Roman Regular"/>
          <w:sz w:val="24"/>
        </w:rPr>
        <w:t>附录二</w:t>
      </w:r>
      <w:r>
        <w:rPr>
          <w:rFonts w:ascii="Times New Roman Regular" w:hAnsi="Times New Roman Regular" w:cs="Times New Roman Regular"/>
          <w:sz w:val="24"/>
        </w:rPr>
        <w:t>Group 3第7题</w:t>
      </w:r>
      <w:r>
        <w:rPr>
          <w:rFonts w:hint="eastAsia" w:ascii="Times New Roman Regular" w:hAnsi="Times New Roman Regular" w:cs="Times New Roman Regular"/>
          <w:sz w:val="24"/>
        </w:rPr>
        <w:t>“</w:t>
      </w:r>
      <w:r>
        <w:rPr>
          <w:rFonts w:ascii="Times New Roman Regular" w:hAnsi="Times New Roman Regular" w:cs="Times New Roman Regular"/>
          <w:sz w:val="24"/>
        </w:rPr>
        <w:t>你千万要把钱花在刀刃上</w:t>
      </w:r>
      <w:r>
        <w:rPr>
          <w:rFonts w:hint="eastAsia" w:ascii="Times New Roman Regular" w:hAnsi="Times New Roman Regular" w:cs="Times New Roman Regular"/>
          <w:sz w:val="24"/>
        </w:rPr>
        <w:t>”，很多学生</w:t>
      </w:r>
      <w:r>
        <w:rPr>
          <w:rFonts w:ascii="Times New Roman Regular" w:hAnsi="Times New Roman Regular" w:cs="Times New Roman Regular"/>
          <w:sz w:val="24"/>
        </w:rPr>
        <w:t>直译为</w:t>
      </w:r>
      <w:r>
        <w:rPr>
          <w:rFonts w:hint="eastAsia" w:ascii="Times New Roman Regular" w:hAnsi="Times New Roman Regular" w:cs="Times New Roman Regular"/>
          <w:sz w:val="24"/>
        </w:rPr>
        <w:t>“</w:t>
      </w:r>
      <w:r>
        <w:rPr>
          <w:rFonts w:ascii="Times New Roman Regular" w:hAnsi="Times New Roman Regular" w:cs="Times New Roman Regular"/>
          <w:sz w:val="24"/>
        </w:rPr>
        <w:t>You must spend money on the blade</w:t>
      </w:r>
      <w:r>
        <w:rPr>
          <w:rFonts w:hint="eastAsia" w:ascii="Times New Roman Regular" w:hAnsi="Times New Roman Regular" w:cs="Times New Roman Regular"/>
          <w:sz w:val="24"/>
        </w:rPr>
        <w:t>”</w:t>
      </w:r>
      <w:r>
        <w:rPr>
          <w:rFonts w:ascii="Times New Roman Regular" w:hAnsi="Times New Roman Regular" w:cs="Times New Roman Regular"/>
          <w:sz w:val="24"/>
        </w:rPr>
        <w:t>，</w:t>
      </w:r>
      <w:r>
        <w:rPr>
          <w:rFonts w:hint="eastAsia" w:ascii="Times New Roman Regular" w:hAnsi="Times New Roman Regular" w:cs="Times New Roman Regular"/>
          <w:sz w:val="24"/>
        </w:rPr>
        <w:t>此时，教师引导学生分析该译文的不足之处，学生感受到“the blade”在英文语境中无法准确传达“把钱花在关键、合适的地方”这一语义，不符合英文表达习惯。</w:t>
      </w:r>
      <w:r>
        <w:rPr>
          <w:rFonts w:ascii="Times New Roman Regular" w:hAnsi="Times New Roman Regular" w:cs="Times New Roman Regular"/>
          <w:sz w:val="24"/>
        </w:rPr>
        <w:t>结合意译，</w:t>
      </w:r>
      <w:r>
        <w:rPr>
          <w:rFonts w:hint="eastAsia" w:ascii="Times New Roman Regular" w:hAnsi="Times New Roman Regular" w:cs="Times New Roman Regular"/>
          <w:sz w:val="24"/>
        </w:rPr>
        <w:t>教师展示英文平行文本中类似表达“make sure you spend your money wisely”，让学生对比分析，理解“把钱花在刀刃上”强调的是合理、有效地使用金钱，从而认识到不同文化对于金钱观的表达方式差异。</w:t>
      </w:r>
    </w:p>
    <w:p w14:paraId="3A15C561">
      <w:pPr>
        <w:spacing w:line="360" w:lineRule="auto"/>
        <w:ind w:firstLine="480" w:firstLineChars="200"/>
        <w:rPr>
          <w:rFonts w:ascii="Times New Roman Regular" w:hAnsi="Times New Roman Regular" w:cs="Times New Roman Regular"/>
          <w:sz w:val="24"/>
        </w:rPr>
      </w:pPr>
      <w:r>
        <w:rPr>
          <w:rFonts w:hint="eastAsia" w:ascii="Times New Roman Regular" w:hAnsi="Times New Roman Regular" w:cs="Times New Roman Regular"/>
          <w:sz w:val="24"/>
        </w:rPr>
        <w:t>再如附录二</w:t>
      </w:r>
      <w:r>
        <w:rPr>
          <w:rFonts w:ascii="Times New Roman Regular" w:hAnsi="Times New Roman Regular" w:cs="Times New Roman Regular"/>
          <w:sz w:val="24"/>
        </w:rPr>
        <w:t>Group 3第</w:t>
      </w:r>
      <w:r>
        <w:rPr>
          <w:rFonts w:hint="eastAsia" w:ascii="Times New Roman Regular" w:hAnsi="Times New Roman Regular" w:cs="Times New Roman Regular"/>
          <w:sz w:val="24"/>
        </w:rPr>
        <w:t>8</w:t>
      </w:r>
      <w:r>
        <w:rPr>
          <w:rFonts w:ascii="Times New Roman Regular" w:hAnsi="Times New Roman Regular" w:cs="Times New Roman Regular"/>
          <w:sz w:val="24"/>
        </w:rPr>
        <w:t>题</w:t>
      </w:r>
      <w:r>
        <w:rPr>
          <w:rFonts w:hint="eastAsia" w:ascii="Times New Roman Regular" w:hAnsi="Times New Roman Regular" w:cs="Times New Roman Regular"/>
          <w:sz w:val="24"/>
        </w:rPr>
        <w:t>“</w:t>
      </w:r>
      <w:r>
        <w:rPr>
          <w:rFonts w:ascii="Times New Roman Regular" w:hAnsi="Times New Roman Regular" w:cs="Times New Roman Regular"/>
          <w:sz w:val="24"/>
        </w:rPr>
        <w:t>人们通常吃到八分饱</w:t>
      </w:r>
      <w:r>
        <w:rPr>
          <w:rFonts w:hint="eastAsia" w:ascii="Times New Roman Regular" w:hAnsi="Times New Roman Regular" w:cs="Times New Roman Regular"/>
          <w:sz w:val="24"/>
        </w:rPr>
        <w:t>”</w:t>
      </w:r>
      <w:r>
        <w:rPr>
          <w:rFonts w:ascii="Times New Roman Regular" w:hAnsi="Times New Roman Regular" w:cs="Times New Roman Regular"/>
          <w:sz w:val="24"/>
        </w:rPr>
        <w:t>直译为</w:t>
      </w:r>
      <w:r>
        <w:rPr>
          <w:rFonts w:hint="eastAsia" w:ascii="Times New Roman Regular" w:hAnsi="Times New Roman Regular" w:cs="Times New Roman Regular"/>
          <w:sz w:val="24"/>
        </w:rPr>
        <w:t>“</w:t>
      </w:r>
      <w:r>
        <w:rPr>
          <w:rFonts w:ascii="Times New Roman Regular" w:hAnsi="Times New Roman Regular" w:cs="Times New Roman Regular"/>
          <w:sz w:val="24"/>
        </w:rPr>
        <w:t>people usually eat until they are 80% full</w:t>
      </w:r>
      <w:r>
        <w:rPr>
          <w:rFonts w:hint="eastAsia" w:ascii="Times New Roman Regular" w:hAnsi="Times New Roman Regular" w:cs="Times New Roman Regular"/>
          <w:sz w:val="24"/>
        </w:rPr>
        <w:t>”</w:t>
      </w:r>
      <w:r>
        <w:rPr>
          <w:rFonts w:ascii="Times New Roman Regular" w:hAnsi="Times New Roman Regular" w:cs="Times New Roman Regular"/>
          <w:sz w:val="24"/>
        </w:rPr>
        <w:t>，</w:t>
      </w:r>
      <w:r>
        <w:rPr>
          <w:rFonts w:hint="eastAsia" w:ascii="Times New Roman Regular" w:hAnsi="Times New Roman Regular" w:cs="Times New Roman Regular"/>
          <w:sz w:val="24"/>
        </w:rPr>
        <w:t>教师引导学生讨论该译文是否自然，指出“80% full”这种表达在英文中不够常见，因此可以利用意译的方法优化为“eat until they are satisfied/almost full”。通过</w:t>
      </w:r>
      <w:r>
        <w:rPr>
          <w:rFonts w:ascii="Times New Roman Regular" w:hAnsi="Times New Roman Regular" w:cs="Times New Roman Regular"/>
          <w:sz w:val="24"/>
        </w:rPr>
        <w:t>对比分析，使学生认识到不同文化对健康饮食的表达方式差异。</w:t>
      </w:r>
    </w:p>
    <w:p w14:paraId="31919990">
      <w:pPr>
        <w:spacing w:line="360" w:lineRule="auto"/>
        <w:rPr>
          <w:rFonts w:ascii="Times New Roman Regular" w:hAnsi="Times New Roman Regular" w:cs="Times New Roman Regular"/>
          <w:sz w:val="24"/>
        </w:rPr>
      </w:pPr>
    </w:p>
    <w:p w14:paraId="6D3B9379">
      <w:pPr>
        <w:spacing w:line="360" w:lineRule="auto"/>
        <w:rPr>
          <w:rFonts w:ascii="Times New Roman Regular" w:hAnsi="Times New Roman Regular" w:cs="Times New Roman Regular"/>
          <w:b/>
          <w:sz w:val="24"/>
        </w:rPr>
      </w:pPr>
      <w:r>
        <w:rPr>
          <w:rFonts w:hint="eastAsia" w:ascii="Times New Roman Regular" w:hAnsi="Times New Roman Regular" w:cs="Times New Roman Regular"/>
          <w:b/>
          <w:sz w:val="24"/>
        </w:rPr>
        <w:t>5</w:t>
      </w:r>
      <w:r>
        <w:rPr>
          <w:rFonts w:ascii="Times New Roman Regular" w:hAnsi="Times New Roman Regular" w:cs="Times New Roman Regular"/>
          <w:b/>
          <w:sz w:val="24"/>
        </w:rPr>
        <w:t xml:space="preserve">. </w:t>
      </w:r>
      <w:r>
        <w:rPr>
          <w:rFonts w:hint="eastAsia" w:ascii="Times New Roman Regular" w:hAnsi="Times New Roman Regular" w:cs="Times New Roman Regular"/>
          <w:b/>
          <w:sz w:val="24"/>
        </w:rPr>
        <w:t>多模态课堂反馈模式与分层式课后作业设计</w:t>
      </w:r>
    </w:p>
    <w:p w14:paraId="524E60EB">
      <w:pPr>
        <w:spacing w:line="360" w:lineRule="auto"/>
        <w:ind w:firstLine="480" w:firstLineChars="200"/>
        <w:rPr>
          <w:rFonts w:ascii="Times New Roman Regular" w:hAnsi="Times New Roman Regular" w:cs="Times New Roman Regular"/>
          <w:sz w:val="24"/>
        </w:rPr>
      </w:pPr>
      <w:r>
        <w:rPr>
          <w:rFonts w:hint="eastAsia" w:ascii="Times New Roman Regular" w:hAnsi="Times New Roman Regular" w:cs="Times New Roman Regular"/>
          <w:sz w:val="24"/>
        </w:rPr>
        <w:t>在本次教学实践中，教师采用“学生自译-同伴互评-教师纠错-范本对比”等多模态反馈模式。课堂上首先呈现学生课前练习，请同学当堂点评翻译较好或者不当之处，再由教师进行总结并整理翻译要点。同时采取小组讨论的方式，比如让学生</w:t>
      </w:r>
      <w:r>
        <w:rPr>
          <w:rFonts w:ascii="Times New Roman Regular" w:hAnsi="Times New Roman Regular" w:cs="Times New Roman Regular"/>
          <w:sz w:val="24"/>
        </w:rPr>
        <w:t>分享自己想到的可以使用“accessible”及其词块的句子或情境，</w:t>
      </w:r>
      <w:r>
        <w:rPr>
          <w:rFonts w:hint="eastAsia" w:ascii="Times New Roman Regular" w:hAnsi="Times New Roman Regular" w:cs="Times New Roman Regular"/>
          <w:sz w:val="24"/>
        </w:rPr>
        <w:t>然后进行分享，再由教师补齐知识点脉络</w:t>
      </w:r>
      <w:r>
        <w:rPr>
          <w:rFonts w:ascii="Times New Roman Regular" w:hAnsi="Times New Roman Regular" w:cs="Times New Roman Regular"/>
          <w:sz w:val="24"/>
        </w:rPr>
        <w:t>。通过小组讨论和分享，激发学生的思维，拓宽他们对词块运用的思路，同时也能从其他同学那里学习到不同的表达方式。通过上述教学方法，学生对词块</w:t>
      </w:r>
      <w:r>
        <w:rPr>
          <w:rFonts w:hint="eastAsia" w:ascii="Times New Roman Regular" w:hAnsi="Times New Roman Regular" w:cs="Times New Roman Regular"/>
          <w:sz w:val="24"/>
        </w:rPr>
        <w:t>和语法句型</w:t>
      </w:r>
      <w:r>
        <w:rPr>
          <w:rFonts w:ascii="Times New Roman Regular" w:hAnsi="Times New Roman Regular" w:cs="Times New Roman Regular"/>
          <w:sz w:val="24"/>
        </w:rPr>
        <w:t>的概念有了更清晰的认识，能够在句子中识别出常见的</w:t>
      </w:r>
      <w:r>
        <w:rPr>
          <w:rFonts w:hint="eastAsia" w:ascii="Times New Roman Regular" w:hAnsi="Times New Roman Regular" w:cs="Times New Roman Regular"/>
          <w:sz w:val="24"/>
        </w:rPr>
        <w:t>词块和特殊句型</w:t>
      </w:r>
      <w:r>
        <w:rPr>
          <w:rFonts w:ascii="Times New Roman Regular" w:hAnsi="Times New Roman Regular" w:cs="Times New Roman Regular"/>
          <w:sz w:val="24"/>
        </w:rPr>
        <w:t>，并尝试运用</w:t>
      </w:r>
      <w:r>
        <w:rPr>
          <w:rFonts w:hint="eastAsia" w:ascii="Times New Roman Regular" w:hAnsi="Times New Roman Regular" w:cs="Times New Roman Regular"/>
          <w:sz w:val="24"/>
        </w:rPr>
        <w:t>所学知识</w:t>
      </w:r>
      <w:r>
        <w:rPr>
          <w:rFonts w:ascii="Times New Roman Regular" w:hAnsi="Times New Roman Regular" w:cs="Times New Roman Regular"/>
          <w:sz w:val="24"/>
        </w:rPr>
        <w:t>进行表达，这有助于提高他们语言表达的准确性和流利性。同时，鼓励学生自己查阅词典</w:t>
      </w:r>
      <w:r>
        <w:rPr>
          <w:rFonts w:hint="eastAsia" w:ascii="Times New Roman Regular" w:hAnsi="Times New Roman Regular" w:cs="Times New Roman Regular"/>
          <w:sz w:val="24"/>
        </w:rPr>
        <w:t>和</w:t>
      </w:r>
      <w:r>
        <w:rPr>
          <w:rFonts w:ascii="Times New Roman Regular" w:hAnsi="Times New Roman Regular" w:cs="Times New Roman Regular"/>
          <w:sz w:val="24"/>
        </w:rPr>
        <w:t>阅读英语文章，收集更多的词汇搭配实例，拓宽知识面。</w:t>
      </w:r>
    </w:p>
    <w:p w14:paraId="27A73118">
      <w:pPr>
        <w:spacing w:line="360" w:lineRule="auto"/>
        <w:ind w:firstLine="480" w:firstLineChars="200"/>
        <w:rPr>
          <w:rFonts w:ascii="Times New Roman Regular" w:hAnsi="Times New Roman Regular" w:cs="Times New Roman Regular"/>
          <w:sz w:val="24"/>
        </w:rPr>
      </w:pPr>
      <w:r>
        <w:rPr>
          <w:rFonts w:hint="eastAsia" w:ascii="Times New Roman Regular" w:hAnsi="Times New Roman Regular" w:cs="Times New Roman Regular"/>
          <w:sz w:val="24"/>
        </w:rPr>
        <w:t>在课后练习中，教师增加了一些自主探究的环节，</w:t>
      </w:r>
      <w:r>
        <w:rPr>
          <w:rFonts w:ascii="Times New Roman Regular" w:hAnsi="Times New Roman Regular" w:cs="Times New Roman Regular"/>
          <w:sz w:val="24"/>
        </w:rPr>
        <w:t>如让学生自己总结某个词汇的常见搭配、分析词块在句子中的语法功能和语义逻辑等</w:t>
      </w:r>
      <w:r>
        <w:rPr>
          <w:rFonts w:hint="eastAsia" w:ascii="Times New Roman Regular" w:hAnsi="Times New Roman Regular" w:cs="Times New Roman Regular"/>
          <w:sz w:val="24"/>
        </w:rPr>
        <w:t>，可以提升学生的自主学习能力。此外，乐彦（2022）将分层教学理念应用于高中教学，以学生为中心设计教学活动，为教师提升教学活动的有效性提供了思路和具体实践参考。课后练习中设置了分层练习，对于基础较弱的同学</w:t>
      </w:r>
      <w:r>
        <w:rPr>
          <w:rFonts w:ascii="Times New Roman Regular" w:hAnsi="Times New Roman Regular" w:cs="Times New Roman Regular"/>
          <w:sz w:val="24"/>
        </w:rPr>
        <w:t>设计一些简单的句子翻译等练习，帮助他们巩固基础知识</w:t>
      </w:r>
      <w:r>
        <w:rPr>
          <w:rFonts w:hint="eastAsia" w:ascii="Times New Roman Regular" w:hAnsi="Times New Roman Regular" w:cs="Times New Roman Regular"/>
          <w:sz w:val="24"/>
        </w:rPr>
        <w:t>。而</w:t>
      </w:r>
      <w:r>
        <w:rPr>
          <w:rFonts w:ascii="Times New Roman Regular" w:hAnsi="Times New Roman Regular" w:cs="Times New Roman Regular"/>
          <w:sz w:val="24"/>
        </w:rPr>
        <w:t>对于基础较好的学生，增加一些综合性的</w:t>
      </w:r>
      <w:r>
        <w:rPr>
          <w:rFonts w:hint="eastAsia" w:ascii="Times New Roman Regular" w:hAnsi="Times New Roman Regular" w:cs="Times New Roman Regular"/>
          <w:sz w:val="24"/>
        </w:rPr>
        <w:t>段落翻译和</w:t>
      </w:r>
      <w:r>
        <w:rPr>
          <w:rFonts w:ascii="Times New Roman Regular" w:hAnsi="Times New Roman Regular" w:cs="Times New Roman Regular"/>
          <w:sz w:val="24"/>
        </w:rPr>
        <w:t>写作</w:t>
      </w:r>
      <w:r>
        <w:rPr>
          <w:rFonts w:hint="eastAsia" w:ascii="Times New Roman Regular" w:hAnsi="Times New Roman Regular" w:cs="Times New Roman Regular"/>
          <w:sz w:val="24"/>
        </w:rPr>
        <w:t>综合</w:t>
      </w:r>
      <w:r>
        <w:rPr>
          <w:rFonts w:ascii="Times New Roman Regular" w:hAnsi="Times New Roman Regular" w:cs="Times New Roman Regular"/>
          <w:sz w:val="24"/>
        </w:rPr>
        <w:t>练习，提高他们</w:t>
      </w:r>
      <w:r>
        <w:rPr>
          <w:rFonts w:hint="eastAsia" w:ascii="Times New Roman Regular" w:hAnsi="Times New Roman Regular" w:cs="Times New Roman Regular"/>
          <w:sz w:val="24"/>
        </w:rPr>
        <w:t>综合运用语言</w:t>
      </w:r>
      <w:r>
        <w:rPr>
          <w:rFonts w:ascii="Times New Roman Regular" w:hAnsi="Times New Roman Regular" w:cs="Times New Roman Regular"/>
          <w:sz w:val="24"/>
        </w:rPr>
        <w:t>的能力。</w:t>
      </w:r>
    </w:p>
    <w:bookmarkEnd w:id="0"/>
    <w:bookmarkEnd w:id="1"/>
    <w:p w14:paraId="5045F283">
      <w:pPr>
        <w:spacing w:line="360" w:lineRule="auto"/>
        <w:rPr>
          <w:rFonts w:ascii="Times New Roman Regular" w:hAnsi="Times New Roman Regular" w:cs="Times New Roman Regular"/>
          <w:sz w:val="24"/>
        </w:rPr>
      </w:pPr>
    </w:p>
    <w:p w14:paraId="399762DB">
      <w:pPr>
        <w:numPr>
          <w:ilvl w:val="0"/>
          <w:numId w:val="1"/>
        </w:numPr>
        <w:spacing w:line="360" w:lineRule="auto"/>
        <w:rPr>
          <w:rFonts w:ascii="Times New Roman Regular" w:hAnsi="Times New Roman Regular" w:cs="Times New Roman Regular"/>
          <w:b/>
          <w:sz w:val="24"/>
        </w:rPr>
      </w:pPr>
      <w:r>
        <w:rPr>
          <w:rFonts w:hint="eastAsia" w:ascii="Times New Roman Regular" w:hAnsi="Times New Roman Regular" w:cs="Times New Roman Regular"/>
          <w:b/>
          <w:sz w:val="24"/>
        </w:rPr>
        <w:t>结语</w:t>
      </w:r>
    </w:p>
    <w:p w14:paraId="26C81AEA">
      <w:pPr>
        <w:spacing w:line="360" w:lineRule="auto"/>
        <w:ind w:firstLine="480" w:firstLineChars="200"/>
        <w:rPr>
          <w:rFonts w:ascii="Times New Roman Regular" w:hAnsi="Times New Roman Regular" w:cs="Times New Roman Regular"/>
          <w:sz w:val="24"/>
        </w:rPr>
      </w:pPr>
      <w:r>
        <w:rPr>
          <w:rFonts w:ascii="Times New Roman Regular" w:hAnsi="Times New Roman Regular" w:cs="Times New Roman Regular"/>
          <w:sz w:val="24"/>
        </w:rPr>
        <w:t>高考英语翻译复习需以</w:t>
      </w:r>
      <w:r>
        <w:rPr>
          <w:rFonts w:hint="eastAsia" w:ascii="Times New Roman Regular" w:hAnsi="Times New Roman Regular" w:cs="Times New Roman Regular"/>
          <w:sz w:val="24"/>
        </w:rPr>
        <w:t>“</w:t>
      </w:r>
      <w:r>
        <w:rPr>
          <w:rFonts w:ascii="Times New Roman Regular" w:hAnsi="Times New Roman Regular" w:cs="Times New Roman Regular"/>
          <w:sz w:val="24"/>
        </w:rPr>
        <w:t>精准性</w:t>
      </w:r>
      <w:r>
        <w:rPr>
          <w:rFonts w:hint="eastAsia" w:ascii="Times New Roman Regular" w:hAnsi="Times New Roman Regular" w:cs="Times New Roman Regular"/>
          <w:sz w:val="24"/>
        </w:rPr>
        <w:t>”</w:t>
      </w:r>
      <w:r>
        <w:rPr>
          <w:rFonts w:ascii="Times New Roman Regular" w:hAnsi="Times New Roman Regular" w:cs="Times New Roman Regular"/>
          <w:sz w:val="24"/>
        </w:rPr>
        <w:t>和</w:t>
      </w:r>
      <w:r>
        <w:rPr>
          <w:rFonts w:hint="eastAsia" w:ascii="Times New Roman Regular" w:hAnsi="Times New Roman Regular" w:cs="Times New Roman Regular"/>
          <w:sz w:val="24"/>
        </w:rPr>
        <w:t>“得体性”</w:t>
      </w:r>
      <w:r>
        <w:rPr>
          <w:rFonts w:ascii="Times New Roman Regular" w:hAnsi="Times New Roman Regular" w:cs="Times New Roman Regular"/>
          <w:sz w:val="24"/>
        </w:rPr>
        <w:t>为核心</w:t>
      </w:r>
      <w:r>
        <w:rPr>
          <w:rFonts w:hint="eastAsia" w:ascii="Times New Roman Regular" w:hAnsi="Times New Roman Regular" w:cs="Times New Roman Regular"/>
          <w:sz w:val="24"/>
        </w:rPr>
        <w:t>。本文聚焦上海高考英语翻译题教学，针对学生词汇搭配、逻辑主语识别、句型运用及文化差异处理等问题，结合认知主义知识观与翻译理论，提出了一系列以学生为中心的教学策略。</w:t>
      </w:r>
    </w:p>
    <w:p w14:paraId="2B600869">
      <w:pPr>
        <w:spacing w:line="360" w:lineRule="auto"/>
        <w:ind w:firstLine="480" w:firstLineChars="200"/>
        <w:rPr>
          <w:rFonts w:ascii="Times New Roman Regular" w:hAnsi="Times New Roman Regular" w:cs="Times New Roman Regular"/>
          <w:sz w:val="24"/>
        </w:rPr>
      </w:pPr>
      <w:r>
        <w:rPr>
          <w:rFonts w:hint="eastAsia" w:ascii="Times New Roman Regular" w:hAnsi="Times New Roman Regular" w:cs="Times New Roman Regular"/>
          <w:sz w:val="24"/>
        </w:rPr>
        <w:t>词汇搭配教学采用“词块激活-语境迁移”的支架式方法，通过错误译法对比、小组讨论拓展及情境迁移练习，结合康奈尔笔记法，提升学生词汇搭配的准确性与多样性。逻辑主语识别教学注重从“中式思维解构”到“英语思维重构”，利用问题链和半结构化任务，帮助学生建立英语思维模式，避免“中式英语”。句型教学以特殊句型为载体，通过句式差异对比、头脑风暴和对比纠错，增强学生中英文表达差异的敏感度。文化负载词教学采用直译与意译结合，借助平行文本对比和信息技术，培养学生翻译决策能力。此外，多模态课堂反馈模式与分层式课后作业设计，通过学生自译、同伴互评、教师纠错及小组讨论，激发思维、拓宽思路，分层作业则满足不同基础学生的学习需求。</w:t>
      </w:r>
    </w:p>
    <w:p w14:paraId="4738A6B1">
      <w:pPr>
        <w:spacing w:line="360" w:lineRule="auto"/>
        <w:ind w:firstLine="480" w:firstLineChars="200"/>
        <w:rPr>
          <w:rFonts w:ascii="Times New Roman Regular" w:hAnsi="Times New Roman Regular" w:cs="Times New Roman Regular"/>
          <w:sz w:val="24"/>
        </w:rPr>
      </w:pPr>
      <w:r>
        <w:rPr>
          <w:rFonts w:hint="eastAsia" w:ascii="Times New Roman Regular" w:hAnsi="Times New Roman Regular" w:cs="Times New Roman Regular"/>
          <w:sz w:val="24"/>
        </w:rPr>
        <w:t>综上，本文提出的教学策略和方法具有针对性和可操作性，能有效提升学生高考英语翻译能力。未来可进一步探索其在不同教学场景中的应用，为高中英语翻译教学提供参考。</w:t>
      </w:r>
      <w:r>
        <w:rPr>
          <w:rFonts w:ascii="Times New Roman Regular" w:hAnsi="Times New Roman Regular" w:cs="Times New Roman Regular"/>
          <w:sz w:val="24"/>
        </w:rPr>
        <w:br w:type="page"/>
      </w:r>
    </w:p>
    <w:p w14:paraId="28A1381F">
      <w:pPr>
        <w:spacing w:line="360" w:lineRule="auto"/>
        <w:ind w:firstLine="562" w:firstLineChars="200"/>
        <w:jc w:val="center"/>
        <w:rPr>
          <w:rFonts w:ascii="Times New Roman Regular" w:hAnsi="Times New Roman Regular" w:cs="Times New Roman Regular"/>
          <w:b/>
          <w:sz w:val="28"/>
        </w:rPr>
      </w:pPr>
      <w:r>
        <w:rPr>
          <w:rFonts w:ascii="Times New Roman Regular" w:hAnsi="Times New Roman Regular" w:cs="Times New Roman Regular"/>
          <w:b/>
          <w:sz w:val="28"/>
        </w:rPr>
        <w:t>参考文献</w:t>
      </w:r>
    </w:p>
    <w:p w14:paraId="77C9A306">
      <w:pPr>
        <w:widowControl/>
        <w:spacing w:line="360" w:lineRule="auto"/>
        <w:rPr>
          <w:rFonts w:ascii="Times New Roman Regular" w:hAnsi="Times New Roman Regular" w:eastAsia="楷体" w:cs="Times New Roman Regular"/>
          <w:kern w:val="0"/>
          <w:sz w:val="24"/>
        </w:rPr>
      </w:pPr>
      <w:bookmarkStart w:id="4" w:name="OLE_LINK4"/>
      <w:bookmarkStart w:id="5" w:name="OLE_LINK3"/>
      <w:bookmarkStart w:id="6" w:name="OLE_LINK1"/>
      <w:bookmarkStart w:id="7" w:name="OLE_LINK2"/>
      <w:r>
        <w:rPr>
          <w:rFonts w:ascii="Times New Roman Regular" w:hAnsi="Times New Roman Regular" w:eastAsia="楷体" w:cs="Times New Roman Regular"/>
          <w:kern w:val="0"/>
          <w:sz w:val="24"/>
        </w:rPr>
        <w:t>[1]</w:t>
      </w:r>
      <w:bookmarkEnd w:id="4"/>
      <w:bookmarkEnd w:id="5"/>
      <w:r>
        <w:rPr>
          <w:rFonts w:hint="eastAsia" w:ascii="Times New Roman Regular" w:hAnsi="Times New Roman Regular" w:eastAsia="楷体" w:cs="Times New Roman Regular"/>
          <w:kern w:val="0"/>
          <w:sz w:val="24"/>
        </w:rPr>
        <w:t>王志杰 赵冰</w:t>
      </w:r>
      <w:r>
        <w:rPr>
          <w:rFonts w:ascii="Times New Roman Regular" w:hAnsi="Times New Roman Regular" w:eastAsia="楷体" w:cs="Times New Roman Regular"/>
          <w:kern w:val="0"/>
          <w:sz w:val="24"/>
        </w:rPr>
        <w:t xml:space="preserve">. </w:t>
      </w:r>
      <w:r>
        <w:rPr>
          <w:rFonts w:hint="eastAsia" w:ascii="Times New Roman Regular" w:hAnsi="Times New Roman Regular" w:eastAsia="楷体" w:cs="Times New Roman Regular"/>
          <w:kern w:val="0"/>
          <w:sz w:val="24"/>
        </w:rPr>
        <w:t>语境输入式词汇教学策略在高中英语教学中的应用</w:t>
      </w:r>
      <w:r>
        <w:rPr>
          <w:rFonts w:ascii="Times New Roman Regular" w:hAnsi="Times New Roman Regular" w:eastAsia="楷体" w:cs="Times New Roman Regular"/>
          <w:kern w:val="0"/>
          <w:sz w:val="24"/>
        </w:rPr>
        <w:t xml:space="preserve"> </w:t>
      </w:r>
      <w:r>
        <w:rPr>
          <w:rFonts w:hint="eastAsia" w:ascii="Times New Roman Regular" w:hAnsi="Times New Roman Regular" w:eastAsia="楷体" w:cs="Times New Roman Regular"/>
          <w:kern w:val="0"/>
          <w:sz w:val="24"/>
        </w:rPr>
        <w:t>[J</w:t>
      </w:r>
      <w:r>
        <w:rPr>
          <w:rFonts w:ascii="Times New Roman Regular" w:hAnsi="Times New Roman Regular" w:eastAsia="楷体" w:cs="Times New Roman Regular"/>
          <w:kern w:val="0"/>
          <w:sz w:val="24"/>
        </w:rPr>
        <w:t xml:space="preserve">] </w:t>
      </w:r>
      <w:r>
        <w:rPr>
          <w:rFonts w:hint="eastAsia" w:ascii="Times New Roman Regular" w:hAnsi="Times New Roman Regular" w:eastAsia="楷体" w:cs="Times New Roman Regular"/>
          <w:kern w:val="0"/>
          <w:sz w:val="24"/>
        </w:rPr>
        <w:t>教育教学论坛</w:t>
      </w:r>
      <w:r>
        <w:rPr>
          <w:rFonts w:ascii="Times New Roman Regular" w:hAnsi="Times New Roman Regular" w:eastAsia="楷体" w:cs="Times New Roman Regular"/>
          <w:kern w:val="0"/>
          <w:sz w:val="24"/>
        </w:rPr>
        <w:t>, 2016(46),164-165.</w:t>
      </w:r>
      <w:r>
        <w:rPr>
          <w:rFonts w:hint="eastAsia" w:ascii="Times New Roman Regular" w:hAnsi="Times New Roman Regular" w:eastAsia="楷体" w:cs="Times New Roman Regular"/>
          <w:kern w:val="0"/>
          <w:sz w:val="24"/>
        </w:rPr>
        <w:t xml:space="preserve"> </w:t>
      </w:r>
      <w:r>
        <w:rPr>
          <w:rFonts w:ascii="Times New Roman Regular" w:hAnsi="Times New Roman Regular" w:eastAsia="楷体" w:cs="Times New Roman Regular"/>
          <w:kern w:val="0"/>
          <w:sz w:val="24"/>
        </w:rPr>
        <w:t xml:space="preserve"> </w:t>
      </w:r>
    </w:p>
    <w:p w14:paraId="3EAFB6E6">
      <w:pPr>
        <w:widowControl/>
        <w:spacing w:line="360" w:lineRule="auto"/>
        <w:rPr>
          <w:rFonts w:ascii="Times New Roman Regular" w:hAnsi="Times New Roman Regular" w:eastAsia="楷体" w:cs="Times New Roman Regular"/>
          <w:kern w:val="0"/>
          <w:sz w:val="24"/>
        </w:rPr>
      </w:pPr>
      <w:r>
        <w:rPr>
          <w:rFonts w:ascii="Times New Roman Regular" w:hAnsi="Times New Roman Regular" w:eastAsia="楷体" w:cs="Times New Roman Regular"/>
          <w:kern w:val="0"/>
          <w:sz w:val="24"/>
        </w:rPr>
        <w:t>[2]</w:t>
      </w:r>
      <w:r>
        <w:rPr>
          <w:rFonts w:hint="eastAsia" w:ascii="Times New Roman Regular" w:hAnsi="Times New Roman Regular" w:eastAsia="楷体" w:cs="Times New Roman Regular"/>
          <w:kern w:val="0"/>
          <w:sz w:val="24"/>
        </w:rPr>
        <w:t xml:space="preserve"> </w:t>
      </w:r>
      <w:r>
        <w:rPr>
          <w:rFonts w:ascii="Times New Roman Regular" w:hAnsi="Times New Roman Regular" w:eastAsia="楷体" w:cs="Times New Roman Regular"/>
          <w:kern w:val="0"/>
          <w:sz w:val="24"/>
        </w:rPr>
        <w:t>教育部.普通高中英语课程标准（2017年版2020年修订）[M].北京：人民教育出版社，2020.</w:t>
      </w:r>
    </w:p>
    <w:p w14:paraId="2B99A740">
      <w:pPr>
        <w:widowControl/>
        <w:spacing w:line="360" w:lineRule="auto"/>
        <w:rPr>
          <w:rFonts w:ascii="Times New Roman Regular" w:hAnsi="Times New Roman Regular" w:eastAsia="楷体" w:cs="Times New Roman Regular"/>
          <w:kern w:val="0"/>
          <w:sz w:val="24"/>
        </w:rPr>
      </w:pPr>
      <w:r>
        <w:rPr>
          <w:rFonts w:ascii="Times New Roman Regular" w:hAnsi="Times New Roman Regular" w:eastAsia="楷体" w:cs="Times New Roman Regular"/>
          <w:kern w:val="0"/>
          <w:sz w:val="24"/>
        </w:rPr>
        <w:t>[</w:t>
      </w:r>
      <w:r>
        <w:rPr>
          <w:rFonts w:hint="eastAsia" w:ascii="Times New Roman Regular" w:hAnsi="Times New Roman Regular" w:eastAsia="楷体" w:cs="Times New Roman Regular"/>
          <w:kern w:val="0"/>
          <w:sz w:val="24"/>
        </w:rPr>
        <w:t>3</w:t>
      </w:r>
      <w:r>
        <w:rPr>
          <w:rFonts w:ascii="Times New Roman Regular" w:hAnsi="Times New Roman Regular" w:eastAsia="楷体" w:cs="Times New Roman Regular"/>
          <w:kern w:val="0"/>
          <w:sz w:val="24"/>
        </w:rPr>
        <w:t>]</w:t>
      </w:r>
      <w:r>
        <w:rPr>
          <w:rFonts w:hint="eastAsia" w:ascii="Times New Roman Regular" w:hAnsi="Times New Roman Regular" w:eastAsia="楷体" w:cs="Times New Roman Regular"/>
          <w:kern w:val="0"/>
          <w:sz w:val="24"/>
        </w:rPr>
        <w:t xml:space="preserve"> 高娜. 文化意识在高中英语教学中的培养 [J] 现代交际, 2020(19),187-185.  </w:t>
      </w:r>
    </w:p>
    <w:bookmarkEnd w:id="6"/>
    <w:bookmarkEnd w:id="7"/>
    <w:p w14:paraId="66E6ED0B">
      <w:pPr>
        <w:widowControl/>
        <w:spacing w:line="360" w:lineRule="auto"/>
        <w:rPr>
          <w:rFonts w:ascii="Times New Roman Regular" w:hAnsi="Times New Roman Regular" w:eastAsia="楷体" w:cs="Times New Roman Regular"/>
          <w:kern w:val="0"/>
          <w:sz w:val="24"/>
        </w:rPr>
      </w:pPr>
      <w:r>
        <w:rPr>
          <w:rFonts w:ascii="Times New Roman Regular" w:hAnsi="Times New Roman Regular" w:eastAsia="楷体" w:cs="Times New Roman Regular"/>
          <w:kern w:val="0"/>
          <w:sz w:val="24"/>
        </w:rPr>
        <w:t>[</w:t>
      </w:r>
      <w:r>
        <w:rPr>
          <w:rFonts w:hint="eastAsia" w:ascii="Times New Roman Regular" w:hAnsi="Times New Roman Regular" w:eastAsia="楷体" w:cs="Times New Roman Regular"/>
          <w:kern w:val="0"/>
          <w:sz w:val="24"/>
        </w:rPr>
        <w:t>4</w:t>
      </w:r>
      <w:r>
        <w:rPr>
          <w:rFonts w:ascii="Times New Roman Regular" w:hAnsi="Times New Roman Regular" w:eastAsia="楷体" w:cs="Times New Roman Regular"/>
          <w:kern w:val="0"/>
          <w:sz w:val="24"/>
        </w:rPr>
        <w:t xml:space="preserve">] </w:t>
      </w:r>
      <w:r>
        <w:rPr>
          <w:rFonts w:hint="eastAsia" w:ascii="Times New Roman Regular" w:hAnsi="Times New Roman Regular" w:eastAsia="楷体" w:cs="Times New Roman Regular"/>
          <w:kern w:val="0"/>
          <w:sz w:val="24"/>
        </w:rPr>
        <w:t>乐彦. 高中英语教学中分层教学理念应用策略研究 [J]  英语广场, 2020(</w:t>
      </w:r>
      <w:r>
        <w:rPr>
          <w:rFonts w:ascii="Times New Roman Regular" w:hAnsi="Times New Roman Regular" w:eastAsia="楷体" w:cs="Times New Roman Regular"/>
          <w:kern w:val="0"/>
          <w:sz w:val="24"/>
        </w:rPr>
        <w:t>20</w:t>
      </w:r>
      <w:r>
        <w:rPr>
          <w:rFonts w:hint="eastAsia" w:ascii="Times New Roman Regular" w:hAnsi="Times New Roman Regular" w:eastAsia="楷体" w:cs="Times New Roman Regular"/>
          <w:kern w:val="0"/>
          <w:sz w:val="24"/>
        </w:rPr>
        <w:t>),1</w:t>
      </w:r>
      <w:r>
        <w:rPr>
          <w:rFonts w:ascii="Times New Roman Regular" w:hAnsi="Times New Roman Regular" w:eastAsia="楷体" w:cs="Times New Roman Regular"/>
          <w:kern w:val="0"/>
          <w:sz w:val="24"/>
        </w:rPr>
        <w:t>34</w:t>
      </w:r>
      <w:r>
        <w:rPr>
          <w:rFonts w:hint="eastAsia" w:ascii="Times New Roman Regular" w:hAnsi="Times New Roman Regular" w:eastAsia="楷体" w:cs="Times New Roman Regular"/>
          <w:kern w:val="0"/>
          <w:sz w:val="24"/>
        </w:rPr>
        <w:t>-1</w:t>
      </w:r>
      <w:r>
        <w:rPr>
          <w:rFonts w:ascii="Times New Roman Regular" w:hAnsi="Times New Roman Regular" w:eastAsia="楷体" w:cs="Times New Roman Regular"/>
          <w:kern w:val="0"/>
          <w:sz w:val="24"/>
        </w:rPr>
        <w:t>36</w:t>
      </w:r>
      <w:r>
        <w:rPr>
          <w:rFonts w:hint="eastAsia" w:ascii="Times New Roman Regular" w:hAnsi="Times New Roman Regular" w:eastAsia="楷体" w:cs="Times New Roman Regular"/>
          <w:kern w:val="0"/>
          <w:sz w:val="24"/>
        </w:rPr>
        <w:t xml:space="preserve">.  </w:t>
      </w:r>
      <w:bookmarkStart w:id="8" w:name="_Hlk197526893"/>
    </w:p>
    <w:bookmarkEnd w:id="8"/>
    <w:p w14:paraId="1FBA969C">
      <w:pPr>
        <w:widowControl/>
        <w:spacing w:line="360" w:lineRule="auto"/>
        <w:rPr>
          <w:rFonts w:ascii="Times New Roman Regular" w:hAnsi="Times New Roman Regular" w:eastAsia="楷体" w:cs="Times New Roman Regular"/>
          <w:kern w:val="0"/>
          <w:sz w:val="24"/>
        </w:rPr>
      </w:pPr>
      <w:bookmarkStart w:id="9" w:name="_Hlk198189112"/>
      <w:r>
        <w:rPr>
          <w:rFonts w:ascii="Times New Roman Regular" w:hAnsi="Times New Roman Regular" w:eastAsia="楷体" w:cs="Times New Roman Regular"/>
          <w:kern w:val="0"/>
          <w:sz w:val="24"/>
        </w:rPr>
        <w:t>[</w:t>
      </w:r>
      <w:r>
        <w:rPr>
          <w:rFonts w:hint="eastAsia" w:ascii="Times New Roman Regular" w:hAnsi="Times New Roman Regular" w:eastAsia="楷体" w:cs="Times New Roman Regular"/>
          <w:kern w:val="0"/>
          <w:sz w:val="24"/>
        </w:rPr>
        <w:t>4</w:t>
      </w:r>
      <w:r>
        <w:rPr>
          <w:rFonts w:ascii="Times New Roman Regular" w:hAnsi="Times New Roman Regular" w:eastAsia="楷体" w:cs="Times New Roman Regular"/>
          <w:kern w:val="0"/>
          <w:sz w:val="24"/>
        </w:rPr>
        <w:t xml:space="preserve">] </w:t>
      </w:r>
      <w:r>
        <w:rPr>
          <w:rFonts w:hint="eastAsia" w:ascii="Times New Roman Regular" w:hAnsi="Times New Roman Regular" w:eastAsia="楷体" w:cs="Times New Roman Regular"/>
          <w:kern w:val="0"/>
          <w:sz w:val="24"/>
        </w:rPr>
        <w:t xml:space="preserve">谢飘飘. 中西思维方式差异视域下汉英翻译中的静态与动态转换——以《围城》英译为例 [J]  文化创新比较研究, 2022(05), 33-36  </w:t>
      </w:r>
    </w:p>
    <w:p w14:paraId="41B9DC01">
      <w:pPr>
        <w:widowControl/>
        <w:spacing w:line="360" w:lineRule="auto"/>
        <w:rPr>
          <w:rFonts w:ascii="Times New Roman Regular" w:hAnsi="Times New Roman Regular" w:eastAsia="楷体" w:cs="Times New Roman Regular"/>
          <w:kern w:val="0"/>
          <w:sz w:val="24"/>
        </w:rPr>
      </w:pPr>
      <w:r>
        <w:rPr>
          <w:rFonts w:hint="eastAsia" w:ascii="Times New Roman Regular" w:hAnsi="Times New Roman Regular" w:eastAsia="楷体" w:cs="Times New Roman Regular"/>
          <w:kern w:val="0"/>
          <w:sz w:val="24"/>
        </w:rPr>
        <w:t>[</w:t>
      </w:r>
      <w:r>
        <w:rPr>
          <w:rFonts w:ascii="Times New Roman Regular" w:hAnsi="Times New Roman Regular" w:eastAsia="楷体" w:cs="Times New Roman Regular"/>
          <w:kern w:val="0"/>
          <w:sz w:val="24"/>
        </w:rPr>
        <w:t>5</w:t>
      </w:r>
      <w:r>
        <w:rPr>
          <w:rFonts w:hint="eastAsia" w:ascii="Times New Roman Regular" w:hAnsi="Times New Roman Regular" w:eastAsia="楷体" w:cs="Times New Roman Regular"/>
          <w:kern w:val="0"/>
          <w:sz w:val="24"/>
        </w:rPr>
        <w:t>] 周惠. 高中英语教学中的文化意识培养策略探究 [J]  教学管理, 20</w:t>
      </w:r>
      <w:r>
        <w:rPr>
          <w:rFonts w:ascii="Times New Roman Regular" w:hAnsi="Times New Roman Regular" w:eastAsia="楷体" w:cs="Times New Roman Regular"/>
          <w:kern w:val="0"/>
          <w:sz w:val="24"/>
        </w:rPr>
        <w:t>23</w:t>
      </w:r>
      <w:r>
        <w:rPr>
          <w:rFonts w:hint="eastAsia" w:ascii="Times New Roman Regular" w:hAnsi="Times New Roman Regular" w:eastAsia="楷体" w:cs="Times New Roman Regular"/>
          <w:kern w:val="0"/>
          <w:sz w:val="24"/>
        </w:rPr>
        <w:t>(</w:t>
      </w:r>
      <w:r>
        <w:rPr>
          <w:rFonts w:ascii="Times New Roman Regular" w:hAnsi="Times New Roman Regular" w:eastAsia="楷体" w:cs="Times New Roman Regular"/>
          <w:kern w:val="0"/>
          <w:sz w:val="24"/>
        </w:rPr>
        <w:t>09</w:t>
      </w:r>
      <w:r>
        <w:rPr>
          <w:rFonts w:hint="eastAsia" w:ascii="Times New Roman Regular" w:hAnsi="Times New Roman Regular" w:eastAsia="楷体" w:cs="Times New Roman Regular"/>
          <w:kern w:val="0"/>
          <w:sz w:val="24"/>
        </w:rPr>
        <w:t xml:space="preserve">), </w:t>
      </w:r>
      <w:r>
        <w:rPr>
          <w:rFonts w:ascii="Times New Roman Regular" w:hAnsi="Times New Roman Regular" w:eastAsia="楷体" w:cs="Times New Roman Regular"/>
          <w:kern w:val="0"/>
          <w:sz w:val="24"/>
        </w:rPr>
        <w:t>123-125</w:t>
      </w:r>
    </w:p>
    <w:bookmarkEnd w:id="9"/>
    <w:p w14:paraId="6CDDF4AC">
      <w:pPr>
        <w:rPr>
          <w:rFonts w:ascii="Times New Roman Regular" w:hAnsi="Times New Roman Regular" w:cs="Times New Roman Regular"/>
          <w:b/>
          <w:bCs/>
          <w:sz w:val="28"/>
          <w:szCs w:val="32"/>
        </w:rPr>
      </w:pPr>
      <w:r>
        <w:rPr>
          <w:rFonts w:hint="eastAsia" w:ascii="Times New Roman Regular" w:hAnsi="Times New Roman Regular" w:eastAsia="楷体" w:cs="Times New Roman Regular"/>
          <w:kern w:val="0"/>
          <w:sz w:val="24"/>
        </w:rPr>
        <w:t>[</w:t>
      </w:r>
      <w:r>
        <w:rPr>
          <w:rFonts w:ascii="Times New Roman Regular" w:hAnsi="Times New Roman Regular" w:eastAsia="楷体" w:cs="Times New Roman Regular"/>
          <w:kern w:val="0"/>
          <w:sz w:val="24"/>
        </w:rPr>
        <w:t>6</w:t>
      </w:r>
      <w:r>
        <w:rPr>
          <w:rFonts w:hint="eastAsia" w:ascii="Times New Roman Regular" w:hAnsi="Times New Roman Regular" w:eastAsia="楷体" w:cs="Times New Roman Regular"/>
          <w:kern w:val="0"/>
          <w:sz w:val="24"/>
        </w:rPr>
        <w:t>] 徐艳丽. 新课改背景下翻译教学在高中英语教学中的适度应用分析 [J]  教学论坛, 20</w:t>
      </w:r>
      <w:r>
        <w:rPr>
          <w:rFonts w:ascii="Times New Roman Regular" w:hAnsi="Times New Roman Regular" w:eastAsia="楷体" w:cs="Times New Roman Regular"/>
          <w:kern w:val="0"/>
          <w:sz w:val="24"/>
        </w:rPr>
        <w:t>24</w:t>
      </w:r>
      <w:r>
        <w:rPr>
          <w:rFonts w:hint="eastAsia" w:ascii="Times New Roman Regular" w:hAnsi="Times New Roman Regular" w:eastAsia="楷体" w:cs="Times New Roman Regular"/>
          <w:kern w:val="0"/>
          <w:sz w:val="24"/>
        </w:rPr>
        <w:t>(</w:t>
      </w:r>
      <w:r>
        <w:rPr>
          <w:rFonts w:ascii="Times New Roman Regular" w:hAnsi="Times New Roman Regular" w:eastAsia="楷体" w:cs="Times New Roman Regular"/>
          <w:kern w:val="0"/>
          <w:sz w:val="24"/>
        </w:rPr>
        <w:t>08</w:t>
      </w:r>
      <w:r>
        <w:rPr>
          <w:rFonts w:hint="eastAsia" w:ascii="Times New Roman Regular" w:hAnsi="Times New Roman Regular" w:eastAsia="楷体" w:cs="Times New Roman Regular"/>
          <w:kern w:val="0"/>
          <w:sz w:val="24"/>
        </w:rPr>
        <w:t xml:space="preserve">), </w:t>
      </w:r>
      <w:r>
        <w:rPr>
          <w:rFonts w:ascii="Times New Roman Regular" w:hAnsi="Times New Roman Regular" w:eastAsia="楷体" w:cs="Times New Roman Regular"/>
          <w:kern w:val="0"/>
          <w:sz w:val="24"/>
        </w:rPr>
        <w:t>45</w:t>
      </w:r>
      <w:r>
        <w:rPr>
          <w:rFonts w:hint="eastAsia" w:ascii="Times New Roman Regular" w:hAnsi="Times New Roman Regular" w:eastAsia="楷体" w:cs="Times New Roman Regular"/>
          <w:kern w:val="0"/>
          <w:sz w:val="24"/>
        </w:rPr>
        <w:t>-</w:t>
      </w:r>
      <w:r>
        <w:rPr>
          <w:rFonts w:ascii="Times New Roman Regular" w:hAnsi="Times New Roman Regular" w:eastAsia="楷体" w:cs="Times New Roman Regular"/>
          <w:kern w:val="0"/>
          <w:sz w:val="24"/>
        </w:rPr>
        <w:t>47</w:t>
      </w:r>
      <w:r>
        <w:rPr>
          <w:rFonts w:hint="eastAsia" w:ascii="Times New Roman Regular" w:hAnsi="Times New Roman Regular" w:eastAsia="楷体" w:cs="Times New Roman Regular"/>
          <w:kern w:val="0"/>
          <w:sz w:val="24"/>
        </w:rPr>
        <w:t xml:space="preserve"> </w:t>
      </w:r>
      <w:r>
        <w:rPr>
          <w:rFonts w:ascii="Times New Roman Regular" w:hAnsi="Times New Roman Regular" w:cs="Times New Roman Regular"/>
          <w:b/>
          <w:bCs/>
          <w:sz w:val="28"/>
          <w:szCs w:val="32"/>
        </w:rPr>
        <w:br w:type="page"/>
      </w:r>
    </w:p>
    <w:p w14:paraId="578B8A54">
      <w:pPr>
        <w:spacing w:line="360" w:lineRule="auto"/>
        <w:jc w:val="left"/>
        <w:rPr>
          <w:rFonts w:ascii="Times New Roman Regular" w:hAnsi="Times New Roman Regular" w:cs="Times New Roman Regular"/>
          <w:b/>
          <w:bCs/>
          <w:sz w:val="28"/>
          <w:szCs w:val="32"/>
        </w:rPr>
      </w:pPr>
      <w:r>
        <w:rPr>
          <w:rFonts w:ascii="Times New Roman Regular" w:hAnsi="Times New Roman Regular" w:cs="Times New Roman Regular"/>
          <w:b/>
          <w:bCs/>
          <w:sz w:val="28"/>
          <w:szCs w:val="32"/>
        </w:rPr>
        <w:t>附录一：In-class Exercises</w:t>
      </w:r>
    </w:p>
    <w:p w14:paraId="1EB67A2F">
      <w:pPr>
        <w:numPr>
          <w:ilvl w:val="0"/>
          <w:numId w:val="3"/>
        </w:numPr>
        <w:spacing w:line="360" w:lineRule="auto"/>
        <w:rPr>
          <w:rFonts w:ascii="Times New Roman Regular" w:hAnsi="Times New Roman Regular" w:eastAsia="宋体" w:cs="Times New Roman Regular"/>
          <w:sz w:val="24"/>
        </w:rPr>
      </w:pPr>
      <w:r>
        <w:rPr>
          <w:rFonts w:ascii="Times New Roman Regular" w:hAnsi="Times New Roman Regular" w:eastAsia="宋体" w:cs="Times New Roman Regular"/>
          <w:sz w:val="24"/>
        </w:rPr>
        <w:t xml:space="preserve">消息传来说由于缺乏资金，这项工程不得不推迟到明年。（lack） </w:t>
      </w:r>
    </w:p>
    <w:p w14:paraId="40A2F646">
      <w:pPr>
        <w:spacing w:line="360" w:lineRule="auto"/>
        <w:rPr>
          <w:rFonts w:ascii="Times New Roman Regular" w:hAnsi="Times New Roman Regular" w:eastAsia="宋体" w:cs="Times New Roman Regular"/>
          <w:sz w:val="24"/>
        </w:rPr>
      </w:pPr>
      <w:r>
        <w:rPr>
          <w:rFonts w:ascii="Times New Roman Regular" w:hAnsi="Times New Roman Regular" w:eastAsia="宋体" w:cs="Times New Roman Regular"/>
          <w:sz w:val="24"/>
        </w:rPr>
        <w:t>_____________________________________________________________________</w:t>
      </w:r>
    </w:p>
    <w:p w14:paraId="079CC6D8">
      <w:pPr>
        <w:numPr>
          <w:ilvl w:val="0"/>
          <w:numId w:val="3"/>
        </w:numPr>
        <w:spacing w:line="360" w:lineRule="auto"/>
        <w:rPr>
          <w:rFonts w:ascii="Times New Roman Regular" w:hAnsi="Times New Roman Regular" w:eastAsia="宋体" w:cs="Times New Roman Regular"/>
          <w:sz w:val="24"/>
        </w:rPr>
      </w:pPr>
      <w:r>
        <w:rPr>
          <w:rFonts w:ascii="Times New Roman Regular" w:hAnsi="Times New Roman Regular" w:eastAsia="宋体" w:cs="Times New Roman Regular"/>
          <w:sz w:val="24"/>
        </w:rPr>
        <w:t xml:space="preserve">我看到他换上徒步鞋，走向草坪。(make for) </w:t>
      </w:r>
    </w:p>
    <w:p w14:paraId="3504B46A">
      <w:pPr>
        <w:spacing w:line="360" w:lineRule="auto"/>
        <w:rPr>
          <w:rFonts w:ascii="Times New Roman Regular" w:hAnsi="Times New Roman Regular" w:eastAsia="宋体" w:cs="Times New Roman Regular"/>
          <w:sz w:val="24"/>
        </w:rPr>
      </w:pPr>
      <w:r>
        <w:rPr>
          <w:rFonts w:ascii="Times New Roman Regular" w:hAnsi="Times New Roman Regular" w:eastAsia="宋体" w:cs="Times New Roman Regular"/>
          <w:sz w:val="24"/>
        </w:rPr>
        <w:t>_____________________________________________________________________</w:t>
      </w:r>
    </w:p>
    <w:p w14:paraId="520A3555">
      <w:pPr>
        <w:numPr>
          <w:ilvl w:val="0"/>
          <w:numId w:val="3"/>
        </w:numPr>
        <w:spacing w:line="360" w:lineRule="auto"/>
        <w:rPr>
          <w:rFonts w:ascii="Times New Roman Regular" w:hAnsi="Times New Roman Regular" w:eastAsia="宋体" w:cs="Times New Roman Regular"/>
          <w:sz w:val="24"/>
        </w:rPr>
      </w:pPr>
      <w:r>
        <w:rPr>
          <w:rFonts w:ascii="Times New Roman Regular" w:hAnsi="Times New Roman Regular" w:eastAsia="宋体" w:cs="Times New Roman Regular"/>
          <w:sz w:val="24"/>
        </w:rPr>
        <w:t>正因为她按部就班地实现了每一个短期目标，才会在科学领域不断有所突破。(It)</w:t>
      </w:r>
    </w:p>
    <w:p w14:paraId="66605C29">
      <w:pPr>
        <w:spacing w:line="360" w:lineRule="auto"/>
        <w:rPr>
          <w:rFonts w:ascii="Times New Roman Regular" w:hAnsi="Times New Roman Regular" w:eastAsia="宋体" w:cs="Times New Roman Regular"/>
          <w:sz w:val="24"/>
        </w:rPr>
      </w:pPr>
      <w:r>
        <w:rPr>
          <w:rFonts w:ascii="Times New Roman Regular" w:hAnsi="Times New Roman Regular" w:eastAsia="宋体" w:cs="Times New Roman Regular"/>
          <w:sz w:val="24"/>
        </w:rPr>
        <w:t>_____________________________________________________________________</w:t>
      </w:r>
    </w:p>
    <w:p w14:paraId="58E92B83">
      <w:pPr>
        <w:numPr>
          <w:ilvl w:val="0"/>
          <w:numId w:val="3"/>
        </w:numPr>
        <w:spacing w:line="360" w:lineRule="auto"/>
        <w:rPr>
          <w:rFonts w:ascii="Times New Roman Regular" w:hAnsi="Times New Roman Regular" w:eastAsia="宋体" w:cs="Times New Roman Regular"/>
          <w:sz w:val="24"/>
        </w:rPr>
      </w:pPr>
      <w:r>
        <w:rPr>
          <w:rFonts w:ascii="Times New Roman Regular" w:hAnsi="Times New Roman Regular" w:eastAsia="宋体" w:cs="Times New Roman Regular"/>
          <w:sz w:val="24"/>
        </w:rPr>
        <w:t>看到员工们独具匠心的制作工艺，我突然明白这家老字号店铺为什么会经营几个世纪而经久不衰。(occur)</w:t>
      </w:r>
    </w:p>
    <w:p w14:paraId="3BCA8491">
      <w:pPr>
        <w:spacing w:line="360" w:lineRule="auto"/>
        <w:rPr>
          <w:rFonts w:ascii="Times New Roman Regular" w:hAnsi="Times New Roman Regular" w:eastAsia="宋体" w:cs="Times New Roman Regular"/>
          <w:sz w:val="24"/>
        </w:rPr>
      </w:pPr>
      <w:r>
        <w:rPr>
          <w:rFonts w:ascii="Times New Roman Regular" w:hAnsi="Times New Roman Regular" w:eastAsia="宋体" w:cs="Times New Roman Regular"/>
          <w:sz w:val="24"/>
        </w:rPr>
        <w:t>_____________________________________________________________________</w:t>
      </w:r>
    </w:p>
    <w:p w14:paraId="00D3847A">
      <w:pPr>
        <w:spacing w:line="360" w:lineRule="auto"/>
        <w:rPr>
          <w:rFonts w:ascii="Times New Roman Regular" w:hAnsi="Times New Roman Regular" w:eastAsia="宋体" w:cs="Times New Roman Regular"/>
          <w:sz w:val="24"/>
        </w:rPr>
      </w:pPr>
      <w:r>
        <w:rPr>
          <w:rFonts w:ascii="Times New Roman Regular" w:hAnsi="Times New Roman Regular" w:eastAsia="宋体" w:cs="Times New Roman Regular"/>
          <w:sz w:val="24"/>
        </w:rPr>
        <w:br w:type="page"/>
      </w:r>
    </w:p>
    <w:p w14:paraId="5F2664C8">
      <w:pPr>
        <w:spacing w:line="360" w:lineRule="auto"/>
        <w:rPr>
          <w:rFonts w:ascii="Times New Roman Regular" w:hAnsi="Times New Roman Regular" w:cs="Times New Roman Regular"/>
          <w:b/>
          <w:bCs/>
          <w:sz w:val="28"/>
          <w:szCs w:val="32"/>
        </w:rPr>
      </w:pPr>
      <w:r>
        <w:rPr>
          <w:rFonts w:ascii="Times New Roman Regular" w:hAnsi="Times New Roman Regular" w:cs="Times New Roman Regular"/>
          <w:b/>
          <w:bCs/>
          <w:sz w:val="28"/>
          <w:szCs w:val="32"/>
        </w:rPr>
        <w:t>附录二：Pre-class Exercises</w:t>
      </w:r>
    </w:p>
    <w:p w14:paraId="43688612">
      <w:pPr>
        <w:jc w:val="center"/>
        <w:rPr>
          <w:rFonts w:ascii="Times New Roman Regular" w:hAnsi="Times New Roman Regular" w:cs="Times New Roman Regular"/>
          <w:sz w:val="24"/>
        </w:rPr>
      </w:pPr>
      <w:r>
        <w:drawing>
          <wp:inline distT="0" distB="0" distL="114300" distR="114300">
            <wp:extent cx="5507355" cy="7173595"/>
            <wp:effectExtent l="0" t="0" r="4445" b="146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rcRect t="2898"/>
                    <a:stretch>
                      <a:fillRect/>
                    </a:stretch>
                  </pic:blipFill>
                  <pic:spPr>
                    <a:xfrm>
                      <a:off x="0" y="0"/>
                      <a:ext cx="5507355" cy="7173595"/>
                    </a:xfrm>
                    <a:prstGeom prst="rect">
                      <a:avLst/>
                    </a:prstGeom>
                    <a:noFill/>
                    <a:ln>
                      <a:noFill/>
                    </a:ln>
                  </pic:spPr>
                </pic:pic>
              </a:graphicData>
            </a:graphic>
          </wp:inline>
        </w:drawing>
      </w:r>
    </w:p>
    <w:sectPr>
      <w:footerReference r:id="rId5" w:type="default"/>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孟莎" w:date="2025-05-08T09:33:00Z" w:initials="">
    <w:p w14:paraId="366002AC">
      <w:pPr>
        <w:pStyle w:val="4"/>
      </w:pPr>
      <w:r>
        <w:rPr>
          <w:rFonts w:hint="eastAsia"/>
        </w:rPr>
        <w:t>这一段写的不够清楚一会儿是翻译教学，一会儿又提到词汇教学，他们之间有什么关联，后面的分层教学和翻译又有什么关系？建议把逻辑再理顺一点。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66002A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iti SC">
    <w:altName w:val="微软雅黑"/>
    <w:panose1 w:val="00000000000000000000"/>
    <w:charset w:val="86"/>
    <w:family w:val="auto"/>
    <w:pitch w:val="default"/>
    <w:sig w:usb0="00000000" w:usb1="00000000" w:usb2="00000000" w:usb3="00000000" w:csb0="203E0000" w:csb1="00000000"/>
  </w:font>
  <w:font w:name="Times New Roman Regular">
    <w:altName w:val="Times New Roman"/>
    <w:panose1 w:val="00000000000000000000"/>
    <w:charset w:val="00"/>
    <w:family w:val="auto"/>
    <w:pitch w:val="default"/>
    <w:sig w:usb0="00000000" w:usb1="00000000" w:usb2="00000001" w:usb3="00000000" w:csb0="400001BF" w:csb1="DFF7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A1EFA">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28D87">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9628D87">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FF2D94"/>
    <w:multiLevelType w:val="singleLevel"/>
    <w:tmpl w:val="E7FF2D94"/>
    <w:lvl w:ilvl="0" w:tentative="0">
      <w:start w:val="1"/>
      <w:numFmt w:val="decimal"/>
      <w:lvlText w:val="%1."/>
      <w:lvlJc w:val="left"/>
      <w:pPr>
        <w:ind w:left="425" w:hanging="425"/>
      </w:pPr>
      <w:rPr>
        <w:rFonts w:hint="default"/>
      </w:rPr>
    </w:lvl>
  </w:abstractNum>
  <w:abstractNum w:abstractNumId="1">
    <w:nsid w:val="FE369590"/>
    <w:multiLevelType w:val="singleLevel"/>
    <w:tmpl w:val="FE369590"/>
    <w:lvl w:ilvl="0" w:tentative="0">
      <w:start w:val="1"/>
      <w:numFmt w:val="decimal"/>
      <w:suff w:val="space"/>
      <w:lvlText w:val="%1."/>
      <w:lvlJc w:val="left"/>
    </w:lvl>
  </w:abstractNum>
  <w:abstractNum w:abstractNumId="2">
    <w:nsid w:val="FEFF9873"/>
    <w:multiLevelType w:val="singleLevel"/>
    <w:tmpl w:val="FEFF9873"/>
    <w:lvl w:ilvl="0" w:tentative="0">
      <w:start w:val="3"/>
      <w:numFmt w:val="chineseCounting"/>
      <w:suff w:val="nothing"/>
      <w:lvlText w:val="%1、"/>
      <w:lvlJc w:val="left"/>
      <w:rPr>
        <w:rFonts w:hint="eastAsia"/>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孟莎">
    <w15:presenceInfo w15:providerId="None" w15:userId="孟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xMWY2MTIyN2JkZTBkMmQzZTU3NjBmZjVjNTllMzcifQ=="/>
  </w:docVars>
  <w:rsids>
    <w:rsidRoot w:val="DDD94D47"/>
    <w:rsid w:val="00002C76"/>
    <w:rsid w:val="000319D1"/>
    <w:rsid w:val="00051341"/>
    <w:rsid w:val="00093580"/>
    <w:rsid w:val="000A0714"/>
    <w:rsid w:val="000A54C1"/>
    <w:rsid w:val="000E15BF"/>
    <w:rsid w:val="000E4E77"/>
    <w:rsid w:val="000F3086"/>
    <w:rsid w:val="00155430"/>
    <w:rsid w:val="001749A6"/>
    <w:rsid w:val="00180BE7"/>
    <w:rsid w:val="00186598"/>
    <w:rsid w:val="0019202B"/>
    <w:rsid w:val="001A6765"/>
    <w:rsid w:val="001C73D0"/>
    <w:rsid w:val="00200989"/>
    <w:rsid w:val="00260301"/>
    <w:rsid w:val="002765FD"/>
    <w:rsid w:val="002A72AB"/>
    <w:rsid w:val="002F35B5"/>
    <w:rsid w:val="003124D2"/>
    <w:rsid w:val="00322DA9"/>
    <w:rsid w:val="00332FD8"/>
    <w:rsid w:val="00337358"/>
    <w:rsid w:val="00356FDB"/>
    <w:rsid w:val="003B7738"/>
    <w:rsid w:val="003D2019"/>
    <w:rsid w:val="0040284F"/>
    <w:rsid w:val="00495B46"/>
    <w:rsid w:val="004A0FC5"/>
    <w:rsid w:val="004C6FE8"/>
    <w:rsid w:val="004D6AAA"/>
    <w:rsid w:val="0051326E"/>
    <w:rsid w:val="005276F0"/>
    <w:rsid w:val="00530449"/>
    <w:rsid w:val="00533005"/>
    <w:rsid w:val="00581AEB"/>
    <w:rsid w:val="005A7494"/>
    <w:rsid w:val="005D263B"/>
    <w:rsid w:val="005E457E"/>
    <w:rsid w:val="005F5A48"/>
    <w:rsid w:val="005F5F68"/>
    <w:rsid w:val="006638AD"/>
    <w:rsid w:val="00674F61"/>
    <w:rsid w:val="006E5CA6"/>
    <w:rsid w:val="006E5E9C"/>
    <w:rsid w:val="00700574"/>
    <w:rsid w:val="007070C9"/>
    <w:rsid w:val="007128F0"/>
    <w:rsid w:val="00724A29"/>
    <w:rsid w:val="00735D67"/>
    <w:rsid w:val="0073627D"/>
    <w:rsid w:val="00736EB7"/>
    <w:rsid w:val="00751D3B"/>
    <w:rsid w:val="0079786B"/>
    <w:rsid w:val="007A4FE1"/>
    <w:rsid w:val="007E0AFF"/>
    <w:rsid w:val="00880544"/>
    <w:rsid w:val="008A45DA"/>
    <w:rsid w:val="008C4705"/>
    <w:rsid w:val="0092773E"/>
    <w:rsid w:val="00936ED1"/>
    <w:rsid w:val="009903CC"/>
    <w:rsid w:val="00995759"/>
    <w:rsid w:val="009A2C62"/>
    <w:rsid w:val="009A4967"/>
    <w:rsid w:val="009A63DE"/>
    <w:rsid w:val="009C6B8C"/>
    <w:rsid w:val="009E69EA"/>
    <w:rsid w:val="009F734A"/>
    <w:rsid w:val="00A37082"/>
    <w:rsid w:val="00A553AA"/>
    <w:rsid w:val="00A62404"/>
    <w:rsid w:val="00A70206"/>
    <w:rsid w:val="00AA002B"/>
    <w:rsid w:val="00AC3042"/>
    <w:rsid w:val="00AF2FA1"/>
    <w:rsid w:val="00B6316F"/>
    <w:rsid w:val="00B80414"/>
    <w:rsid w:val="00BA4901"/>
    <w:rsid w:val="00BA58F3"/>
    <w:rsid w:val="00C131CF"/>
    <w:rsid w:val="00C152B7"/>
    <w:rsid w:val="00C41167"/>
    <w:rsid w:val="00C53E0A"/>
    <w:rsid w:val="00C55DA8"/>
    <w:rsid w:val="00C573EB"/>
    <w:rsid w:val="00CC1760"/>
    <w:rsid w:val="00CD5EB7"/>
    <w:rsid w:val="00D1323F"/>
    <w:rsid w:val="00D56419"/>
    <w:rsid w:val="00D71216"/>
    <w:rsid w:val="00D74368"/>
    <w:rsid w:val="00D90DCB"/>
    <w:rsid w:val="00DB1181"/>
    <w:rsid w:val="00DB30E6"/>
    <w:rsid w:val="00DE28F5"/>
    <w:rsid w:val="00DF0840"/>
    <w:rsid w:val="00DF510A"/>
    <w:rsid w:val="00E74B1C"/>
    <w:rsid w:val="00E86DE5"/>
    <w:rsid w:val="00ED254F"/>
    <w:rsid w:val="00EE3FBA"/>
    <w:rsid w:val="00EF58F6"/>
    <w:rsid w:val="00F63D6F"/>
    <w:rsid w:val="00F66B4D"/>
    <w:rsid w:val="00F82EB5"/>
    <w:rsid w:val="00FB4A14"/>
    <w:rsid w:val="00FD050D"/>
    <w:rsid w:val="28CB00CC"/>
    <w:rsid w:val="3DE7750E"/>
    <w:rsid w:val="3EB7EC71"/>
    <w:rsid w:val="4FFFDA8C"/>
    <w:rsid w:val="50ECC1CC"/>
    <w:rsid w:val="599F4C59"/>
    <w:rsid w:val="5D5F529B"/>
    <w:rsid w:val="5DF74E4B"/>
    <w:rsid w:val="5FBB8BB9"/>
    <w:rsid w:val="5FFF090D"/>
    <w:rsid w:val="6AAFBE3E"/>
    <w:rsid w:val="6E6FA6B3"/>
    <w:rsid w:val="71DE2648"/>
    <w:rsid w:val="77FF68A2"/>
    <w:rsid w:val="7BFAE376"/>
    <w:rsid w:val="7C9BEE18"/>
    <w:rsid w:val="7DEFBC63"/>
    <w:rsid w:val="7EEF43BA"/>
    <w:rsid w:val="7F629734"/>
    <w:rsid w:val="7FAB896C"/>
    <w:rsid w:val="7FB716F2"/>
    <w:rsid w:val="7FBC6321"/>
    <w:rsid w:val="7FEAC6BB"/>
    <w:rsid w:val="7FEF172F"/>
    <w:rsid w:val="7FFADBB3"/>
    <w:rsid w:val="7FFDC7C1"/>
    <w:rsid w:val="891F8721"/>
    <w:rsid w:val="BF5F2006"/>
    <w:rsid w:val="D3730225"/>
    <w:rsid w:val="D44FAD83"/>
    <w:rsid w:val="DBDE3357"/>
    <w:rsid w:val="DDD94D47"/>
    <w:rsid w:val="DDFB7781"/>
    <w:rsid w:val="DFF809BB"/>
    <w:rsid w:val="E7EF4DE4"/>
    <w:rsid w:val="EE5F6967"/>
    <w:rsid w:val="EF37F6E3"/>
    <w:rsid w:val="EFE7542F"/>
    <w:rsid w:val="F596AE4B"/>
    <w:rsid w:val="F6B639E1"/>
    <w:rsid w:val="F6EFAC7E"/>
    <w:rsid w:val="F77F402D"/>
    <w:rsid w:val="FA9E18B7"/>
    <w:rsid w:val="FBD62C7C"/>
    <w:rsid w:val="FCE77FC9"/>
    <w:rsid w:val="FF2696BF"/>
    <w:rsid w:val="FF3FE743"/>
    <w:rsid w:val="FFFFF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link w:val="12"/>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paragraph" w:styleId="3">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alloon Text"/>
    <w:basedOn w:val="1"/>
    <w:link w:val="14"/>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Strong"/>
    <w:basedOn w:val="9"/>
    <w:qFormat/>
    <w:uiPriority w:val="22"/>
    <w:rPr>
      <w:b/>
      <w:bCs/>
    </w:rPr>
  </w:style>
  <w:style w:type="character" w:styleId="11">
    <w:name w:val="annotation reference"/>
    <w:basedOn w:val="9"/>
    <w:qFormat/>
    <w:uiPriority w:val="0"/>
    <w:rPr>
      <w:sz w:val="21"/>
      <w:szCs w:val="21"/>
    </w:rPr>
  </w:style>
  <w:style w:type="character" w:customStyle="1" w:styleId="12">
    <w:name w:val="标题 3 字符"/>
    <w:basedOn w:val="9"/>
    <w:link w:val="2"/>
    <w:qFormat/>
    <w:uiPriority w:val="9"/>
    <w:rPr>
      <w:rFonts w:ascii="宋体" w:hAnsi="宋体" w:eastAsia="宋体" w:cs="宋体"/>
      <w:b/>
      <w:bCs/>
      <w:sz w:val="27"/>
      <w:szCs w:val="27"/>
    </w:rPr>
  </w:style>
  <w:style w:type="paragraph" w:styleId="13">
    <w:name w:val="List Paragraph"/>
    <w:basedOn w:val="1"/>
    <w:qFormat/>
    <w:uiPriority w:val="34"/>
    <w:pPr>
      <w:ind w:firstLine="420" w:firstLineChars="200"/>
    </w:pPr>
  </w:style>
  <w:style w:type="character" w:customStyle="1" w:styleId="14">
    <w:name w:val="批注框文本 字符"/>
    <w:basedOn w:val="9"/>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6186</Words>
  <Characters>7187</Characters>
  <Lines>52</Lines>
  <Paragraphs>14</Paragraphs>
  <TotalTime>134</TotalTime>
  <ScaleCrop>false</ScaleCrop>
  <LinksUpToDate>false</LinksUpToDate>
  <CharactersWithSpaces>7352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2025-05-01T12:13:00Z</dcterms:created>
  <dc:creator>Iris</dc:creator>
  <cp:lastModifiedBy>孟莎</cp:lastModifiedBy>
  <dcterms:modified xsi:type="dcterms:W3CDTF">2025-05-15T02:12:01Z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50559EE3A8B3464386333A898E1A9D6C_13</vt:lpwstr>
  </property>
</Properties>
</file>