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223E" w14:textId="77777777" w:rsidR="00E316B2" w:rsidRPr="00B631B4" w:rsidRDefault="00000000">
      <w:pPr>
        <w:spacing w:line="360" w:lineRule="auto"/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B631B4">
        <w:rPr>
          <w:rFonts w:ascii="Times New Roman" w:eastAsia="黑体" w:hAnsi="Times New Roman" w:cs="Times New Roman"/>
          <w:sz w:val="24"/>
          <w:szCs w:val="24"/>
        </w:rPr>
        <w:t>初中历史课堂落实核心素养之</w:t>
      </w:r>
      <w:r w:rsidRPr="00B631B4">
        <w:rPr>
          <w:rFonts w:ascii="Times New Roman" w:eastAsia="黑体" w:hAnsi="Times New Roman" w:cs="Times New Roman"/>
          <w:sz w:val="24"/>
          <w:szCs w:val="24"/>
        </w:rPr>
        <w:t>“</w:t>
      </w:r>
      <w:r w:rsidRPr="00B631B4">
        <w:rPr>
          <w:rFonts w:ascii="Times New Roman" w:eastAsia="黑体" w:hAnsi="Times New Roman" w:cs="Times New Roman"/>
          <w:sz w:val="24"/>
          <w:szCs w:val="24"/>
        </w:rPr>
        <w:t>史料实证</w:t>
      </w:r>
      <w:r w:rsidRPr="00B631B4">
        <w:rPr>
          <w:rFonts w:ascii="Times New Roman" w:eastAsia="黑体" w:hAnsi="Times New Roman" w:cs="Times New Roman"/>
          <w:sz w:val="24"/>
          <w:szCs w:val="24"/>
        </w:rPr>
        <w:t>”</w:t>
      </w:r>
      <w:r w:rsidRPr="00B631B4">
        <w:rPr>
          <w:rFonts w:ascii="Times New Roman" w:eastAsia="黑体" w:hAnsi="Times New Roman" w:cs="Times New Roman"/>
          <w:sz w:val="24"/>
          <w:szCs w:val="24"/>
        </w:rPr>
        <w:t>的探索与实践</w:t>
      </w:r>
    </w:p>
    <w:p w14:paraId="3AD09631" w14:textId="77777777" w:rsidR="00E316B2" w:rsidRPr="00B631B4" w:rsidRDefault="00000000">
      <w:pPr>
        <w:spacing w:line="360" w:lineRule="auto"/>
        <w:jc w:val="center"/>
        <w:rPr>
          <w:rFonts w:ascii="Times New Roman" w:eastAsia="黑体" w:hAnsi="Times New Roman" w:cs="Times New Roman"/>
          <w:szCs w:val="21"/>
        </w:rPr>
      </w:pPr>
      <w:r w:rsidRPr="00B631B4">
        <w:rPr>
          <w:rFonts w:ascii="Times New Roman" w:eastAsia="黑体" w:hAnsi="Times New Roman" w:cs="Times New Roman"/>
          <w:szCs w:val="21"/>
        </w:rPr>
        <w:t>张璐</w:t>
      </w:r>
    </w:p>
    <w:p w14:paraId="6F1E9E54" w14:textId="77777777" w:rsidR="00E316B2" w:rsidRPr="00B631B4" w:rsidRDefault="00000000">
      <w:pPr>
        <w:spacing w:line="360" w:lineRule="auto"/>
        <w:jc w:val="center"/>
        <w:rPr>
          <w:rFonts w:ascii="Times New Roman" w:eastAsia="黑体" w:hAnsi="Times New Roman" w:cs="Times New Roman"/>
          <w:szCs w:val="21"/>
        </w:rPr>
      </w:pPr>
      <w:r w:rsidRPr="00B631B4">
        <w:rPr>
          <w:rFonts w:ascii="Times New Roman" w:eastAsia="黑体" w:hAnsi="Times New Roman" w:cs="Times New Roman"/>
          <w:szCs w:val="21"/>
        </w:rPr>
        <w:t>上海市西南位育中学</w:t>
      </w:r>
    </w:p>
    <w:p w14:paraId="04ACF621" w14:textId="277EA303" w:rsidR="00E316B2" w:rsidRPr="00B631B4" w:rsidRDefault="00000000">
      <w:pPr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 w:rsidRPr="00B631B4">
        <w:rPr>
          <w:rFonts w:ascii="Times New Roman" w:eastAsia="宋体" w:hAnsi="Times New Roman" w:cs="Times New Roman"/>
          <w:szCs w:val="21"/>
        </w:rPr>
        <w:t>历史学科核心素养中的</w:t>
      </w:r>
      <w:r w:rsidRPr="00B631B4">
        <w:rPr>
          <w:rFonts w:ascii="Times New Roman" w:eastAsia="宋体" w:hAnsi="Times New Roman" w:cs="Times New Roman"/>
          <w:szCs w:val="21"/>
        </w:rPr>
        <w:t>“</w:t>
      </w:r>
      <w:r w:rsidRPr="00B631B4">
        <w:rPr>
          <w:rFonts w:ascii="Times New Roman" w:eastAsia="宋体" w:hAnsi="Times New Roman" w:cs="Times New Roman"/>
          <w:szCs w:val="21"/>
        </w:rPr>
        <w:t>史料实证</w:t>
      </w:r>
      <w:r w:rsidRPr="00B631B4">
        <w:rPr>
          <w:rFonts w:ascii="Times New Roman" w:eastAsia="宋体" w:hAnsi="Times New Roman" w:cs="Times New Roman"/>
          <w:szCs w:val="21"/>
        </w:rPr>
        <w:t>”</w:t>
      </w:r>
      <w:r w:rsidRPr="00B631B4">
        <w:rPr>
          <w:rFonts w:ascii="Times New Roman" w:eastAsia="宋体" w:hAnsi="Times New Roman" w:cs="Times New Roman"/>
          <w:szCs w:val="21"/>
        </w:rPr>
        <w:t>素养是指对获取的史料进行辨析，并运用可信史料努力重现历史真实的态度和方法。初中生正处于逻辑思维发展的关键期，需通过系统引导从表层信息提取过渡到更全面更深层次的挖掘。如何通过有效设计教学，帮助学生从</w:t>
      </w:r>
      <w:r w:rsidRPr="00B631B4">
        <w:rPr>
          <w:rFonts w:ascii="Times New Roman" w:eastAsia="宋体" w:hAnsi="Times New Roman" w:cs="Times New Roman"/>
          <w:szCs w:val="21"/>
        </w:rPr>
        <w:t>“</w:t>
      </w:r>
      <w:r w:rsidRPr="00B631B4">
        <w:rPr>
          <w:rFonts w:ascii="Times New Roman" w:eastAsia="宋体" w:hAnsi="Times New Roman" w:cs="Times New Roman"/>
          <w:szCs w:val="21"/>
        </w:rPr>
        <w:t>提取信息</w:t>
      </w:r>
      <w:r w:rsidRPr="00B631B4">
        <w:rPr>
          <w:rFonts w:ascii="Times New Roman" w:eastAsia="宋体" w:hAnsi="Times New Roman" w:cs="Times New Roman"/>
          <w:szCs w:val="21"/>
        </w:rPr>
        <w:t>”</w:t>
      </w:r>
      <w:r w:rsidRPr="00B631B4">
        <w:rPr>
          <w:rFonts w:ascii="Times New Roman" w:eastAsia="宋体" w:hAnsi="Times New Roman" w:cs="Times New Roman"/>
          <w:szCs w:val="21"/>
        </w:rPr>
        <w:t>转向</w:t>
      </w:r>
      <w:r w:rsidRPr="00B631B4">
        <w:rPr>
          <w:rFonts w:ascii="Times New Roman" w:eastAsia="宋体" w:hAnsi="Times New Roman" w:cs="Times New Roman"/>
          <w:szCs w:val="21"/>
        </w:rPr>
        <w:t>“</w:t>
      </w:r>
      <w:r w:rsidRPr="00B631B4">
        <w:rPr>
          <w:rFonts w:ascii="Times New Roman" w:eastAsia="宋体" w:hAnsi="Times New Roman" w:cs="Times New Roman"/>
          <w:szCs w:val="21"/>
        </w:rPr>
        <w:t>历史解释</w:t>
      </w:r>
      <w:r w:rsidRPr="00B631B4">
        <w:rPr>
          <w:rFonts w:ascii="Times New Roman" w:eastAsia="宋体" w:hAnsi="Times New Roman" w:cs="Times New Roman"/>
          <w:szCs w:val="21"/>
        </w:rPr>
        <w:t>”</w:t>
      </w:r>
      <w:r w:rsidRPr="00B631B4">
        <w:rPr>
          <w:rFonts w:ascii="Times New Roman" w:eastAsia="宋体" w:hAnsi="Times New Roman" w:cs="Times New Roman"/>
          <w:szCs w:val="21"/>
        </w:rPr>
        <w:t>，是当前初中教学实践中亟需解决的问题之一。以下将以新版统编教材中国历史第二册第</w:t>
      </w:r>
      <w:r w:rsidRPr="00B631B4">
        <w:rPr>
          <w:rFonts w:ascii="Times New Roman" w:eastAsia="宋体" w:hAnsi="Times New Roman" w:cs="Times New Roman"/>
          <w:szCs w:val="21"/>
        </w:rPr>
        <w:t>12</w:t>
      </w:r>
      <w:r w:rsidRPr="00B631B4">
        <w:rPr>
          <w:rFonts w:ascii="Times New Roman" w:eastAsia="宋体" w:hAnsi="Times New Roman" w:cs="Times New Roman"/>
          <w:szCs w:val="21"/>
        </w:rPr>
        <w:t>课《辽宋夏金元时期经济的繁荣》为例探索</w:t>
      </w:r>
      <w:r w:rsidR="0051799C" w:rsidRPr="00B631B4">
        <w:rPr>
          <w:rFonts w:ascii="Times New Roman" w:eastAsia="宋体" w:hAnsi="Times New Roman" w:cs="Times New Roman"/>
          <w:szCs w:val="21"/>
        </w:rPr>
        <w:t>了</w:t>
      </w:r>
      <w:r w:rsidRPr="00B631B4">
        <w:rPr>
          <w:rFonts w:ascii="Times New Roman" w:eastAsia="宋体" w:hAnsi="Times New Roman" w:cs="Times New Roman"/>
          <w:szCs w:val="21"/>
        </w:rPr>
        <w:t>“</w:t>
      </w:r>
      <w:r w:rsidRPr="00B631B4">
        <w:rPr>
          <w:rFonts w:ascii="Times New Roman" w:eastAsia="宋体" w:hAnsi="Times New Roman" w:cs="Times New Roman"/>
          <w:szCs w:val="21"/>
        </w:rPr>
        <w:t>示范</w:t>
      </w:r>
      <w:r w:rsidRPr="00B631B4">
        <w:rPr>
          <w:rFonts w:ascii="Times New Roman" w:eastAsia="宋体" w:hAnsi="Times New Roman" w:cs="Times New Roman"/>
          <w:szCs w:val="21"/>
        </w:rPr>
        <w:t>—</w:t>
      </w:r>
      <w:r w:rsidRPr="00B631B4">
        <w:rPr>
          <w:rFonts w:ascii="Times New Roman" w:eastAsia="宋体" w:hAnsi="Times New Roman" w:cs="Times New Roman"/>
          <w:szCs w:val="21"/>
        </w:rPr>
        <w:t>模仿</w:t>
      </w:r>
      <w:r w:rsidRPr="00B631B4">
        <w:rPr>
          <w:rFonts w:ascii="Times New Roman" w:eastAsia="宋体" w:hAnsi="Times New Roman" w:cs="Times New Roman"/>
          <w:szCs w:val="21"/>
        </w:rPr>
        <w:t>—</w:t>
      </w:r>
      <w:r w:rsidRPr="00B631B4">
        <w:rPr>
          <w:rFonts w:ascii="Times New Roman" w:eastAsia="宋体" w:hAnsi="Times New Roman" w:cs="Times New Roman"/>
          <w:szCs w:val="21"/>
        </w:rPr>
        <w:t>迁移</w:t>
      </w:r>
      <w:r w:rsidRPr="00B631B4">
        <w:rPr>
          <w:rFonts w:ascii="Times New Roman" w:eastAsia="宋体" w:hAnsi="Times New Roman" w:cs="Times New Roman"/>
          <w:szCs w:val="21"/>
        </w:rPr>
        <w:t>”</w:t>
      </w:r>
      <w:r w:rsidRPr="00B631B4">
        <w:rPr>
          <w:rFonts w:ascii="Times New Roman" w:eastAsia="宋体" w:hAnsi="Times New Roman" w:cs="Times New Roman"/>
          <w:szCs w:val="21"/>
        </w:rPr>
        <w:t>教学模式如何引导学生从史料中提取经济逻辑、关联时代特征，最终理解统一多民族</w:t>
      </w:r>
      <w:r w:rsidR="00D0711F">
        <w:rPr>
          <w:rFonts w:ascii="Times New Roman" w:eastAsia="宋体" w:hAnsi="Times New Roman" w:cs="Times New Roman" w:hint="eastAsia"/>
          <w:szCs w:val="21"/>
        </w:rPr>
        <w:t>封建</w:t>
      </w:r>
      <w:r w:rsidRPr="00B631B4">
        <w:rPr>
          <w:rFonts w:ascii="Times New Roman" w:eastAsia="宋体" w:hAnsi="Times New Roman" w:cs="Times New Roman"/>
          <w:szCs w:val="21"/>
        </w:rPr>
        <w:t>国家形成的深层动力，落实学科育人目标。</w:t>
      </w:r>
    </w:p>
    <w:p w14:paraId="7A6AFBF8" w14:textId="77777777" w:rsidR="00E316B2" w:rsidRPr="00B631B4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  <w:r w:rsidRPr="00B631B4">
        <w:rPr>
          <w:rFonts w:ascii="Times New Roman" w:eastAsia="宋体" w:hAnsi="Times New Roman" w:cs="Times New Roman"/>
          <w:b/>
          <w:bCs/>
          <w:szCs w:val="21"/>
        </w:rPr>
        <w:t>一、教师示范：从《陶记》看瓷器发展</w:t>
      </w:r>
    </w:p>
    <w:p w14:paraId="75514AD5" w14:textId="2646BDF0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B631B4">
        <w:rPr>
          <w:rFonts w:ascii="Times New Roman" w:eastAsia="宋体" w:hAnsi="Times New Roman" w:cs="Times New Roman"/>
          <w:szCs w:val="21"/>
        </w:rPr>
        <w:t>在</w:t>
      </w:r>
      <w:r w:rsidRPr="00B631B4">
        <w:rPr>
          <w:rFonts w:ascii="Times New Roman" w:eastAsia="宋体" w:hAnsi="Times New Roman" w:cs="Times New Roman"/>
          <w:szCs w:val="21"/>
        </w:rPr>
        <w:t>“</w:t>
      </w:r>
      <w:r w:rsidRPr="00B631B4">
        <w:rPr>
          <w:rFonts w:ascii="Times New Roman" w:eastAsia="宋体" w:hAnsi="Times New Roman" w:cs="Times New Roman"/>
          <w:szCs w:val="21"/>
        </w:rPr>
        <w:t>手工业的兴盛</w:t>
      </w:r>
      <w:r w:rsidRPr="00B631B4">
        <w:rPr>
          <w:rFonts w:ascii="Times New Roman" w:eastAsia="宋体" w:hAnsi="Times New Roman" w:cs="Times New Roman"/>
          <w:szCs w:val="21"/>
        </w:rPr>
        <w:t>”</w:t>
      </w:r>
      <w:r w:rsidRPr="00B631B4">
        <w:rPr>
          <w:rFonts w:ascii="Times New Roman" w:eastAsia="宋体" w:hAnsi="Times New Roman" w:cs="Times New Roman"/>
          <w:szCs w:val="21"/>
        </w:rPr>
        <w:t>环节中，教材中强调</w:t>
      </w:r>
      <w:r w:rsidRPr="00B631B4">
        <w:rPr>
          <w:rFonts w:ascii="Times New Roman" w:eastAsia="宋体" w:hAnsi="Times New Roman" w:cs="Times New Roman"/>
          <w:szCs w:val="21"/>
        </w:rPr>
        <w:t>“</w:t>
      </w:r>
      <w:r w:rsidRPr="00B631B4">
        <w:rPr>
          <w:rFonts w:ascii="Times New Roman" w:eastAsia="宋体" w:hAnsi="Times New Roman" w:cs="Times New Roman"/>
          <w:szCs w:val="21"/>
        </w:rPr>
        <w:t>宋代是我国瓷器发展史上的辉煌时代</w:t>
      </w:r>
      <w:r w:rsidRPr="00B631B4">
        <w:rPr>
          <w:rFonts w:ascii="Times New Roman" w:eastAsia="宋体" w:hAnsi="Times New Roman" w:cs="Times New Roman"/>
          <w:szCs w:val="21"/>
        </w:rPr>
        <w:t>”</w:t>
      </w:r>
      <w:r w:rsidRPr="00B631B4">
        <w:rPr>
          <w:rFonts w:ascii="Times New Roman" w:eastAsia="宋体" w:hAnsi="Times New Roman" w:cs="Times New Roman"/>
          <w:szCs w:val="21"/>
        </w:rPr>
        <w:t>，这里的</w:t>
      </w:r>
      <w:r w:rsidRPr="00B631B4">
        <w:rPr>
          <w:rFonts w:ascii="Times New Roman" w:eastAsia="宋体" w:hAnsi="Times New Roman" w:cs="Times New Roman"/>
          <w:szCs w:val="21"/>
        </w:rPr>
        <w:t>“</w:t>
      </w:r>
      <w:r w:rsidRPr="00B631B4">
        <w:rPr>
          <w:rFonts w:ascii="Times New Roman" w:eastAsia="宋体" w:hAnsi="Times New Roman" w:cs="Times New Roman"/>
          <w:szCs w:val="21"/>
        </w:rPr>
        <w:t>辉煌</w:t>
      </w:r>
      <w:r w:rsidRPr="00B631B4">
        <w:rPr>
          <w:rFonts w:ascii="Times New Roman" w:eastAsia="宋体" w:hAnsi="Times New Roman" w:cs="Times New Roman"/>
          <w:szCs w:val="21"/>
        </w:rPr>
        <w:t>”</w:t>
      </w:r>
      <w:r w:rsidRPr="00B631B4">
        <w:rPr>
          <w:rFonts w:ascii="Times New Roman" w:eastAsia="宋体" w:hAnsi="Times New Roman" w:cs="Times New Roman"/>
          <w:szCs w:val="21"/>
        </w:rPr>
        <w:t>不仅是瓷器的技术水平高超，还包括市民阶层壮大后对瓷器的市场需求层次多样，以及在宋代文化昌盛的背景下，瓷器被赋予的审美追求。而宋代的瓷器本身也随着商品经济、海外贸易的繁荣，成为了古代中国的文化象征。如何让学生通过史料解读由浅入深地认识到这些，教师在教学中选取典型材料首先进行示范解读。</w:t>
      </w:r>
      <w:bookmarkStart w:id="0" w:name="OLE_LINK2"/>
    </w:p>
    <w:p w14:paraId="4AB0C364" w14:textId="7E592B61" w:rsidR="00E316B2" w:rsidRPr="00B631B4" w:rsidRDefault="00000000">
      <w:pPr>
        <w:spacing w:line="360" w:lineRule="auto"/>
        <w:ind w:firstLineChars="200" w:firstLine="420"/>
        <w:rPr>
          <w:rFonts w:ascii="Times New Roman" w:eastAsia="楷体" w:hAnsi="Times New Roman" w:cs="Times New Roman"/>
          <w:color w:val="000000" w:themeColor="text1"/>
          <w:szCs w:val="21"/>
        </w:rPr>
      </w:pP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南宋</w:t>
      </w:r>
      <w:proofErr w:type="gramStart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蒋祈</w:t>
      </w:r>
      <w:proofErr w:type="gramEnd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所著《陶记》是我国第一部有关陶瓷的专著，书中记载南宋时期的景德镇，有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300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多处瓷窑，所制瓷器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“</w:t>
      </w:r>
      <w:bookmarkStart w:id="1" w:name="OLE_LINK4"/>
      <w:bookmarkStart w:id="2" w:name="OLE_LINK1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洁白不疵</w:t>
      </w:r>
      <w:bookmarkEnd w:id="1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，故</w:t>
      </w:r>
      <w:bookmarkStart w:id="3" w:name="OLE_LINK5"/>
      <w:proofErr w:type="gramStart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鬻</w:t>
      </w:r>
      <w:proofErr w:type="gramEnd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于他所</w:t>
      </w:r>
      <w:bookmarkEnd w:id="2"/>
      <w:bookmarkEnd w:id="3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，皆有</w:t>
      </w:r>
      <w:bookmarkStart w:id="4" w:name="OLE_LINK6"/>
      <w:r w:rsidR="004B3317" w:rsidRPr="00B631B4">
        <w:rPr>
          <w:rFonts w:ascii="Times New Roman" w:eastAsia="宋体" w:hAnsi="Times New Roman" w:cs="Times New Roman"/>
        </w:rPr>
        <w:t>‘</w:t>
      </w:r>
      <w:r w:rsidR="004B3317" w:rsidRPr="00B631B4">
        <w:rPr>
          <w:rFonts w:ascii="Times New Roman" w:eastAsia="楷体" w:hAnsi="Times New Roman" w:cs="Times New Roman"/>
          <w:color w:val="000000" w:themeColor="text1"/>
          <w:szCs w:val="21"/>
        </w:rPr>
        <w:t>饶玉</w:t>
      </w:r>
      <w:r w:rsidR="004B3317" w:rsidRPr="00B631B4">
        <w:rPr>
          <w:rFonts w:ascii="Times New Roman" w:eastAsia="楷体" w:hAnsi="Times New Roman" w:cs="Times New Roman"/>
          <w:color w:val="000000" w:themeColor="text1"/>
          <w:szCs w:val="21"/>
        </w:rPr>
        <w:t>’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之称</w:t>
      </w:r>
      <w:bookmarkEnd w:id="4"/>
      <w:r w:rsidR="004C2296">
        <w:rPr>
          <w:rFonts w:ascii="Times New Roman" w:eastAsia="楷体" w:hAnsi="Times New Roman" w:cs="Times New Roman"/>
          <w:color w:val="000000" w:themeColor="text1"/>
          <w:szCs w:val="21"/>
        </w:rPr>
        <w:t>”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。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ab/>
      </w:r>
    </w:p>
    <w:p w14:paraId="7A44B076" w14:textId="77777777" w:rsidR="00E316B2" w:rsidRPr="00B631B4" w:rsidRDefault="00000000">
      <w:pPr>
        <w:spacing w:line="360" w:lineRule="auto"/>
        <w:jc w:val="right"/>
        <w:rPr>
          <w:rFonts w:ascii="Times New Roman" w:eastAsia="楷体" w:hAnsi="Times New Roman" w:cs="Times New Roman"/>
          <w:color w:val="000000" w:themeColor="text1"/>
          <w:szCs w:val="21"/>
        </w:rPr>
      </w:pP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——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选自</w:t>
      </w:r>
      <w:bookmarkStart w:id="5" w:name="OLE_LINK3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2019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年版《中国历史第二册》</w:t>
      </w:r>
      <w:bookmarkEnd w:id="5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第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43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页【材料研读】</w:t>
      </w:r>
    </w:p>
    <w:bookmarkEnd w:id="0"/>
    <w:p w14:paraId="07C875FA" w14:textId="23BC1391" w:rsidR="00E316B2" w:rsidRPr="00B631B4" w:rsidRDefault="00000000">
      <w:pPr>
        <w:spacing w:line="360" w:lineRule="auto"/>
        <w:ind w:firstLineChars="200" w:firstLine="422"/>
        <w:rPr>
          <w:rFonts w:ascii="Times New Roman" w:eastAsia="宋体" w:hAnsi="Times New Roman" w:cs="Times New Roman"/>
          <w:b/>
          <w:bCs/>
        </w:rPr>
      </w:pPr>
      <w:r w:rsidRPr="00B631B4">
        <w:rPr>
          <w:rFonts w:ascii="Times New Roman" w:eastAsia="宋体" w:hAnsi="Times New Roman" w:cs="Times New Roman"/>
          <w:b/>
          <w:bCs/>
        </w:rPr>
        <w:t>提取表层信息，构建认知框架。</w:t>
      </w:r>
      <w:r w:rsidRPr="00B631B4">
        <w:rPr>
          <w:rFonts w:ascii="Times New Roman" w:eastAsia="宋体" w:hAnsi="Times New Roman" w:cs="Times New Roman"/>
        </w:rPr>
        <w:t>教师首先从《陶记》的成书背景切入，以设问</w:t>
      </w:r>
      <w:r w:rsidRPr="00B631B4">
        <w:rPr>
          <w:rFonts w:ascii="Times New Roman" w:eastAsia="宋体" w:hAnsi="Times New Roman" w:cs="Times New Roman"/>
        </w:rPr>
        <w:t>“</w:t>
      </w:r>
      <w:bookmarkStart w:id="6" w:name="OLE_LINK8"/>
      <w:r w:rsidRPr="00B631B4">
        <w:rPr>
          <w:rFonts w:ascii="Times New Roman" w:eastAsia="宋体" w:hAnsi="Times New Roman" w:cs="Times New Roman"/>
        </w:rPr>
        <w:t>‘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第一部有关陶瓷的专著</w:t>
      </w:r>
      <w:bookmarkStart w:id="7" w:name="OLE_LINK7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’</w:t>
      </w:r>
      <w:bookmarkEnd w:id="6"/>
      <w:bookmarkEnd w:id="7"/>
      <w:r w:rsidRPr="00B631B4">
        <w:rPr>
          <w:rFonts w:ascii="Times New Roman" w:eastAsia="宋体" w:hAnsi="Times New Roman" w:cs="Times New Roman"/>
          <w:color w:val="000000" w:themeColor="text1"/>
          <w:szCs w:val="21"/>
        </w:rPr>
        <w:t>可以说明什么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  <w:color w:val="000000" w:themeColor="text1"/>
          <w:szCs w:val="21"/>
        </w:rPr>
        <w:t>？</w:t>
      </w:r>
      <w:r w:rsidRPr="00B631B4">
        <w:rPr>
          <w:rFonts w:ascii="Times New Roman" w:eastAsia="宋体" w:hAnsi="Times New Roman" w:cs="Times New Roman"/>
        </w:rPr>
        <w:t>强调其作为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首部陶瓷专著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的独特性，书中</w:t>
      </w:r>
      <w:r w:rsidR="00A11F01" w:rsidRPr="00B631B4">
        <w:rPr>
          <w:rFonts w:ascii="Times New Roman" w:eastAsia="宋体" w:hAnsi="Times New Roman" w:cs="Times New Roman"/>
        </w:rPr>
        <w:t>的</w:t>
      </w:r>
      <w:r w:rsidRPr="00B631B4">
        <w:rPr>
          <w:rFonts w:ascii="Times New Roman" w:eastAsia="宋体" w:hAnsi="Times New Roman" w:cs="Times New Roman"/>
        </w:rPr>
        <w:t>记载既体现作者的专业性，也反映宋代手工业的标准化与专门化趋势。在引导学生意识到《陶记》是宋代制瓷业技术成熟的产物后，进而引导学生对史料进行逐字地分析。如分别就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300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多处瓷窑</w:t>
      </w:r>
      <w:r w:rsidRPr="00B631B4">
        <w:rPr>
          <w:rFonts w:ascii="Times New Roman" w:eastAsia="宋体" w:hAnsi="Times New Roman" w:cs="Times New Roman"/>
        </w:rPr>
        <w:t>”“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洁白不疵</w:t>
      </w:r>
      <w:r w:rsidRPr="00B631B4">
        <w:rPr>
          <w:rFonts w:ascii="Times New Roman" w:eastAsia="宋体" w:hAnsi="Times New Roman" w:cs="Times New Roman"/>
        </w:rPr>
        <w:t>”</w:t>
      </w:r>
      <w:bookmarkStart w:id="8" w:name="OLE_LINK10"/>
      <w:r w:rsidRPr="00B631B4">
        <w:rPr>
          <w:rFonts w:ascii="Times New Roman" w:eastAsia="宋体" w:hAnsi="Times New Roman" w:cs="Times New Roman"/>
        </w:rPr>
        <w:t>“</w:t>
      </w:r>
      <w:bookmarkEnd w:id="8"/>
      <w:proofErr w:type="gramStart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鬻</w:t>
      </w:r>
      <w:proofErr w:type="gramEnd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于他所</w:t>
      </w:r>
      <w:r w:rsidRPr="00B631B4">
        <w:rPr>
          <w:rFonts w:ascii="Times New Roman" w:eastAsia="宋体" w:hAnsi="Times New Roman" w:cs="Times New Roman"/>
        </w:rPr>
        <w:t>”</w:t>
      </w:r>
      <w:bookmarkStart w:id="9" w:name="OLE_LINK9"/>
      <w:r w:rsidR="004C2296"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‘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饶玉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’</w:t>
      </w:r>
      <w:bookmarkEnd w:id="9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之称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等描述提问学生这反映了宋代瓷器哪些方面的发展？从而引导学生对南宋景德镇瓷器的瓷窑分布、生产技术、瓷器质量、市场需求、文化审美等方面有初步的感知。</w:t>
      </w:r>
    </w:p>
    <w:p w14:paraId="3062BE1B" w14:textId="27CD9755" w:rsidR="00E316B2" w:rsidRPr="00B631B4" w:rsidRDefault="00000000">
      <w:pPr>
        <w:spacing w:line="360" w:lineRule="auto"/>
        <w:ind w:firstLineChars="200" w:firstLine="422"/>
        <w:rPr>
          <w:rFonts w:ascii="Times New Roman" w:eastAsia="宋体" w:hAnsi="Times New Roman" w:cs="Times New Roman"/>
          <w:b/>
          <w:bCs/>
        </w:rPr>
      </w:pPr>
      <w:r w:rsidRPr="00B631B4">
        <w:rPr>
          <w:rFonts w:ascii="Times New Roman" w:eastAsia="宋体" w:hAnsi="Times New Roman" w:cs="Times New Roman"/>
          <w:b/>
          <w:bCs/>
        </w:rPr>
        <w:t>解析瓷器特征，透视经济与文化逻辑。</w:t>
      </w:r>
      <w:r w:rsidRPr="00B631B4">
        <w:rPr>
          <w:rFonts w:ascii="Times New Roman" w:eastAsia="宋体" w:hAnsi="Times New Roman" w:cs="Times New Roman"/>
        </w:rPr>
        <w:t>教师引导学生聚焦材料中的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“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洁白不疵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”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、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“</w:t>
      </w:r>
      <w:proofErr w:type="gramStart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鬻</w:t>
      </w:r>
      <w:proofErr w:type="gramEnd"/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于他所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”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、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“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饶玉之称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</w:rPr>
        <w:t>等关键词开展多维度解读：物理特性</w:t>
      </w:r>
      <w:r w:rsidRPr="00B631B4">
        <w:rPr>
          <w:rFonts w:ascii="Times New Roman" w:eastAsia="宋体" w:hAnsi="Times New Roman" w:cs="Times New Roman"/>
        </w:rPr>
        <w:t>——“</w:t>
      </w:r>
      <w:r w:rsidRPr="00D969BB">
        <w:rPr>
          <w:rFonts w:ascii="楷体" w:eastAsia="楷体" w:hAnsi="楷体" w:cs="Times New Roman"/>
        </w:rPr>
        <w:t>洁白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源于高岭土精选与高温烧制技术，体现宋代制瓷工艺的精进；文化隐喻</w:t>
      </w:r>
      <w:r w:rsidRPr="00B631B4">
        <w:rPr>
          <w:rFonts w:ascii="Times New Roman" w:eastAsia="宋体" w:hAnsi="Times New Roman" w:cs="Times New Roman"/>
        </w:rPr>
        <w:t>——“</w:t>
      </w:r>
      <w:r w:rsidRPr="00D969BB">
        <w:rPr>
          <w:rFonts w:ascii="楷体" w:eastAsia="楷体" w:hAnsi="楷体" w:cs="Times New Roman"/>
        </w:rPr>
        <w:t>饶玉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既是对瓷器质感的赞美，也折射出宋代文人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以器载道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的审美追求</w:t>
      </w:r>
      <w:r w:rsidRPr="00B631B4">
        <w:rPr>
          <w:rFonts w:ascii="Times New Roman" w:eastAsia="宋体" w:hAnsi="Times New Roman" w:cs="Times New Roman"/>
        </w:rPr>
        <w:t>——</w:t>
      </w:r>
      <w:r w:rsidRPr="00B631B4">
        <w:rPr>
          <w:rFonts w:ascii="Times New Roman" w:eastAsia="宋体" w:hAnsi="Times New Roman" w:cs="Times New Roman"/>
        </w:rPr>
        <w:t>玉象征君子品德，瓷器则以平民化形式承载这一文化</w:t>
      </w:r>
      <w:r w:rsidRPr="00B631B4">
        <w:rPr>
          <w:rFonts w:ascii="Times New Roman" w:eastAsia="宋体" w:hAnsi="Times New Roman" w:cs="Times New Roman"/>
        </w:rPr>
        <w:lastRenderedPageBreak/>
        <w:t>理想；商品属性</w:t>
      </w:r>
      <w:r w:rsidRPr="00B631B4">
        <w:rPr>
          <w:rFonts w:ascii="Times New Roman" w:eastAsia="宋体" w:hAnsi="Times New Roman" w:cs="Times New Roman"/>
        </w:rPr>
        <w:t>——</w:t>
      </w:r>
      <w:r w:rsidRPr="00B631B4">
        <w:rPr>
          <w:rFonts w:ascii="Times New Roman" w:eastAsia="宋体" w:hAnsi="Times New Roman" w:cs="Times New Roman"/>
        </w:rPr>
        <w:t>瓷器从贵族专</w:t>
      </w:r>
      <w:proofErr w:type="gramStart"/>
      <w:r w:rsidRPr="00B631B4">
        <w:rPr>
          <w:rFonts w:ascii="Times New Roman" w:eastAsia="宋体" w:hAnsi="Times New Roman" w:cs="Times New Roman"/>
        </w:rPr>
        <w:t>属走向</w:t>
      </w:r>
      <w:proofErr w:type="gramEnd"/>
      <w:r w:rsidRPr="00B631B4">
        <w:rPr>
          <w:rFonts w:ascii="Times New Roman" w:eastAsia="宋体" w:hAnsi="Times New Roman" w:cs="Times New Roman"/>
        </w:rPr>
        <w:t>大众消费，并通过海外贸易成为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中国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（</w:t>
      </w:r>
      <w:r w:rsidRPr="00B631B4">
        <w:rPr>
          <w:rFonts w:ascii="Times New Roman" w:eastAsia="宋体" w:hAnsi="Times New Roman" w:cs="Times New Roman"/>
        </w:rPr>
        <w:t>China</w:t>
      </w:r>
      <w:r w:rsidRPr="00B631B4">
        <w:rPr>
          <w:rFonts w:ascii="Times New Roman" w:eastAsia="宋体" w:hAnsi="Times New Roman" w:cs="Times New Roman"/>
        </w:rPr>
        <w:t>）的文化符号，反映宋代商品经济的高度开放性。</w:t>
      </w:r>
    </w:p>
    <w:p w14:paraId="5723D3D2" w14:textId="503BBACD" w:rsidR="00E316B2" w:rsidRPr="00B631B4" w:rsidRDefault="00000000">
      <w:pPr>
        <w:spacing w:line="360" w:lineRule="auto"/>
        <w:ind w:firstLineChars="200" w:firstLine="422"/>
        <w:rPr>
          <w:rFonts w:ascii="Times New Roman" w:eastAsia="宋体" w:hAnsi="Times New Roman" w:cs="Times New Roman"/>
          <w:b/>
          <w:bCs/>
        </w:rPr>
      </w:pPr>
      <w:r w:rsidRPr="00B631B4">
        <w:rPr>
          <w:rFonts w:ascii="Times New Roman" w:eastAsia="宋体" w:hAnsi="Times New Roman" w:cs="Times New Roman"/>
          <w:b/>
          <w:bCs/>
        </w:rPr>
        <w:t>关联时代背景，揭示深层历史逻辑。</w:t>
      </w:r>
      <w:r w:rsidRPr="00B631B4">
        <w:rPr>
          <w:rFonts w:ascii="Times New Roman" w:eastAsia="宋体" w:hAnsi="Times New Roman" w:cs="Times New Roman"/>
        </w:rPr>
        <w:t>教师追问</w:t>
      </w:r>
      <w:r w:rsidRPr="00B631B4">
        <w:rPr>
          <w:rFonts w:ascii="Times New Roman" w:eastAsia="宋体" w:hAnsi="Times New Roman" w:cs="Times New Roman"/>
        </w:rPr>
        <w:t>“300</w:t>
      </w:r>
      <w:r w:rsidRPr="00B631B4">
        <w:rPr>
          <w:rFonts w:ascii="Times New Roman" w:eastAsia="宋体" w:hAnsi="Times New Roman" w:cs="Times New Roman"/>
        </w:rPr>
        <w:t>处瓷窑为何集中于景德镇？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学生结合地理条件（优质瓷土）、政策支持（官窑监管）与市场需求（内外销并重），归纳出宋代手工业的</w:t>
      </w:r>
      <w:proofErr w:type="gramStart"/>
      <w:r w:rsidRPr="00B631B4">
        <w:rPr>
          <w:rFonts w:ascii="Times New Roman" w:eastAsia="宋体" w:hAnsi="Times New Roman" w:cs="Times New Roman"/>
        </w:rPr>
        <w:t>集群化</w:t>
      </w:r>
      <w:proofErr w:type="gramEnd"/>
      <w:r w:rsidRPr="00B631B4">
        <w:rPr>
          <w:rFonts w:ascii="Times New Roman" w:eastAsia="宋体" w:hAnsi="Times New Roman" w:cs="Times New Roman"/>
        </w:rPr>
        <w:t>与专门化特征。教师进一步设问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瓷器为何能远销海外？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，学生联系造船技术（水密隔舱）、导航工具（指南针）与市</w:t>
      </w:r>
      <w:proofErr w:type="gramStart"/>
      <w:r w:rsidRPr="00B631B4">
        <w:rPr>
          <w:rFonts w:ascii="Times New Roman" w:eastAsia="宋体" w:hAnsi="Times New Roman" w:cs="Times New Roman"/>
        </w:rPr>
        <w:t>舶</w:t>
      </w:r>
      <w:proofErr w:type="gramEnd"/>
      <w:r w:rsidRPr="00B631B4">
        <w:rPr>
          <w:rFonts w:ascii="Times New Roman" w:eastAsia="宋体" w:hAnsi="Times New Roman" w:cs="Times New Roman"/>
        </w:rPr>
        <w:t>司制度，理解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技术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产业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贸易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的联动机制，最终透视出商品经济发达的时代特征。</w:t>
      </w:r>
    </w:p>
    <w:p w14:paraId="1481FA1B" w14:textId="34DC49F6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  <w:szCs w:val="21"/>
        </w:rPr>
        <w:t>《陶记》作为我国首部系统总结陶瓷生产的专著，其史料价值不仅在于技术记载，更在于为后世提供了观察宋代手工业与商品经济的一扇窗口。</w:t>
      </w:r>
      <w:r w:rsidRPr="00B631B4">
        <w:rPr>
          <w:rFonts w:ascii="Times New Roman" w:eastAsia="宋体" w:hAnsi="Times New Roman" w:cs="Times New Roman"/>
        </w:rPr>
        <w:t>以《陶记》为载体的示范教学，通过聚焦史料来源、瓷器特征与时代背景，帮助学生构建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技术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经济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文化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的分析框架，为其独立解读同类史料、形成历史解释奠定方法论基础。</w:t>
      </w:r>
      <w:r w:rsidRPr="00B631B4">
        <w:rPr>
          <w:rFonts w:ascii="Times New Roman" w:eastAsia="宋体" w:hAnsi="Times New Roman" w:cs="Times New Roman"/>
          <w:szCs w:val="21"/>
        </w:rPr>
        <w:t>通过</w:t>
      </w:r>
      <w:r w:rsidRPr="00B631B4">
        <w:rPr>
          <w:rFonts w:ascii="Times New Roman" w:eastAsia="宋体" w:hAnsi="Times New Roman" w:cs="Times New Roman"/>
          <w:szCs w:val="21"/>
        </w:rPr>
        <w:t>“</w:t>
      </w:r>
      <w:r w:rsidRPr="00B631B4">
        <w:rPr>
          <w:rFonts w:ascii="Times New Roman" w:eastAsia="宋体" w:hAnsi="Times New Roman" w:cs="Times New Roman"/>
          <w:szCs w:val="21"/>
        </w:rPr>
        <w:t>来源</w:t>
      </w:r>
      <w:r w:rsidRPr="00B631B4">
        <w:rPr>
          <w:rFonts w:ascii="Times New Roman" w:eastAsia="宋体" w:hAnsi="Times New Roman" w:cs="Times New Roman"/>
          <w:szCs w:val="21"/>
        </w:rPr>
        <w:t>—</w:t>
      </w:r>
      <w:r w:rsidRPr="00B631B4">
        <w:rPr>
          <w:rFonts w:ascii="Times New Roman" w:eastAsia="宋体" w:hAnsi="Times New Roman" w:cs="Times New Roman"/>
          <w:szCs w:val="21"/>
        </w:rPr>
        <w:t>特征</w:t>
      </w:r>
      <w:r w:rsidRPr="00B631B4">
        <w:rPr>
          <w:rFonts w:ascii="Times New Roman" w:eastAsia="宋体" w:hAnsi="Times New Roman" w:cs="Times New Roman"/>
          <w:szCs w:val="21"/>
        </w:rPr>
        <w:t>—</w:t>
      </w:r>
      <w:r w:rsidRPr="00B631B4">
        <w:rPr>
          <w:rFonts w:ascii="Times New Roman" w:eastAsia="宋体" w:hAnsi="Times New Roman" w:cs="Times New Roman"/>
          <w:szCs w:val="21"/>
        </w:rPr>
        <w:t>逻辑</w:t>
      </w:r>
      <w:r w:rsidRPr="00B631B4">
        <w:rPr>
          <w:rFonts w:ascii="Times New Roman" w:eastAsia="宋体" w:hAnsi="Times New Roman" w:cs="Times New Roman"/>
          <w:szCs w:val="21"/>
        </w:rPr>
        <w:t>”</w:t>
      </w:r>
      <w:r w:rsidRPr="00B631B4">
        <w:rPr>
          <w:rFonts w:ascii="Times New Roman" w:eastAsia="宋体" w:hAnsi="Times New Roman" w:cs="Times New Roman"/>
          <w:szCs w:val="21"/>
        </w:rPr>
        <w:t>的分析，</w:t>
      </w:r>
      <w:r w:rsidRPr="00B631B4">
        <w:rPr>
          <w:rFonts w:ascii="Times New Roman" w:eastAsia="宋体" w:hAnsi="Times New Roman" w:cs="Times New Roman"/>
        </w:rPr>
        <w:t>不仅落实了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史料实证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素养，更培养了学生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掘井及泉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的思维深度。</w:t>
      </w:r>
    </w:p>
    <w:p w14:paraId="596496FA" w14:textId="77777777" w:rsidR="00E316B2" w:rsidRPr="00B631B4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  <w:r w:rsidRPr="00B631B4">
        <w:rPr>
          <w:rFonts w:ascii="Times New Roman" w:eastAsia="宋体" w:hAnsi="Times New Roman" w:cs="Times New Roman"/>
          <w:b/>
          <w:bCs/>
          <w:szCs w:val="21"/>
        </w:rPr>
        <w:t>二、学生模仿：从</w:t>
      </w:r>
      <w:r w:rsidRPr="00B631B4">
        <w:rPr>
          <w:rFonts w:ascii="Times New Roman" w:eastAsia="宋体" w:hAnsi="Times New Roman" w:cs="Times New Roman"/>
          <w:b/>
          <w:bCs/>
          <w:szCs w:val="21"/>
        </w:rPr>
        <w:t>“</w:t>
      </w:r>
      <w:r w:rsidRPr="00B631B4">
        <w:rPr>
          <w:rFonts w:ascii="Times New Roman" w:eastAsia="宋体" w:hAnsi="Times New Roman" w:cs="Times New Roman"/>
          <w:b/>
          <w:bCs/>
          <w:szCs w:val="21"/>
        </w:rPr>
        <w:t>刘家针铺</w:t>
      </w:r>
      <w:r w:rsidRPr="00B631B4">
        <w:rPr>
          <w:rFonts w:ascii="Times New Roman" w:eastAsia="宋体" w:hAnsi="Times New Roman" w:cs="Times New Roman"/>
          <w:b/>
          <w:bCs/>
          <w:szCs w:val="21"/>
        </w:rPr>
        <w:t>”</w:t>
      </w:r>
      <w:r w:rsidRPr="00B631B4">
        <w:rPr>
          <w:rFonts w:ascii="Times New Roman" w:eastAsia="宋体" w:hAnsi="Times New Roman" w:cs="Times New Roman"/>
          <w:b/>
          <w:bCs/>
          <w:szCs w:val="21"/>
        </w:rPr>
        <w:t>看广告诞生</w:t>
      </w:r>
    </w:p>
    <w:p w14:paraId="0300E55E" w14:textId="77777777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在上个环节中，学生已初步掌握从史料中提取表层信息如材料来源、承载的基本信息的能力，并对文本的深层逻辑如经济特征、文化内涵形成一定认知。为进一步巩固方法、提升思维深度，教师需适时提供同类史料，通过问题</w:t>
      </w:r>
      <w:proofErr w:type="gramStart"/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链引导</w:t>
      </w:r>
      <w:proofErr w:type="gramEnd"/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学生进行模仿性解读。</w:t>
      </w:r>
    </w:p>
    <w:p w14:paraId="546BF3E1" w14:textId="27ADADBE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在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“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商业的繁荣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教学环节中，如何让学生直观地感受到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“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宋元时期行业的繁荣超过了前代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，教材中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“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知识拓展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栏目中的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“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济南刘家功夫针铺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广告以及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“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宋元时期的纸币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都很有挖掘价值。其中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“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济南刘家功夫针铺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既是世界</w:t>
      </w:r>
      <w:r w:rsidR="0051799C"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上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最早的商标广告，也是反映宋代手工业</w:t>
      </w:r>
      <w:r w:rsidR="00D969BB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兴盛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与商业繁荣的典型史料。教师以这则广告为载体，引导学生在前一环节的示范教学后开展模仿，通过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“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设问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—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追问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—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关联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”</w:t>
      </w:r>
      <w:r w:rsidRPr="00B631B4">
        <w:rPr>
          <w:rFonts w:ascii="Times New Roman" w:eastAsia="宋体" w:hAnsi="Times New Roman" w:cs="Times New Roman"/>
          <w:bCs/>
          <w:color w:val="000000" w:themeColor="text1"/>
          <w:szCs w:val="21"/>
        </w:rPr>
        <w:t>的引导策略，帮助学生从直观信息入手，逐步挖掘史料背后的历史逻辑。</w:t>
      </w:r>
    </w:p>
    <w:p w14:paraId="4C77E970" w14:textId="77777777" w:rsidR="00E316B2" w:rsidRPr="00B631B4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  <w:r w:rsidRPr="00B631B4">
        <w:rPr>
          <w:rFonts w:ascii="Times New Roman" w:hAnsi="Times New Roman" w:cs="Times New Roman"/>
          <w:noProof/>
        </w:rPr>
        <w:drawing>
          <wp:inline distT="0" distB="0" distL="0" distR="0" wp14:anchorId="5133AEC1" wp14:editId="71E4253E">
            <wp:extent cx="2163122" cy="1133127"/>
            <wp:effectExtent l="0" t="0" r="8890" b="0"/>
            <wp:docPr id="13311873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187320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791" cy="115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35158" w14:textId="2DADE42E" w:rsidR="00E316B2" w:rsidRPr="00B631B4" w:rsidRDefault="00000000">
      <w:pPr>
        <w:spacing w:line="360" w:lineRule="auto"/>
        <w:ind w:firstLineChars="200" w:firstLine="420"/>
        <w:jc w:val="left"/>
        <w:rPr>
          <w:rFonts w:ascii="Times New Roman" w:eastAsia="楷体" w:hAnsi="Times New Roman" w:cs="Times New Roman"/>
          <w:color w:val="000000" w:themeColor="text1"/>
          <w:szCs w:val="21"/>
        </w:rPr>
      </w:pP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宋朝的商业空前发达。由于商业竞争激烈，有的商铺为招揽生意，开始以印刷广告的方式宣传自己的商品。这件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“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济南刘家功夫针铺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”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铜版，不仅标明铺号，而且以白兔为商品标识，注明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“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认门前白兔儿为记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”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，还特别说明是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“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收买上等钢条，造功夫细针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”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，如果要批发购买，还可以优惠。这是目前已知世界上最早的商标广告。</w:t>
      </w:r>
    </w:p>
    <w:p w14:paraId="449466C6" w14:textId="77777777" w:rsidR="00E316B2" w:rsidRPr="00B631B4" w:rsidRDefault="00000000">
      <w:pPr>
        <w:spacing w:line="360" w:lineRule="auto"/>
        <w:jc w:val="right"/>
        <w:rPr>
          <w:rFonts w:ascii="Times New Roman" w:eastAsia="楷体" w:hAnsi="Times New Roman" w:cs="Times New Roman"/>
          <w:color w:val="000000" w:themeColor="text1"/>
          <w:szCs w:val="21"/>
        </w:rPr>
      </w:pP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lastRenderedPageBreak/>
        <w:t>——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选自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2025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年版《中国历史第二册》课本第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70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页【知识拓展】</w:t>
      </w:r>
    </w:p>
    <w:p w14:paraId="0C37908D" w14:textId="57A62A18" w:rsidR="00E316B2" w:rsidRPr="00B631B4" w:rsidRDefault="00000000">
      <w:pPr>
        <w:spacing w:line="360" w:lineRule="auto"/>
        <w:ind w:firstLineChars="200" w:firstLine="422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  <w:b/>
          <w:bCs/>
        </w:rPr>
        <w:t>聚焦表层信息，建立分析框架。</w:t>
      </w:r>
      <w:r w:rsidRPr="00B631B4">
        <w:rPr>
          <w:rFonts w:ascii="Times New Roman" w:eastAsia="宋体" w:hAnsi="Times New Roman" w:cs="Times New Roman"/>
        </w:rPr>
        <w:t>教师首先展示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刘家针铺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铜版广告的图文内容，提问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商标广告可以证明什么技术？</w:t>
      </w:r>
      <w:r w:rsidRPr="00B631B4">
        <w:rPr>
          <w:rFonts w:ascii="Times New Roman" w:eastAsia="宋体" w:hAnsi="Times New Roman" w:cs="Times New Roman"/>
        </w:rPr>
        <w:t>”“</w:t>
      </w:r>
      <w:r w:rsidRPr="00B631B4">
        <w:rPr>
          <w:rFonts w:ascii="Times New Roman" w:eastAsia="宋体" w:hAnsi="Times New Roman" w:cs="Times New Roman"/>
        </w:rPr>
        <w:t>标识内容的设计反映了手工业和商业怎样的发展？</w:t>
      </w:r>
      <w:r w:rsidRPr="00B631B4">
        <w:rPr>
          <w:rFonts w:ascii="Times New Roman" w:eastAsia="宋体" w:hAnsi="Times New Roman" w:cs="Times New Roman"/>
        </w:rPr>
        <w:t>”“</w:t>
      </w:r>
      <w:r w:rsidRPr="00B631B4">
        <w:rPr>
          <w:rFonts w:ascii="Times New Roman" w:eastAsia="宋体" w:hAnsi="Times New Roman" w:cs="Times New Roman"/>
        </w:rPr>
        <w:t>透视了怎样的商业环境？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教师改变前一环节逐点式的信息分析再总结的模式，侧重于按一定视角进行设问，引导学生关注三个核心要素：其一，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</w:rPr>
        <w:t>铜版印刷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技术的应用，指向宋代活字印刷的普及与商业化；其二，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认门前白兔儿为记</w:t>
      </w:r>
      <w:bookmarkStart w:id="10" w:name="OLE_LINK11"/>
      <w:r w:rsidRPr="00B631B4">
        <w:rPr>
          <w:rFonts w:ascii="Times New Roman" w:eastAsia="宋体" w:hAnsi="Times New Roman" w:cs="Times New Roman"/>
        </w:rPr>
        <w:t>”</w:t>
      </w:r>
      <w:bookmarkEnd w:id="10"/>
      <w:r w:rsidRPr="00B631B4">
        <w:rPr>
          <w:rFonts w:ascii="Times New Roman" w:eastAsia="宋体" w:hAnsi="Times New Roman" w:cs="Times New Roman"/>
        </w:rPr>
        <w:t>的标识设计，体现宋代商家已意识到</w:t>
      </w:r>
      <w:r w:rsidR="009E699C"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品牌价值</w:t>
      </w:r>
      <w:r w:rsidR="009E699C"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对市场竞争的作用，进行差异化竞争策略；其三，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</w:rPr>
        <w:t>收买上等钢条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的原料说明，暗示手工业生产的专业化分工。由此，学生能够初步建立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技术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商业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社会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的分析框架，将零散信息转化为结构化认知。</w:t>
      </w:r>
    </w:p>
    <w:p w14:paraId="4AB123CD" w14:textId="68BAE8A0" w:rsidR="00E316B2" w:rsidRPr="00B631B4" w:rsidRDefault="00000000">
      <w:pPr>
        <w:spacing w:line="360" w:lineRule="auto"/>
        <w:ind w:firstLineChars="200" w:firstLine="422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  <w:b/>
          <w:bCs/>
        </w:rPr>
        <w:t>关联文化隐喻，深化历史解释。</w:t>
      </w:r>
      <w:r w:rsidRPr="009E699C">
        <w:rPr>
          <w:rFonts w:ascii="Times New Roman" w:eastAsia="宋体" w:hAnsi="Times New Roman" w:cs="Times New Roman"/>
        </w:rPr>
        <w:t>教师</w:t>
      </w:r>
      <w:r w:rsidRPr="00B631B4">
        <w:rPr>
          <w:rFonts w:ascii="Times New Roman" w:eastAsia="宋体" w:hAnsi="Times New Roman" w:cs="Times New Roman"/>
        </w:rPr>
        <w:t>进一步围绕广告相关的文化隐喻追问</w:t>
      </w:r>
      <w:r w:rsidR="002E5E93">
        <w:rPr>
          <w:rFonts w:ascii="Times New Roman" w:eastAsia="宋体" w:hAnsi="Times New Roman" w:cs="Times New Roman" w:hint="eastAsia"/>
        </w:rPr>
        <w:t>：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白兔形象的文化内涵是什么？为何选择这一图案？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结合宋代民间传说，白兔源自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玉兔捣药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的典故，既象征匠心精神如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铁杵磨针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的毅力，又暗合女性消费群体</w:t>
      </w:r>
      <w:r w:rsidRPr="00B631B4">
        <w:rPr>
          <w:rFonts w:ascii="Times New Roman" w:eastAsia="宋体" w:hAnsi="Times New Roman" w:cs="Times New Roman"/>
        </w:rPr>
        <w:t>——</w:t>
      </w:r>
      <w:r w:rsidRPr="00B631B4">
        <w:rPr>
          <w:rFonts w:ascii="Times New Roman" w:eastAsia="宋体" w:hAnsi="Times New Roman" w:cs="Times New Roman"/>
        </w:rPr>
        <w:t>针线工具的主要使用者。这一设计不仅降低文化程度较低的受众者的理解门槛，更通过文化符号传递品质承诺。通过引导，学生意识到广告不仅是商业工具，更是社会风貌的缩影</w:t>
      </w:r>
      <w:r w:rsidRPr="00B631B4">
        <w:rPr>
          <w:rFonts w:ascii="Times New Roman" w:eastAsia="宋体" w:hAnsi="Times New Roman" w:cs="Times New Roman"/>
        </w:rPr>
        <w:t>——</w:t>
      </w:r>
      <w:r w:rsidRPr="00B631B4">
        <w:rPr>
          <w:rFonts w:ascii="Times New Roman" w:eastAsia="宋体" w:hAnsi="Times New Roman" w:cs="Times New Roman"/>
        </w:rPr>
        <w:t>宋代女性经济地位提升、市民文化勃兴、手工业与商业的深度融合，均可从这一细节中窥见端倪。</w:t>
      </w:r>
    </w:p>
    <w:p w14:paraId="08B73A41" w14:textId="61762F1F" w:rsidR="00E316B2" w:rsidRPr="00B631B4" w:rsidRDefault="00000000">
      <w:pPr>
        <w:spacing w:line="360" w:lineRule="auto"/>
        <w:ind w:firstLineChars="200" w:firstLine="422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  <w:b/>
          <w:bCs/>
        </w:rPr>
        <w:t>对比迁移，构建历史逻辑。</w:t>
      </w:r>
      <w:r w:rsidRPr="00B631B4">
        <w:rPr>
          <w:rFonts w:ascii="Times New Roman" w:eastAsia="宋体" w:hAnsi="Times New Roman" w:cs="Times New Roman"/>
        </w:rPr>
        <w:t>教师将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刘家针铺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与此前学习的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景德镇瓷窑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案例对比，提出开放性讨论：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两者如何共同印证宋代手工业的兴盛？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，为下一环节的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迁移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做准备。学生通过归纳发现：瓷窑的规模化生产与针铺的批量销售，均依赖于技术进步如制瓷工艺、铜版印刷和市场网络；而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饶玉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瓷器与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白兔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商标，则分别从奢侈品与日用品角度，反映宋代商品经济对不同阶层的渗透。这一过程不仅巩固了史料解读方法，更帮助学生构建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技术革新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产业升级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商业繁荣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的历史逻辑链。</w:t>
      </w:r>
    </w:p>
    <w:p w14:paraId="78428DBA" w14:textId="77777777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</w:rPr>
        <w:t>通过模仿阶段的训练，学生逐步从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照搬方法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转向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自主关联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，能够结合时代背景对史料进行多维度解读。总体而言，模仿阶段通过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问题链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搭建思维阶梯，为学生独立解读史料、形成历史解释提供了关键支撑。</w:t>
      </w:r>
    </w:p>
    <w:p w14:paraId="2C4408AA" w14:textId="77777777" w:rsidR="00E316B2" w:rsidRPr="00B631B4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Cs w:val="21"/>
        </w:rPr>
      </w:pPr>
      <w:r w:rsidRPr="00B631B4">
        <w:rPr>
          <w:rFonts w:ascii="Times New Roman" w:eastAsia="宋体" w:hAnsi="Times New Roman" w:cs="Times New Roman"/>
          <w:b/>
          <w:bCs/>
          <w:szCs w:val="21"/>
        </w:rPr>
        <w:t>三、学生迁移：从大相国寺看商贸繁荣</w:t>
      </w:r>
    </w:p>
    <w:p w14:paraId="490D3168" w14:textId="0DFA9B2C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</w:rPr>
        <w:t>在完成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示范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模仿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阶段的训练后，学生已初步掌握从史料中提取关键信息、关联时代背景的思维路径。为进一步实现能力的迁移与深化，教师继续以教材中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大相国寺商贸史料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为载体，设计开放性问题链，引导学生独立完成史料解读，从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被动接受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转向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主动建构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，最终形成对宋代商业繁荣的立体化认知。</w:t>
      </w:r>
    </w:p>
    <w:p w14:paraId="1A2D3FD8" w14:textId="77777777" w:rsidR="00E316B2" w:rsidRPr="00B631B4" w:rsidRDefault="00000000">
      <w:pPr>
        <w:spacing w:line="360" w:lineRule="auto"/>
        <w:ind w:firstLineChars="200" w:firstLine="420"/>
        <w:jc w:val="left"/>
        <w:rPr>
          <w:rFonts w:ascii="Times New Roman" w:eastAsia="楷体" w:hAnsi="Times New Roman" w:cs="Times New Roman"/>
          <w:szCs w:val="21"/>
        </w:rPr>
      </w:pPr>
      <w:r w:rsidRPr="00B631B4">
        <w:rPr>
          <w:rFonts w:ascii="Times New Roman" w:eastAsia="楷体" w:hAnsi="Times New Roman" w:cs="Times New Roman"/>
          <w:szCs w:val="21"/>
        </w:rPr>
        <w:t>大相国寺有大小院落</w:t>
      </w:r>
      <w:r w:rsidRPr="00B631B4">
        <w:rPr>
          <w:rFonts w:ascii="Times New Roman" w:eastAsia="楷体" w:hAnsi="Times New Roman" w:cs="Times New Roman"/>
          <w:szCs w:val="21"/>
        </w:rPr>
        <w:t>60</w:t>
      </w:r>
      <w:r w:rsidRPr="00B631B4">
        <w:rPr>
          <w:rFonts w:ascii="Times New Roman" w:eastAsia="楷体" w:hAnsi="Times New Roman" w:cs="Times New Roman"/>
          <w:szCs w:val="21"/>
        </w:rPr>
        <w:t>余座，殿堂屋宇四五百间。该寺每月开放</w:t>
      </w:r>
      <w:r w:rsidRPr="00B631B4">
        <w:rPr>
          <w:rFonts w:ascii="Times New Roman" w:eastAsia="楷体" w:hAnsi="Times New Roman" w:cs="Times New Roman"/>
          <w:szCs w:val="21"/>
        </w:rPr>
        <w:t>5</w:t>
      </w:r>
      <w:r w:rsidRPr="00B631B4">
        <w:rPr>
          <w:rFonts w:ascii="Times New Roman" w:eastAsia="楷体" w:hAnsi="Times New Roman" w:cs="Times New Roman"/>
          <w:szCs w:val="21"/>
        </w:rPr>
        <w:t>次，供</w:t>
      </w:r>
      <w:r w:rsidRPr="00B631B4">
        <w:rPr>
          <w:rFonts w:ascii="Times New Roman" w:eastAsia="楷体" w:hAnsi="Times New Roman" w:cs="Times New Roman"/>
          <w:szCs w:val="21"/>
        </w:rPr>
        <w:t>“</w:t>
      </w:r>
      <w:r w:rsidRPr="00B631B4">
        <w:rPr>
          <w:rFonts w:ascii="Times New Roman" w:eastAsia="楷体" w:hAnsi="Times New Roman" w:cs="Times New Roman"/>
          <w:szCs w:val="21"/>
        </w:rPr>
        <w:t>万姓交</w:t>
      </w:r>
      <w:r w:rsidRPr="00B631B4">
        <w:rPr>
          <w:rFonts w:ascii="Times New Roman" w:eastAsia="楷体" w:hAnsi="Times New Roman" w:cs="Times New Roman"/>
          <w:szCs w:val="21"/>
        </w:rPr>
        <w:lastRenderedPageBreak/>
        <w:t>易</w:t>
      </w:r>
      <w:r w:rsidRPr="00B631B4">
        <w:rPr>
          <w:rFonts w:ascii="Times New Roman" w:eastAsia="楷体" w:hAnsi="Times New Roman" w:cs="Times New Roman"/>
          <w:szCs w:val="21"/>
        </w:rPr>
        <w:t>”</w:t>
      </w:r>
      <w:r w:rsidRPr="00B631B4">
        <w:rPr>
          <w:rFonts w:ascii="Times New Roman" w:eastAsia="楷体" w:hAnsi="Times New Roman" w:cs="Times New Roman"/>
          <w:szCs w:val="21"/>
        </w:rPr>
        <w:t>。大门附近卖飞禽走兽，二、三门卖日用杂货，靠近佛殿的地方经营笔墨，</w:t>
      </w:r>
      <w:proofErr w:type="gramStart"/>
      <w:r w:rsidRPr="00B631B4">
        <w:rPr>
          <w:rFonts w:ascii="Times New Roman" w:eastAsia="楷体" w:hAnsi="Times New Roman" w:cs="Times New Roman"/>
          <w:szCs w:val="21"/>
        </w:rPr>
        <w:t>两廊卖织绣</w:t>
      </w:r>
      <w:proofErr w:type="gramEnd"/>
      <w:r w:rsidRPr="00B631B4">
        <w:rPr>
          <w:rFonts w:ascii="Times New Roman" w:eastAsia="楷体" w:hAnsi="Times New Roman" w:cs="Times New Roman"/>
          <w:szCs w:val="21"/>
        </w:rPr>
        <w:t>、珠宝等，殿后交易古玩、字画和书籍。</w:t>
      </w:r>
    </w:p>
    <w:p w14:paraId="54F70BDF" w14:textId="77777777" w:rsidR="00E316B2" w:rsidRPr="00B631B4" w:rsidRDefault="00000000">
      <w:pPr>
        <w:spacing w:line="360" w:lineRule="auto"/>
        <w:jc w:val="right"/>
        <w:rPr>
          <w:rFonts w:ascii="Times New Roman" w:eastAsia="楷体" w:hAnsi="Times New Roman" w:cs="Times New Roman"/>
          <w:szCs w:val="21"/>
        </w:rPr>
      </w:pPr>
      <w:r w:rsidRPr="00B631B4">
        <w:rPr>
          <w:rFonts w:ascii="Times New Roman" w:eastAsia="楷体" w:hAnsi="Times New Roman" w:cs="Times New Roman"/>
          <w:szCs w:val="21"/>
        </w:rPr>
        <w:t>——</w:t>
      </w:r>
      <w:r w:rsidRPr="00B631B4">
        <w:rPr>
          <w:rFonts w:ascii="Times New Roman" w:eastAsia="楷体" w:hAnsi="Times New Roman" w:cs="Times New Roman"/>
          <w:szCs w:val="21"/>
        </w:rPr>
        <w:t>选自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2019</w:t>
      </w:r>
      <w:r w:rsidRPr="00B631B4">
        <w:rPr>
          <w:rFonts w:ascii="Times New Roman" w:eastAsia="楷体" w:hAnsi="Times New Roman" w:cs="Times New Roman"/>
          <w:color w:val="000000" w:themeColor="text1"/>
          <w:szCs w:val="21"/>
        </w:rPr>
        <w:t>年版《中国历史第二册》</w:t>
      </w:r>
      <w:r w:rsidRPr="00B631B4">
        <w:rPr>
          <w:rFonts w:ascii="Times New Roman" w:eastAsia="楷体" w:hAnsi="Times New Roman" w:cs="Times New Roman"/>
          <w:szCs w:val="21"/>
        </w:rPr>
        <w:t>第</w:t>
      </w:r>
      <w:r w:rsidRPr="00B631B4">
        <w:rPr>
          <w:rFonts w:ascii="Times New Roman" w:eastAsia="楷体" w:hAnsi="Times New Roman" w:cs="Times New Roman"/>
          <w:szCs w:val="21"/>
        </w:rPr>
        <w:t>54</w:t>
      </w:r>
      <w:r w:rsidRPr="00B631B4">
        <w:rPr>
          <w:rFonts w:ascii="Times New Roman" w:eastAsia="楷体" w:hAnsi="Times New Roman" w:cs="Times New Roman"/>
          <w:szCs w:val="21"/>
        </w:rPr>
        <w:t>页【知识拓展】</w:t>
      </w:r>
    </w:p>
    <w:p w14:paraId="248F5204" w14:textId="3AE74118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</w:rPr>
        <w:t>这则材料多层次展现了宋代商品经济的繁荣，徐汇区历史教研员宫毅老师曾多次做出过深层度的解读</w:t>
      </w:r>
      <w:r w:rsidRPr="00B631B4">
        <w:rPr>
          <w:rStyle w:val="ae"/>
          <w:rFonts w:ascii="Times New Roman" w:eastAsia="宋体" w:hAnsi="Times New Roman" w:cs="Times New Roman"/>
        </w:rPr>
        <w:footnoteReference w:id="1"/>
      </w:r>
      <w:r w:rsidRPr="00B631B4">
        <w:rPr>
          <w:rFonts w:ascii="Times New Roman" w:eastAsia="宋体" w:hAnsi="Times New Roman" w:cs="Times New Roman"/>
        </w:rPr>
        <w:t>。在这个环节，教师设计学生以小组合作形式，结合此前习得的分析方法，尝试自主解读史料。教师的角色则根据学生的探究情况，适时通过问题链搭建梯子并予以指导。引导学生聚焦于以下两大核心问题：（</w:t>
      </w:r>
      <w:r w:rsidRPr="00B631B4">
        <w:rPr>
          <w:rFonts w:ascii="Times New Roman" w:eastAsia="宋体" w:hAnsi="Times New Roman" w:cs="Times New Roman"/>
        </w:rPr>
        <w:t>1</w:t>
      </w:r>
      <w:r w:rsidRPr="00B631B4">
        <w:rPr>
          <w:rFonts w:ascii="Times New Roman" w:eastAsia="宋体" w:hAnsi="Times New Roman" w:cs="Times New Roman"/>
        </w:rPr>
        <w:t>）大相国寺的交易空间、时间、商品、人群有什么特点？（</w:t>
      </w:r>
      <w:r w:rsidRPr="00B631B4">
        <w:rPr>
          <w:rFonts w:ascii="Times New Roman" w:eastAsia="宋体" w:hAnsi="Times New Roman" w:cs="Times New Roman"/>
        </w:rPr>
        <w:t>2</w:t>
      </w:r>
      <w:r w:rsidRPr="00B631B4">
        <w:rPr>
          <w:rFonts w:ascii="Times New Roman" w:eastAsia="宋体" w:hAnsi="Times New Roman" w:cs="Times New Roman"/>
        </w:rPr>
        <w:t>）大相国寺的商业繁荣与宋代整体经济格局有何关联？</w:t>
      </w:r>
    </w:p>
    <w:p w14:paraId="294A1B6D" w14:textId="77777777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</w:rPr>
        <w:t>问题（</w:t>
      </w:r>
      <w:r w:rsidRPr="00B631B4">
        <w:rPr>
          <w:rFonts w:ascii="Times New Roman" w:eastAsia="宋体" w:hAnsi="Times New Roman" w:cs="Times New Roman"/>
        </w:rPr>
        <w:t>1</w:t>
      </w:r>
      <w:r w:rsidRPr="00B631B4">
        <w:rPr>
          <w:rFonts w:ascii="Times New Roman" w:eastAsia="宋体" w:hAnsi="Times New Roman" w:cs="Times New Roman"/>
        </w:rPr>
        <w:t>）侧重于从表层现象到深层逻辑的阶梯式解析。可从以下角度进行引导：从空间维度，适时提示学生通过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</w:rPr>
        <w:t>60</w:t>
      </w:r>
      <w:r w:rsidRPr="00B631B4">
        <w:rPr>
          <w:rFonts w:ascii="Times New Roman" w:eastAsia="楷体" w:hAnsi="Times New Roman" w:cs="Times New Roman"/>
        </w:rPr>
        <w:t>余座院落</w:t>
      </w:r>
      <w:r w:rsidRPr="00B631B4">
        <w:rPr>
          <w:rFonts w:ascii="Times New Roman" w:eastAsia="宋体" w:hAnsi="Times New Roman" w:cs="Times New Roman"/>
        </w:rPr>
        <w:t>”“</w:t>
      </w:r>
      <w:r w:rsidRPr="00B631B4">
        <w:rPr>
          <w:rFonts w:ascii="Times New Roman" w:eastAsia="楷体" w:hAnsi="Times New Roman" w:cs="Times New Roman"/>
        </w:rPr>
        <w:t>四五百间屋宇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等数据，推断其建筑规模的宏大，探究问题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大相国寺的规模与交易区域分布的特点？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从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</w:rPr>
        <w:t>大门附近</w:t>
      </w:r>
      <w:r w:rsidRPr="00B631B4">
        <w:rPr>
          <w:rFonts w:ascii="Times New Roman" w:eastAsia="宋体" w:hAnsi="Times New Roman" w:cs="Times New Roman"/>
        </w:rPr>
        <w:t>”“</w:t>
      </w:r>
      <w:r w:rsidRPr="00B631B4">
        <w:rPr>
          <w:rFonts w:ascii="Times New Roman" w:eastAsia="楷体" w:hAnsi="Times New Roman" w:cs="Times New Roman"/>
        </w:rPr>
        <w:t>佛殿附近</w:t>
      </w:r>
      <w:r w:rsidRPr="00B631B4">
        <w:rPr>
          <w:rFonts w:ascii="Times New Roman" w:eastAsia="楷体" w:hAnsi="Times New Roman" w:cs="Times New Roman"/>
        </w:rPr>
        <w:t>”“</w:t>
      </w:r>
      <w:r w:rsidRPr="00B631B4">
        <w:rPr>
          <w:rFonts w:ascii="Times New Roman" w:eastAsia="楷体" w:hAnsi="Times New Roman" w:cs="Times New Roman"/>
        </w:rPr>
        <w:t>殿后</w:t>
      </w:r>
      <w:r w:rsidRPr="00B631B4">
        <w:rPr>
          <w:rFonts w:ascii="Times New Roman" w:eastAsia="楷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等位置描述，发现交易区域已渗透</w:t>
      </w:r>
      <w:proofErr w:type="gramStart"/>
      <w:r w:rsidRPr="00B631B4">
        <w:rPr>
          <w:rFonts w:ascii="Times New Roman" w:eastAsia="宋体" w:hAnsi="Times New Roman" w:cs="Times New Roman"/>
        </w:rPr>
        <w:t>至传统</w:t>
      </w:r>
      <w:proofErr w:type="gramEnd"/>
      <w:r w:rsidRPr="00B631B4">
        <w:rPr>
          <w:rFonts w:ascii="Times New Roman" w:eastAsia="宋体" w:hAnsi="Times New Roman" w:cs="Times New Roman"/>
        </w:rPr>
        <w:t>宗教空间的核心地带，反映商业活动对城市空间的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侵占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与重构。从时间维度，可提示学生关注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</w:rPr>
        <w:t>每月开放</w:t>
      </w:r>
      <w:r w:rsidRPr="00B631B4">
        <w:rPr>
          <w:rFonts w:ascii="Times New Roman" w:eastAsia="楷体" w:hAnsi="Times New Roman" w:cs="Times New Roman"/>
        </w:rPr>
        <w:t>5</w:t>
      </w:r>
      <w:r w:rsidRPr="00B631B4">
        <w:rPr>
          <w:rFonts w:ascii="Times New Roman" w:eastAsia="楷体" w:hAnsi="Times New Roman" w:cs="Times New Roman"/>
        </w:rPr>
        <w:t>次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传递何种经济信号？结合宋代都市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草市</w:t>
      </w:r>
      <w:r w:rsidRPr="00B631B4">
        <w:rPr>
          <w:rFonts w:ascii="Times New Roman" w:eastAsia="宋体" w:hAnsi="Times New Roman" w:cs="Times New Roman"/>
        </w:rPr>
        <w:t>”“</w:t>
      </w:r>
      <w:r w:rsidRPr="00B631B4">
        <w:rPr>
          <w:rFonts w:ascii="Times New Roman" w:eastAsia="宋体" w:hAnsi="Times New Roman" w:cs="Times New Roman"/>
        </w:rPr>
        <w:t>夜市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的兴起，认识到商业活动已突破时间限制，形成常态化交易网络。从商品维度，提醒学生关注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交易物品的种类折射出怎样的消费结构？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学生对比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</w:rPr>
        <w:t>日用杂货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与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楷体" w:hAnsi="Times New Roman" w:cs="Times New Roman"/>
        </w:rPr>
        <w:t>珠宝字画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，不难看出宋代社会存在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大众消费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与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奢侈品消费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的分层：前者满足基本生活需求，后者</w:t>
      </w:r>
      <w:proofErr w:type="gramStart"/>
      <w:r w:rsidRPr="00B631B4">
        <w:rPr>
          <w:rFonts w:ascii="Times New Roman" w:eastAsia="宋体" w:hAnsi="Times New Roman" w:cs="Times New Roman"/>
        </w:rPr>
        <w:t>则服务</w:t>
      </w:r>
      <w:proofErr w:type="gramEnd"/>
      <w:r w:rsidRPr="00B631B4">
        <w:rPr>
          <w:rFonts w:ascii="Times New Roman" w:eastAsia="宋体" w:hAnsi="Times New Roman" w:cs="Times New Roman"/>
        </w:rPr>
        <w:t>于文人雅士与富裕阶层，体现市民经济的多元化。最后，从交易人群维度，</w:t>
      </w:r>
      <w:r w:rsidRPr="00B631B4">
        <w:rPr>
          <w:rFonts w:ascii="Times New Roman" w:eastAsia="宋体" w:hAnsi="Times New Roman" w:cs="Times New Roman"/>
        </w:rPr>
        <w:t>“‘</w:t>
      </w:r>
      <w:r w:rsidRPr="00B631B4">
        <w:rPr>
          <w:rFonts w:ascii="Times New Roman" w:eastAsia="楷体" w:hAnsi="Times New Roman" w:cs="Times New Roman"/>
        </w:rPr>
        <w:t>万姓交易</w:t>
      </w:r>
      <w:r w:rsidRPr="00B631B4">
        <w:rPr>
          <w:rFonts w:ascii="Times New Roman" w:eastAsia="宋体" w:hAnsi="Times New Roman" w:cs="Times New Roman"/>
        </w:rPr>
        <w:t>’</w:t>
      </w:r>
      <w:r w:rsidRPr="00B631B4">
        <w:rPr>
          <w:rFonts w:ascii="Times New Roman" w:eastAsia="宋体" w:hAnsi="Times New Roman" w:cs="Times New Roman"/>
        </w:rPr>
        <w:t>如何体现商业的包容性？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学生结合</w:t>
      </w:r>
      <w:r w:rsidRPr="00B631B4">
        <w:rPr>
          <w:rFonts w:ascii="Times New Roman" w:eastAsia="宋体" w:hAnsi="Times New Roman" w:cs="Times New Roman"/>
        </w:rPr>
        <w:t>“</w:t>
      </w:r>
      <w:r w:rsidRPr="00387344">
        <w:rPr>
          <w:rFonts w:ascii="楷体" w:eastAsia="楷体" w:hAnsi="楷体" w:cs="Times New Roman"/>
        </w:rPr>
        <w:t>万姓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的虚指意义，推断交易者涵盖不同地域、阶层甚至族群，反映宋代都市作为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商业枢纽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的辐射力与开放性。</w:t>
      </w:r>
    </w:p>
    <w:p w14:paraId="1B0AF260" w14:textId="77777777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  <w:b/>
          <w:bCs/>
        </w:rPr>
      </w:pPr>
      <w:r w:rsidRPr="00B631B4">
        <w:rPr>
          <w:rFonts w:ascii="Times New Roman" w:eastAsia="宋体" w:hAnsi="Times New Roman" w:cs="Times New Roman"/>
        </w:rPr>
        <w:t>问题（</w:t>
      </w:r>
      <w:r w:rsidRPr="00B631B4">
        <w:rPr>
          <w:rFonts w:ascii="Times New Roman" w:eastAsia="宋体" w:hAnsi="Times New Roman" w:cs="Times New Roman"/>
        </w:rPr>
        <w:t>2</w:t>
      </w:r>
      <w:r w:rsidRPr="00B631B4">
        <w:rPr>
          <w:rFonts w:ascii="Times New Roman" w:eastAsia="宋体" w:hAnsi="Times New Roman" w:cs="Times New Roman"/>
        </w:rPr>
        <w:t>）的环节，更侧重从现象归纳到时代特征的提炼。教师可从以下几个方面引导：</w:t>
      </w:r>
    </w:p>
    <w:p w14:paraId="0E01152F" w14:textId="29116B22" w:rsidR="00E316B2" w:rsidRPr="00B631B4" w:rsidRDefault="00000000">
      <w:pPr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631B4">
        <w:rPr>
          <w:rFonts w:ascii="Times New Roman" w:eastAsia="宋体" w:hAnsi="Times New Roman" w:cs="Times New Roman"/>
        </w:rPr>
        <w:t>首先，有商业网络的扩展。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刘家针铺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以商标广告、批量生产为特征，代表手工业与商业的垂直整合；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大相国寺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则以空间集聚、品类齐全为特色，体现都市商业的水平扩散。二者共同构成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专业化生产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集中化交易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的完整产业链。其次，从经济重心的南移。教师补充地图资料，引导学生发现大相国</w:t>
      </w:r>
      <w:proofErr w:type="gramStart"/>
      <w:r w:rsidRPr="00B631B4">
        <w:rPr>
          <w:rFonts w:ascii="Times New Roman" w:eastAsia="宋体" w:hAnsi="Times New Roman" w:cs="Times New Roman"/>
        </w:rPr>
        <w:t>寺所在</w:t>
      </w:r>
      <w:proofErr w:type="gramEnd"/>
      <w:r w:rsidRPr="00B631B4">
        <w:rPr>
          <w:rFonts w:ascii="Times New Roman" w:eastAsia="宋体" w:hAnsi="Times New Roman" w:cs="Times New Roman"/>
        </w:rPr>
        <w:t>的汴京（开封）虽位于北方，但其繁荣实为南方经济辐射的结果。例如，交易中的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织绣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多产自江南，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瓷器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源自景德镇，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茶叶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则依赖东南漕运。由此，学生理解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都市商业繁荣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是经济重心南移的集中表现。再次，则是社会文化的转型。针对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佛殿兼作市场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的矛盾现象，学生结合宋代宗教世俗化趋势，提出商业文化</w:t>
      </w:r>
      <w:r w:rsidR="00387344">
        <w:rPr>
          <w:rFonts w:ascii="Times New Roman" w:eastAsia="宋体" w:hAnsi="Times New Roman" w:cs="Times New Roman" w:hint="eastAsia"/>
        </w:rPr>
        <w:t>可能</w:t>
      </w:r>
      <w:r w:rsidRPr="00B631B4">
        <w:rPr>
          <w:rFonts w:ascii="Times New Roman" w:eastAsia="宋体" w:hAnsi="Times New Roman" w:cs="Times New Roman"/>
        </w:rPr>
        <w:t>已突破传统伦理束缚如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士农工商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等级，甚至重塑了社会空间的功能属性。</w:t>
      </w:r>
    </w:p>
    <w:p w14:paraId="5A966A6A" w14:textId="704C1004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  <w:szCs w:val="21"/>
        </w:rPr>
        <w:lastRenderedPageBreak/>
        <w:t>综上，</w:t>
      </w:r>
      <w:r w:rsidRPr="00B631B4">
        <w:rPr>
          <w:rFonts w:ascii="Times New Roman" w:eastAsia="宋体" w:hAnsi="Times New Roman" w:cs="Times New Roman"/>
        </w:rPr>
        <w:t>以大相国寺为案例的迁移教学，通过开放性问题与对比分析法，成功引导学生从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信息提取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迈向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历史解释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。学生不仅深化了对宋代商业繁荣的认知，更习得了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以小见大</w:t>
      </w:r>
      <w:r w:rsidRPr="00B631B4">
        <w:rPr>
          <w:rFonts w:ascii="Times New Roman" w:eastAsia="宋体" w:hAnsi="Times New Roman" w:cs="Times New Roman"/>
        </w:rPr>
        <w:t>”“</w:t>
      </w:r>
      <w:r w:rsidRPr="00B631B4">
        <w:rPr>
          <w:rFonts w:ascii="Times New Roman" w:eastAsia="宋体" w:hAnsi="Times New Roman" w:cs="Times New Roman"/>
        </w:rPr>
        <w:t>跨维关联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的思维方法。这一实践表明，初中历史教学需以史料为基、问题为引、迁移为径，方能在知识传授与素养培育间架设桥梁，真正实现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读史明智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的教育目标。</w:t>
      </w:r>
    </w:p>
    <w:p w14:paraId="577D4324" w14:textId="77777777" w:rsidR="00E316B2" w:rsidRPr="00B631B4" w:rsidRDefault="00E316B2">
      <w:pPr>
        <w:rPr>
          <w:rFonts w:ascii="Times New Roman" w:eastAsia="宋体" w:hAnsi="Times New Roman" w:cs="Times New Roman"/>
          <w:b/>
          <w:bCs/>
          <w:szCs w:val="21"/>
        </w:rPr>
      </w:pPr>
    </w:p>
    <w:p w14:paraId="7B85A5B9" w14:textId="40407BD6" w:rsidR="00E316B2" w:rsidRPr="00B631B4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631B4">
        <w:rPr>
          <w:rFonts w:ascii="Times New Roman" w:eastAsia="宋体" w:hAnsi="Times New Roman" w:cs="Times New Roman"/>
        </w:rPr>
        <w:t>通过</w:t>
      </w:r>
      <w:r w:rsidRPr="00B631B4">
        <w:rPr>
          <w:rFonts w:ascii="Times New Roman" w:eastAsia="宋体" w:hAnsi="Times New Roman" w:cs="Times New Roman"/>
          <w:b/>
          <w:bCs/>
        </w:rPr>
        <w:t>“</w:t>
      </w:r>
      <w:r w:rsidRPr="00B631B4">
        <w:rPr>
          <w:rFonts w:ascii="Times New Roman" w:eastAsia="宋体" w:hAnsi="Times New Roman" w:cs="Times New Roman"/>
        </w:rPr>
        <w:t>示范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模仿</w:t>
      </w:r>
      <w:r w:rsidRPr="00B631B4">
        <w:rPr>
          <w:rFonts w:ascii="Times New Roman" w:eastAsia="宋体" w:hAnsi="Times New Roman" w:cs="Times New Roman"/>
        </w:rPr>
        <w:t>—</w:t>
      </w:r>
      <w:r w:rsidRPr="00B631B4">
        <w:rPr>
          <w:rFonts w:ascii="Times New Roman" w:eastAsia="宋体" w:hAnsi="Times New Roman" w:cs="Times New Roman"/>
        </w:rPr>
        <w:t>迁移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模式的训练，学生从《陶记》的技术分析，到刘家针铺的商业逻辑，再至大相国寺的都市经济解读，有效破解了初中生解读</w:t>
      </w:r>
      <w:r w:rsidR="002E5E93">
        <w:rPr>
          <w:rFonts w:ascii="Times New Roman" w:eastAsia="宋体" w:hAnsi="Times New Roman" w:cs="Times New Roman" w:hint="eastAsia"/>
        </w:rPr>
        <w:t>史料</w:t>
      </w:r>
      <w:r w:rsidRPr="00B631B4">
        <w:rPr>
          <w:rFonts w:ascii="Times New Roman" w:eastAsia="宋体" w:hAnsi="Times New Roman" w:cs="Times New Roman"/>
        </w:rPr>
        <w:t>的畏难心理，为其历史学科核心素养的发展提供了可操作的路径。这一过程不仅落实史料实证能力培养，更是引导学生从经济视角透视多民族政权并立走向统一的内在动力，为理解元朝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统一多民族</w:t>
      </w:r>
      <w:r w:rsidR="00D0711F">
        <w:rPr>
          <w:rFonts w:ascii="Times New Roman" w:eastAsia="宋体" w:hAnsi="Times New Roman" w:cs="Times New Roman" w:hint="eastAsia"/>
        </w:rPr>
        <w:t>封建</w:t>
      </w:r>
      <w:r w:rsidRPr="00B631B4">
        <w:rPr>
          <w:rFonts w:ascii="Times New Roman" w:eastAsia="宋体" w:hAnsi="Times New Roman" w:cs="Times New Roman"/>
        </w:rPr>
        <w:t>国家巩固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提供扎实认知基础。当然，在这一过程中，需要教师</w:t>
      </w:r>
      <w:r w:rsidR="00A11F01" w:rsidRPr="00B631B4">
        <w:rPr>
          <w:rFonts w:ascii="Times New Roman" w:eastAsia="宋体" w:hAnsi="Times New Roman" w:cs="Times New Roman"/>
        </w:rPr>
        <w:t>立足</w:t>
      </w:r>
      <w:r w:rsidRPr="00B631B4">
        <w:rPr>
          <w:rFonts w:ascii="Times New Roman" w:eastAsia="宋体" w:hAnsi="Times New Roman" w:cs="Times New Roman"/>
        </w:rPr>
        <w:t>教材文本，设计层次分明的问题链，引导学生在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做中学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，最终实现从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学会知识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到</w:t>
      </w:r>
      <w:r w:rsidRPr="00B631B4">
        <w:rPr>
          <w:rFonts w:ascii="Times New Roman" w:eastAsia="宋体" w:hAnsi="Times New Roman" w:cs="Times New Roman"/>
        </w:rPr>
        <w:t>“</w:t>
      </w:r>
      <w:r w:rsidRPr="00B631B4">
        <w:rPr>
          <w:rFonts w:ascii="Times New Roman" w:eastAsia="宋体" w:hAnsi="Times New Roman" w:cs="Times New Roman"/>
        </w:rPr>
        <w:t>会用方法</w:t>
      </w:r>
      <w:r w:rsidRPr="00B631B4">
        <w:rPr>
          <w:rFonts w:ascii="Times New Roman" w:eastAsia="宋体" w:hAnsi="Times New Roman" w:cs="Times New Roman"/>
        </w:rPr>
        <w:t>”</w:t>
      </w:r>
      <w:r w:rsidRPr="00B631B4">
        <w:rPr>
          <w:rFonts w:ascii="Times New Roman" w:eastAsia="宋体" w:hAnsi="Times New Roman" w:cs="Times New Roman"/>
        </w:rPr>
        <w:t>的跨越。</w:t>
      </w:r>
    </w:p>
    <w:sectPr w:rsidR="00E316B2" w:rsidRPr="00B631B4">
      <w:footnotePr>
        <w:numFmt w:val="decimalEnclosedCircleChinese"/>
      </w:foot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66EB" w14:textId="77777777" w:rsidR="00982338" w:rsidRDefault="00982338">
      <w:pPr>
        <w:rPr>
          <w:rFonts w:hint="eastAsia"/>
        </w:rPr>
      </w:pPr>
      <w:r>
        <w:separator/>
      </w:r>
    </w:p>
  </w:endnote>
  <w:endnote w:type="continuationSeparator" w:id="0">
    <w:p w14:paraId="3938857E" w14:textId="77777777" w:rsidR="00982338" w:rsidRDefault="009823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AFF20" w14:textId="77777777" w:rsidR="00982338" w:rsidRDefault="00982338">
      <w:pPr>
        <w:rPr>
          <w:rFonts w:hint="eastAsia"/>
        </w:rPr>
      </w:pPr>
      <w:r>
        <w:separator/>
      </w:r>
    </w:p>
  </w:footnote>
  <w:footnote w:type="continuationSeparator" w:id="0">
    <w:p w14:paraId="1C05A059" w14:textId="77777777" w:rsidR="00982338" w:rsidRDefault="00982338">
      <w:pPr>
        <w:rPr>
          <w:rFonts w:hint="eastAsia"/>
        </w:rPr>
      </w:pPr>
      <w:r>
        <w:continuationSeparator/>
      </w:r>
    </w:p>
  </w:footnote>
  <w:footnote w:id="1">
    <w:p w14:paraId="54C23226" w14:textId="77777777" w:rsidR="00E316B2" w:rsidRDefault="00000000">
      <w:pPr>
        <w:pStyle w:val="a9"/>
        <w:rPr>
          <w:rFonts w:ascii="楷体" w:eastAsia="楷体" w:hAnsi="楷体" w:hint="eastAsia"/>
        </w:rPr>
      </w:pPr>
      <w:r>
        <w:rPr>
          <w:rStyle w:val="ae"/>
          <w:rFonts w:hint="eastAsia"/>
        </w:rPr>
        <w:footnoteRef/>
      </w:r>
      <w:r>
        <w:rPr>
          <w:rFonts w:hint="eastAsia"/>
        </w:rPr>
        <w:t xml:space="preserve"> </w:t>
      </w:r>
      <w:proofErr w:type="gramStart"/>
      <w:r>
        <w:rPr>
          <w:rFonts w:ascii="楷体" w:eastAsia="楷体" w:hAnsi="楷体" w:hint="eastAsia"/>
        </w:rPr>
        <w:t>宫毅</w:t>
      </w:r>
      <w:proofErr w:type="gramEnd"/>
      <w:r>
        <w:rPr>
          <w:rFonts w:ascii="楷体" w:eastAsia="楷体" w:hAnsi="楷体" w:hint="eastAsia"/>
        </w:rPr>
        <w:t>.如果用好历史“教科书”？——立足教科书文本开展教学的一些尝试[J].历史教学.2023,03:14-18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69"/>
    <w:rsid w:val="0000577B"/>
    <w:rsid w:val="00010BBF"/>
    <w:rsid w:val="000145D6"/>
    <w:rsid w:val="00030275"/>
    <w:rsid w:val="0007174D"/>
    <w:rsid w:val="0009445E"/>
    <w:rsid w:val="000A1827"/>
    <w:rsid w:val="000D0187"/>
    <w:rsid w:val="000E0D88"/>
    <w:rsid w:val="000E1D8F"/>
    <w:rsid w:val="000E7826"/>
    <w:rsid w:val="001060D7"/>
    <w:rsid w:val="00107533"/>
    <w:rsid w:val="00150680"/>
    <w:rsid w:val="00193B64"/>
    <w:rsid w:val="001C0DB6"/>
    <w:rsid w:val="001D6C99"/>
    <w:rsid w:val="001F0356"/>
    <w:rsid w:val="001F1640"/>
    <w:rsid w:val="0020216F"/>
    <w:rsid w:val="0023029A"/>
    <w:rsid w:val="00244897"/>
    <w:rsid w:val="00252030"/>
    <w:rsid w:val="002535BD"/>
    <w:rsid w:val="0025399F"/>
    <w:rsid w:val="00261A5C"/>
    <w:rsid w:val="002858C5"/>
    <w:rsid w:val="002A5456"/>
    <w:rsid w:val="002E5E93"/>
    <w:rsid w:val="00307DF8"/>
    <w:rsid w:val="00317437"/>
    <w:rsid w:val="0031783B"/>
    <w:rsid w:val="0034692F"/>
    <w:rsid w:val="00356E9D"/>
    <w:rsid w:val="003619C9"/>
    <w:rsid w:val="00387344"/>
    <w:rsid w:val="00394CA9"/>
    <w:rsid w:val="003C230B"/>
    <w:rsid w:val="003C253C"/>
    <w:rsid w:val="003E652A"/>
    <w:rsid w:val="003F54D6"/>
    <w:rsid w:val="003F775F"/>
    <w:rsid w:val="004123A0"/>
    <w:rsid w:val="00483C60"/>
    <w:rsid w:val="004B091C"/>
    <w:rsid w:val="004B3317"/>
    <w:rsid w:val="004B7E85"/>
    <w:rsid w:val="004C2296"/>
    <w:rsid w:val="004E1FA5"/>
    <w:rsid w:val="004E3E69"/>
    <w:rsid w:val="0050684B"/>
    <w:rsid w:val="0051799C"/>
    <w:rsid w:val="00523749"/>
    <w:rsid w:val="00523935"/>
    <w:rsid w:val="005265B7"/>
    <w:rsid w:val="00551275"/>
    <w:rsid w:val="005C5B31"/>
    <w:rsid w:val="005E6540"/>
    <w:rsid w:val="005F73F6"/>
    <w:rsid w:val="0060504F"/>
    <w:rsid w:val="006301EC"/>
    <w:rsid w:val="00660889"/>
    <w:rsid w:val="006772CE"/>
    <w:rsid w:val="00677677"/>
    <w:rsid w:val="00682848"/>
    <w:rsid w:val="006B315D"/>
    <w:rsid w:val="006E17A9"/>
    <w:rsid w:val="006E4B0C"/>
    <w:rsid w:val="00730EEC"/>
    <w:rsid w:val="007828B4"/>
    <w:rsid w:val="0079048E"/>
    <w:rsid w:val="007B2AB2"/>
    <w:rsid w:val="007D29CC"/>
    <w:rsid w:val="00832D87"/>
    <w:rsid w:val="00847B38"/>
    <w:rsid w:val="00870AFC"/>
    <w:rsid w:val="00892AB6"/>
    <w:rsid w:val="008A07A0"/>
    <w:rsid w:val="008B5864"/>
    <w:rsid w:val="008C00B6"/>
    <w:rsid w:val="008D4B8B"/>
    <w:rsid w:val="008D56D3"/>
    <w:rsid w:val="008F31EA"/>
    <w:rsid w:val="0092164F"/>
    <w:rsid w:val="00951089"/>
    <w:rsid w:val="009545B8"/>
    <w:rsid w:val="00975282"/>
    <w:rsid w:val="00982338"/>
    <w:rsid w:val="009E699C"/>
    <w:rsid w:val="00A11F01"/>
    <w:rsid w:val="00A24EA0"/>
    <w:rsid w:val="00A348C8"/>
    <w:rsid w:val="00A376CC"/>
    <w:rsid w:val="00A41A32"/>
    <w:rsid w:val="00A504B3"/>
    <w:rsid w:val="00A5113D"/>
    <w:rsid w:val="00A65F79"/>
    <w:rsid w:val="00A91B3B"/>
    <w:rsid w:val="00AA587F"/>
    <w:rsid w:val="00AC5BC4"/>
    <w:rsid w:val="00AD0C6E"/>
    <w:rsid w:val="00AE50CC"/>
    <w:rsid w:val="00AF0CA7"/>
    <w:rsid w:val="00AF7C4D"/>
    <w:rsid w:val="00B20AE1"/>
    <w:rsid w:val="00B511A0"/>
    <w:rsid w:val="00B631B4"/>
    <w:rsid w:val="00B91923"/>
    <w:rsid w:val="00BC4808"/>
    <w:rsid w:val="00BE57BA"/>
    <w:rsid w:val="00BF11CC"/>
    <w:rsid w:val="00C06A47"/>
    <w:rsid w:val="00C15223"/>
    <w:rsid w:val="00C15AFD"/>
    <w:rsid w:val="00C23D1D"/>
    <w:rsid w:val="00C2594C"/>
    <w:rsid w:val="00C96064"/>
    <w:rsid w:val="00CB217A"/>
    <w:rsid w:val="00D0711F"/>
    <w:rsid w:val="00D30AC0"/>
    <w:rsid w:val="00D36647"/>
    <w:rsid w:val="00D651BA"/>
    <w:rsid w:val="00D6553C"/>
    <w:rsid w:val="00D6615D"/>
    <w:rsid w:val="00D67380"/>
    <w:rsid w:val="00D77831"/>
    <w:rsid w:val="00D8022C"/>
    <w:rsid w:val="00D8349E"/>
    <w:rsid w:val="00D969BB"/>
    <w:rsid w:val="00D97C37"/>
    <w:rsid w:val="00DA79A0"/>
    <w:rsid w:val="00DC4C09"/>
    <w:rsid w:val="00DF59FE"/>
    <w:rsid w:val="00E316B2"/>
    <w:rsid w:val="00E36C9C"/>
    <w:rsid w:val="00E61FCF"/>
    <w:rsid w:val="00E67168"/>
    <w:rsid w:val="00E816FC"/>
    <w:rsid w:val="00EB7CE9"/>
    <w:rsid w:val="00EE3C24"/>
    <w:rsid w:val="00EF6F69"/>
    <w:rsid w:val="00F04D50"/>
    <w:rsid w:val="00F4125E"/>
    <w:rsid w:val="00F54706"/>
    <w:rsid w:val="00F77611"/>
    <w:rsid w:val="00FA5487"/>
    <w:rsid w:val="10D6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19E201"/>
  <w15:docId w15:val="{7ADBF1C1-2983-451A-9648-C4AC0E58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footnote text"/>
    <w:basedOn w:val="a"/>
    <w:link w:val="aa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e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3">
    <w:name w:val="明显引用 字符"/>
    <w:basedOn w:val="a0"/>
    <w:link w:val="af2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aa">
    <w:name w:val="脚注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4">
    <w:name w:val="Revision"/>
    <w:hidden/>
    <w:uiPriority w:val="99"/>
    <w:unhideWhenUsed/>
    <w:rsid w:val="004B7E8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7D4DB-76DE-4D64-A630-FAACCE1FF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2245</Words>
  <Characters>2268</Characters>
  <Application>Microsoft Office Word</Application>
  <DocSecurity>0</DocSecurity>
  <Lines>64</Lines>
  <Paragraphs>31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璐 张</dc:creator>
  <cp:lastModifiedBy>璐 张</cp:lastModifiedBy>
  <cp:revision>79</cp:revision>
  <cp:lastPrinted>2025-05-25T01:05:00Z</cp:lastPrinted>
  <dcterms:created xsi:type="dcterms:W3CDTF">2025-03-23T01:34:00Z</dcterms:created>
  <dcterms:modified xsi:type="dcterms:W3CDTF">2025-05-25T01:06:00Z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eyJoZGlkIjoiNzYwZjIyYWQzODE0ZGE5NGUxN2NlYzZlYzFiOWVlYmIiLCJ1c2VySWQiOiI4MjExNjgyNTQifQ==</vt:lpwstr>
  </property>
  <property fmtid="{D5CDD505-2E9C-101B-9397-08002B2CF9AE}" pid="3" name="KSOProductBuildVer">
    <vt:lpwstr>2052-12.1.0.21171</vt:lpwstr>
  </property>
  <property fmtid="{D5CDD505-2E9C-101B-9397-08002B2CF9AE}" pid="4" name="ICV">
    <vt:lpwstr>452C0FAD911B4725A04FBA39FF681065_12</vt:lpwstr>
  </property>
</Properties>
</file>