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9221" w14:textId="77777777" w:rsidR="00A21493" w:rsidRDefault="00A21493" w:rsidP="00A21493">
      <w:pPr>
        <w:spacing w:afterLines="50" w:after="156" w:line="360" w:lineRule="auto"/>
        <w:jc w:val="left"/>
        <w:rPr>
          <w:rStyle w:val="a5"/>
          <w:rFonts w:asciiTheme="minorEastAsia" w:hAnsiTheme="minorEastAsia" w:cs="Segoe UI" w:hint="eastAsia"/>
          <w:bCs/>
          <w:color w:val="404040"/>
          <w:sz w:val="72"/>
          <w:szCs w:val="72"/>
          <w:shd w:val="clear" w:color="auto" w:fill="FFFFFF"/>
        </w:rPr>
      </w:pPr>
    </w:p>
    <w:p w14:paraId="404514B7" w14:textId="77777777" w:rsidR="00A21493" w:rsidRDefault="00A21493" w:rsidP="00A21493">
      <w:pPr>
        <w:spacing w:afterLines="50" w:after="156" w:line="360" w:lineRule="auto"/>
        <w:jc w:val="left"/>
        <w:rPr>
          <w:rStyle w:val="a5"/>
          <w:rFonts w:asciiTheme="minorEastAsia" w:hAnsiTheme="minorEastAsia" w:cs="Segoe UI" w:hint="eastAsia"/>
          <w:bCs/>
          <w:color w:val="404040"/>
          <w:sz w:val="72"/>
          <w:szCs w:val="72"/>
          <w:shd w:val="clear" w:color="auto" w:fill="FFFFFF"/>
        </w:rPr>
      </w:pPr>
    </w:p>
    <w:p w14:paraId="52593D67" w14:textId="77777777" w:rsidR="00A21493" w:rsidRDefault="00A21493" w:rsidP="00A21493">
      <w:pPr>
        <w:spacing w:afterLines="50" w:after="156" w:line="360" w:lineRule="auto"/>
        <w:jc w:val="left"/>
        <w:rPr>
          <w:rStyle w:val="a5"/>
          <w:rFonts w:asciiTheme="minorEastAsia" w:hAnsiTheme="minorEastAsia" w:cs="Segoe UI" w:hint="eastAsia"/>
          <w:bCs/>
          <w:color w:val="404040"/>
          <w:sz w:val="72"/>
          <w:szCs w:val="72"/>
          <w:shd w:val="clear" w:color="auto" w:fill="FFFFFF"/>
        </w:rPr>
      </w:pPr>
    </w:p>
    <w:p w14:paraId="028EAD92" w14:textId="353877D0" w:rsidR="00062514" w:rsidRPr="00A21493" w:rsidRDefault="0059722D" w:rsidP="00A21493">
      <w:pPr>
        <w:spacing w:afterLines="50" w:after="156" w:line="360" w:lineRule="auto"/>
        <w:jc w:val="left"/>
        <w:rPr>
          <w:rStyle w:val="a5"/>
          <w:rFonts w:ascii="Segoe UI" w:eastAsia="宋体" w:hAnsi="Segoe UI" w:cs="Segoe UI"/>
          <w:bCs/>
          <w:color w:val="404040"/>
          <w:sz w:val="52"/>
          <w:szCs w:val="52"/>
          <w:shd w:val="clear" w:color="auto" w:fill="FFFFFF"/>
        </w:rPr>
      </w:pPr>
      <w:r w:rsidRPr="00A21493">
        <w:rPr>
          <w:rStyle w:val="a5"/>
          <w:rFonts w:asciiTheme="minorEastAsia" w:hAnsiTheme="minorEastAsia" w:cs="Segoe UI" w:hint="eastAsia"/>
          <w:bCs/>
          <w:color w:val="404040"/>
          <w:sz w:val="52"/>
          <w:szCs w:val="52"/>
          <w:shd w:val="clear" w:color="auto" w:fill="FFFFFF"/>
        </w:rPr>
        <w:t>“</w:t>
      </w:r>
      <w:r w:rsidR="00532186" w:rsidRPr="00A21493">
        <w:rPr>
          <w:rStyle w:val="a5"/>
          <w:rFonts w:ascii="Segoe UI" w:eastAsia="Segoe UI" w:hAnsi="Segoe UI" w:cs="Segoe UI"/>
          <w:bCs/>
          <w:color w:val="404040"/>
          <w:sz w:val="52"/>
          <w:szCs w:val="52"/>
          <w:shd w:val="clear" w:color="auto" w:fill="FFFFFF"/>
        </w:rPr>
        <w:t>全程·多元·发展</w:t>
      </w:r>
      <w:r w:rsidRPr="00A21493">
        <w:rPr>
          <w:rStyle w:val="a5"/>
          <w:rFonts w:asciiTheme="minorEastAsia" w:hAnsiTheme="minorEastAsia" w:cs="Segoe UI" w:hint="eastAsia"/>
          <w:bCs/>
          <w:color w:val="404040"/>
          <w:sz w:val="52"/>
          <w:szCs w:val="52"/>
          <w:shd w:val="clear" w:color="auto" w:fill="FFFFFF"/>
        </w:rPr>
        <w:t>”</w:t>
      </w:r>
      <w:r w:rsidR="00532186" w:rsidRPr="00A21493">
        <w:rPr>
          <w:rStyle w:val="a5"/>
          <w:rFonts w:ascii="Segoe UI" w:eastAsia="宋体" w:hAnsi="Segoe UI" w:cs="Segoe UI" w:hint="eastAsia"/>
          <w:bCs/>
          <w:color w:val="404040"/>
          <w:sz w:val="52"/>
          <w:szCs w:val="52"/>
          <w:shd w:val="clear" w:color="auto" w:fill="FFFFFF"/>
        </w:rPr>
        <w:t>数学建模</w:t>
      </w:r>
      <w:r w:rsidR="00532186" w:rsidRPr="00A21493">
        <w:rPr>
          <w:rStyle w:val="a5"/>
          <w:rFonts w:ascii="Segoe UI" w:eastAsia="Segoe UI" w:hAnsi="Segoe UI" w:cs="Segoe UI"/>
          <w:bCs/>
          <w:color w:val="404040"/>
          <w:sz w:val="52"/>
          <w:szCs w:val="52"/>
          <w:shd w:val="clear" w:color="auto" w:fill="FFFFFF"/>
        </w:rPr>
        <w:t>评价体系</w:t>
      </w:r>
      <w:r w:rsidR="00532186" w:rsidRPr="00A21493">
        <w:rPr>
          <w:rStyle w:val="a5"/>
          <w:rFonts w:ascii="Segoe UI" w:eastAsia="宋体" w:hAnsi="Segoe UI" w:cs="Segoe UI" w:hint="eastAsia"/>
          <w:bCs/>
          <w:color w:val="404040"/>
          <w:sz w:val="52"/>
          <w:szCs w:val="52"/>
          <w:shd w:val="clear" w:color="auto" w:fill="FFFFFF"/>
        </w:rPr>
        <w:t>的构建与实施</w:t>
      </w:r>
    </w:p>
    <w:p w14:paraId="16890D17" w14:textId="2BA6E259" w:rsidR="00D54C6B" w:rsidRPr="00AA4D9A" w:rsidRDefault="00532186" w:rsidP="00A21493">
      <w:pPr>
        <w:spacing w:afterLines="50" w:after="156" w:line="360" w:lineRule="auto"/>
        <w:ind w:firstLineChars="200" w:firstLine="723"/>
        <w:jc w:val="right"/>
        <w:rPr>
          <w:rStyle w:val="a5"/>
          <w:rFonts w:ascii="Segoe UI" w:eastAsia="宋体" w:hAnsi="Segoe UI" w:cs="Segoe UI"/>
          <w:bCs/>
          <w:color w:val="404040"/>
          <w:sz w:val="36"/>
          <w:szCs w:val="36"/>
          <w:shd w:val="clear" w:color="auto" w:fill="FFFFFF"/>
        </w:rPr>
      </w:pPr>
      <w:r w:rsidRPr="00AA4D9A">
        <w:rPr>
          <w:rStyle w:val="a5"/>
          <w:rFonts w:ascii="Segoe UI" w:eastAsia="宋体" w:hAnsi="Segoe UI" w:cs="Segoe UI" w:hint="eastAsia"/>
          <w:bCs/>
          <w:color w:val="404040"/>
          <w:sz w:val="36"/>
          <w:szCs w:val="36"/>
          <w:shd w:val="clear" w:color="auto" w:fill="FFFFFF"/>
        </w:rPr>
        <w:t>——</w:t>
      </w:r>
      <w:r w:rsidR="00164EE8" w:rsidRPr="00AA4D9A">
        <w:rPr>
          <w:rStyle w:val="a5"/>
          <w:rFonts w:ascii="Segoe UI" w:eastAsia="宋体" w:hAnsi="Segoe UI" w:cs="Segoe UI" w:hint="eastAsia"/>
          <w:bCs/>
          <w:color w:val="404040"/>
          <w:sz w:val="36"/>
          <w:szCs w:val="36"/>
          <w:shd w:val="clear" w:color="auto" w:fill="FFFFFF"/>
        </w:rPr>
        <w:t xml:space="preserve">  </w:t>
      </w:r>
      <w:r w:rsidRPr="00AA4D9A">
        <w:rPr>
          <w:rStyle w:val="a5"/>
          <w:rFonts w:ascii="Segoe UI" w:eastAsia="宋体" w:hAnsi="Segoe UI" w:cs="Segoe UI" w:hint="eastAsia"/>
          <w:bCs/>
          <w:color w:val="404040"/>
          <w:sz w:val="36"/>
          <w:szCs w:val="36"/>
          <w:shd w:val="clear" w:color="auto" w:fill="FFFFFF"/>
        </w:rPr>
        <w:t>以《茶水最佳饮用时间》为例</w:t>
      </w:r>
    </w:p>
    <w:p w14:paraId="2F38FD61" w14:textId="77777777" w:rsidR="00A21493" w:rsidRDefault="00A21493" w:rsidP="00062514">
      <w:pPr>
        <w:spacing w:afterLines="50" w:after="156" w:line="360" w:lineRule="auto"/>
        <w:ind w:firstLineChars="200" w:firstLine="442"/>
        <w:jc w:val="right"/>
        <w:rPr>
          <w:rStyle w:val="a5"/>
          <w:rFonts w:ascii="Segoe UI" w:eastAsia="宋体" w:hAnsi="Segoe UI" w:cs="Segoe UI"/>
          <w:bCs/>
          <w:color w:val="404040"/>
          <w:sz w:val="22"/>
          <w:shd w:val="clear" w:color="auto" w:fill="FFFFFF"/>
        </w:rPr>
      </w:pPr>
    </w:p>
    <w:p w14:paraId="6A9636F7" w14:textId="77777777" w:rsidR="00A21493" w:rsidRDefault="00A21493" w:rsidP="00062514">
      <w:pPr>
        <w:spacing w:afterLines="50" w:after="156" w:line="360" w:lineRule="auto"/>
        <w:ind w:firstLineChars="200" w:firstLine="442"/>
        <w:jc w:val="right"/>
        <w:rPr>
          <w:rStyle w:val="a5"/>
          <w:rFonts w:ascii="Segoe UI" w:eastAsia="宋体" w:hAnsi="Segoe UI" w:cs="Segoe UI"/>
          <w:bCs/>
          <w:color w:val="404040"/>
          <w:sz w:val="22"/>
          <w:shd w:val="clear" w:color="auto" w:fill="FFFFFF"/>
        </w:rPr>
      </w:pPr>
    </w:p>
    <w:p w14:paraId="48098617" w14:textId="77777777" w:rsidR="00A21493" w:rsidRDefault="00A21493" w:rsidP="00062514">
      <w:pPr>
        <w:spacing w:afterLines="50" w:after="156" w:line="360" w:lineRule="auto"/>
        <w:ind w:firstLineChars="200" w:firstLine="442"/>
        <w:jc w:val="right"/>
        <w:rPr>
          <w:rStyle w:val="a5"/>
          <w:rFonts w:ascii="Segoe UI" w:eastAsia="宋体" w:hAnsi="Segoe UI" w:cs="Segoe UI"/>
          <w:bCs/>
          <w:color w:val="404040"/>
          <w:sz w:val="22"/>
          <w:shd w:val="clear" w:color="auto" w:fill="FFFFFF"/>
        </w:rPr>
      </w:pPr>
    </w:p>
    <w:p w14:paraId="6F5F22ED" w14:textId="77777777" w:rsidR="00A21493" w:rsidRDefault="00A21493" w:rsidP="00062514">
      <w:pPr>
        <w:spacing w:afterLines="50" w:after="156" w:line="360" w:lineRule="auto"/>
        <w:ind w:firstLineChars="200" w:firstLine="442"/>
        <w:jc w:val="right"/>
        <w:rPr>
          <w:rStyle w:val="a5"/>
          <w:rFonts w:ascii="Segoe UI" w:eastAsia="宋体" w:hAnsi="Segoe UI" w:cs="Segoe UI"/>
          <w:bCs/>
          <w:color w:val="404040"/>
          <w:sz w:val="22"/>
          <w:shd w:val="clear" w:color="auto" w:fill="FFFFFF"/>
        </w:rPr>
      </w:pPr>
    </w:p>
    <w:p w14:paraId="372B0F0A" w14:textId="77777777" w:rsidR="00A21493" w:rsidRDefault="00A21493" w:rsidP="00062514">
      <w:pPr>
        <w:spacing w:afterLines="50" w:after="156" w:line="360" w:lineRule="auto"/>
        <w:ind w:firstLineChars="200" w:firstLine="442"/>
        <w:jc w:val="right"/>
        <w:rPr>
          <w:rStyle w:val="a5"/>
          <w:rFonts w:ascii="Segoe UI" w:eastAsia="宋体" w:hAnsi="Segoe UI" w:cs="Segoe UI"/>
          <w:bCs/>
          <w:color w:val="404040"/>
          <w:sz w:val="22"/>
          <w:shd w:val="clear" w:color="auto" w:fill="FFFFFF"/>
        </w:rPr>
      </w:pPr>
    </w:p>
    <w:p w14:paraId="5AA9C3EF" w14:textId="17035C72" w:rsidR="00A21493" w:rsidRPr="00A21493" w:rsidRDefault="00A21493" w:rsidP="00A21493">
      <w:pPr>
        <w:spacing w:afterLines="50" w:after="156" w:line="360" w:lineRule="auto"/>
        <w:jc w:val="center"/>
        <w:rPr>
          <w:rFonts w:asciiTheme="minorEastAsia" w:eastAsia="宋体" w:hAnsiTheme="minorEastAsia" w:cstheme="minorEastAsia" w:hint="eastAsia"/>
          <w:color w:val="404040"/>
          <w:sz w:val="32"/>
          <w:szCs w:val="32"/>
          <w:shd w:val="clear" w:color="auto" w:fill="FFFFFF"/>
        </w:rPr>
      </w:pPr>
      <w:r w:rsidRPr="00A21493">
        <w:rPr>
          <w:rFonts w:asciiTheme="minorEastAsia" w:eastAsia="宋体" w:hAnsiTheme="minorEastAsia" w:cstheme="minorEastAsia" w:hint="eastAsia"/>
          <w:color w:val="404040"/>
          <w:sz w:val="32"/>
          <w:szCs w:val="32"/>
          <w:shd w:val="clear" w:color="auto" w:fill="FFFFFF"/>
        </w:rPr>
        <w:t>吴佳磊</w:t>
      </w:r>
    </w:p>
    <w:p w14:paraId="101AADB2" w14:textId="2D00D1E2" w:rsidR="00A21493" w:rsidRPr="00A21493" w:rsidRDefault="00A21493" w:rsidP="00A21493">
      <w:pPr>
        <w:spacing w:afterLines="50" w:after="156" w:line="360" w:lineRule="auto"/>
        <w:jc w:val="center"/>
        <w:rPr>
          <w:rFonts w:asciiTheme="minorEastAsia" w:eastAsia="宋体" w:hAnsiTheme="minorEastAsia" w:cstheme="minorEastAsia" w:hint="eastAsia"/>
          <w:color w:val="404040"/>
          <w:sz w:val="32"/>
          <w:szCs w:val="32"/>
          <w:shd w:val="clear" w:color="auto" w:fill="FFFFFF"/>
        </w:rPr>
      </w:pPr>
      <w:r w:rsidRPr="00A21493">
        <w:rPr>
          <w:rFonts w:asciiTheme="minorEastAsia" w:eastAsia="宋体" w:hAnsiTheme="minorEastAsia" w:cstheme="minorEastAsia" w:hint="eastAsia"/>
          <w:color w:val="404040"/>
          <w:sz w:val="32"/>
          <w:szCs w:val="32"/>
          <w:shd w:val="clear" w:color="auto" w:fill="FFFFFF"/>
        </w:rPr>
        <w:t>2025年6月5日</w:t>
      </w:r>
    </w:p>
    <w:p w14:paraId="50EA631B" w14:textId="77777777" w:rsidR="00A21493" w:rsidRPr="00A21493" w:rsidRDefault="00A21493" w:rsidP="00A21493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sectPr w:rsidR="00A21493" w:rsidRPr="00A21493">
          <w:headerReference w:type="default" r:id="rId7"/>
          <w:pgSz w:w="12240" w:h="15840"/>
          <w:pgMar w:top="1440" w:right="1800" w:bottom="1440" w:left="1800" w:header="720" w:footer="720" w:gutter="0"/>
          <w:cols w:space="720"/>
          <w:docGrid w:type="lines" w:linePitch="312"/>
        </w:sectPr>
      </w:pPr>
    </w:p>
    <w:p w14:paraId="6BA2A9CD" w14:textId="0331C323" w:rsidR="00516C23" w:rsidRDefault="00A21493" w:rsidP="007B5F09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 w:rsidRPr="00A21493">
        <w:rPr>
          <w:rFonts w:ascii="黑体" w:eastAsia="黑体" w:hAnsi="黑体" w:cstheme="minorEastAsia" w:hint="eastAsia"/>
          <w:color w:val="404040"/>
          <w:sz w:val="20"/>
          <w:szCs w:val="20"/>
          <w:shd w:val="clear" w:color="auto" w:fill="FFFFFF"/>
        </w:rPr>
        <w:lastRenderedPageBreak/>
        <w:t>摘要：</w:t>
      </w:r>
      <w:r w:rsidRPr="00A2149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 xml:space="preserve"> </w:t>
      </w:r>
      <w:r w:rsidR="00516C23" w:rsidRPr="00516C2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针对高中数学建模传统评价“重结论轻过程”的问题，为落实数学建模核心素养要求，本研究构建</w:t>
      </w:r>
      <w:r w:rsidR="00516C2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并实施</w:t>
      </w:r>
      <w:r w:rsidR="00516C23" w:rsidRPr="00516C2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了“全程·多元·发展”评价体系。</w:t>
      </w:r>
      <w:r w:rsidR="00516C2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该</w:t>
      </w:r>
      <w:r w:rsidR="00516C23" w:rsidRPr="00516C2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体系遵循过程与结果统一、多元主体协同、素养多维融合、关注发展差异原则，设计开题论证、过程指导、学生互评（30%）、结题报告（60%）、自我评估（10%）五环节全流程方案。</w:t>
      </w:r>
      <w:r w:rsidR="00B85F1F" w:rsidRPr="00B85F1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以《茶水最佳饮用时间》</w:t>
      </w:r>
      <w:r w:rsidR="00B85F1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为建模</w:t>
      </w:r>
      <w:r w:rsidR="00B85F1F" w:rsidRPr="00B85F1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任务实施，评价覆盖建模全过程；通过自评、同伴互评与教师评价形成多元反馈；实践表明，该体系有效追踪学生问题提出、模型构建、工具应用等能力发展，提升建模素养，实现“以评促学”。</w:t>
      </w:r>
      <w:r w:rsidR="00516C23" w:rsidRPr="00516C2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未来将拓展主题应用并优化差异化评价指标。</w:t>
      </w:r>
    </w:p>
    <w:p w14:paraId="7B5A04A0" w14:textId="70BA70E3" w:rsidR="007B5F09" w:rsidRDefault="007B5F09" w:rsidP="007B5F09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 w:rsidRPr="00DD2CFB">
        <w:rPr>
          <w:rFonts w:ascii="黑体" w:eastAsia="黑体" w:hAnsi="黑体" w:cstheme="minorEastAsia" w:hint="eastAsia"/>
          <w:color w:val="404040"/>
          <w:sz w:val="20"/>
          <w:szCs w:val="20"/>
          <w:shd w:val="clear" w:color="auto" w:fill="FFFFFF"/>
        </w:rPr>
        <w:t>关键词：</w:t>
      </w:r>
      <w:r w:rsidR="00A338BE" w:rsidRPr="00A338BE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数学建模评价</w:t>
      </w:r>
      <w:r w:rsidR="00A338BE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；</w:t>
      </w:r>
      <w:r w:rsidR="00A13862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教学实践</w:t>
      </w:r>
      <w:r w:rsidR="00A338BE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；全程评价</w:t>
      </w:r>
    </w:p>
    <w:p w14:paraId="0F988CDF" w14:textId="77777777" w:rsidR="00DD2CFB" w:rsidRDefault="00DD2CFB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48840883" w14:textId="77777777" w:rsidR="00516C23" w:rsidRDefault="00516C23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22C7EFD8" w14:textId="68B8AB82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随着《普通高中数学课程标准（2017年版2020年修订）》将“数学建模”确立为核心素养与课程主线，其在高中教学中的重要性日益凸显。</w:t>
      </w:r>
      <w:r w:rsidR="003D279D" w:rsidRPr="003D279D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  <w:vertAlign w:val="superscript"/>
        </w:rPr>
        <w:t>[1]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随之而来的关键问题是：如何科学评价学生的数学建模能力？仅关注结果正确性或简单评判步骤，难以反映学生在复杂情境中提出问题、建模、求解、验证与优化的完整素养发展。因此，构建契合课标理念与实践特点、能真实度量学生建模素养的评价体系，成为保障教学质量与实现育人价值的关键。</w:t>
      </w:r>
    </w:p>
    <w:p w14:paraId="6B48E5B1" w14:textId="7E21B75A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恰当的评价体系不仅能诊断学生素养发展水平，更能通过有效反馈引导学生深入理解建模本质。为此，笔者在教学实践与研究中探索构建了一套融合过程性与结果性、关注个体差异与协作效能、连接课程标准与真实学情的评价框架。本文将系统阐述该评价方案的设计原则、思路与实践案例，以期为破解当前评价难题提供参考，助力构建素养导向的高中数学建模教育评价新</w:t>
      </w:r>
      <w:r w:rsidR="00652773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模式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。</w:t>
      </w:r>
    </w:p>
    <w:p w14:paraId="66A0A84A" w14:textId="77777777" w:rsidR="00D54C6B" w:rsidRPr="00BA4115" w:rsidRDefault="00532186">
      <w:pPr>
        <w:spacing w:beforeLines="50" w:before="156" w:afterLines="50" w:after="156" w:line="360" w:lineRule="auto"/>
        <w:ind w:leftChars="200" w:left="420"/>
        <w:rPr>
          <w:rFonts w:ascii="宋体" w:eastAsia="宋体" w:hAnsi="宋体" w:cs="华文中宋" w:hint="eastAsia"/>
          <w:b/>
          <w:bCs/>
          <w:szCs w:val="21"/>
        </w:rPr>
      </w:pPr>
      <w:r w:rsidRPr="00BA4115">
        <w:rPr>
          <w:rFonts w:ascii="宋体" w:eastAsia="宋体" w:hAnsi="宋体" w:cs="华文中宋" w:hint="eastAsia"/>
          <w:b/>
          <w:bCs/>
          <w:szCs w:val="21"/>
        </w:rPr>
        <w:t>一、数学建模评价的原则</w:t>
      </w:r>
    </w:p>
    <w:p w14:paraId="3C651BCA" w14:textId="77777777" w:rsidR="00D54C6B" w:rsidRDefault="00532186">
      <w:pPr>
        <w:spacing w:line="360" w:lineRule="auto"/>
        <w:ind w:leftChars="200" w:left="42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sz w:val="20"/>
          <w:szCs w:val="20"/>
        </w:rPr>
        <w:t>为破解数学建模评价难题，促进学生核心素养的全面发展，本研究确立以下原则：</w:t>
      </w:r>
    </w:p>
    <w:p w14:paraId="0DE7E65C" w14:textId="77777777" w:rsidR="00D54C6B" w:rsidRDefault="00532186">
      <w:pPr>
        <w:spacing w:line="360" w:lineRule="auto"/>
        <w:ind w:leftChars="200" w:left="420"/>
        <w:rPr>
          <w:rFonts w:asciiTheme="minorEastAsia" w:hAnsiTheme="minorEastAsia" w:cstheme="minorEastAsia" w:hint="eastAsia"/>
          <w:b/>
          <w:bCs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sz w:val="20"/>
          <w:szCs w:val="20"/>
        </w:rPr>
        <w:t>1.1 过程性与结果性相统一</w:t>
      </w:r>
    </w:p>
    <w:p w14:paraId="147CFFF6" w14:textId="64ADFC1E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sz w:val="20"/>
          <w:szCs w:val="20"/>
        </w:rPr>
        <w:t>评价是为了改进。评价需突破“重结论轻思维”的局限，将关注点延伸至建模全流程。《数学建模</w:t>
      </w:r>
      <w:r w:rsidR="00C007C0">
        <w:rPr>
          <w:rFonts w:asciiTheme="minorEastAsia" w:hAnsiTheme="minorEastAsia" w:cstheme="minorEastAsia" w:hint="eastAsia"/>
          <w:sz w:val="20"/>
          <w:szCs w:val="20"/>
        </w:rPr>
        <w:t>教学与评估</w:t>
      </w:r>
      <w:r>
        <w:rPr>
          <w:rFonts w:asciiTheme="minorEastAsia" w:hAnsiTheme="minorEastAsia" w:cstheme="minorEastAsia" w:hint="eastAsia"/>
          <w:sz w:val="20"/>
          <w:szCs w:val="20"/>
        </w:rPr>
        <w:t>指南》</w:t>
      </w:r>
      <w:r w:rsidR="000B17FB">
        <w:rPr>
          <w:rFonts w:asciiTheme="minorEastAsia" w:hAnsiTheme="minorEastAsia" w:cstheme="minorEastAsia" w:hint="eastAsia"/>
          <w:sz w:val="20"/>
          <w:szCs w:val="20"/>
        </w:rPr>
        <w:t>中</w:t>
      </w:r>
      <w:r>
        <w:rPr>
          <w:rFonts w:asciiTheme="minorEastAsia" w:hAnsiTheme="minorEastAsia" w:cstheme="minorEastAsia" w:hint="eastAsia"/>
          <w:sz w:val="20"/>
          <w:szCs w:val="20"/>
        </w:rPr>
        <w:t>明确指出：“评价应注重数学建模的整体过程.当你评价学生开发的模型时，你不应该只检查最终的答案，看其是否和预期相符.评估的重点应关注建模过程的</w:t>
      </w:r>
      <w:r w:rsidR="003733EF" w:rsidRPr="003733EF">
        <w:rPr>
          <w:rFonts w:asciiTheme="minorEastAsia" w:hAnsiTheme="minorEastAsia" w:cstheme="minorEastAsia" w:hint="eastAsia"/>
          <w:sz w:val="20"/>
          <w:szCs w:val="20"/>
        </w:rPr>
        <w:t>哪些要素得到了呈现</w:t>
      </w:r>
      <w:r>
        <w:rPr>
          <w:rFonts w:asciiTheme="minorEastAsia" w:hAnsiTheme="minorEastAsia" w:cstheme="minorEastAsia" w:hint="eastAsia"/>
          <w:sz w:val="20"/>
          <w:szCs w:val="20"/>
        </w:rPr>
        <w:t>，以及这些结果是如何在逻辑上被衔接起来的”</w:t>
      </w:r>
      <w:r w:rsidR="00254E0E">
        <w:rPr>
          <w:rFonts w:asciiTheme="minorEastAsia" w:hAnsiTheme="minorEastAsia" w:cstheme="minorEastAsia" w:hint="eastAsia"/>
          <w:sz w:val="20"/>
          <w:szCs w:val="20"/>
        </w:rPr>
        <w:t>.</w:t>
      </w:r>
      <w:r w:rsidR="00254E0E" w:rsidRPr="00254E0E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 xml:space="preserve"> </w:t>
      </w:r>
      <w:r w:rsidR="00254E0E" w:rsidRPr="00254E0E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  <w:vertAlign w:val="superscript"/>
        </w:rPr>
        <w:t>[2]</w:t>
      </w:r>
      <w:r>
        <w:rPr>
          <w:rFonts w:asciiTheme="minorEastAsia" w:hAnsiTheme="minorEastAsia" w:cstheme="minorEastAsia" w:hint="eastAsia"/>
          <w:sz w:val="20"/>
          <w:szCs w:val="20"/>
        </w:rPr>
        <w:t>这意味着评价需记录学生在问题识别、模型构建、求解验证等阶段的关键表现（如假设的合理性、算法的选择性），而非仅以最终答案作为评</w:t>
      </w:r>
      <w:r>
        <w:rPr>
          <w:rFonts w:asciiTheme="minorEastAsia" w:hAnsiTheme="minorEastAsia" w:cstheme="minorEastAsia" w:hint="eastAsia"/>
          <w:sz w:val="20"/>
          <w:szCs w:val="20"/>
        </w:rPr>
        <w:lastRenderedPageBreak/>
        <w:t>判依据。</w:t>
      </w:r>
    </w:p>
    <w:p w14:paraId="1A743E1C" w14:textId="77777777" w:rsidR="00D54C6B" w:rsidRDefault="00532186">
      <w:pPr>
        <w:spacing w:line="360" w:lineRule="auto"/>
        <w:ind w:leftChars="200" w:left="420"/>
        <w:rPr>
          <w:rFonts w:asciiTheme="minorEastAsia" w:hAnsiTheme="minorEastAsia" w:cstheme="minorEastAsia" w:hint="eastAsia"/>
          <w:b/>
          <w:bCs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sz w:val="20"/>
          <w:szCs w:val="20"/>
        </w:rPr>
        <w:t>1.2 主体多元与反馈增值</w:t>
      </w:r>
    </w:p>
    <w:p w14:paraId="787F856B" w14:textId="2FB451CA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sz w:val="20"/>
          <w:szCs w:val="20"/>
        </w:rPr>
        <w:t>与传统数学评价不同，教师不应作为唯一评价主体。</w:t>
      </w:r>
      <w:r w:rsidR="003D279D" w:rsidRPr="003D279D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  <w:vertAlign w:val="superscript"/>
        </w:rPr>
        <w:t>[1]</w:t>
      </w:r>
      <w:r>
        <w:rPr>
          <w:rFonts w:asciiTheme="minorEastAsia" w:hAnsiTheme="minorEastAsia" w:cstheme="minorEastAsia" w:hint="eastAsia"/>
          <w:sz w:val="20"/>
          <w:szCs w:val="20"/>
        </w:rPr>
        <w:t>建立“学生自评-同伴互评-教师评价”的协同机制：学生通过自评反思模型假设的严谨性；同伴互评促进协作能力与批判性思维；教师则聚焦学科能力发展，提供针对性改进建议。评价结果的</w:t>
      </w:r>
      <w:r>
        <w:rPr>
          <w:rFonts w:asciiTheme="minorEastAsia" w:hAnsiTheme="minorEastAsia" w:cstheme="minorEastAsia" w:hint="eastAsia"/>
          <w:b/>
          <w:bCs/>
          <w:sz w:val="20"/>
          <w:szCs w:val="20"/>
        </w:rPr>
        <w:t>呈现和利用应有利于增强学生学习数学的自信心</w:t>
      </w:r>
      <w:r>
        <w:rPr>
          <w:rFonts w:asciiTheme="minorEastAsia" w:hAnsiTheme="minorEastAsia" w:cstheme="minorEastAsia" w:hint="eastAsia"/>
          <w:sz w:val="20"/>
          <w:szCs w:val="20"/>
        </w:rPr>
        <w:t>，提高学生学习数学的兴趣，使学生养成良好的学习习惯，促进学生的全面发展。</w:t>
      </w:r>
    </w:p>
    <w:p w14:paraId="4F2E647D" w14:textId="77777777" w:rsidR="00D54C6B" w:rsidRDefault="00532186">
      <w:pPr>
        <w:spacing w:line="360" w:lineRule="auto"/>
        <w:ind w:firstLineChars="200" w:firstLine="402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sz w:val="20"/>
          <w:szCs w:val="20"/>
        </w:rPr>
        <w:t>1.3</w:t>
      </w:r>
      <w:r>
        <w:rPr>
          <w:rStyle w:val="a5"/>
          <w:rFonts w:asciiTheme="minorEastAsia" w:hAnsiTheme="minorEastAsia" w:cstheme="minorEastAsia" w:hint="eastAsia"/>
          <w:bCs/>
          <w:color w:val="404040"/>
          <w:sz w:val="20"/>
          <w:szCs w:val="20"/>
          <w:shd w:val="clear" w:color="auto" w:fill="FFFFFF"/>
        </w:rPr>
        <w:t>素养导向的多维融合</w:t>
      </w:r>
    </w:p>
    <w:p w14:paraId="41D1EABF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评价设计需呼应数学建模核心素养的复合性本质。课标要求建模能力涵盖“现实问题数学化、模型求解、结论解释”等多维能力，因此评价指标应整合三个维度：</w:t>
      </w:r>
    </w:p>
    <w:p w14:paraId="2D278B56" w14:textId="77777777" w:rsidR="00D54C6B" w:rsidRDefault="00532186">
      <w:pPr>
        <w:pStyle w:val="a3"/>
        <w:widowControl/>
        <w:numPr>
          <w:ilvl w:val="0"/>
          <w:numId w:val="1"/>
        </w:numPr>
        <w:spacing w:line="360" w:lineRule="auto"/>
        <w:ind w:left="0" w:firstLine="42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Style w:val="a5"/>
          <w:rFonts w:asciiTheme="minorEastAsia" w:hAnsiTheme="minorEastAsia" w:cstheme="minorEastAsia" w:hint="eastAsia"/>
          <w:bCs/>
          <w:color w:val="404040"/>
          <w:sz w:val="20"/>
          <w:szCs w:val="20"/>
          <w:shd w:val="clear" w:color="auto" w:fill="FFFFFF"/>
        </w:rPr>
        <w:t>认知维度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关注学生将现实问题数学化的严谨性，重点评价模型假设的科学性（如变量选取是否合理）及数学工具的适用性（如函数模型的选择依据）；</w:t>
      </w:r>
    </w:p>
    <w:p w14:paraId="611935EF" w14:textId="77777777" w:rsidR="00D54C6B" w:rsidRDefault="00532186">
      <w:pPr>
        <w:pStyle w:val="a3"/>
        <w:widowControl/>
        <w:numPr>
          <w:ilvl w:val="0"/>
          <w:numId w:val="1"/>
        </w:numPr>
        <w:spacing w:line="360" w:lineRule="auto"/>
        <w:ind w:left="0" w:firstLine="420"/>
        <w:rPr>
          <w:rFonts w:asciiTheme="minorEastAsia" w:hAnsiTheme="minorEastAsia" w:cstheme="minorEastAsia" w:hint="eastAsia"/>
          <w:sz w:val="20"/>
          <w:szCs w:val="20"/>
        </w:rPr>
      </w:pPr>
      <w:r>
        <w:rPr>
          <w:rStyle w:val="a5"/>
          <w:rFonts w:asciiTheme="minorEastAsia" w:hAnsiTheme="minorEastAsia" w:cstheme="minorEastAsia" w:hint="eastAsia"/>
          <w:bCs/>
          <w:color w:val="404040"/>
          <w:sz w:val="20"/>
          <w:szCs w:val="20"/>
          <w:shd w:val="clear" w:color="auto" w:fill="FFFFFF"/>
        </w:rPr>
        <w:t>能力维度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侧重数据处理的全流程质量，包括数据采集的代表性、异常值处理的合理性，以及跨学科知识迁移的有效性（如运用物理定律建立运动模型）；</w:t>
      </w:r>
    </w:p>
    <w:p w14:paraId="1F370DE8" w14:textId="77777777" w:rsidR="00D54C6B" w:rsidRDefault="00532186">
      <w:pPr>
        <w:pStyle w:val="a3"/>
        <w:widowControl/>
        <w:numPr>
          <w:ilvl w:val="0"/>
          <w:numId w:val="1"/>
        </w:numPr>
        <w:spacing w:line="360" w:lineRule="auto"/>
        <w:ind w:left="0" w:firstLine="420"/>
        <w:rPr>
          <w:rFonts w:asciiTheme="minorEastAsia" w:hAnsiTheme="minorEastAsia" w:cstheme="minorEastAsia" w:hint="eastAsia"/>
          <w:sz w:val="20"/>
          <w:szCs w:val="20"/>
        </w:rPr>
      </w:pPr>
      <w:r>
        <w:rPr>
          <w:rStyle w:val="a5"/>
          <w:rFonts w:asciiTheme="minorEastAsia" w:hAnsiTheme="minorEastAsia" w:cstheme="minorEastAsia" w:hint="eastAsia"/>
          <w:bCs/>
          <w:color w:val="404040"/>
          <w:sz w:val="20"/>
          <w:szCs w:val="20"/>
          <w:shd w:val="clear" w:color="auto" w:fill="FFFFFF"/>
        </w:rPr>
        <w:t>情意维度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考察团队协作效能与学习品质，如成员分工的协调性、模型受挫时的迭代改进意愿。</w:t>
      </w:r>
    </w:p>
    <w:p w14:paraId="1E1D4F55" w14:textId="77777777" w:rsidR="00D54C6B" w:rsidRDefault="00532186">
      <w:pPr>
        <w:spacing w:line="360" w:lineRule="auto"/>
        <w:ind w:leftChars="200" w:left="420"/>
        <w:rPr>
          <w:rFonts w:asciiTheme="minorEastAsia" w:hAnsiTheme="minorEastAsia" w:cstheme="minorEastAsia" w:hint="eastAsia"/>
          <w:b/>
          <w:bCs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sz w:val="20"/>
          <w:szCs w:val="20"/>
        </w:rPr>
        <w:t>1.4 发展性与差异性兼顾</w:t>
      </w:r>
    </w:p>
    <w:p w14:paraId="65791F62" w14:textId="5BAF5FFE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sz w:val="20"/>
          <w:szCs w:val="20"/>
        </w:rPr>
        <w:t>评价需淡化分数等级的比较功能，转向关注个体成长轨迹。</w:t>
      </w:r>
      <w:r w:rsidR="003733EF">
        <w:rPr>
          <w:rFonts w:asciiTheme="minorEastAsia" w:hAnsiTheme="minorEastAsia" w:cstheme="minorEastAsia" w:hint="eastAsia"/>
          <w:sz w:val="20"/>
          <w:szCs w:val="20"/>
        </w:rPr>
        <w:t>突破</w:t>
      </w:r>
      <w:r>
        <w:rPr>
          <w:rFonts w:asciiTheme="minorEastAsia" w:hAnsiTheme="minorEastAsia" w:cstheme="minorEastAsia" w:hint="eastAsia"/>
          <w:sz w:val="20"/>
          <w:szCs w:val="20"/>
        </w:rPr>
        <w:t>“分数排名”的竞争性评价，转而通过科学的分层反馈机制促进学生建模能力的阶梯式成长。避免使用精确分数或等级排名制造焦虑，而是将评分等级转化为描述性成长建议，引导学生关注自身能力提升点而非同伴位次。同时</w:t>
      </w:r>
      <w:r w:rsidR="00F972A9">
        <w:rPr>
          <w:rFonts w:asciiTheme="minorEastAsia" w:hAnsiTheme="minorEastAsia" w:cstheme="minorEastAsia" w:hint="eastAsia"/>
          <w:sz w:val="20"/>
          <w:szCs w:val="20"/>
        </w:rPr>
        <w:t>，</w:t>
      </w:r>
      <w:r>
        <w:rPr>
          <w:rFonts w:asciiTheme="minorEastAsia" w:hAnsiTheme="minorEastAsia" w:cstheme="minorEastAsia" w:hint="eastAsia"/>
          <w:sz w:val="20"/>
          <w:szCs w:val="20"/>
        </w:rPr>
        <w:t>评价标准应</w:t>
      </w:r>
      <w:r w:rsidR="00330BD7">
        <w:rPr>
          <w:rFonts w:asciiTheme="minorEastAsia" w:hAnsiTheme="minorEastAsia" w:cstheme="minorEastAsia" w:hint="eastAsia"/>
          <w:sz w:val="20"/>
          <w:szCs w:val="20"/>
        </w:rPr>
        <w:t>呼应</w:t>
      </w:r>
      <w:r>
        <w:rPr>
          <w:rFonts w:asciiTheme="minorEastAsia" w:hAnsiTheme="minorEastAsia" w:cstheme="minorEastAsia" w:hint="eastAsia"/>
          <w:sz w:val="20"/>
          <w:szCs w:val="20"/>
        </w:rPr>
        <w:t>学生阶段性差异，为初学者侧重流程规范性，为进阶者强调创新深度，确保每个学生在“最近发展区”获得有效支持</w:t>
      </w:r>
    </w:p>
    <w:p w14:paraId="72B5D295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sz w:val="20"/>
          <w:szCs w:val="20"/>
        </w:rPr>
        <w:t>四条原则共同构建“以评促学”的闭环——过程性是评价的基础，多元反馈是实施路径，多维素养是内容框架，发展差异是终极目标。它们协同推动学生从解题技能向真实问题解决力的实质性跃迁。</w:t>
      </w:r>
    </w:p>
    <w:p w14:paraId="445C921E" w14:textId="17983D63" w:rsidR="00D54C6B" w:rsidRPr="00BA4115" w:rsidRDefault="00BA4115" w:rsidP="00BA4115">
      <w:pPr>
        <w:spacing w:beforeLines="50" w:before="156" w:afterLines="50" w:after="156" w:line="360" w:lineRule="auto"/>
        <w:ind w:leftChars="200" w:left="420"/>
        <w:rPr>
          <w:rFonts w:ascii="宋体" w:eastAsia="宋体" w:hAnsi="宋体" w:cs="华文中宋" w:hint="eastAsia"/>
          <w:b/>
          <w:bCs/>
          <w:szCs w:val="21"/>
        </w:rPr>
      </w:pPr>
      <w:r>
        <w:rPr>
          <w:rFonts w:ascii="宋体" w:eastAsia="宋体" w:hAnsi="宋体" w:cs="华文中宋" w:hint="eastAsia"/>
          <w:b/>
          <w:bCs/>
          <w:szCs w:val="21"/>
        </w:rPr>
        <w:t>二、</w:t>
      </w:r>
      <w:r w:rsidRPr="00BA4115">
        <w:rPr>
          <w:rFonts w:ascii="宋体" w:eastAsia="宋体" w:hAnsi="宋体" w:cs="华文中宋" w:hint="eastAsia"/>
          <w:b/>
          <w:bCs/>
          <w:szCs w:val="21"/>
        </w:rPr>
        <w:t>“全程·多元·发展”数学建模评价体系的设计与实践</w:t>
      </w:r>
    </w:p>
    <w:p w14:paraId="2E5E69A2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sz w:val="20"/>
          <w:szCs w:val="20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基于前述过程性与结果性相统一、主体多元与反馈增值、素养导向的多维融合、发展性与差异性兼顾的评价原则，本研究围绕《茶水最佳饮用时间》这一数学建模主题，设计了以分阶段、多主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lastRenderedPageBreak/>
        <w:t>体为特点的的</w:t>
      </w:r>
      <w:r>
        <w:rPr>
          <w:rStyle w:val="a5"/>
          <w:rFonts w:ascii="Segoe UI" w:eastAsia="Segoe UI" w:hAnsi="Segoe UI" w:cs="Segoe UI"/>
          <w:bCs/>
          <w:color w:val="404040"/>
          <w:sz w:val="19"/>
          <w:szCs w:val="19"/>
          <w:shd w:val="clear" w:color="auto" w:fill="FFFFFF"/>
        </w:rPr>
        <w:t>“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全程·多元·发展”评价方案，并在教学实践中进行了具体实施，旨在引导学生有效完成建模任务并提升核心素养。</w:t>
      </w:r>
    </w:p>
    <w:p w14:paraId="7707326E" w14:textId="77777777" w:rsidR="00D54C6B" w:rsidRDefault="00532186">
      <w:pPr>
        <w:spacing w:line="360" w:lineRule="auto"/>
        <w:ind w:firstLineChars="200" w:firstLine="402"/>
        <w:rPr>
          <w:rFonts w:asciiTheme="minorEastAsia" w:hAnsiTheme="minorEastAsia" w:cstheme="minorEastAsia" w:hint="eastAsia"/>
          <w:b/>
          <w:bCs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color w:val="404040"/>
          <w:sz w:val="20"/>
          <w:szCs w:val="20"/>
          <w:shd w:val="clear" w:color="auto" w:fill="FFFFFF"/>
        </w:rPr>
        <w:t>2.1 评价方案设计</w:t>
      </w:r>
    </w:p>
    <w:p w14:paraId="4EBEAEB4" w14:textId="579D1585" w:rsidR="00062514" w:rsidRDefault="00532186" w:rsidP="001541B1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本研究的评价方案采用阶段性评价与终结性评价相结合的方式，贯穿建模全过程，具体包含五个相互关联的评价环节。</w:t>
      </w:r>
    </w:p>
    <w:p w14:paraId="44CF0F2E" w14:textId="77777777" w:rsidR="001541B1" w:rsidRDefault="001541B1" w:rsidP="001541B1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777DA4FE" w14:textId="77777777" w:rsidR="001541B1" w:rsidRDefault="001541B1" w:rsidP="001541B1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tbl>
      <w:tblPr>
        <w:tblW w:w="866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920"/>
        <w:gridCol w:w="1301"/>
        <w:gridCol w:w="2485"/>
        <w:gridCol w:w="3059"/>
      </w:tblGrid>
      <w:tr w:rsidR="00062514" w:rsidRPr="001541B1" w14:paraId="7D671D20" w14:textId="77777777" w:rsidTr="00062514">
        <w:trPr>
          <w:tblHeader/>
        </w:trPr>
        <w:tc>
          <w:tcPr>
            <w:tcW w:w="89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4AE94073" w14:textId="77777777" w:rsidR="00062514" w:rsidRPr="002E5366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2E5366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评价环节</w:t>
            </w:r>
          </w:p>
        </w:tc>
        <w:tc>
          <w:tcPr>
            <w:tcW w:w="9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A662C" w14:textId="77777777" w:rsidR="00062514" w:rsidRPr="002E5366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2E5366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评价阶段属性</w:t>
            </w:r>
          </w:p>
        </w:tc>
        <w:tc>
          <w:tcPr>
            <w:tcW w:w="13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0EA37E" w14:textId="77777777" w:rsidR="00062514" w:rsidRPr="002E5366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2E5366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评价形式与权重</w:t>
            </w:r>
          </w:p>
        </w:tc>
        <w:tc>
          <w:tcPr>
            <w:tcW w:w="248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2D5D7" w14:textId="77777777" w:rsidR="00062514" w:rsidRPr="002E5366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2E5366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核心评价内容/重点</w:t>
            </w:r>
          </w:p>
        </w:tc>
        <w:tc>
          <w:tcPr>
            <w:tcW w:w="305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F2745E" w14:textId="77777777" w:rsidR="00062514" w:rsidRPr="002E5366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2E5366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设计理念</w:t>
            </w:r>
          </w:p>
        </w:tc>
      </w:tr>
      <w:tr w:rsidR="00062514" w:rsidRPr="001541B1" w14:paraId="23C98947" w14:textId="77777777" w:rsidTr="00062514">
        <w:tc>
          <w:tcPr>
            <w:tcW w:w="89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77D552E0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Style w:val="a5"/>
                <w:rFonts w:asciiTheme="minorEastAsia" w:hAnsiTheme="minorEastAsia" w:cstheme="minorEastAsia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开题论证评价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D95E20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过程性评价</w:t>
            </w:r>
          </w:p>
        </w:tc>
        <w:tc>
          <w:tcPr>
            <w:tcW w:w="13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FCCA1E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教师评价与交流指导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E2A83B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教师进行审阅开题报告并组织第一次小组交流。研究问题界定清晰度、研究方案可行性、初步建模思路逻辑性、预期结果合理性。</w:t>
            </w:r>
          </w:p>
        </w:tc>
        <w:tc>
          <w:tcPr>
            <w:tcW w:w="305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5CB646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Style w:val="a5"/>
                <w:rFonts w:ascii="Segoe UI" w:eastAsia="Segoe UI" w:hAnsi="Segoe UI" w:cs="Segoe UI"/>
                <w:bCs/>
                <w:color w:val="404040"/>
                <w:sz w:val="18"/>
                <w:szCs w:val="18"/>
                <w:shd w:val="clear" w:color="auto" w:fill="FFFFFF"/>
              </w:rPr>
              <w:t>发展性与差异性兼顾</w:t>
            </w:r>
            <w:r w:rsidRPr="001541B1">
              <w:rPr>
                <w:rStyle w:val="a5"/>
                <w:rFonts w:ascii="Segoe UI" w:eastAsia="宋体" w:hAnsi="Segoe UI" w:cs="Segoe UI" w:hint="eastAsia"/>
                <w:bCs/>
                <w:color w:val="404040"/>
                <w:sz w:val="18"/>
                <w:szCs w:val="18"/>
                <w:shd w:val="clear" w:color="auto" w:fill="FFFFFF"/>
              </w:rPr>
              <w:t>：</w:t>
            </w:r>
            <w:r w:rsidRPr="001541B1"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旨在通过教师的引导性评价，帮助学生明确研究方向、优化研究设计，规避潜在风险，为后续建模实践奠定坚实基础。</w:t>
            </w:r>
          </w:p>
        </w:tc>
      </w:tr>
      <w:tr w:rsidR="00062514" w:rsidRPr="001541B1" w14:paraId="32117B0A" w14:textId="77777777" w:rsidTr="00062514"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05A4275D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Style w:val="a5"/>
                <w:rFonts w:asciiTheme="minorEastAsia" w:hAnsiTheme="minorEastAsia" w:cstheme="minorEastAsia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建模过程指导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6C19A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过程性评价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BDE7DF" w14:textId="5007DA43" w:rsidR="00062514" w:rsidRPr="001541B1" w:rsidRDefault="00BB120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过程性</w:t>
            </w:r>
            <w:r w:rsidR="00062514"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评估与指导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750EF6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教师审阅学生初步建模报告，依据建模的核心素养要求进行诊断。随后组织第二次小组交流，提供具体的改进建议和概念澄清等。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BA8A4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素养导向的多维融合：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聚焦建模核心素养关键点，提供针对性、发展性指导，帮助学生克服困难、优化模型和过程。指导过程中正式</w:t>
            </w:r>
            <w:r w:rsidRPr="001541B1">
              <w:rPr>
                <w:rStyle w:val="a5"/>
                <w:rFonts w:asciiTheme="minorEastAsia" w:hAnsiTheme="minorEastAsia" w:cstheme="minorEastAsia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确定结题报告评价细则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</w:tr>
      <w:tr w:rsidR="00062514" w:rsidRPr="001541B1" w14:paraId="1299BB48" w14:textId="77777777" w:rsidTr="00062514"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63A9F1D7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Style w:val="a5"/>
                <w:rFonts w:asciiTheme="minorEastAsia" w:hAnsiTheme="minorEastAsia" w:cstheme="minorEastAsia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结题交流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AFC2B0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终结性评价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CC9DE6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学生互评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 w:rsidRPr="001541B1">
              <w:rPr>
                <w:rStyle w:val="a6"/>
                <w:rFonts w:asciiTheme="minorEastAsia" w:hAnsiTheme="minorEastAsia" w:cstheme="minorEastAsia" w:hint="eastAsia"/>
                <w:i w:val="0"/>
                <w:color w:val="000000"/>
                <w:kern w:val="0"/>
                <w:sz w:val="18"/>
                <w:szCs w:val="18"/>
                <w:lang w:bidi="ar"/>
              </w:rPr>
              <w:t>(占比 30%)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D250BA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课堂内组织的学生互评。学生在课堂上进行组内或跨组交流，互相审阅修改后的建模报告，学习优点，并提出建设性改进建议。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6FD70C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多元参与、发展性与差异性兼顾：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通过同伴互评和公开交流，促进学生相互学习、反思，深化对“优秀建模实践”的理解。在评价他人中提升自身认知。</w:t>
            </w:r>
          </w:p>
        </w:tc>
      </w:tr>
      <w:tr w:rsidR="00062514" w:rsidRPr="001541B1" w14:paraId="71E80A05" w14:textId="77777777" w:rsidTr="00062514"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2EB27D6B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Style w:val="a5"/>
                <w:rFonts w:asciiTheme="minorEastAsia" w:hAnsiTheme="minorEastAsia" w:cstheme="minorEastAsia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结题报告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2378F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终结性评价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9A1993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教师评价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 w:rsidRPr="001541B1">
              <w:rPr>
                <w:rStyle w:val="a6"/>
                <w:rFonts w:asciiTheme="minorEastAsia" w:hAnsiTheme="minorEastAsia" w:cstheme="minorEastAsia" w:hint="eastAsia"/>
                <w:i w:val="0"/>
                <w:color w:val="000000"/>
                <w:kern w:val="0"/>
                <w:sz w:val="18"/>
                <w:szCs w:val="18"/>
                <w:lang w:bidi="ar"/>
              </w:rPr>
              <w:t>(占比 60%)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41830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基于模型构建与求解质量、模型检验与优化深度、数学表达与应用准确性、报告规范性等。在课下对学生最终提交的结题报告进行详细、专业的数学评价与评分。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B09F9C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过程性与结果性相统一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：教师作为评价主体，全面评估最终成果中体现的数学核心素养和综合能力。</w:t>
            </w:r>
          </w:p>
        </w:tc>
      </w:tr>
      <w:tr w:rsidR="00062514" w:rsidRPr="001541B1" w14:paraId="47C7414B" w14:textId="77777777" w:rsidTr="00062514">
        <w:tc>
          <w:tcPr>
            <w:tcW w:w="897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6DD566D0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Style w:val="a5"/>
                <w:rFonts w:asciiTheme="minorEastAsia" w:hAnsiTheme="minorEastAsia" w:cstheme="minorEastAsia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自我评估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D6234A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终结性评价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48CBF" w14:textId="77777777" w:rsidR="00062514" w:rsidRPr="001541B1" w:rsidRDefault="00062514" w:rsidP="00062514">
            <w:pPr>
              <w:widowControl/>
              <w:spacing w:line="21" w:lineRule="atLeast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学生自评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 w:rsidRPr="001541B1">
              <w:rPr>
                <w:rStyle w:val="a6"/>
                <w:rFonts w:asciiTheme="minorEastAsia" w:hAnsiTheme="minorEastAsia" w:cstheme="minorEastAsia" w:hint="eastAsia"/>
                <w:i w:val="0"/>
                <w:color w:val="000000"/>
                <w:kern w:val="0"/>
                <w:sz w:val="18"/>
                <w:szCs w:val="18"/>
                <w:lang w:bidi="ar"/>
              </w:rPr>
              <w:t>(占比 10%)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68646F" w14:textId="2662B30E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个人知识应用收获、能力发展、</w:t>
            </w:r>
            <w:r w:rsidR="00BE0E2F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困难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挑战与克服、合作体验、独特收获与不足反思。</w:t>
            </w: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1E97C" w14:textId="77777777" w:rsidR="00062514" w:rsidRPr="001541B1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发展性与差异性兼顾：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引导学生深度自我反思，关注个体在整个建模过程中的独特体验、成长轨迹和内在收</w:t>
            </w:r>
            <w:r w:rsidRPr="001541B1"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获。</w:t>
            </w:r>
          </w:p>
        </w:tc>
      </w:tr>
    </w:tbl>
    <w:p w14:paraId="692CCF46" w14:textId="77777777" w:rsidR="00D54C6B" w:rsidRPr="005A6565" w:rsidRDefault="00532186">
      <w:pPr>
        <w:spacing w:afterLines="50" w:after="156" w:line="360" w:lineRule="auto"/>
        <w:ind w:firstLineChars="200" w:firstLine="321"/>
        <w:jc w:val="center"/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</w:pP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lastRenderedPageBreak/>
        <w:t>表1 全流程高中数学建模评价的方案设计</w:t>
      </w:r>
    </w:p>
    <w:p w14:paraId="77189BCD" w14:textId="77777777" w:rsidR="00D54C6B" w:rsidRDefault="00532186">
      <w:pPr>
        <w:spacing w:line="360" w:lineRule="auto"/>
        <w:ind w:firstLineChars="200" w:firstLine="380"/>
        <w:rPr>
          <w:rFonts w:ascii="Segoe UI" w:eastAsia="Segoe UI" w:hAnsi="Segoe UI" w:cs="Segoe UI"/>
          <w:color w:val="404040"/>
          <w:sz w:val="19"/>
          <w:szCs w:val="19"/>
          <w:shd w:val="clear" w:color="auto" w:fill="FFFFFF"/>
        </w:rPr>
      </w:pPr>
      <w:r>
        <w:rPr>
          <w:rFonts w:ascii="Segoe UI" w:eastAsia="Segoe UI" w:hAnsi="Segoe UI" w:cs="Segoe UI"/>
          <w:color w:val="404040"/>
          <w:sz w:val="19"/>
          <w:szCs w:val="19"/>
          <w:shd w:val="clear" w:color="auto" w:fill="FFFFFF"/>
        </w:rPr>
        <w:t>本方案以“全程·多元·发展”为核心定位，致力于构建一个科学、有效且以学生素养发展为中心的高中数学建模评价体系。其核心特点鲜明体现在以下三个方面：</w:t>
      </w:r>
    </w:p>
    <w:p w14:paraId="061DEC7B" w14:textId="77777777" w:rsidR="00D54C6B" w:rsidRDefault="00532186">
      <w:pPr>
        <w:spacing w:line="360" w:lineRule="auto"/>
        <w:ind w:firstLineChars="200" w:firstLine="381"/>
        <w:rPr>
          <w:rStyle w:val="a5"/>
          <w:rFonts w:ascii="Segoe UI" w:eastAsia="宋体" w:hAnsi="Segoe UI" w:cs="Segoe UI"/>
          <w:bCs/>
          <w:color w:val="404040"/>
          <w:sz w:val="19"/>
          <w:szCs w:val="19"/>
          <w:shd w:val="clear" w:color="auto" w:fill="FFFFFF"/>
        </w:rPr>
      </w:pPr>
      <w:r>
        <w:rPr>
          <w:rStyle w:val="a5"/>
          <w:rFonts w:ascii="Segoe UI" w:eastAsia="Segoe UI" w:hAnsi="Segoe UI" w:cs="Segoe UI"/>
          <w:bCs/>
          <w:color w:val="404040"/>
          <w:sz w:val="19"/>
          <w:szCs w:val="19"/>
          <w:shd w:val="clear" w:color="auto" w:fill="FFFFFF"/>
        </w:rPr>
        <w:t>全程覆盖，追踪建模脉络</w:t>
      </w:r>
      <w:r>
        <w:rPr>
          <w:rStyle w:val="a5"/>
          <w:rFonts w:ascii="Segoe UI" w:eastAsia="宋体" w:hAnsi="Segoe UI" w:cs="Segoe UI" w:hint="eastAsia"/>
          <w:bCs/>
          <w:color w:val="404040"/>
          <w:sz w:val="19"/>
          <w:szCs w:val="19"/>
          <w:shd w:val="clear" w:color="auto" w:fill="FFFFFF"/>
        </w:rPr>
        <w:t>：</w:t>
      </w:r>
      <w:r>
        <w:rPr>
          <w:rStyle w:val="a5"/>
          <w:rFonts w:ascii="Segoe UI" w:eastAsia="宋体" w:hAnsi="Segoe UI" w:cs="Segoe UI" w:hint="eastAsia"/>
          <w:b w:val="0"/>
          <w:color w:val="404040"/>
          <w:sz w:val="19"/>
          <w:szCs w:val="19"/>
          <w:shd w:val="clear" w:color="auto" w:fill="FFFFFF"/>
        </w:rPr>
        <w:t>评价贯穿建模全流程（开题→过程→结题），通过阶段性反馈追踪学生的思维轨迹，动态反映素养发展。</w:t>
      </w:r>
    </w:p>
    <w:p w14:paraId="4505D877" w14:textId="77777777" w:rsidR="00D54C6B" w:rsidRDefault="00532186">
      <w:pPr>
        <w:spacing w:line="360" w:lineRule="auto"/>
        <w:ind w:firstLineChars="200" w:firstLine="381"/>
        <w:rPr>
          <w:rStyle w:val="a5"/>
          <w:rFonts w:ascii="Segoe UI" w:eastAsia="宋体" w:hAnsi="Segoe UI" w:cs="Segoe UI"/>
          <w:b w:val="0"/>
          <w:color w:val="404040"/>
          <w:sz w:val="19"/>
          <w:szCs w:val="19"/>
          <w:shd w:val="clear" w:color="auto" w:fill="FFFFFF"/>
        </w:rPr>
      </w:pPr>
      <w:r>
        <w:rPr>
          <w:rStyle w:val="a5"/>
          <w:rFonts w:ascii="Segoe UI" w:eastAsia="Segoe UI" w:hAnsi="Segoe UI" w:cs="Segoe UI"/>
          <w:bCs/>
          <w:color w:val="404040"/>
          <w:sz w:val="19"/>
          <w:szCs w:val="19"/>
          <w:shd w:val="clear" w:color="auto" w:fill="FFFFFF"/>
        </w:rPr>
        <w:t>多元参与，构建评价生态</w:t>
      </w:r>
      <w:r>
        <w:rPr>
          <w:rStyle w:val="a5"/>
          <w:rFonts w:ascii="Segoe UI" w:eastAsia="宋体" w:hAnsi="Segoe UI" w:cs="Segoe UI" w:hint="eastAsia"/>
          <w:bCs/>
          <w:color w:val="404040"/>
          <w:sz w:val="19"/>
          <w:szCs w:val="19"/>
          <w:shd w:val="clear" w:color="auto" w:fill="FFFFFF"/>
        </w:rPr>
        <w:t>：</w:t>
      </w:r>
      <w:r>
        <w:rPr>
          <w:rStyle w:val="a5"/>
          <w:rFonts w:ascii="Segoe UI" w:eastAsia="宋体" w:hAnsi="Segoe UI" w:cs="Segoe UI" w:hint="eastAsia"/>
          <w:b w:val="0"/>
          <w:color w:val="404040"/>
          <w:sz w:val="19"/>
          <w:szCs w:val="19"/>
          <w:shd w:val="clear" w:color="auto" w:fill="FFFFFF"/>
        </w:rPr>
        <w:t>学生自评、同伴互评、教师评价协同作用。</w:t>
      </w:r>
    </w:p>
    <w:p w14:paraId="0C4E2666" w14:textId="77777777" w:rsidR="00D54C6B" w:rsidRDefault="00532186">
      <w:pPr>
        <w:spacing w:line="360" w:lineRule="auto"/>
        <w:ind w:firstLineChars="200" w:firstLine="381"/>
        <w:rPr>
          <w:rStyle w:val="a5"/>
          <w:rFonts w:ascii="Segoe UI" w:eastAsia="宋体" w:hAnsi="Segoe UI" w:cs="Segoe UI"/>
          <w:bCs/>
          <w:color w:val="404040"/>
          <w:sz w:val="19"/>
          <w:szCs w:val="19"/>
          <w:shd w:val="clear" w:color="auto" w:fill="FFFFFF"/>
        </w:rPr>
      </w:pPr>
      <w:r>
        <w:rPr>
          <w:rStyle w:val="a5"/>
          <w:rFonts w:ascii="Segoe UI" w:eastAsia="Segoe UI" w:hAnsi="Segoe UI" w:cs="Segoe UI"/>
          <w:bCs/>
          <w:color w:val="404040"/>
          <w:sz w:val="19"/>
          <w:szCs w:val="19"/>
          <w:shd w:val="clear" w:color="auto" w:fill="FFFFFF"/>
        </w:rPr>
        <w:t>聚焦发展，赋能个体成长</w:t>
      </w:r>
      <w:r>
        <w:rPr>
          <w:rStyle w:val="a5"/>
          <w:rFonts w:ascii="Segoe UI" w:eastAsia="宋体" w:hAnsi="Segoe UI" w:cs="Segoe UI" w:hint="eastAsia"/>
          <w:bCs/>
          <w:color w:val="404040"/>
          <w:sz w:val="19"/>
          <w:szCs w:val="19"/>
          <w:shd w:val="clear" w:color="auto" w:fill="FFFFFF"/>
        </w:rPr>
        <w:t>：</w:t>
      </w:r>
      <w:r>
        <w:rPr>
          <w:rFonts w:ascii="Segoe UI" w:eastAsia="Segoe UI" w:hAnsi="Segoe UI" w:cs="Segoe UI"/>
          <w:color w:val="404040"/>
          <w:sz w:val="19"/>
          <w:szCs w:val="19"/>
          <w:shd w:val="clear" w:color="auto" w:fill="FFFFFF"/>
        </w:rPr>
        <w:t>评价的核心价值在于</w:t>
      </w:r>
      <w:r>
        <w:rPr>
          <w:rStyle w:val="a5"/>
          <w:rFonts w:ascii="Segoe UI" w:eastAsia="Segoe UI" w:hAnsi="Segoe UI" w:cs="Segoe UI"/>
          <w:b w:val="0"/>
          <w:color w:val="404040"/>
          <w:sz w:val="19"/>
          <w:szCs w:val="19"/>
          <w:shd w:val="clear" w:color="auto" w:fill="FFFFFF"/>
        </w:rPr>
        <w:t>促进每一位学生的建模素养持续发展</w:t>
      </w:r>
      <w:r>
        <w:rPr>
          <w:rFonts w:ascii="Segoe UI" w:eastAsia="Segoe UI" w:hAnsi="Segoe UI" w:cs="Segoe UI"/>
          <w:color w:val="404040"/>
          <w:sz w:val="19"/>
          <w:szCs w:val="19"/>
          <w:shd w:val="clear" w:color="auto" w:fill="FFFFFF"/>
        </w:rPr>
        <w:t>。弱化分数等级的横向比较和筛选功能，转而强调通过</w:t>
      </w:r>
      <w:r>
        <w:rPr>
          <w:rStyle w:val="a5"/>
          <w:rFonts w:ascii="Segoe UI" w:eastAsia="Segoe UI" w:hAnsi="Segoe UI" w:cs="Segoe UI"/>
          <w:b w:val="0"/>
          <w:color w:val="404040"/>
          <w:sz w:val="19"/>
          <w:szCs w:val="19"/>
          <w:shd w:val="clear" w:color="auto" w:fill="FFFFFF"/>
        </w:rPr>
        <w:t>具体、描述性的反馈和建设性改进建议</w:t>
      </w:r>
      <w:r>
        <w:rPr>
          <w:rStyle w:val="a5"/>
          <w:rFonts w:ascii="Segoe UI" w:eastAsia="宋体" w:hAnsi="Segoe UI" w:cs="Segoe UI" w:hint="eastAsia"/>
          <w:b w:val="0"/>
          <w:color w:val="404040"/>
          <w:sz w:val="19"/>
          <w:szCs w:val="19"/>
          <w:shd w:val="clear" w:color="auto" w:fill="FFFFFF"/>
        </w:rPr>
        <w:t>。</w:t>
      </w:r>
    </w:p>
    <w:p w14:paraId="2D23D060" w14:textId="77777777" w:rsidR="00D54C6B" w:rsidRDefault="00532186">
      <w:pPr>
        <w:spacing w:line="360" w:lineRule="auto"/>
        <w:ind w:firstLineChars="200" w:firstLine="402"/>
        <w:rPr>
          <w:rFonts w:asciiTheme="minorEastAsia" w:hAnsiTheme="minorEastAsia" w:cstheme="minorEastAsia" w:hint="eastAsia"/>
          <w:b/>
          <w:bCs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b/>
          <w:bCs/>
          <w:color w:val="404040"/>
          <w:sz w:val="20"/>
          <w:szCs w:val="20"/>
          <w:shd w:val="clear" w:color="auto" w:fill="FFFFFF"/>
        </w:rPr>
        <w:t>2.2 评价方案实施——以《茶水最佳饮用时间》为例</w:t>
      </w:r>
    </w:p>
    <w:p w14:paraId="51FDCAFD" w14:textId="29B18DA1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数学建模题目简介：</w:t>
      </w:r>
      <w:r>
        <w:rPr>
          <w:rFonts w:asciiTheme="minorEastAsia" w:hAnsiTheme="minorEastAsia" w:cstheme="minorEastAsia" w:hint="eastAsia"/>
          <w:sz w:val="20"/>
          <w:szCs w:val="20"/>
          <w:lang w:bidi="ar"/>
        </w:rPr>
        <w:t>中国茶文化博大精深，饮茶深受大众喜爱.在饮茶过程中，最重要的就是茶水的口感.“茶圣”陆羽在《茶经·五之煮》中曾记载：乘热连饮之，以重浊凝其下，精英浮其上.如冷，则精英随气而竭，饮啜不消亦然矣.意思是茶水要趁热喝，冷了就失去功效，索然无味了。茶水的口感与茶叶类型和水温息息相关.例如，某绿茶用</w:t>
      </w:r>
      <m:oMath>
        <m:r>
          <m:rPr>
            <m:sty m:val="p"/>
          </m:rPr>
          <w:rPr>
            <w:rFonts w:ascii="Cambria Math" w:hAnsi="Cambria Math" w:cstheme="minorEastAsia" w:hint="eastAsia"/>
            <w:sz w:val="20"/>
            <w:szCs w:val="20"/>
            <w:lang w:bidi="ar"/>
          </w:rPr>
          <m:t>85</m:t>
        </m:r>
        <m:r>
          <m:rPr>
            <m:sty m:val="p"/>
          </m:rPr>
          <w:rPr>
            <w:rFonts w:ascii="Cambria Math" w:hAnsi="Cambria Math" w:cstheme="minorEastAsia" w:hint="eastAsia"/>
            <w:sz w:val="20"/>
            <w:szCs w:val="20"/>
            <w:lang w:bidi="ar"/>
          </w:rPr>
          <m:t>°</m:t>
        </m:r>
        <m:r>
          <m:rPr>
            <m:sty m:val="p"/>
          </m:rPr>
          <w:rPr>
            <w:rFonts w:ascii="Cambria Math" w:hAnsi="Cambria Math" w:cstheme="minorEastAsia" w:hint="eastAsia"/>
            <w:sz w:val="20"/>
            <w:szCs w:val="20"/>
            <w:lang w:bidi="ar"/>
          </w:rPr>
          <m:t>C</m:t>
        </m:r>
      </m:oMath>
      <w:r>
        <w:rPr>
          <w:rFonts w:asciiTheme="minorEastAsia" w:hAnsiTheme="minorEastAsia" w:cstheme="minorEastAsia" w:hint="eastAsia"/>
          <w:sz w:val="20"/>
          <w:szCs w:val="20"/>
          <w:lang w:bidi="ar"/>
        </w:rPr>
        <w:t>的水泡制，再等到茶水温度降至60℃时饮用，才可以产生最佳口感.刚泡好的茶水大约需要放置多长时间才能达到最佳饮用口感？请从数学角度来思考并建立模型.</w:t>
      </w:r>
    </w:p>
    <w:p w14:paraId="10613D21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（1）开题论证：</w:t>
      </w:r>
    </w:p>
    <w:p w14:paraId="7D72E012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学生首先提交开题报告，明确研究问题（如“绿茶在室温下放置多久达到最佳饮用温度60°C？”），阐述可行性，提出初步思路。教师审阅报告后，组织第一次小组交流。交流中，笔者作为指导教师首先肯定报告中思路清晰、可行性分析到位等优点；接着，聚焦开题论证质量，针对学生论证思路给与点评和建议。学生根据交流反馈，对开题报告进行首次修改和完善，明确方向后开始实践。</w:t>
      </w:r>
    </w:p>
    <w:p w14:paraId="3B0AFE83" w14:textId="77777777" w:rsidR="00D54C6B" w:rsidRDefault="00532186">
      <w:pPr>
        <w:numPr>
          <w:ilvl w:val="0"/>
          <w:numId w:val="3"/>
        </w:num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建模过程评价与指导：</w:t>
      </w:r>
    </w:p>
    <w:p w14:paraId="6A9A0FAF" w14:textId="08FFCB11" w:rsidR="00062514" w:rsidRDefault="00532186" w:rsidP="00062514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学生完成初步数学建模后，</w:t>
      </w:r>
      <w:r w:rsidR="005D043C" w:rsidRPr="005D043C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笔者在审阅学生初步建模结果时发现，学生表现亮眼，已具备基本的数学建模素养，大部分能按照流程完成初等数学模型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。当然，同时学生也存在在建模认知、报告撰写、数据分析及模型构建等方面的一些共性与典型问题。</w:t>
      </w:r>
      <w:r w:rsidR="00AE47EC" w:rsidRPr="00AE47EC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于是，笔者组织第二次小组交流。首先</w:t>
      </w:r>
      <w:r w:rsidR="00AE47EC" w:rsidRPr="00AE47EC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lastRenderedPageBreak/>
        <w:t>表扬学生在实践中取得的进展（见表2），随后聚焦建模核心环节进行问题诊断与指导（见表3）</w:t>
      </w:r>
      <w:r w:rsidR="00AE47EC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，</w:t>
      </w:r>
      <w:r>
        <w:rPr>
          <w:rFonts w:ascii="Segoe UI" w:eastAsia="Segoe UI" w:hAnsi="Segoe UI" w:cs="Segoe UI"/>
          <w:color w:val="404040"/>
          <w:sz w:val="20"/>
          <w:szCs w:val="20"/>
          <w:shd w:val="clear" w:color="auto" w:fill="FFFFFF"/>
        </w:rPr>
        <w:t>例如</w:t>
      </w:r>
      <w:r w:rsidR="00E33CED">
        <w:rPr>
          <w:rFonts w:ascii="微软雅黑" w:eastAsia="微软雅黑" w:hAnsi="微软雅黑" w:cs="微软雅黑" w:hint="eastAsia"/>
          <w:color w:val="404040"/>
          <w:sz w:val="20"/>
          <w:szCs w:val="20"/>
          <w:shd w:val="clear" w:color="auto" w:fill="FFFFFF"/>
        </w:rPr>
        <w:t>，</w:t>
      </w:r>
      <w:r>
        <w:rPr>
          <w:rFonts w:ascii="Segoe UI" w:eastAsia="Segoe UI" w:hAnsi="Segoe UI" w:cs="Segoe UI"/>
          <w:color w:val="404040"/>
          <w:sz w:val="20"/>
          <w:szCs w:val="20"/>
          <w:shd w:val="clear" w:color="auto" w:fill="FFFFFF"/>
        </w:rPr>
        <w:t>学生在初次建模报告中出现</w:t>
      </w:r>
      <w:r>
        <w:rPr>
          <w:rFonts w:ascii="Segoe UI" w:eastAsia="宋体" w:hAnsi="Segoe UI" w:cs="Segoe UI" w:hint="eastAsia"/>
          <w:color w:val="404040"/>
          <w:sz w:val="20"/>
          <w:szCs w:val="20"/>
          <w:shd w:val="clear" w:color="auto" w:fill="FFFFFF"/>
        </w:rPr>
        <w:t>了</w:t>
      </w:r>
      <w:r w:rsidR="00E33CED">
        <w:rPr>
          <w:rFonts w:asciiTheme="minorEastAsia" w:hAnsiTheme="minorEastAsia" w:cs="Segoe UI" w:hint="eastAsia"/>
          <w:color w:val="404040"/>
          <w:sz w:val="20"/>
          <w:szCs w:val="20"/>
          <w:shd w:val="clear" w:color="auto" w:fill="FFFFFF"/>
        </w:rPr>
        <w:t>“</w:t>
      </w:r>
      <w:r>
        <w:rPr>
          <w:rFonts w:ascii="Segoe UI" w:eastAsia="Segoe UI" w:hAnsi="Segoe UI" w:cs="Segoe UI"/>
          <w:color w:val="404040"/>
          <w:sz w:val="20"/>
          <w:szCs w:val="20"/>
          <w:shd w:val="clear" w:color="auto" w:fill="FFFFFF"/>
        </w:rPr>
        <w:t>研究目标表述模糊</w:t>
      </w:r>
      <w:r w:rsidR="00E33CED">
        <w:rPr>
          <w:rFonts w:asciiTheme="minorEastAsia" w:hAnsiTheme="minorEastAsia" w:cs="Segoe UI" w:hint="eastAsia"/>
          <w:color w:val="404040"/>
          <w:sz w:val="20"/>
          <w:szCs w:val="20"/>
          <w:shd w:val="clear" w:color="auto" w:fill="FFFFFF"/>
        </w:rPr>
        <w:t>”</w:t>
      </w:r>
      <w:r w:rsidR="00E33CED">
        <w:rPr>
          <w:rFonts w:ascii="微软雅黑" w:eastAsia="微软雅黑" w:hAnsi="微软雅黑" w:cs="微软雅黑" w:hint="eastAsia"/>
          <w:color w:val="404040"/>
          <w:sz w:val="20"/>
          <w:szCs w:val="20"/>
          <w:shd w:val="clear" w:color="auto" w:fill="FFFFFF"/>
        </w:rPr>
        <w:t>、</w:t>
      </w:r>
      <w:r w:rsidR="00AE47EC">
        <w:rPr>
          <w:rFonts w:asciiTheme="minorEastAsia" w:hAnsiTheme="minorEastAsia" w:cs="Segoe UI" w:hint="eastAsia"/>
          <w:color w:val="404040"/>
          <w:sz w:val="20"/>
          <w:szCs w:val="20"/>
          <w:shd w:val="clear" w:color="auto" w:fill="FFFFFF"/>
        </w:rPr>
        <w:t>“</w:t>
      </w:r>
      <w:r>
        <w:rPr>
          <w:rFonts w:ascii="Segoe UI" w:eastAsia="Segoe UI" w:hAnsi="Segoe UI" w:cs="Segoe UI"/>
          <w:color w:val="404040"/>
          <w:sz w:val="20"/>
          <w:szCs w:val="20"/>
          <w:shd w:val="clear" w:color="auto" w:fill="FFFFFF"/>
        </w:rPr>
        <w:t>数据分析流程规范性</w:t>
      </w:r>
      <w:r w:rsidR="00AE47EC">
        <w:rPr>
          <w:rFonts w:asciiTheme="minorEastAsia" w:hAnsiTheme="minorEastAsia" w:cs="Segoe UI" w:hint="eastAsia"/>
          <w:color w:val="404040"/>
          <w:sz w:val="20"/>
          <w:szCs w:val="20"/>
          <w:shd w:val="clear" w:color="auto" w:fill="FFFFFF"/>
        </w:rPr>
        <w:t>”</w:t>
      </w:r>
      <w:r>
        <w:rPr>
          <w:rFonts w:ascii="Segoe UI" w:eastAsia="宋体" w:hAnsi="Segoe UI" w:cs="Segoe UI" w:hint="eastAsia"/>
          <w:color w:val="404040"/>
          <w:sz w:val="20"/>
          <w:szCs w:val="20"/>
          <w:shd w:val="clear" w:color="auto" w:fill="FFFFFF"/>
        </w:rPr>
        <w:t>等方面</w:t>
      </w:r>
      <w:r>
        <w:rPr>
          <w:rFonts w:ascii="Segoe UI" w:eastAsia="Segoe UI" w:hAnsi="Segoe UI" w:cs="Segoe UI"/>
          <w:color w:val="404040"/>
          <w:sz w:val="20"/>
          <w:szCs w:val="20"/>
          <w:shd w:val="clear" w:color="auto" w:fill="FFFFFF"/>
        </w:rPr>
        <w:t>的问题</w:t>
      </w:r>
      <w:r>
        <w:rPr>
          <w:rFonts w:ascii="Segoe UI" w:eastAsia="宋体" w:hAnsi="Segoe UI" w:cs="Segoe UI" w:hint="eastAsia"/>
          <w:color w:val="404040"/>
          <w:sz w:val="20"/>
          <w:szCs w:val="20"/>
          <w:shd w:val="clear" w:color="auto" w:fill="FFFFFF"/>
        </w:rPr>
        <w:t>。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表3对这些具体问题及教师提供的指导要点进行了系统梳理。同时，基于本次交流讨论的核心要点，拟定并公布《茶水最佳饮用时间》数学建模结题报告的具体评价细则（表3）</w:t>
      </w:r>
      <w:r w:rsidR="00254E0E" w:rsidRPr="00254E0E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  <w:vertAlign w:val="superscript"/>
        </w:rPr>
        <w:t>[2]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。学生根据指导意见，对初步建模报告进行深入修改和优化。</w:t>
      </w:r>
    </w:p>
    <w:p w14:paraId="3C4F234A" w14:textId="77777777" w:rsidR="00062514" w:rsidRDefault="00062514" w:rsidP="00062514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61D18C4C" w14:textId="77777777" w:rsidR="00062514" w:rsidRDefault="00062514" w:rsidP="00062514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1804E9B8" w14:textId="77777777" w:rsidR="00667933" w:rsidRDefault="00667933" w:rsidP="00062514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03F3CA66" w14:textId="77777777" w:rsidR="00062514" w:rsidRPr="00062514" w:rsidRDefault="00062514" w:rsidP="00062514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4961"/>
        <w:gridCol w:w="2239"/>
      </w:tblGrid>
      <w:tr w:rsidR="00062514" w14:paraId="7CFDA8F5" w14:textId="77777777" w:rsidTr="00667933">
        <w:trPr>
          <w:trHeight w:val="170"/>
          <w:tblHeader/>
        </w:trPr>
        <w:tc>
          <w:tcPr>
            <w:tcW w:w="1560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43099B6F" w14:textId="7F8B59EB" w:rsidR="00062514" w:rsidRPr="00667933" w:rsidRDefault="00062514" w:rsidP="00667933">
            <w:pPr>
              <w:widowControl/>
              <w:spacing w:line="21" w:lineRule="atLeast"/>
              <w:jc w:val="center"/>
              <w:rPr>
                <w:rStyle w:val="a5"/>
                <w:rFonts w:ascii="Segoe UI" w:eastAsia="Segoe UI" w:hAnsi="Segoe UI" w:cs="Segoe UI"/>
                <w:kern w:val="0"/>
                <w:lang w:bidi="ar"/>
              </w:rPr>
            </w:pPr>
            <w:r w:rsidRPr="00667933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优秀表现</w:t>
            </w:r>
          </w:p>
        </w:tc>
        <w:tc>
          <w:tcPr>
            <w:tcW w:w="4961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CCB16" w14:textId="4F7EE635" w:rsidR="00062514" w:rsidRPr="00667933" w:rsidRDefault="00062514" w:rsidP="00667933">
            <w:pPr>
              <w:widowControl/>
              <w:spacing w:line="21" w:lineRule="atLeast"/>
              <w:jc w:val="center"/>
              <w:rPr>
                <w:rStyle w:val="a5"/>
                <w:rFonts w:ascii="Segoe UI" w:eastAsia="Segoe UI" w:hAnsi="Segoe UI" w:cs="Segoe UI"/>
                <w:kern w:val="0"/>
                <w:lang w:bidi="ar"/>
              </w:rPr>
            </w:pPr>
            <w:r w:rsidRPr="00667933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具体表现示例</w:t>
            </w:r>
          </w:p>
        </w:tc>
        <w:tc>
          <w:tcPr>
            <w:tcW w:w="2239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7FC0F" w14:textId="77777777" w:rsidR="00062514" w:rsidRPr="00667933" w:rsidRDefault="00062514" w:rsidP="00667933">
            <w:pPr>
              <w:widowControl/>
              <w:spacing w:line="21" w:lineRule="atLeast"/>
              <w:jc w:val="center"/>
              <w:rPr>
                <w:rStyle w:val="a5"/>
                <w:rFonts w:ascii="Segoe UI" w:eastAsia="Segoe UI" w:hAnsi="Segoe UI" w:cs="Segoe UI"/>
                <w:kern w:val="0"/>
                <w:lang w:bidi="ar"/>
              </w:rPr>
            </w:pPr>
            <w:r w:rsidRPr="00667933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体现的核心素养</w:t>
            </w:r>
            <w:r w:rsidRPr="00667933">
              <w:rPr>
                <w:rStyle w:val="a5"/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>/</w:t>
            </w:r>
            <w:r w:rsidRPr="00667933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能力</w:t>
            </w:r>
          </w:p>
        </w:tc>
      </w:tr>
      <w:tr w:rsidR="00062514" w14:paraId="2A38A916" w14:textId="77777777" w:rsidTr="00667933">
        <w:trPr>
          <w:trHeight w:val="1361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2A47B338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建模流程完整性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B33AB2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能够较为完整地经历数学建模的核心流程：明确界定研究目标→ 作出合理简化假设 → 识别并定义关键变量与参数→ 建立初步数学模型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DF7FDA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模型假设能力、变量识别与定义能力、初步模型构建能力</w:t>
            </w:r>
          </w:p>
        </w:tc>
      </w:tr>
      <w:tr w:rsidR="00062514" w14:paraId="1E9CE437" w14:textId="77777777" w:rsidTr="00667933">
        <w:trPr>
          <w:trHeight w:val="1023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5ABB7121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跨学科意识与应用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FEB68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明确将物理学知识（如</w:t>
            </w: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牛顿冷却定律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）作为选择数学模型的核心依据，并在报告中阐述物理背景与数学模型的联系。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在模型假设或分析中考虑到现实物理约束（如温度降至室温后趋于稳定）。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6EE9E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跨学科知识应用能力、模型合理性考量</w:t>
            </w:r>
          </w:p>
        </w:tc>
      </w:tr>
      <w:tr w:rsidR="00062514" w14:paraId="20A99B42" w14:textId="77777777" w:rsidTr="00667933">
        <w:trPr>
          <w:trHeight w:val="1012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03EBCA08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技术工具的有效运用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B2434A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熟练运用</w:t>
            </w: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数学软件或工具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（如GeoGebra进行函数模拟与求解、进行数值计算与统计分析）辅助完成数据可视化、函数拟合、参数求解、模型验证等关键建模步骤。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C3211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数据处理与可视化能力</w:t>
            </w:r>
          </w:p>
        </w:tc>
      </w:tr>
      <w:tr w:rsidR="00062514" w14:paraId="4872AF50" w14:textId="77777777" w:rsidTr="00667933">
        <w:trPr>
          <w:trHeight w:val="1361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</w:tcPr>
          <w:p w14:paraId="25B5E7BA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数据分析意识与初步优化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79F9D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在数据处理阶段，能通过绘制散点图等方法</w:t>
            </w: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有效识别并合理处理异常数据点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（如剔除明显测量误差点）。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br/>
              <w:t>部分学生展现出对模型优化的初步思考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032A18" w14:textId="77777777" w:rsidR="00062514" w:rsidRDefault="00062514" w:rsidP="00062514">
            <w:pPr>
              <w:widowControl/>
              <w:spacing w:line="21" w:lineRule="atLeas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数据质量意识与处理能力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Style w:val="a5"/>
                <w:rFonts w:asciiTheme="minorEastAsia" w:hAnsiTheme="minorEastAsia" w:cstheme="minorEastAsia" w:hint="eastAsia"/>
                <w:b w:val="0"/>
                <w:color w:val="000000"/>
                <w:kern w:val="0"/>
                <w:sz w:val="18"/>
                <w:szCs w:val="18"/>
                <w:lang w:bidi="ar"/>
              </w:rPr>
              <w:t>模型检验与优化意识</w:t>
            </w:r>
          </w:p>
        </w:tc>
      </w:tr>
    </w:tbl>
    <w:p w14:paraId="79959D1C" w14:textId="4A01C298" w:rsidR="00872278" w:rsidRPr="007900C1" w:rsidRDefault="00532186" w:rsidP="007900C1">
      <w:pPr>
        <w:spacing w:afterLines="50" w:after="156" w:line="360" w:lineRule="auto"/>
        <w:ind w:firstLineChars="200" w:firstLine="321"/>
        <w:jc w:val="center"/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</w:pP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>表2 部分学生初步建模报告中呈现出的亮点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9"/>
        <w:gridCol w:w="1813"/>
        <w:gridCol w:w="4518"/>
      </w:tblGrid>
      <w:tr w:rsidR="00062514" w14:paraId="1814AF6E" w14:textId="77777777" w:rsidTr="00062514">
        <w:trPr>
          <w:tblHeader/>
        </w:trPr>
        <w:tc>
          <w:tcPr>
            <w:tcW w:w="2429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0BC99F" w14:textId="77777777" w:rsidR="00062514" w:rsidRPr="00667933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667933">
              <w:rPr>
                <w:rStyle w:val="a5"/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学生具体表现示例</w:t>
            </w:r>
          </w:p>
        </w:tc>
        <w:tc>
          <w:tcPr>
            <w:tcW w:w="1813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29096" w14:textId="77777777" w:rsidR="00062514" w:rsidRPr="00667933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667933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评价</w:t>
            </w:r>
          </w:p>
        </w:tc>
        <w:tc>
          <w:tcPr>
            <w:tcW w:w="4518" w:type="dxa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B18A55" w14:textId="77777777" w:rsidR="00062514" w:rsidRPr="00667933" w:rsidRDefault="00062514" w:rsidP="00062514">
            <w:pPr>
              <w:widowControl/>
              <w:spacing w:line="21" w:lineRule="atLeast"/>
              <w:jc w:val="center"/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</w:pPr>
            <w:r w:rsidRPr="00667933">
              <w:rPr>
                <w:rStyle w:val="a5"/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指导</w:t>
            </w:r>
            <w:r w:rsidRPr="00667933">
              <w:rPr>
                <w:rStyle w:val="a5"/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建议</w:t>
            </w:r>
          </w:p>
        </w:tc>
      </w:tr>
      <w:tr w:rsidR="00062514" w14:paraId="58C5CF43" w14:textId="77777777" w:rsidTr="00062514"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79F30" w14:textId="758F811A" w:rsidR="00213D6B" w:rsidRDefault="00062514" w:rsidP="00062514">
            <w:pPr>
              <w:widowControl/>
              <w:spacing w:line="21" w:lineRule="atLeast"/>
              <w:jc w:val="left"/>
              <w:rPr>
                <w:rFonts w:ascii="Segoe UI" w:hAnsi="Segoe UI" w:cs="Segoe U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现实太复杂了</w:t>
            </w:r>
            <w:r w:rsidR="000B4310"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  <w:p w14:paraId="6C9ACC8D" w14:textId="6DCEF30D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lastRenderedPageBreak/>
              <w:t>不知道怎么下手</w:t>
            </w:r>
            <w:r w:rsidR="000B4310"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  <w:p w14:paraId="09A622E7" w14:textId="4AC27F8D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目标表述模糊</w:t>
            </w:r>
            <w:r w:rsidR="00E72DD2"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：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如</w:t>
            </w:r>
            <w:r w:rsidR="00213D6B"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:</w:t>
            </w:r>
            <w:r w:rsidR="00213D6B">
              <w:rPr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 xml:space="preserve"> “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茶水随水温变化的快慢</w:t>
            </w:r>
            <w:r w:rsidR="00213D6B"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、</w:t>
            </w:r>
            <w:r w:rsidR="00213D6B"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“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控制茶水温度</w:t>
            </w:r>
            <w:r w:rsidR="00213D6B"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”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等混杂。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95BE20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对建模目标与过程</w:t>
            </w: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的认知困惑</w:t>
            </w:r>
          </w:p>
        </w:tc>
        <w:tc>
          <w:tcPr>
            <w:tcW w:w="4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ABB309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lastRenderedPageBreak/>
              <w:t>强调建模流程：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 问题分析→假设简化→模型建立（数据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lastRenderedPageBreak/>
              <w:t>收集/函数拟合）→模型求解→模型验证→报告撰写</w:t>
            </w:r>
          </w:p>
          <w:p w14:paraId="020018D8" w14:textId="00709D6B" w:rsidR="00062514" w:rsidRDefault="00C257C9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eastAsia="宋体" w:hAnsi="宋体" w:cs="微软雅黑" w:hint="eastAsia"/>
                <w:color w:val="000000"/>
                <w:kern w:val="0"/>
                <w:sz w:val="18"/>
                <w:szCs w:val="18"/>
                <w:lang w:bidi="ar"/>
              </w:rPr>
              <w:t>举例</w:t>
            </w:r>
            <w:r w:rsidR="006C6A6A" w:rsidRPr="006C6A6A">
              <w:rPr>
                <w:rFonts w:ascii="宋体" w:eastAsia="宋体" w:hAnsi="宋体" w:cs="微软雅黑" w:hint="eastAsia"/>
                <w:color w:val="000000"/>
                <w:kern w:val="0"/>
                <w:sz w:val="18"/>
                <w:szCs w:val="18"/>
                <w:lang w:bidi="ar"/>
              </w:rPr>
              <w:t>说明</w:t>
            </w:r>
            <w:r w:rsidR="00062514">
              <w:rPr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>本数学建模可以采用的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问题（如“预测特定初始温度茶水降至目标温度所需时间”）。 指导学生将研究目标精确表述为可量化的问题</w:t>
            </w:r>
          </w:p>
        </w:tc>
      </w:tr>
      <w:tr w:rsidR="00062514" w14:paraId="0A225EA7" w14:textId="77777777" w:rsidTr="00062514"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D3168" w14:textId="58C4235F" w:rsidR="00062514" w:rsidRPr="00213D6B" w:rsidRDefault="00213D6B" w:rsidP="00062514">
            <w:pPr>
              <w:widowControl/>
              <w:spacing w:line="21" w:lineRule="atLeast"/>
              <w:jc w:val="left"/>
              <w:rPr>
                <w:rFonts w:ascii="Segoe UI" w:hAnsi="Segoe UI" w:cs="Segoe U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“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这个我</w:t>
            </w:r>
            <w:r w:rsidR="00062514"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其实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考虑了，前面写了</w:t>
            </w:r>
            <w:r w:rsidR="00062514">
              <w:rPr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>，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但报告未清晰呈现</w:t>
            </w:r>
            <w:r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="00D947B6"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；</w:t>
            </w:r>
          </w:p>
          <w:p w14:paraId="0A4D3B20" w14:textId="09AEEF9E" w:rsidR="00062514" w:rsidRDefault="00213D6B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“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这个数据</w:t>
            </w:r>
            <w:r w:rsidR="00062514"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其实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我选了其中几个，没有全部采用</w:t>
            </w:r>
            <w:r>
              <w:rPr>
                <w:rFonts w:asciiTheme="minorEastAsia" w:hAnsiTheme="minorEastAsia" w:cs="Segoe UI" w:hint="eastAsia"/>
                <w:color w:val="000000"/>
                <w:kern w:val="0"/>
                <w:sz w:val="18"/>
                <w:szCs w:val="18"/>
                <w:lang w:bidi="ar"/>
              </w:rPr>
              <w:t>”</w:t>
            </w:r>
            <w:r w:rsidR="00062514">
              <w:rPr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>，</w:t>
            </w:r>
            <w:r w:rsidR="00062514"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但未说明选择理由”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E1F405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研究报告撰写能力不足</w:t>
            </w:r>
          </w:p>
        </w:tc>
        <w:tc>
          <w:tcPr>
            <w:tcW w:w="4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5B42E7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强化报告逻辑性</w:t>
            </w:r>
            <w:r>
              <w:rPr>
                <w:rStyle w:val="a5"/>
                <w:rFonts w:ascii="Segoe UI" w:eastAsia="Segoe UI" w:hAnsi="Segoe UI" w:cs="Segoe UI" w:hint="eastAsia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：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要求报告严格遵循建模流程步骤撰写，各部分标题清晰，内容连贯。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提升表达完整性：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 强调所有决策必须在报告中明确</w:t>
            </w: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说明理由</w:t>
            </w:r>
          </w:p>
        </w:tc>
      </w:tr>
      <w:tr w:rsidR="00062514" w14:paraId="7141B4FC" w14:textId="77777777" w:rsidTr="00062514"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95F220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报告不展示原始数据或关键处理结果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br/>
              <w:t>对数据重要性认识不足，分析简单（如直接定为直线，缺乏依据）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769E14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数据分析意识与能力薄弱</w:t>
            </w:r>
          </w:p>
        </w:tc>
        <w:tc>
          <w:tcPr>
            <w:tcW w:w="4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9B20B0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明确数据是建模的基础，要求详细记录和报告数据收集方案与原始数据。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br/>
            </w: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规范数据分析流程：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 指导进行数据清洗、数据可视化</w:t>
            </w:r>
            <w:r>
              <w:rPr>
                <w:rFonts w:ascii="Segoe UI" w:eastAsia="Segoe UI" w:hAnsi="Segoe UI" w:cs="Segoe UI" w:hint="eastAsia"/>
                <w:color w:val="000000"/>
                <w:kern w:val="0"/>
                <w:sz w:val="18"/>
                <w:szCs w:val="18"/>
                <w:lang w:bidi="ar"/>
              </w:rPr>
              <w:t>等</w:t>
            </w:r>
          </w:p>
        </w:tc>
      </w:tr>
      <w:tr w:rsidR="00062514" w14:paraId="11DF8E58" w14:textId="77777777" w:rsidTr="00062514">
        <w:tc>
          <w:tcPr>
            <w:tcW w:w="2429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91878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模型求解过程省略或过于简略（如直接给出拟合直线方程）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br/>
              <w:t>忽略模型预测结果需符合物理现实（如温度降至室温后稳定）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BC5CE1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模型构建与求解简单化</w:t>
            </w:r>
          </w:p>
        </w:tc>
        <w:tc>
          <w:tcPr>
            <w:tcW w:w="4518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4400CC" w14:textId="77777777" w:rsidR="00062514" w:rsidRDefault="00062514" w:rsidP="00062514">
            <w:pPr>
              <w:widowControl/>
              <w:spacing w:line="21" w:lineRule="atLeast"/>
              <w:jc w:val="left"/>
              <w:rPr>
                <w:rFonts w:ascii="Segoe UI" w:eastAsia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鼓励模型探索与比较：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 建议学生尝试多种可能模型（如线性、指数、幂函数），基于数据和R²等指标</w:t>
            </w:r>
            <w:r>
              <w:rPr>
                <w:rStyle w:val="a5"/>
                <w:rFonts w:ascii="Segoe UI" w:eastAsia="Segoe UI" w:hAnsi="Segoe UI" w:cs="Segoe UI"/>
                <w:b w:val="0"/>
                <w:bCs/>
                <w:color w:val="000000"/>
                <w:kern w:val="0"/>
                <w:sz w:val="18"/>
                <w:szCs w:val="18"/>
                <w:lang w:bidi="ar"/>
              </w:rPr>
              <w:t>量化比较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t>拟合效果。</w:t>
            </w:r>
            <w:r>
              <w:rPr>
                <w:rFonts w:ascii="Segoe UI" w:eastAsia="Segoe UI" w:hAnsi="Segoe UI" w:cs="Segoe UI"/>
                <w:color w:val="000000"/>
                <w:kern w:val="0"/>
                <w:sz w:val="18"/>
                <w:szCs w:val="18"/>
                <w:lang w:bidi="ar"/>
              </w:rPr>
              <w:br/>
              <w:t>引导学生思考模型预测的合理性（如温度不会无限下降），必要时调整模型</w:t>
            </w:r>
          </w:p>
        </w:tc>
      </w:tr>
    </w:tbl>
    <w:p w14:paraId="5EEA3A10" w14:textId="77777777" w:rsidR="00D54C6B" w:rsidRPr="005A6565" w:rsidRDefault="00532186" w:rsidP="005A6565">
      <w:pPr>
        <w:spacing w:afterLines="50" w:after="156" w:line="360" w:lineRule="auto"/>
        <w:ind w:firstLineChars="200" w:firstLine="321"/>
        <w:jc w:val="center"/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</w:pP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>表3 学生初步建模报告中呈现出的不足、教师评价与改进建议</w:t>
      </w:r>
    </w:p>
    <w:p w14:paraId="5AC25133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（3）学生互评</w:t>
      </w:r>
    </w:p>
    <w:p w14:paraId="1FB724B2" w14:textId="3F00DE7F" w:rsidR="00F727A7" w:rsidRDefault="00532186" w:rsidP="001A0FC0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学生根据过程指导的反馈，完成建模报告的修改优化后。教师提供学生互评表，组织学生在课堂互评。学生依据评价细则，互相审阅报告，学习他人优点，并提出具体、建设性的改进建议。</w:t>
      </w:r>
      <w:r w:rsidR="00D00FD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（评价表参考附录Ⅱ）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学生互评表与结题评价表相比，更侧重于让学生发现同伴数学建模中的优点以及可以改进的方向。学生在评价标准框架下审视自己和他人的工作，提出深化对高质量建模的理解。</w:t>
      </w:r>
    </w:p>
    <w:p w14:paraId="24C60C1F" w14:textId="3BBE39BE" w:rsidR="00062514" w:rsidRDefault="001E0DE2" w:rsidP="006B2647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 w:rsidRPr="00C3002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以下选取两组典型互评案例（小组A评价高分建模报告，小组B评价低分建模报告</w:t>
      </w:r>
      <w:r w:rsidR="00020467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，报告见附录Ⅰ</w:t>
      </w:r>
      <w:r w:rsidRPr="00C3002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）进行剖析，揭示学生互评能够</w:t>
      </w:r>
      <w:r w:rsidR="00C3002B" w:rsidRPr="00C3002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有效提升对数学建模的认知水平。</w:t>
      </w:r>
      <w:r w:rsidR="00C3002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如表4所示，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在低分报告评价中，小组B准确指出了被评小组</w:t>
      </w:r>
      <w:r w:rsidR="00EE6AA4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数学模型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存在的问题：</w:t>
      </w:r>
      <w:r w:rsidR="00EE23A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线性</w:t>
      </w:r>
      <w:r w:rsidR="00EE6AA4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模型不符合实际、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缺少验证环节</w:t>
      </w:r>
      <w:r w:rsidR="00EE6AA4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、原创性较低</w:t>
      </w:r>
      <w:r w:rsidR="00A6109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等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。更值得注意的是，他们还在亮点栏反思自身不足</w:t>
      </w:r>
      <w:r w:rsidR="00A6109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（见附录</w:t>
      </w:r>
      <w:r w:rsidR="00D00FD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Ⅱ</w:t>
      </w:r>
      <w:r w:rsidR="00463631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.B</w:t>
      </w:r>
      <w:r w:rsidR="00A6109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）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，提出的改进建议聚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lastRenderedPageBreak/>
        <w:t>焦数据</w:t>
      </w:r>
      <w:r w:rsidR="00C3002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的准确性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和</w:t>
      </w:r>
      <w:r w:rsidR="00C3002B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模型的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检验，这说明互评促使学生主动将严谨的建模规范转化为自身要求。在高分报告评价中，小组A虽给出高分，却未止步于表面肯定：他们发现报告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也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存在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着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"研究目标与结论偏差"的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问题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，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并且针对报告只使用一种模型</w:t>
      </w:r>
      <w:r w:rsidR="002456E5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（见附录</w:t>
      </w:r>
      <w:r w:rsidR="00D00FDF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Ⅱ</w:t>
      </w:r>
      <w:r w:rsidR="00463631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.A</w:t>
      </w:r>
      <w:r w:rsidR="002456E5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）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，给出了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"采用多函数模型对比优化"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的</w:t>
      </w:r>
      <w:r w:rsidR="008C07F6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建议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，这表明学生已从单纯追求"答案正确"，转向关注模型逻辑的严密性与完备性。两组案例</w:t>
      </w:r>
      <w:r w:rsidR="008C07F6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对比说明了</w:t>
      </w:r>
      <w:r w:rsidR="00C3002B" w:rsidRPr="00C3002B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当学生成为评价者时，通过审视他人建模的优缺点，能深度理解数学建模的本质要求——低水平者补足基础规范，高水平者追求深度优化，最终推动所有学生实现从"执行建模步骤"到"思考建模逻辑"的跨越，这正是多元评价提升核心素养的关键路径。</w:t>
      </w:r>
    </w:p>
    <w:p w14:paraId="01D517CE" w14:textId="77777777" w:rsidR="004272F9" w:rsidRDefault="004272F9" w:rsidP="006B2647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p w14:paraId="57EDEB30" w14:textId="77777777" w:rsidR="0031130B" w:rsidRPr="00C3002B" w:rsidRDefault="0031130B" w:rsidP="006B2647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58"/>
        <w:gridCol w:w="3090"/>
        <w:gridCol w:w="2970"/>
        <w:gridCol w:w="1638"/>
      </w:tblGrid>
      <w:tr w:rsidR="0091151A" w:rsidRPr="00F727A7" w14:paraId="1BC9C0A6" w14:textId="77777777" w:rsidTr="009115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5A430DA" w14:textId="77777777" w:rsidR="00F727A7" w:rsidRPr="00F727A7" w:rsidRDefault="00F727A7" w:rsidP="00003875">
            <w:pPr>
              <w:jc w:val="center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评价维度</w:t>
            </w:r>
          </w:p>
        </w:tc>
        <w:tc>
          <w:tcPr>
            <w:tcW w:w="309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6F2E4B3" w14:textId="77777777" w:rsidR="00F727A7" w:rsidRPr="00F727A7" w:rsidRDefault="00F727A7" w:rsidP="000038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小组A（高分报告）</w:t>
            </w:r>
          </w:p>
        </w:tc>
        <w:tc>
          <w:tcPr>
            <w:tcW w:w="2970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F3C8822" w14:textId="77777777" w:rsidR="00F727A7" w:rsidRPr="00F727A7" w:rsidRDefault="00F727A7" w:rsidP="000038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小组B（低分报告）</w:t>
            </w:r>
          </w:p>
        </w:tc>
        <w:tc>
          <w:tcPr>
            <w:tcW w:w="163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03F69C8" w14:textId="77777777" w:rsidR="00F727A7" w:rsidRPr="00F727A7" w:rsidRDefault="00F727A7" w:rsidP="000038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认知发展指向</w:t>
            </w:r>
          </w:p>
        </w:tc>
      </w:tr>
      <w:tr w:rsidR="00326A78" w:rsidRPr="00F727A7" w14:paraId="553E30FF" w14:textId="77777777" w:rsidTr="00911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tcBorders>
              <w:top w:val="single" w:sz="8" w:space="0" w:color="auto"/>
            </w:tcBorders>
            <w:vAlign w:val="center"/>
            <w:hideMark/>
          </w:tcPr>
          <w:p w14:paraId="25F0737A" w14:textId="77777777" w:rsidR="00F727A7" w:rsidRPr="00F727A7" w:rsidRDefault="00F727A7" w:rsidP="00003875">
            <w:pPr>
              <w:jc w:val="center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问题目标一致性</w:t>
            </w:r>
          </w:p>
        </w:tc>
        <w:tc>
          <w:tcPr>
            <w:tcW w:w="3090" w:type="dxa"/>
            <w:tcBorders>
              <w:top w:val="single" w:sz="8" w:space="0" w:color="auto"/>
            </w:tcBorders>
            <w:vAlign w:val="center"/>
            <w:hideMark/>
          </w:tcPr>
          <w:p w14:paraId="148AE903" w14:textId="079B6CF8" w:rsidR="00F727A7" w:rsidRPr="00F727A7" w:rsidRDefault="00F727A7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发现目标与结论</w:t>
            </w:r>
            <w:r w:rsidR="00326A78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有一定</w:t>
            </w: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偏差</w:t>
            </w:r>
          </w:p>
        </w:tc>
        <w:tc>
          <w:tcPr>
            <w:tcW w:w="2970" w:type="dxa"/>
            <w:tcBorders>
              <w:top w:val="single" w:sz="8" w:space="0" w:color="auto"/>
            </w:tcBorders>
            <w:vAlign w:val="center"/>
            <w:hideMark/>
          </w:tcPr>
          <w:p w14:paraId="3019DBD4" w14:textId="2DB254A5" w:rsidR="00F727A7" w:rsidRPr="00F727A7" w:rsidRDefault="00F727A7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认可目标明确性</w:t>
            </w:r>
          </w:p>
        </w:tc>
        <w:tc>
          <w:tcPr>
            <w:tcW w:w="1638" w:type="dxa"/>
            <w:tcBorders>
              <w:top w:val="single" w:sz="8" w:space="0" w:color="auto"/>
            </w:tcBorders>
            <w:vAlign w:val="center"/>
            <w:hideMark/>
          </w:tcPr>
          <w:p w14:paraId="6B130F48" w14:textId="3BDE6A6F" w:rsidR="00F727A7" w:rsidRPr="00F727A7" w:rsidRDefault="00F727A7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理解目标</w:t>
            </w:r>
            <w:r w:rsidR="00EE6AA4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准确性</w:t>
            </w: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决定模型有效性</w:t>
            </w:r>
          </w:p>
        </w:tc>
      </w:tr>
      <w:tr w:rsidR="00326A78" w:rsidRPr="00F727A7" w14:paraId="70EAE259" w14:textId="77777777" w:rsidTr="009115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  <w:hideMark/>
          </w:tcPr>
          <w:p w14:paraId="4DEA7995" w14:textId="77777777" w:rsidR="00F727A7" w:rsidRPr="00F727A7" w:rsidRDefault="00F727A7" w:rsidP="00003875">
            <w:pPr>
              <w:jc w:val="center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数据可靠性</w:t>
            </w:r>
          </w:p>
        </w:tc>
        <w:tc>
          <w:tcPr>
            <w:tcW w:w="3090" w:type="dxa"/>
            <w:vAlign w:val="center"/>
            <w:hideMark/>
          </w:tcPr>
          <w:p w14:paraId="374725E4" w14:textId="70B01213" w:rsidR="00F727A7" w:rsidRPr="00F727A7" w:rsidRDefault="00FF1866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F1866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未质疑数据质量</w:t>
            </w:r>
          </w:p>
        </w:tc>
        <w:tc>
          <w:tcPr>
            <w:tcW w:w="2970" w:type="dxa"/>
            <w:vAlign w:val="center"/>
            <w:hideMark/>
          </w:tcPr>
          <w:p w14:paraId="3F8570B9" w14:textId="3F2436EB" w:rsidR="00F727A7" w:rsidRPr="00F727A7" w:rsidRDefault="00F727A7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指出</w:t>
            </w:r>
            <w:r w:rsidR="008B2BD9" w:rsidRPr="001E0DE2"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数据</w:t>
            </w:r>
            <w:r w:rsidR="00EE6AA4"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不符合要求</w:t>
            </w:r>
            <w:r w:rsidR="00EE6AA4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u w:val="single"/>
                <w:shd w:val="clear" w:color="auto" w:fill="FFFFFF"/>
              </w:rPr>
              <w:t>，</w:t>
            </w:r>
          </w:p>
        </w:tc>
        <w:tc>
          <w:tcPr>
            <w:tcW w:w="1638" w:type="dxa"/>
            <w:vAlign w:val="center"/>
            <w:hideMark/>
          </w:tcPr>
          <w:p w14:paraId="7D423B53" w14:textId="02C30706" w:rsidR="00F727A7" w:rsidRPr="00F727A7" w:rsidRDefault="00F727A7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数据质量是建模生命线</w:t>
            </w:r>
          </w:p>
        </w:tc>
      </w:tr>
      <w:tr w:rsidR="00326A78" w:rsidRPr="00F727A7" w14:paraId="15DB95F9" w14:textId="77777777" w:rsidTr="00911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  <w:hideMark/>
          </w:tcPr>
          <w:p w14:paraId="7DFA72A1" w14:textId="6EE1AFC8" w:rsidR="00F727A7" w:rsidRPr="00F727A7" w:rsidRDefault="00F727A7" w:rsidP="00003875">
            <w:pPr>
              <w:jc w:val="center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模型</w:t>
            </w:r>
            <w:r w:rsidR="005D341F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完整性</w:t>
            </w:r>
          </w:p>
        </w:tc>
        <w:tc>
          <w:tcPr>
            <w:tcW w:w="3090" w:type="dxa"/>
            <w:vAlign w:val="center"/>
            <w:hideMark/>
          </w:tcPr>
          <w:p w14:paraId="0C0C85E6" w14:textId="6F4762BB" w:rsidR="00F727A7" w:rsidRPr="00F727A7" w:rsidRDefault="00F727A7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建议多模型对比</w:t>
            </w:r>
          </w:p>
        </w:tc>
        <w:tc>
          <w:tcPr>
            <w:tcW w:w="2970" w:type="dxa"/>
            <w:vAlign w:val="center"/>
            <w:hideMark/>
          </w:tcPr>
          <w:p w14:paraId="6FB22F4F" w14:textId="77777777" w:rsidR="00EE23AF" w:rsidRDefault="00EE23AF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线性模型不符合实际</w:t>
            </w:r>
          </w:p>
          <w:p w14:paraId="57798253" w14:textId="4DF375E2" w:rsidR="00F727A7" w:rsidRPr="00F727A7" w:rsidRDefault="00F727A7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推荐替代模型（指数函数拟合）</w:t>
            </w:r>
          </w:p>
        </w:tc>
        <w:tc>
          <w:tcPr>
            <w:tcW w:w="1638" w:type="dxa"/>
            <w:vAlign w:val="center"/>
            <w:hideMark/>
          </w:tcPr>
          <w:p w14:paraId="6B8985B6" w14:textId="05273700" w:rsidR="00F727A7" w:rsidRPr="00F727A7" w:rsidRDefault="00F727A7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模型需经比较</w:t>
            </w:r>
            <w:r w:rsidR="00AE47EC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与</w:t>
            </w: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验证</w:t>
            </w:r>
            <w:r w:rsidR="00EE6AA4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，结果须符合实际</w:t>
            </w:r>
          </w:p>
        </w:tc>
      </w:tr>
      <w:tr w:rsidR="00326A78" w:rsidRPr="00F727A7" w14:paraId="77F366F8" w14:textId="77777777" w:rsidTr="009115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  <w:hideMark/>
          </w:tcPr>
          <w:p w14:paraId="241538DE" w14:textId="77777777" w:rsidR="00F727A7" w:rsidRPr="00F727A7" w:rsidRDefault="00F727A7" w:rsidP="00003875">
            <w:pPr>
              <w:jc w:val="center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验证严谨性</w:t>
            </w:r>
          </w:p>
        </w:tc>
        <w:tc>
          <w:tcPr>
            <w:tcW w:w="3090" w:type="dxa"/>
            <w:vAlign w:val="center"/>
            <w:hideMark/>
          </w:tcPr>
          <w:p w14:paraId="5D335418" w14:textId="7362C9B6" w:rsidR="00F727A7" w:rsidRPr="00F727A7" w:rsidRDefault="00F727A7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认可检验完整性</w:t>
            </w:r>
          </w:p>
        </w:tc>
        <w:tc>
          <w:tcPr>
            <w:tcW w:w="2970" w:type="dxa"/>
            <w:vAlign w:val="center"/>
            <w:hideMark/>
          </w:tcPr>
          <w:p w14:paraId="152E0672" w14:textId="7162899D" w:rsidR="00F727A7" w:rsidRPr="00F727A7" w:rsidRDefault="00F727A7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发现检验缺失</w:t>
            </w:r>
          </w:p>
        </w:tc>
        <w:tc>
          <w:tcPr>
            <w:tcW w:w="1638" w:type="dxa"/>
            <w:vAlign w:val="center"/>
            <w:hideMark/>
          </w:tcPr>
          <w:p w14:paraId="21BA0235" w14:textId="369532D9" w:rsidR="00F727A7" w:rsidRPr="00F727A7" w:rsidRDefault="00F727A7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无验证的模型不可信</w:t>
            </w:r>
          </w:p>
        </w:tc>
      </w:tr>
      <w:tr w:rsidR="00326A78" w:rsidRPr="00F727A7" w14:paraId="466A7E06" w14:textId="77777777" w:rsidTr="009115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vAlign w:val="center"/>
          </w:tcPr>
          <w:p w14:paraId="5E5D0424" w14:textId="4227BA0A" w:rsidR="00003875" w:rsidRPr="00F727A7" w:rsidRDefault="00003875" w:rsidP="00003875">
            <w:pPr>
              <w:jc w:val="center"/>
              <w:rPr>
                <w:rFonts w:asciiTheme="minorEastAsia" w:hAnsiTheme="minorEastAsia" w:cstheme="minorEastAsia" w:hint="eastAsia"/>
                <w:b w:val="0"/>
                <w:bCs w:val="0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改进建议</w:t>
            </w:r>
          </w:p>
        </w:tc>
        <w:tc>
          <w:tcPr>
            <w:tcW w:w="3090" w:type="dxa"/>
            <w:vAlign w:val="center"/>
          </w:tcPr>
          <w:p w14:paraId="3174CEF1" w14:textId="3BB85AC2" w:rsidR="00003875" w:rsidRPr="001E0DE2" w:rsidRDefault="00003875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 w:rsidRPr="001E0DE2"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全面考虑影响目标的变量</w:t>
            </w:r>
            <w:r w:rsidRPr="00F727A7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（浓度、外力因素）</w:t>
            </w:r>
            <w:r w:rsidR="0031130B"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、数据与模型准确性可近一步提高</w:t>
            </w:r>
          </w:p>
        </w:tc>
        <w:tc>
          <w:tcPr>
            <w:tcW w:w="2970" w:type="dxa"/>
            <w:vAlign w:val="center"/>
          </w:tcPr>
          <w:p w14:paraId="6933C2AC" w14:textId="0239539C" w:rsidR="00003875" w:rsidRPr="00EE23AF" w:rsidRDefault="00003875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</w:pPr>
            <w:r w:rsidRPr="00EE23AF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强化基础操作（数据</w:t>
            </w:r>
            <w:r w:rsidR="00EE6AA4" w:rsidRPr="00EE23AF">
              <w:rPr>
                <w:rFonts w:asciiTheme="minorEastAsia" w:hAnsiTheme="minorEastAsia" w:cstheme="minorEastAsia" w:hint="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测量</w:t>
            </w:r>
            <w:r w:rsidRPr="00EE23AF">
              <w:rPr>
                <w:rFonts w:asciiTheme="minorEastAsia" w:hAnsiTheme="minorEastAsia" w:cstheme="minorEastAsia"/>
                <w:b/>
                <w:bCs/>
                <w:color w:val="404040"/>
                <w:sz w:val="16"/>
                <w:szCs w:val="16"/>
                <w:u w:val="single"/>
                <w:shd w:val="clear" w:color="auto" w:fill="FFFFFF"/>
              </w:rPr>
              <w:t>、结果验证）</w:t>
            </w:r>
          </w:p>
        </w:tc>
        <w:tc>
          <w:tcPr>
            <w:tcW w:w="1638" w:type="dxa"/>
            <w:vAlign w:val="center"/>
          </w:tcPr>
          <w:p w14:paraId="01C0397F" w14:textId="0B6EDDCC" w:rsidR="00003875" w:rsidRPr="00F727A7" w:rsidRDefault="00003875" w:rsidP="000038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高阶优化 vs 基础补缺</w:t>
            </w:r>
          </w:p>
        </w:tc>
      </w:tr>
      <w:tr w:rsidR="00326A78" w:rsidRPr="00F727A7" w14:paraId="1D46BBD6" w14:textId="77777777" w:rsidTr="009115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8" w:type="dxa"/>
            <w:tcBorders>
              <w:bottom w:val="single" w:sz="8" w:space="0" w:color="auto"/>
            </w:tcBorders>
            <w:vAlign w:val="center"/>
            <w:hideMark/>
          </w:tcPr>
          <w:p w14:paraId="4FC22F61" w14:textId="635E5D0C" w:rsidR="00003875" w:rsidRPr="00F727A7" w:rsidRDefault="005A3271" w:rsidP="00003875">
            <w:pPr>
              <w:jc w:val="center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总结</w:t>
            </w:r>
            <w:r w:rsidR="00003875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收获</w:t>
            </w:r>
          </w:p>
        </w:tc>
        <w:tc>
          <w:tcPr>
            <w:tcW w:w="3090" w:type="dxa"/>
            <w:tcBorders>
              <w:bottom w:val="single" w:sz="8" w:space="0" w:color="auto"/>
            </w:tcBorders>
            <w:vAlign w:val="center"/>
            <w:hideMark/>
          </w:tcPr>
          <w:p w14:paraId="221FEF78" w14:textId="7FEB20CB" w:rsidR="00003875" w:rsidRPr="001E0DE2" w:rsidRDefault="001E0DE2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建议该小组</w:t>
            </w:r>
            <w:r w:rsidR="00326A78" w:rsidRPr="001E0DE2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对其他影响因素</w:t>
            </w:r>
            <w:r w:rsidR="00003875" w:rsidRPr="001E0DE2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进行</w:t>
            </w:r>
            <w:r w:rsidR="00326A78" w:rsidRPr="001E0DE2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探索</w:t>
            </w:r>
          </w:p>
          <w:p w14:paraId="67A07CAB" w14:textId="21265FB2" w:rsidR="00003875" w:rsidRPr="00F727A7" w:rsidRDefault="00326A78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学习</w:t>
            </w:r>
            <w:r w:rsidR="00F10E45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了</w:t>
            </w:r>
            <m:oMath>
              <m:r>
                <w:rPr>
                  <w:rFonts w:ascii="Cambria Math" w:hAnsi="Cambria Math" w:cstheme="minorEastAsia"/>
                  <w:color w:val="404040"/>
                  <w:sz w:val="16"/>
                  <w:szCs w:val="16"/>
                  <w:shd w:val="clear" w:color="auto" w:fill="FFFFFF"/>
                </w:rPr>
                <m:t>Python</m:t>
              </m:r>
            </m:oMath>
            <w:r w:rsidR="00003875"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可视化应用</w:t>
            </w:r>
          </w:p>
        </w:tc>
        <w:tc>
          <w:tcPr>
            <w:tcW w:w="2970" w:type="dxa"/>
            <w:tcBorders>
              <w:bottom w:val="single" w:sz="8" w:space="0" w:color="auto"/>
            </w:tcBorders>
            <w:vAlign w:val="center"/>
            <w:hideMark/>
          </w:tcPr>
          <w:p w14:paraId="12DBA38F" w14:textId="6E154EC3" w:rsidR="00003875" w:rsidRPr="00F727A7" w:rsidRDefault="00003875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反思自身不足</w:t>
            </w:r>
            <w:r w:rsidR="008B2BD9"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  <w:t>，</w:t>
            </w:r>
            <w:r w:rsidRPr="00F727A7">
              <w:rPr>
                <w:rFonts w:asciiTheme="minorEastAsia" w:hAnsiTheme="minorEastAsia" w:cstheme="minorEastAsia"/>
                <w:color w:val="404040"/>
                <w:sz w:val="16"/>
                <w:szCs w:val="16"/>
                <w:shd w:val="clear" w:color="auto" w:fill="FFFFFF"/>
              </w:rPr>
              <w:t>意识到测量准确性重要</w:t>
            </w:r>
          </w:p>
        </w:tc>
        <w:tc>
          <w:tcPr>
            <w:tcW w:w="1638" w:type="dxa"/>
            <w:tcBorders>
              <w:bottom w:val="single" w:sz="8" w:space="0" w:color="auto"/>
            </w:tcBorders>
            <w:vAlign w:val="center"/>
            <w:hideMark/>
          </w:tcPr>
          <w:p w14:paraId="0F1E6CF5" w14:textId="5FE8635A" w:rsidR="00003875" w:rsidRPr="00F727A7" w:rsidRDefault="00003875" w:rsidP="000038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theme="minorEastAsia" w:hint="eastAsia"/>
                <w:color w:val="404040"/>
                <w:sz w:val="16"/>
                <w:szCs w:val="16"/>
                <w:shd w:val="clear" w:color="auto" w:fill="FFFFFF"/>
              </w:rPr>
            </w:pPr>
          </w:p>
        </w:tc>
      </w:tr>
    </w:tbl>
    <w:p w14:paraId="61FA6890" w14:textId="1E5DF917" w:rsidR="00F727A7" w:rsidRPr="005A6565" w:rsidRDefault="001E0DE2" w:rsidP="005A6565">
      <w:pPr>
        <w:spacing w:afterLines="50" w:after="156" w:line="360" w:lineRule="auto"/>
        <w:ind w:firstLineChars="200" w:firstLine="321"/>
        <w:jc w:val="center"/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</w:pP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>表4 互评案例对比分析（基于两组典型互评数据）</w:t>
      </w:r>
    </w:p>
    <w:p w14:paraId="7070FCB1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（4）结题交流</w:t>
      </w:r>
    </w:p>
    <w:p w14:paraId="399B0936" w14:textId="71B5A9D5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在“学生互评”后，课堂上进行更正式的结题交流展示。首先，师生共评：选取2-3份有代表性的报告，教师、学生共同依据评价标准进行公开评价和讨论交流，旨在统一评价尺度，示范评价方法。以“提出问题”为例，课堂上选取了三个小组的初始研究问题表述进行匿名展示（表</w:t>
      </w:r>
      <w:r w:rsidR="001E0DE2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5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），通过小组讨论与自由发言，引导学生从可量化、可操作、聚焦性三个维度展开对比分析。帮助学生通过对比辨别研究问题的准确性，深化了学生们对“好问题”评价标准的理解。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08"/>
        <w:gridCol w:w="2979"/>
      </w:tblGrid>
      <w:tr w:rsidR="00D54C6B" w14:paraId="3E4BF0DE" w14:textId="77777777">
        <w:tc>
          <w:tcPr>
            <w:tcW w:w="570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0BBD40A6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shd w:val="clear" w:color="auto" w:fill="FFFFFF"/>
              </w:rPr>
              <w:t>评价内容</w:t>
            </w:r>
          </w:p>
        </w:tc>
        <w:tc>
          <w:tcPr>
            <w:tcW w:w="297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665E696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shd w:val="clear" w:color="auto" w:fill="FFFFFF"/>
              </w:rPr>
              <w:t>课堂问题</w:t>
            </w:r>
          </w:p>
        </w:tc>
      </w:tr>
      <w:tr w:rsidR="00D54C6B" w14:paraId="07DB0FDB" w14:textId="77777777">
        <w:tc>
          <w:tcPr>
            <w:tcW w:w="5708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2644F8A" w14:textId="77777777" w:rsidR="00D54C6B" w:rsidRDefault="00532186">
            <w:pPr>
              <w:widowControl/>
              <w:spacing w:line="360" w:lineRule="auto"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研究茶水温度的小组在建模报告中提出的部分问题:</w:t>
            </w:r>
          </w:p>
          <w:p w14:paraId="5D4C2145" w14:textId="77777777" w:rsidR="00D54C6B" w:rsidRDefault="00532186">
            <w:pPr>
              <w:widowControl/>
              <w:numPr>
                <w:ilvl w:val="0"/>
                <w:numId w:val="4"/>
              </w:numPr>
              <w:spacing w:line="360" w:lineRule="auto"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茶水冲泡后的冷却时间</w:t>
            </w:r>
          </w:p>
          <w:p w14:paraId="4CA5407D" w14:textId="77777777" w:rsidR="00D54C6B" w:rsidRDefault="00532186">
            <w:pPr>
              <w:widowControl/>
              <w:numPr>
                <w:ilvl w:val="0"/>
                <w:numId w:val="4"/>
              </w:numPr>
              <w:spacing w:line="360" w:lineRule="auto"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研究用85℃的水泡制的绿茶降至60℃所需要等候的时间.</w:t>
            </w:r>
          </w:p>
          <w:p w14:paraId="7AA7E5E1" w14:textId="77777777" w:rsidR="00D54C6B" w:rsidRDefault="00532186">
            <w:pPr>
              <w:widowControl/>
              <w:numPr>
                <w:ilvl w:val="0"/>
                <w:numId w:val="4"/>
              </w:numPr>
              <w:spacing w:line="360" w:lineRule="auto"/>
              <w:jc w:val="left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t>泡完茶水后等待多久才可以饮用？ 哪个季节喝茶的最佳时间较长？</w:t>
            </w:r>
          </w:p>
        </w:tc>
        <w:tc>
          <w:tcPr>
            <w:tcW w:w="2979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62AED37" w14:textId="77777777" w:rsidR="00D54C6B" w:rsidRDefault="00532186">
            <w:pPr>
              <w:widowControl/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你认为上述对要解决问题的表述是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  <w:lang w:bidi="ar"/>
              </w:rPr>
              <w:lastRenderedPageBreak/>
              <w:t>否明确？</w:t>
            </w:r>
          </w:p>
        </w:tc>
      </w:tr>
    </w:tbl>
    <w:p w14:paraId="79FBF2DC" w14:textId="58B2062F" w:rsidR="00D54C6B" w:rsidRPr="005A6565" w:rsidRDefault="00532186" w:rsidP="005A6565">
      <w:pPr>
        <w:spacing w:afterLines="50" w:after="156" w:line="360" w:lineRule="auto"/>
        <w:ind w:firstLineChars="200" w:firstLine="321"/>
        <w:jc w:val="center"/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</w:pP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lastRenderedPageBreak/>
        <w:t>表</w:t>
      </w:r>
      <w:r w:rsidR="001E0DE2"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>5</w:t>
      </w: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 xml:space="preserve"> 课堂师生共评环节展示材料</w:t>
      </w:r>
    </w:p>
    <w:p w14:paraId="51A0EBDD" w14:textId="45514BE6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通过一系列的展示，学生熟悉如何评价数学建模成果之后，各小组展示最终优化后的成果，其他小组学生依据评价细则（表</w:t>
      </w:r>
      <w:r w:rsidR="001E0DE2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6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）进行提问和评价。</w:t>
      </w:r>
      <w:r w:rsidR="002E6A49" w:rsidRPr="002E6A49"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交流中，教师倾听学生在整个建模过程中遇到的挑战，以及对评价细则应用的感受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，收集反馈用于进一步完善评价表。学生根据交流中获得的新见解对自己的模型做最后一次修改，提交最终版课题报告。</w:t>
      </w:r>
    </w:p>
    <w:tbl>
      <w:tblPr>
        <w:tblStyle w:val="a4"/>
        <w:tblpPr w:leftFromText="180" w:rightFromText="180" w:vertAnchor="text" w:horzAnchor="page" w:tblpX="2227" w:tblpY="420"/>
        <w:tblOverlap w:val="never"/>
        <w:tblW w:w="4738" w:type="pct"/>
        <w:tblLook w:val="04A0" w:firstRow="1" w:lastRow="0" w:firstColumn="1" w:lastColumn="0" w:noHBand="0" w:noVBand="1"/>
      </w:tblPr>
      <w:tblGrid>
        <w:gridCol w:w="2987"/>
        <w:gridCol w:w="1558"/>
        <w:gridCol w:w="3847"/>
      </w:tblGrid>
      <w:tr w:rsidR="00D54C6B" w14:paraId="34A178FF" w14:textId="77777777">
        <w:trPr>
          <w:trHeight w:val="483"/>
        </w:trPr>
        <w:tc>
          <w:tcPr>
            <w:tcW w:w="177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25856690" w14:textId="77777777" w:rsidR="00D54C6B" w:rsidRDefault="00532186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b/>
                <w:bCs/>
                <w:color w:val="000000"/>
                <w:sz w:val="18"/>
                <w:szCs w:val="18"/>
              </w:rPr>
            </w:pPr>
            <w:bookmarkStart w:id="0" w:name="_Hlk157701708"/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18"/>
                <w:szCs w:val="18"/>
              </w:rPr>
              <w:t>项目</w:t>
            </w:r>
          </w:p>
        </w:tc>
        <w:tc>
          <w:tcPr>
            <w:tcW w:w="92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9BC5DA9" w14:textId="77777777" w:rsidR="00D54C6B" w:rsidRDefault="00532186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18"/>
                <w:szCs w:val="18"/>
              </w:rPr>
              <w:t>评分</w:t>
            </w:r>
          </w:p>
        </w:tc>
        <w:tc>
          <w:tcPr>
            <w:tcW w:w="229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A61CA7A" w14:textId="77777777" w:rsidR="00D54C6B" w:rsidRDefault="00532186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sz w:val="18"/>
                <w:szCs w:val="18"/>
              </w:rPr>
              <w:t>模型改进建议</w:t>
            </w:r>
          </w:p>
        </w:tc>
      </w:tr>
      <w:bookmarkEnd w:id="0"/>
      <w:tr w:rsidR="00D54C6B" w14:paraId="2A605931" w14:textId="77777777">
        <w:trPr>
          <w:trHeight w:val="737"/>
        </w:trPr>
        <w:tc>
          <w:tcPr>
            <w:tcW w:w="1779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AB9DD6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</w:rPr>
              <w:t>目标明确，厘清了要研究的问题/实现的目标.</w:t>
            </w:r>
          </w:p>
        </w:tc>
        <w:tc>
          <w:tcPr>
            <w:tcW w:w="928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D2F45C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2292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F52A2F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</w:tr>
      <w:tr w:rsidR="00D54C6B" w14:paraId="10E95ABE" w14:textId="77777777">
        <w:trPr>
          <w:trHeight w:val="737"/>
        </w:trPr>
        <w:tc>
          <w:tcPr>
            <w:tcW w:w="1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4A7A0D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数学模型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</w:rPr>
              <w:t>给出了完整的假设且有充分的理由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3928FA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2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E5DA02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</w:tr>
      <w:tr w:rsidR="00D54C6B" w14:paraId="045059C8" w14:textId="77777777">
        <w:trPr>
          <w:trHeight w:val="737"/>
        </w:trPr>
        <w:tc>
          <w:tcPr>
            <w:tcW w:w="1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4AE098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数据的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</w:rPr>
              <w:t>获取方案方法科学合理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97228D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2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55451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</w:tr>
      <w:tr w:rsidR="00D54C6B" w14:paraId="0F74D7D5" w14:textId="77777777">
        <w:trPr>
          <w:trHeight w:val="737"/>
        </w:trPr>
        <w:tc>
          <w:tcPr>
            <w:tcW w:w="1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910388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用适当的数学方法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  <w:u w:val="single"/>
              </w:rPr>
              <w:t>创建并求解了模型，</w:t>
            </w: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借助模型清楚地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  <w:u w:val="single"/>
              </w:rPr>
              <w:t>提出了问题的最终解决方案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4142E2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2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AFC712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</w:tr>
      <w:tr w:rsidR="00D54C6B" w14:paraId="1DC5381B" w14:textId="77777777">
        <w:trPr>
          <w:trHeight w:val="737"/>
        </w:trPr>
        <w:tc>
          <w:tcPr>
            <w:tcW w:w="1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88B523" w14:textId="77777777" w:rsidR="00D54C6B" w:rsidRDefault="00532186">
            <w:pPr>
              <w:spacing w:line="360" w:lineRule="auto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经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</w:rPr>
              <w:t>实际检验或实验</w:t>
            </w: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，</w:t>
            </w:r>
            <w:r>
              <w:rPr>
                <w:rFonts w:asciiTheme="minorEastAsia" w:hAnsiTheme="minorEastAsia" w:cstheme="minorEastAsia" w:hint="eastAsia"/>
                <w:bCs/>
                <w:color w:val="000000"/>
                <w:sz w:val="18"/>
                <w:szCs w:val="18"/>
              </w:rPr>
              <w:t>验证了模型</w:t>
            </w:r>
            <w:r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  <w:t>，有合理的误差分析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99C060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  <w:tc>
          <w:tcPr>
            <w:tcW w:w="22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7619B7" w14:textId="77777777" w:rsidR="00D54C6B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color w:val="000000"/>
                <w:sz w:val="18"/>
                <w:szCs w:val="18"/>
              </w:rPr>
            </w:pPr>
          </w:p>
        </w:tc>
      </w:tr>
      <w:tr w:rsidR="001541B1" w:rsidRPr="001541B1" w14:paraId="28DAD4E7" w14:textId="77777777">
        <w:trPr>
          <w:trHeight w:val="737"/>
        </w:trPr>
        <w:tc>
          <w:tcPr>
            <w:tcW w:w="1779" w:type="pct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206273F" w14:textId="77777777" w:rsidR="00D54C6B" w:rsidRPr="001541B1" w:rsidRDefault="00532186">
            <w:pPr>
              <w:spacing w:line="360" w:lineRule="auto"/>
              <w:rPr>
                <w:rFonts w:asciiTheme="minorEastAsia" w:hAnsiTheme="minorEastAsia" w:cstheme="minorEastAsia" w:hint="eastAsia"/>
                <w:bCs/>
                <w:sz w:val="18"/>
                <w:szCs w:val="18"/>
              </w:rPr>
            </w:pPr>
            <w:r w:rsidRPr="001541B1">
              <w:rPr>
                <w:rFonts w:asciiTheme="minorEastAsia" w:hAnsiTheme="minorEastAsia" w:cstheme="minorEastAsia" w:hint="eastAsia"/>
                <w:bCs/>
                <w:sz w:val="18"/>
                <w:szCs w:val="18"/>
              </w:rPr>
              <w:t>总分</w:t>
            </w:r>
          </w:p>
        </w:tc>
        <w:tc>
          <w:tcPr>
            <w:tcW w:w="3220" w:type="pct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11C61A5" w14:textId="77777777" w:rsidR="00D54C6B" w:rsidRPr="001541B1" w:rsidRDefault="00D54C6B">
            <w:pPr>
              <w:spacing w:line="360" w:lineRule="auto"/>
              <w:jc w:val="center"/>
              <w:rPr>
                <w:rFonts w:asciiTheme="minorEastAsia" w:hAnsiTheme="minorEastAsia" w:cstheme="minorEastAsia" w:hint="eastAsia"/>
                <w:sz w:val="18"/>
                <w:szCs w:val="18"/>
              </w:rPr>
            </w:pPr>
          </w:p>
        </w:tc>
      </w:tr>
    </w:tbl>
    <w:p w14:paraId="6E267336" w14:textId="1F954EB5" w:rsidR="00D54C6B" w:rsidRPr="005A6565" w:rsidRDefault="00532186" w:rsidP="005A6565">
      <w:pPr>
        <w:spacing w:afterLines="50" w:after="156" w:line="360" w:lineRule="auto"/>
        <w:ind w:firstLineChars="200" w:firstLine="321"/>
        <w:jc w:val="center"/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</w:pP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>表</w:t>
      </w:r>
      <w:r w:rsidR="001E0DE2"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>6</w:t>
      </w:r>
      <w:r w:rsidRPr="005A6565">
        <w:rPr>
          <w:rFonts w:asciiTheme="minorEastAsia" w:hAnsiTheme="minorEastAsia" w:cstheme="minorEastAsia" w:hint="eastAsia"/>
          <w:b/>
          <w:bCs/>
          <w:color w:val="404040"/>
          <w:sz w:val="16"/>
          <w:szCs w:val="16"/>
          <w:shd w:val="clear" w:color="auto" w:fill="FFFFFF"/>
        </w:rPr>
        <w:t xml:space="preserve"> 《茶水最佳引用时间》结题报告评价表（部分）</w:t>
      </w:r>
    </w:p>
    <w:p w14:paraId="541EE1E4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（5）综合评价与反思：</w:t>
      </w:r>
    </w:p>
    <w:p w14:paraId="3FCCCAA9" w14:textId="77777777" w:rsidR="00D54C6B" w:rsidRDefault="00532186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学生撰写自评反思，内容有知识应用、能力发展、合作体验、遇到的困难及解决方法、个人最</w:t>
      </w: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lastRenderedPageBreak/>
        <w:t>大的收获与不足等。教师依据已确定的、并在交流中可能微调过的评价细则，结合学生在“建模过程指导”、“结题交流”环节的表现所反映出的过程性努力和进步，对学生的最终结题报告进行严格的、全面的数学评价，给出等级评价。整合学生的自评反思以及在“结题交流”环节观察到的非数学素养表现，形成最终的综合性评价结果。最终的综合评价结果将以描述性评语和成长建议的形式反馈给学生，帮助学生明确优势、认识不足，并为后续的建模学习和个人发展提供方向。</w:t>
      </w:r>
    </w:p>
    <w:p w14:paraId="2E877F46" w14:textId="1A1ED0BB" w:rsidR="00D54C6B" w:rsidRPr="00BA4115" w:rsidRDefault="00BA4115" w:rsidP="00BA4115">
      <w:pPr>
        <w:spacing w:beforeLines="50" w:before="156" w:afterLines="50" w:after="156" w:line="360" w:lineRule="auto"/>
        <w:ind w:leftChars="200" w:left="420"/>
        <w:rPr>
          <w:rFonts w:ascii="宋体" w:eastAsia="宋体" w:hAnsi="宋体" w:cs="华文中宋" w:hint="eastAsia"/>
          <w:b/>
          <w:bCs/>
          <w:szCs w:val="21"/>
        </w:rPr>
      </w:pPr>
      <w:r>
        <w:rPr>
          <w:rFonts w:ascii="宋体" w:eastAsia="宋体" w:hAnsi="宋体" w:cs="华文中宋" w:hint="eastAsia"/>
          <w:b/>
          <w:bCs/>
          <w:szCs w:val="21"/>
        </w:rPr>
        <w:t>三、</w:t>
      </w:r>
      <w:r w:rsidRPr="00BA4115">
        <w:rPr>
          <w:rFonts w:ascii="宋体" w:eastAsia="宋体" w:hAnsi="宋体" w:cs="华文中宋" w:hint="eastAsia"/>
          <w:b/>
          <w:bCs/>
          <w:szCs w:val="21"/>
        </w:rPr>
        <w:t>总结与展望</w:t>
      </w:r>
    </w:p>
    <w:p w14:paraId="14EEF8FE" w14:textId="69A99BC7" w:rsidR="00872278" w:rsidRDefault="00532186" w:rsidP="00A43C68">
      <w:pPr>
        <w:spacing w:line="360" w:lineRule="auto"/>
        <w:ind w:firstLineChars="200" w:firstLine="400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本文针对高中数学建模评价的关键问题，构建并实践了“全程·多元·发展”的评价体系，并以《茶水最佳饮用时间》为案例进行了研究。该评价体系贯穿建模全过程（开题、过程、结题），动态追踪学生素养发展；融合学生自评、同伴互评与教师评价，形成多元主体协同的反馈生态；弱化分数比较，通过描述性评语聚焦个体成长轨迹，强化对建模认知、实践能力与协作素养的多维培养。实践证明，该方案能科学诊断学情、有效引导反思，切实推动“以评促学”。展望未来，研究可在更广泛主题中验证该体系，并进一步探索差异化评价指标的设计以适应不同学生需求，利用技术工具提升评价效率与反馈精准度，以及深化评价结果对课程优化的反哺作用，从而构建更完善的核心素养培养闭环。</w:t>
      </w:r>
    </w:p>
    <w:p w14:paraId="6DAC1F3C" w14:textId="78DE7ECD" w:rsidR="00872278" w:rsidRPr="00571A1C" w:rsidRDefault="00A43C68" w:rsidP="00571A1C">
      <w:pPr>
        <w:spacing w:beforeLines="50" w:before="156" w:afterLines="50" w:after="156" w:line="360" w:lineRule="auto"/>
        <w:ind w:leftChars="200" w:left="420"/>
        <w:rPr>
          <w:rFonts w:ascii="宋体" w:eastAsia="宋体" w:hAnsi="宋体" w:cs="华文中宋" w:hint="eastAsia"/>
          <w:b/>
          <w:bCs/>
          <w:szCs w:val="21"/>
        </w:rPr>
      </w:pPr>
      <w:r>
        <w:rPr>
          <w:rFonts w:ascii="宋体" w:eastAsia="宋体" w:hAnsi="宋体" w:cs="华文中宋" w:hint="eastAsia"/>
          <w:b/>
          <w:bCs/>
          <w:szCs w:val="21"/>
        </w:rPr>
        <w:t>四、</w:t>
      </w:r>
      <w:r w:rsidR="00571A1C" w:rsidRPr="00571A1C">
        <w:rPr>
          <w:rFonts w:ascii="宋体" w:eastAsia="宋体" w:hAnsi="宋体" w:cs="华文中宋" w:hint="eastAsia"/>
          <w:b/>
          <w:bCs/>
          <w:szCs w:val="21"/>
        </w:rPr>
        <w:t>附录</w:t>
      </w:r>
    </w:p>
    <w:p w14:paraId="50F67DC9" w14:textId="0F21CA77" w:rsidR="00D00FDF" w:rsidRPr="00571A1C" w:rsidRDefault="00C007C0">
      <w:pPr>
        <w:spacing w:line="360" w:lineRule="auto"/>
        <w:ind w:firstLineChars="200" w:firstLine="360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附录</w:t>
      </w:r>
      <w:r w:rsidR="00E10D01"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 xml:space="preserve">一 </w:t>
      </w:r>
      <w:r w:rsidR="00D00FDF"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学生互评小组建模报告</w:t>
      </w:r>
    </w:p>
    <w:p w14:paraId="091B7C48" w14:textId="2A1C6C75" w:rsidR="00D00FDF" w:rsidRDefault="00463631" w:rsidP="00571A1C">
      <w:pPr>
        <w:spacing w:line="360" w:lineRule="auto"/>
        <w:ind w:firstLineChars="200" w:firstLine="360"/>
        <w:jc w:val="center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高分数学建模报告</w:t>
      </w:r>
      <w:r w:rsid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（部分）</w:t>
      </w:r>
    </w:p>
    <w:p w14:paraId="19D21521" w14:textId="0A62E65D" w:rsidR="00571A1C" w:rsidRDefault="00855BAA" w:rsidP="00267AA4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0F2C3DC7" wp14:editId="33B8C94A">
            <wp:extent cx="5486400" cy="3777615"/>
            <wp:effectExtent l="0" t="0" r="0" b="0"/>
            <wp:docPr id="18617059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059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288FC" w14:textId="25C41C48" w:rsidR="00A43C68" w:rsidRDefault="00267AA4" w:rsidP="00267AA4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0" distR="0" wp14:anchorId="71C18E21" wp14:editId="502A1027">
            <wp:extent cx="5486400" cy="3804920"/>
            <wp:effectExtent l="0" t="0" r="0" b="5080"/>
            <wp:docPr id="704401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40183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61AB9" w14:textId="586F5D12" w:rsidR="00571A1C" w:rsidRPr="00571A1C" w:rsidRDefault="00A43C68" w:rsidP="00267AA4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435259F3" wp14:editId="7E174327">
            <wp:extent cx="5486400" cy="3832225"/>
            <wp:effectExtent l="0" t="0" r="0" b="0"/>
            <wp:docPr id="12914891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48913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BF32F" w14:textId="77777777" w:rsidR="00297023" w:rsidRDefault="00297023" w:rsidP="00412745">
      <w:pPr>
        <w:spacing w:line="360" w:lineRule="auto"/>
        <w:ind w:firstLineChars="200" w:firstLine="360"/>
        <w:jc w:val="center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</w:p>
    <w:p w14:paraId="0826CEE8" w14:textId="1F100B3D" w:rsidR="00412745" w:rsidRDefault="00412745" w:rsidP="00412745">
      <w:pPr>
        <w:spacing w:line="360" w:lineRule="auto"/>
        <w:ind w:firstLineChars="200" w:firstLine="360"/>
        <w:jc w:val="center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低</w:t>
      </w:r>
      <w:r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分数学建模报告</w:t>
      </w:r>
      <w:r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（部分）</w:t>
      </w:r>
    </w:p>
    <w:p w14:paraId="0E2A5658" w14:textId="16DBA767" w:rsidR="00020467" w:rsidRDefault="00855BAA" w:rsidP="00267AA4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03B1C8A7" wp14:editId="3D61D24A">
            <wp:extent cx="5486400" cy="3845560"/>
            <wp:effectExtent l="0" t="0" r="0" b="2540"/>
            <wp:docPr id="12487338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7338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EC348" w14:textId="5AF366E2" w:rsidR="00412745" w:rsidRPr="00412745" w:rsidRDefault="00297023" w:rsidP="00297023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>
        <w:rPr>
          <w:noProof/>
        </w:rPr>
        <w:drawing>
          <wp:inline distT="0" distB="0" distL="0" distR="0" wp14:anchorId="46BEDBD2" wp14:editId="201DD337">
            <wp:extent cx="5486400" cy="3861435"/>
            <wp:effectExtent l="0" t="0" r="0" b="5715"/>
            <wp:docPr id="17513227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3227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AD0C9" w14:textId="77777777" w:rsidR="00652773" w:rsidRDefault="00652773" w:rsidP="00D00FDF">
      <w:pPr>
        <w:spacing w:line="360" w:lineRule="auto"/>
        <w:ind w:firstLineChars="200" w:firstLine="360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652773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附录二 学生互评表示例（扫描件）</w:t>
      </w:r>
    </w:p>
    <w:p w14:paraId="4925FD0F" w14:textId="14BB87F0" w:rsidR="00571A1C" w:rsidRPr="00571A1C" w:rsidRDefault="00571A1C" w:rsidP="00D00FDF">
      <w:pPr>
        <w:spacing w:line="360" w:lineRule="auto"/>
        <w:ind w:firstLineChars="200" w:firstLine="360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lastRenderedPageBreak/>
        <w:t>A．小组A评价高分数学建模报告</w:t>
      </w:r>
    </w:p>
    <w:p w14:paraId="3CAD0CF1" w14:textId="55D65137" w:rsidR="00571A1C" w:rsidRPr="00571A1C" w:rsidRDefault="00571A1C" w:rsidP="00D00FDF">
      <w:pPr>
        <w:spacing w:line="360" w:lineRule="auto"/>
        <w:jc w:val="center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571A1C">
        <w:rPr>
          <w:noProof/>
          <w:sz w:val="18"/>
          <w:szCs w:val="18"/>
        </w:rPr>
        <w:drawing>
          <wp:inline distT="0" distB="0" distL="0" distR="0" wp14:anchorId="19F698C1" wp14:editId="5004F515">
            <wp:extent cx="4035547" cy="4227341"/>
            <wp:effectExtent l="0" t="0" r="3175" b="1905"/>
            <wp:docPr id="14113727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72753" name=""/>
                    <pic:cNvPicPr/>
                  </pic:nvPicPr>
                  <pic:blipFill rotWithShape="1">
                    <a:blip r:embed="rId13"/>
                    <a:srcRect t="16151"/>
                    <a:stretch/>
                  </pic:blipFill>
                  <pic:spPr bwMode="auto">
                    <a:xfrm>
                      <a:off x="0" y="0"/>
                      <a:ext cx="4054296" cy="4246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7B90E" w14:textId="56C159F8" w:rsidR="00571A1C" w:rsidRPr="00571A1C" w:rsidRDefault="00571A1C" w:rsidP="00571A1C">
      <w:pPr>
        <w:spacing w:line="360" w:lineRule="auto"/>
        <w:ind w:firstLineChars="200" w:firstLine="360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571A1C"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  <w:t>B．小组B评价低分数学建模报告</w:t>
      </w:r>
    </w:p>
    <w:p w14:paraId="6C1DD43A" w14:textId="77777777" w:rsidR="00571A1C" w:rsidRPr="00571A1C" w:rsidRDefault="00571A1C" w:rsidP="00D00FDF">
      <w:pPr>
        <w:spacing w:line="360" w:lineRule="auto"/>
        <w:jc w:val="center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</w:p>
    <w:p w14:paraId="5DEB661E" w14:textId="129EAB49" w:rsidR="00D00FDF" w:rsidRPr="00571A1C" w:rsidRDefault="00D00FDF" w:rsidP="00D00FDF">
      <w:pPr>
        <w:spacing w:line="360" w:lineRule="auto"/>
        <w:jc w:val="center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  <w:r w:rsidRPr="00571A1C">
        <w:rPr>
          <w:noProof/>
          <w:sz w:val="18"/>
          <w:szCs w:val="18"/>
        </w:rPr>
        <w:lastRenderedPageBreak/>
        <w:drawing>
          <wp:inline distT="0" distB="0" distL="0" distR="0" wp14:anchorId="16BB4AF2" wp14:editId="0AC34AA8">
            <wp:extent cx="4004833" cy="4178104"/>
            <wp:effectExtent l="0" t="0" r="0" b="0"/>
            <wp:docPr id="1404135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135125" name=""/>
                    <pic:cNvPicPr/>
                  </pic:nvPicPr>
                  <pic:blipFill rotWithShape="1">
                    <a:blip r:embed="rId14"/>
                    <a:srcRect t="15947"/>
                    <a:stretch/>
                  </pic:blipFill>
                  <pic:spPr bwMode="auto">
                    <a:xfrm>
                      <a:off x="0" y="0"/>
                      <a:ext cx="4017239" cy="4191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B6B097" w14:textId="77777777" w:rsidR="00E10D01" w:rsidRDefault="00E10D01" w:rsidP="00532186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</w:p>
    <w:p w14:paraId="1F7F0233" w14:textId="77777777" w:rsidR="00297023" w:rsidRPr="00571A1C" w:rsidRDefault="00297023" w:rsidP="00532186">
      <w:pPr>
        <w:spacing w:line="360" w:lineRule="auto"/>
        <w:rPr>
          <w:rFonts w:asciiTheme="minorEastAsia" w:hAnsiTheme="minorEastAsia" w:cstheme="minorEastAsia" w:hint="eastAsia"/>
          <w:color w:val="404040"/>
          <w:sz w:val="18"/>
          <w:szCs w:val="18"/>
          <w:shd w:val="clear" w:color="auto" w:fill="FFFFFF"/>
        </w:rPr>
      </w:pPr>
    </w:p>
    <w:p w14:paraId="65CE2938" w14:textId="7BA1D398" w:rsidR="00667933" w:rsidRDefault="00667933" w:rsidP="00667933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参考文献:</w:t>
      </w:r>
    </w:p>
    <w:p w14:paraId="3E39D9E2" w14:textId="3F630441" w:rsidR="00667933" w:rsidRDefault="003D279D" w:rsidP="00667933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[1]</w:t>
      </w:r>
      <w:r w:rsidRPr="003D279D">
        <w:rPr>
          <w:rFonts w:ascii="Segoe UI" w:hAnsi="Segoe UI" w:cs="Segoe UI"/>
          <w:color w:val="404040"/>
          <w:shd w:val="clear" w:color="auto" w:fill="FFFFFF"/>
        </w:rPr>
        <w:t xml:space="preserve"> </w:t>
      </w:r>
      <w:r w:rsidRPr="003D279D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中华人民共和国教育部. 普通高中数学课程标准（2017年版2020年修订）[M]. 北京: 人民教育出版社, 2020.</w:t>
      </w:r>
    </w:p>
    <w:p w14:paraId="6B1F66FD" w14:textId="7F545C2A" w:rsidR="003D279D" w:rsidRDefault="003D279D" w:rsidP="00667933">
      <w:pPr>
        <w:spacing w:line="360" w:lineRule="auto"/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</w:pPr>
      <w:r>
        <w:rPr>
          <w:rFonts w:asciiTheme="minorEastAsia" w:hAnsiTheme="minorEastAsia" w:cstheme="minorEastAsia" w:hint="eastAsia"/>
          <w:color w:val="404040"/>
          <w:sz w:val="20"/>
          <w:szCs w:val="20"/>
          <w:shd w:val="clear" w:color="auto" w:fill="FFFFFF"/>
        </w:rPr>
        <w:t>[2]</w:t>
      </w:r>
      <w:r w:rsidR="00254E0E" w:rsidRPr="00254E0E">
        <w:t xml:space="preserve"> </w:t>
      </w:r>
      <w:r w:rsidR="00254E0E" w:rsidRPr="00254E0E">
        <w:rPr>
          <w:rFonts w:asciiTheme="minorEastAsia" w:hAnsiTheme="minorEastAsia" w:cstheme="minorEastAsia"/>
          <w:color w:val="404040"/>
          <w:sz w:val="20"/>
          <w:szCs w:val="20"/>
          <w:shd w:val="clear" w:color="auto" w:fill="FFFFFF"/>
        </w:rPr>
        <w:t>梁贯成，赖明治，乔中华，陈艳萍编译．数学建模教学与 评估指南［M］．上海:上海大学出版社，2017．</w:t>
      </w:r>
    </w:p>
    <w:sectPr w:rsidR="003D279D"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59FE4" w14:textId="77777777" w:rsidR="00664170" w:rsidRDefault="00664170" w:rsidP="00062514">
      <w:r>
        <w:separator/>
      </w:r>
    </w:p>
  </w:endnote>
  <w:endnote w:type="continuationSeparator" w:id="0">
    <w:p w14:paraId="38B0DAE9" w14:textId="77777777" w:rsidR="00664170" w:rsidRDefault="00664170" w:rsidP="0006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670C4" w14:textId="77777777" w:rsidR="00664170" w:rsidRDefault="00664170" w:rsidP="00062514">
      <w:r>
        <w:separator/>
      </w:r>
    </w:p>
  </w:footnote>
  <w:footnote w:type="continuationSeparator" w:id="0">
    <w:p w14:paraId="4D6B1A7C" w14:textId="77777777" w:rsidR="00664170" w:rsidRDefault="00664170" w:rsidP="00062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B88A" w14:textId="77777777" w:rsidR="00062514" w:rsidRDefault="00062514" w:rsidP="00062514">
    <w:pPr>
      <w:pStyle w:val="a7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09BDCF"/>
    <w:multiLevelType w:val="singleLevel"/>
    <w:tmpl w:val="8209BDCF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D12CF03A"/>
    <w:multiLevelType w:val="singleLevel"/>
    <w:tmpl w:val="D12CF03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335E513"/>
    <w:multiLevelType w:val="singleLevel"/>
    <w:tmpl w:val="0335E513"/>
    <w:lvl w:ilvl="0">
      <w:start w:val="2"/>
      <w:numFmt w:val="decimal"/>
      <w:suff w:val="nothing"/>
      <w:lvlText w:val="（%1）"/>
      <w:lvlJc w:val="left"/>
    </w:lvl>
  </w:abstractNum>
  <w:abstractNum w:abstractNumId="3" w15:restartNumberingAfterBreak="0">
    <w:nsid w:val="316F40B9"/>
    <w:multiLevelType w:val="singleLevel"/>
    <w:tmpl w:val="316F40B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863253728">
    <w:abstractNumId w:val="3"/>
  </w:num>
  <w:num w:numId="2" w16cid:durableId="1988783583">
    <w:abstractNumId w:val="1"/>
  </w:num>
  <w:num w:numId="3" w16cid:durableId="2006085910">
    <w:abstractNumId w:val="2"/>
  </w:num>
  <w:num w:numId="4" w16cid:durableId="181876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3875"/>
    <w:rsid w:val="00020467"/>
    <w:rsid w:val="00032617"/>
    <w:rsid w:val="0004082B"/>
    <w:rsid w:val="00060658"/>
    <w:rsid w:val="00062514"/>
    <w:rsid w:val="000720C3"/>
    <w:rsid w:val="000923CE"/>
    <w:rsid w:val="000B17FB"/>
    <w:rsid w:val="000B4310"/>
    <w:rsid w:val="000D37E5"/>
    <w:rsid w:val="000D4D52"/>
    <w:rsid w:val="000E366F"/>
    <w:rsid w:val="00124B1C"/>
    <w:rsid w:val="00133541"/>
    <w:rsid w:val="001541B1"/>
    <w:rsid w:val="00164EE8"/>
    <w:rsid w:val="00172A27"/>
    <w:rsid w:val="001848CF"/>
    <w:rsid w:val="001A0FC0"/>
    <w:rsid w:val="001E0DE2"/>
    <w:rsid w:val="001E7E71"/>
    <w:rsid w:val="0020048C"/>
    <w:rsid w:val="00213D6B"/>
    <w:rsid w:val="002456E5"/>
    <w:rsid w:val="00254E0E"/>
    <w:rsid w:val="00255B50"/>
    <w:rsid w:val="00267AA4"/>
    <w:rsid w:val="00297023"/>
    <w:rsid w:val="002E5366"/>
    <w:rsid w:val="002E6A49"/>
    <w:rsid w:val="0031130B"/>
    <w:rsid w:val="00315007"/>
    <w:rsid w:val="00326A78"/>
    <w:rsid w:val="00330BD7"/>
    <w:rsid w:val="00367204"/>
    <w:rsid w:val="003733EF"/>
    <w:rsid w:val="003D279D"/>
    <w:rsid w:val="00412745"/>
    <w:rsid w:val="004272F9"/>
    <w:rsid w:val="00442CE2"/>
    <w:rsid w:val="00457D59"/>
    <w:rsid w:val="00463631"/>
    <w:rsid w:val="00476066"/>
    <w:rsid w:val="004F5FB6"/>
    <w:rsid w:val="005025A6"/>
    <w:rsid w:val="00516C23"/>
    <w:rsid w:val="00532186"/>
    <w:rsid w:val="00571A1C"/>
    <w:rsid w:val="0059722D"/>
    <w:rsid w:val="005A3271"/>
    <w:rsid w:val="005A6565"/>
    <w:rsid w:val="005D043C"/>
    <w:rsid w:val="005D341F"/>
    <w:rsid w:val="005E3B75"/>
    <w:rsid w:val="005E3F4F"/>
    <w:rsid w:val="00652773"/>
    <w:rsid w:val="00664170"/>
    <w:rsid w:val="00667933"/>
    <w:rsid w:val="006B2647"/>
    <w:rsid w:val="006C6A6A"/>
    <w:rsid w:val="007821F2"/>
    <w:rsid w:val="007900C1"/>
    <w:rsid w:val="007B344C"/>
    <w:rsid w:val="007B5F09"/>
    <w:rsid w:val="007D6DDC"/>
    <w:rsid w:val="008074E6"/>
    <w:rsid w:val="00855BAA"/>
    <w:rsid w:val="00872278"/>
    <w:rsid w:val="00893649"/>
    <w:rsid w:val="008B2BD9"/>
    <w:rsid w:val="008C07F6"/>
    <w:rsid w:val="008F2BCA"/>
    <w:rsid w:val="0091151A"/>
    <w:rsid w:val="0091338D"/>
    <w:rsid w:val="00A13862"/>
    <w:rsid w:val="00A21493"/>
    <w:rsid w:val="00A321FD"/>
    <w:rsid w:val="00A338BE"/>
    <w:rsid w:val="00A43C68"/>
    <w:rsid w:val="00A6109B"/>
    <w:rsid w:val="00A93FB2"/>
    <w:rsid w:val="00AA4D9A"/>
    <w:rsid w:val="00AB061D"/>
    <w:rsid w:val="00AE47EC"/>
    <w:rsid w:val="00B556F2"/>
    <w:rsid w:val="00B85F1F"/>
    <w:rsid w:val="00BA4115"/>
    <w:rsid w:val="00BB1204"/>
    <w:rsid w:val="00BE0E2F"/>
    <w:rsid w:val="00BE5E0F"/>
    <w:rsid w:val="00C007C0"/>
    <w:rsid w:val="00C257C9"/>
    <w:rsid w:val="00C263A2"/>
    <w:rsid w:val="00C3002B"/>
    <w:rsid w:val="00C45BC3"/>
    <w:rsid w:val="00CE0EC3"/>
    <w:rsid w:val="00D00FDF"/>
    <w:rsid w:val="00D013A8"/>
    <w:rsid w:val="00D23A54"/>
    <w:rsid w:val="00D50A8C"/>
    <w:rsid w:val="00D54C6B"/>
    <w:rsid w:val="00D947B6"/>
    <w:rsid w:val="00DD2CFB"/>
    <w:rsid w:val="00E10D01"/>
    <w:rsid w:val="00E33CED"/>
    <w:rsid w:val="00E3551B"/>
    <w:rsid w:val="00E72DD2"/>
    <w:rsid w:val="00EA43AF"/>
    <w:rsid w:val="00EB4104"/>
    <w:rsid w:val="00EE23AF"/>
    <w:rsid w:val="00EE5BC3"/>
    <w:rsid w:val="00EE6AA4"/>
    <w:rsid w:val="00F10E45"/>
    <w:rsid w:val="00F727A7"/>
    <w:rsid w:val="00F731C4"/>
    <w:rsid w:val="00F82DE3"/>
    <w:rsid w:val="00F955A7"/>
    <w:rsid w:val="00F972A9"/>
    <w:rsid w:val="00FF1866"/>
    <w:rsid w:val="02BD51E8"/>
    <w:rsid w:val="06020B9C"/>
    <w:rsid w:val="076D55B3"/>
    <w:rsid w:val="0893631B"/>
    <w:rsid w:val="09DD541A"/>
    <w:rsid w:val="0B435FC5"/>
    <w:rsid w:val="0BC1319E"/>
    <w:rsid w:val="0D212964"/>
    <w:rsid w:val="0D2D33FB"/>
    <w:rsid w:val="110B48AB"/>
    <w:rsid w:val="11340498"/>
    <w:rsid w:val="12ED5CBA"/>
    <w:rsid w:val="132B32D4"/>
    <w:rsid w:val="17DA4A5F"/>
    <w:rsid w:val="1F3B7288"/>
    <w:rsid w:val="1F737547"/>
    <w:rsid w:val="1FB810F2"/>
    <w:rsid w:val="20247B33"/>
    <w:rsid w:val="21974A6F"/>
    <w:rsid w:val="25514843"/>
    <w:rsid w:val="272D0B55"/>
    <w:rsid w:val="296D66C7"/>
    <w:rsid w:val="2D9D4E36"/>
    <w:rsid w:val="31202C67"/>
    <w:rsid w:val="31DF17DC"/>
    <w:rsid w:val="32416CFE"/>
    <w:rsid w:val="36BA1BC4"/>
    <w:rsid w:val="384358B1"/>
    <w:rsid w:val="39A92867"/>
    <w:rsid w:val="3B291F2F"/>
    <w:rsid w:val="3E1B58A0"/>
    <w:rsid w:val="3EDB35BF"/>
    <w:rsid w:val="44BD69EB"/>
    <w:rsid w:val="52331CAF"/>
    <w:rsid w:val="52A22BC9"/>
    <w:rsid w:val="52F5095B"/>
    <w:rsid w:val="54B12FF6"/>
    <w:rsid w:val="57E72C95"/>
    <w:rsid w:val="58672124"/>
    <w:rsid w:val="5A965F46"/>
    <w:rsid w:val="5B1A029B"/>
    <w:rsid w:val="5B2737C9"/>
    <w:rsid w:val="5BCA7161"/>
    <w:rsid w:val="5C2F421A"/>
    <w:rsid w:val="5F6F1B81"/>
    <w:rsid w:val="60822A7C"/>
    <w:rsid w:val="65782EEE"/>
    <w:rsid w:val="6A096B38"/>
    <w:rsid w:val="6BA8544F"/>
    <w:rsid w:val="6C333F79"/>
    <w:rsid w:val="6CFE4A85"/>
    <w:rsid w:val="6D5C2995"/>
    <w:rsid w:val="701E16A6"/>
    <w:rsid w:val="73AD522B"/>
    <w:rsid w:val="78CC6C21"/>
    <w:rsid w:val="7ED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3790B5"/>
  <w15:docId w15:val="{B475250B-B369-4DCD-A00D-CCBE209D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1A1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F727A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Emphasis"/>
    <w:basedOn w:val="a0"/>
    <w:qFormat/>
    <w:rPr>
      <w:i/>
    </w:rPr>
  </w:style>
  <w:style w:type="paragraph" w:styleId="a7">
    <w:name w:val="header"/>
    <w:basedOn w:val="a"/>
    <w:link w:val="a8"/>
    <w:rsid w:val="000625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06251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062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06251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164EE8"/>
    <w:pPr>
      <w:ind w:firstLineChars="200" w:firstLine="420"/>
    </w:pPr>
  </w:style>
  <w:style w:type="character" w:customStyle="1" w:styleId="40">
    <w:name w:val="标题 4 字符"/>
    <w:basedOn w:val="a0"/>
    <w:link w:val="4"/>
    <w:semiHidden/>
    <w:rsid w:val="00F727A7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table" w:styleId="2">
    <w:name w:val="Plain Table 2"/>
    <w:basedOn w:val="a1"/>
    <w:uiPriority w:val="42"/>
    <w:rsid w:val="00F727A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c">
    <w:name w:val="Placeholder Text"/>
    <w:basedOn w:val="a0"/>
    <w:uiPriority w:val="99"/>
    <w:unhideWhenUsed/>
    <w:rsid w:val="007B5F0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15</Pages>
  <Words>1103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Jialei</dc:creator>
  <cp:lastModifiedBy>佳磊 吴</cp:lastModifiedBy>
  <cp:revision>94</cp:revision>
  <dcterms:created xsi:type="dcterms:W3CDTF">2025-06-01T12:45:00Z</dcterms:created>
  <dcterms:modified xsi:type="dcterms:W3CDTF">2025-06-05T05:00:00Z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eyJoZGlkIjoiYWE4ZTQ1MTNiMDUxYTJkYjkyZjUxYzcyMmExZDNlOWEifQ==</vt:lpwstr>
  </property>
  <property fmtid="{D5CDD505-2E9C-101B-9397-08002B2CF9AE}" pid="4" name="ICV">
    <vt:lpwstr>10369C0915DF4FE28AB0C8B6180485E2_12</vt:lpwstr>
  </property>
</Properties>
</file>