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FD7FE" w14:textId="0328B760" w:rsidR="00B649BB" w:rsidRDefault="00000000">
      <w:pPr>
        <w:widowControl/>
        <w:jc w:val="center"/>
        <w:rPr>
          <w:rFonts w:ascii="微软雅黑" w:eastAsia="微软雅黑" w:hAnsi="微软雅黑" w:cs="黑体" w:hint="eastAsia"/>
          <w:sz w:val="39"/>
          <w:szCs w:val="39"/>
        </w:rPr>
      </w:pPr>
      <w:r>
        <w:rPr>
          <w:rFonts w:ascii="微软雅黑" w:eastAsia="微软雅黑" w:hAnsi="微软雅黑" w:cs="黑体" w:hint="eastAsia"/>
          <w:sz w:val="39"/>
          <w:szCs w:val="39"/>
        </w:rPr>
        <w:t>指向科学思维的小学科学课堂实践</w:t>
      </w:r>
    </w:p>
    <w:p w14:paraId="2B2E1646" w14:textId="77777777" w:rsidR="00B649BB" w:rsidRDefault="00000000">
      <w:pPr>
        <w:widowControl/>
        <w:jc w:val="center"/>
        <w:rPr>
          <w:rFonts w:ascii="仿宋" w:eastAsia="仿宋" w:hAnsi="仿宋" w:cs="黑体" w:hint="eastAsia"/>
          <w:sz w:val="27"/>
          <w:szCs w:val="27"/>
        </w:rPr>
      </w:pPr>
      <w:r>
        <w:rPr>
          <w:rFonts w:ascii="仿宋" w:eastAsia="仿宋" w:hAnsi="仿宋" w:cs="黑体" w:hint="eastAsia"/>
          <w:sz w:val="27"/>
          <w:szCs w:val="27"/>
        </w:rPr>
        <w:t>——以“秋天的天气与人们的活动”为例</w:t>
      </w:r>
    </w:p>
    <w:p w14:paraId="22193D98" w14:textId="77777777" w:rsidR="00B649BB" w:rsidRDefault="00000000">
      <w:pPr>
        <w:widowControl/>
        <w:jc w:val="center"/>
        <w:rPr>
          <w:rFonts w:ascii="楷体" w:eastAsia="楷体" w:hAnsi="楷体" w:cs="黑体" w:hint="eastAsia"/>
          <w:sz w:val="24"/>
        </w:rPr>
      </w:pPr>
      <w:r>
        <w:rPr>
          <w:rFonts w:ascii="楷体" w:eastAsia="楷体" w:hAnsi="楷体" w:cs="黑体" w:hint="eastAsia"/>
          <w:sz w:val="24"/>
        </w:rPr>
        <w:t>王霞</w:t>
      </w:r>
    </w:p>
    <w:p w14:paraId="3D5CB29B" w14:textId="77777777" w:rsidR="00B649BB" w:rsidRDefault="00000000">
      <w:pPr>
        <w:widowControl/>
        <w:jc w:val="center"/>
        <w:rPr>
          <w:rFonts w:ascii="仿宋" w:eastAsia="仿宋" w:hAnsi="仿宋" w:cs="黑体" w:hint="eastAsia"/>
          <w:szCs w:val="21"/>
        </w:rPr>
      </w:pPr>
      <w:r>
        <w:rPr>
          <w:rFonts w:ascii="仿宋" w:eastAsia="仿宋" w:hAnsi="仿宋" w:cs="黑体" w:hint="eastAsia"/>
          <w:szCs w:val="21"/>
        </w:rPr>
        <w:t>（上海市西南位育附属实验学校）</w:t>
      </w:r>
    </w:p>
    <w:p w14:paraId="283CBB9A" w14:textId="09B02885" w:rsidR="00B649BB" w:rsidRDefault="00000000">
      <w:pPr>
        <w:widowControl/>
        <w:rPr>
          <w:rFonts w:asciiTheme="minorEastAsia" w:hAnsiTheme="minorEastAsia" w:cs="黑体" w:hint="eastAsia"/>
          <w:szCs w:val="21"/>
        </w:rPr>
      </w:pPr>
      <w:r>
        <w:rPr>
          <w:rFonts w:asciiTheme="minorEastAsia" w:hAnsiTheme="minorEastAsia" w:cs="宋体" w:hint="eastAsia"/>
          <w:szCs w:val="21"/>
        </w:rPr>
        <w:t>摘要：双新背景下的</w:t>
      </w:r>
      <w:r>
        <w:rPr>
          <w:rFonts w:asciiTheme="minorEastAsia" w:hAnsiTheme="minorEastAsia" w:cs="黑体"/>
          <w:szCs w:val="21"/>
        </w:rPr>
        <w:t>小学科学</w:t>
      </w:r>
      <w:r>
        <w:rPr>
          <w:rFonts w:asciiTheme="minorEastAsia" w:hAnsiTheme="minorEastAsia" w:cs="黑体" w:hint="eastAsia"/>
          <w:szCs w:val="21"/>
        </w:rPr>
        <w:t>课堂</w:t>
      </w:r>
      <w:r>
        <w:rPr>
          <w:rFonts w:asciiTheme="minorEastAsia" w:hAnsiTheme="minorEastAsia" w:cs="黑体"/>
          <w:szCs w:val="21"/>
        </w:rPr>
        <w:t>以核心素养培养为统领，</w:t>
      </w:r>
      <w:r>
        <w:rPr>
          <w:rFonts w:asciiTheme="minorEastAsia" w:hAnsiTheme="minorEastAsia" w:cs="宋体"/>
          <w:szCs w:val="21"/>
        </w:rPr>
        <w:t>其中科学思维</w:t>
      </w:r>
      <w:r>
        <w:rPr>
          <w:rFonts w:asciiTheme="minorEastAsia" w:hAnsiTheme="minorEastAsia" w:cs="宋体" w:hint="eastAsia"/>
          <w:szCs w:val="21"/>
        </w:rPr>
        <w:t>的培养处于重要地位</w:t>
      </w:r>
      <w:r>
        <w:rPr>
          <w:rFonts w:asciiTheme="minorEastAsia" w:hAnsiTheme="minorEastAsia" w:cs="黑体"/>
          <w:szCs w:val="21"/>
        </w:rPr>
        <w:t>。本研究以沪</w:t>
      </w:r>
      <w:proofErr w:type="gramStart"/>
      <w:r>
        <w:rPr>
          <w:rFonts w:asciiTheme="minorEastAsia" w:hAnsiTheme="minorEastAsia" w:cs="黑体"/>
          <w:szCs w:val="21"/>
        </w:rPr>
        <w:t>科教版</w:t>
      </w:r>
      <w:proofErr w:type="gramEnd"/>
      <w:r>
        <w:rPr>
          <w:rFonts w:asciiTheme="minorEastAsia" w:hAnsiTheme="minorEastAsia" w:cs="黑体"/>
          <w:szCs w:val="21"/>
        </w:rPr>
        <w:t>一年级</w:t>
      </w:r>
      <w:r>
        <w:rPr>
          <w:rFonts w:asciiTheme="minorEastAsia" w:hAnsiTheme="minorEastAsia" w:cs="黑体" w:hint="eastAsia"/>
          <w:szCs w:val="21"/>
        </w:rPr>
        <w:t>上册</w:t>
      </w:r>
      <w:proofErr w:type="gramStart"/>
      <w:r>
        <w:rPr>
          <w:rFonts w:asciiTheme="minorEastAsia" w:hAnsiTheme="minorEastAsia" w:cs="黑体"/>
          <w:szCs w:val="21"/>
        </w:rPr>
        <w:t>《秋天的天气与人们的活动》为课例</w:t>
      </w:r>
      <w:proofErr w:type="gramEnd"/>
      <w:r>
        <w:rPr>
          <w:rFonts w:asciiTheme="minorEastAsia" w:hAnsiTheme="minorEastAsia" w:cs="黑体"/>
          <w:szCs w:val="21"/>
        </w:rPr>
        <w:t>，</w:t>
      </w:r>
      <w:r>
        <w:rPr>
          <w:rFonts w:asciiTheme="minorEastAsia" w:hAnsiTheme="minorEastAsia" w:cs="宋体"/>
          <w:szCs w:val="21"/>
        </w:rPr>
        <w:t>基于</w:t>
      </w:r>
      <w:r>
        <w:rPr>
          <w:rFonts w:asciiTheme="minorEastAsia" w:hAnsiTheme="minorEastAsia" w:cs="宋体" w:hint="eastAsia"/>
          <w:szCs w:val="21"/>
        </w:rPr>
        <w:t>学生的前概念、搭建精准，适切的思维学习支架、融合数字化资源并建立连接思维的</w:t>
      </w:r>
      <w:r w:rsidR="00374708" w:rsidRPr="00374708">
        <w:rPr>
          <w:rFonts w:asciiTheme="minorEastAsia" w:hAnsiTheme="minorEastAsia" w:cs="宋体" w:hint="eastAsia"/>
          <w:szCs w:val="21"/>
        </w:rPr>
        <w:t>知识网络</w:t>
      </w:r>
      <w:r>
        <w:rPr>
          <w:rFonts w:asciiTheme="minorEastAsia" w:hAnsiTheme="minorEastAsia" w:cs="宋体" w:hint="eastAsia"/>
          <w:szCs w:val="21"/>
        </w:rPr>
        <w:t>，</w:t>
      </w:r>
      <w:r>
        <w:rPr>
          <w:rFonts w:asciiTheme="minorEastAsia" w:hAnsiTheme="minorEastAsia" w:cs="宋体"/>
          <w:szCs w:val="21"/>
        </w:rPr>
        <w:t>逐步推动学生科学思维</w:t>
      </w:r>
      <w:r>
        <w:rPr>
          <w:rFonts w:asciiTheme="minorEastAsia" w:hAnsiTheme="minorEastAsia" w:cs="宋体" w:hint="eastAsia"/>
          <w:szCs w:val="21"/>
        </w:rPr>
        <w:t>的发展。</w:t>
      </w:r>
      <w:r>
        <w:rPr>
          <w:rFonts w:asciiTheme="minorEastAsia" w:hAnsiTheme="minorEastAsia" w:cs="宋体"/>
          <w:szCs w:val="21"/>
        </w:rPr>
        <w:t>旨在通过此案例，为小学科学教师提供关于如何在课堂中有效培养学生科学思维的</w:t>
      </w:r>
      <w:r>
        <w:rPr>
          <w:rFonts w:asciiTheme="minorEastAsia" w:hAnsiTheme="minorEastAsia" w:cs="黑体" w:hint="eastAsia"/>
          <w:szCs w:val="21"/>
        </w:rPr>
        <w:t>一些思考与体会。</w:t>
      </w:r>
    </w:p>
    <w:p w14:paraId="3CF5CDE0" w14:textId="77777777" w:rsidR="00B649BB" w:rsidRDefault="00000000">
      <w:pPr>
        <w:widowControl/>
        <w:jc w:val="left"/>
        <w:rPr>
          <w:rFonts w:ascii="楷体" w:eastAsia="楷体" w:hAnsi="楷体" w:cs="宋体" w:hint="eastAsia"/>
          <w:b/>
          <w:bCs/>
          <w:szCs w:val="21"/>
        </w:rPr>
      </w:pPr>
      <w:r>
        <w:rPr>
          <w:rFonts w:ascii="楷体" w:eastAsia="楷体" w:hAnsi="楷体" w:cs="宋体" w:hint="eastAsia"/>
          <w:b/>
          <w:bCs/>
          <w:szCs w:val="21"/>
        </w:rPr>
        <w:t>一、案例背景</w:t>
      </w:r>
    </w:p>
    <w:p w14:paraId="3CE7D66D" w14:textId="77777777" w:rsidR="00B649BB" w:rsidRDefault="00000000">
      <w:pPr>
        <w:jc w:val="left"/>
        <w:rPr>
          <w:rFonts w:asciiTheme="minorEastAsia" w:hAnsiTheme="minorEastAsia" w:cs="宋体" w:hint="eastAsia"/>
          <w:szCs w:val="21"/>
        </w:rPr>
      </w:pPr>
      <w:r>
        <w:rPr>
          <w:rFonts w:asciiTheme="minorEastAsia" w:hAnsiTheme="minorEastAsia" w:cs="宋体" w:hint="eastAsia"/>
          <w:szCs w:val="21"/>
        </w:rPr>
        <w:t>（一）宏观：基于双新背景</w:t>
      </w:r>
    </w:p>
    <w:p w14:paraId="2519FB73" w14:textId="023C25C5" w:rsidR="00B649BB" w:rsidRDefault="004B3F6B" w:rsidP="00432469">
      <w:pPr>
        <w:ind w:firstLineChars="200" w:firstLine="420"/>
        <w:rPr>
          <w:rFonts w:asciiTheme="minorEastAsia" w:hAnsiTheme="minorEastAsia" w:cs="宋体" w:hint="eastAsia"/>
          <w:szCs w:val="21"/>
        </w:rPr>
      </w:pPr>
      <w:r>
        <w:rPr>
          <w:rFonts w:asciiTheme="minorEastAsia" w:hAnsiTheme="minorEastAsia" w:cs="宋体"/>
          <w:szCs w:val="21"/>
        </w:rPr>
        <w:t>《义务教育科学课程标准（2022年版）》</w:t>
      </w:r>
      <w:r>
        <w:rPr>
          <w:rFonts w:asciiTheme="minorEastAsia" w:hAnsiTheme="minorEastAsia" w:cs="宋体" w:hint="eastAsia"/>
          <w:szCs w:val="21"/>
        </w:rPr>
        <w:t>指出</w:t>
      </w:r>
      <w:r w:rsidRPr="004B3F6B">
        <w:rPr>
          <w:rFonts w:asciiTheme="minorEastAsia" w:hAnsiTheme="minorEastAsia" w:cs="宋体" w:hint="eastAsia"/>
          <w:szCs w:val="21"/>
        </w:rPr>
        <w:t>科学课程要培养的学生核心素养，主要是指学生在学习科学课程的过程中，逐步形成的适应个人终身发展和社会发展所需要的正确价值观、必备品格和关键能力，是科学课程育人价值的集中体现，包括科学观念、科学思维、探究实践、态度责任等方面</w:t>
      </w:r>
      <w:r w:rsidR="00432469">
        <w:rPr>
          <w:rFonts w:asciiTheme="minorEastAsia" w:hAnsiTheme="minorEastAsia" w:cs="宋体"/>
          <w:szCs w:val="21"/>
        </w:rPr>
        <w:t>（见表1）</w:t>
      </w:r>
      <w:r w:rsidR="00432469">
        <w:rPr>
          <w:rFonts w:asciiTheme="minorEastAsia" w:hAnsiTheme="minorEastAsia" w:cs="宋体" w:hint="eastAsia"/>
          <w:szCs w:val="21"/>
        </w:rPr>
        <w:t>，</w:t>
      </w:r>
      <w:r>
        <w:rPr>
          <w:rFonts w:asciiTheme="minorEastAsia" w:hAnsiTheme="minorEastAsia" w:cs="宋体"/>
          <w:szCs w:val="21"/>
        </w:rPr>
        <w:t>其中科学思维作为关键能力枢纽，既是连接科学知识与实践应用的认知桥梁，更是培育学生终身学习能力的核心要素</w:t>
      </w:r>
      <w:r w:rsidR="006B6D86" w:rsidRPr="006B6D86">
        <w:rPr>
          <w:rFonts w:asciiTheme="minorEastAsia" w:hAnsiTheme="minorEastAsia" w:cs="宋体" w:hint="eastAsia"/>
          <w:szCs w:val="21"/>
          <w:vertAlign w:val="superscript"/>
        </w:rPr>
        <w:t>①</w:t>
      </w:r>
      <w:r>
        <w:rPr>
          <w:rFonts w:asciiTheme="minorEastAsia" w:hAnsiTheme="minorEastAsia" w:cs="宋体"/>
          <w:szCs w:val="21"/>
        </w:rPr>
        <w:t>。</w:t>
      </w:r>
    </w:p>
    <w:p w14:paraId="70D03B2C" w14:textId="77777777" w:rsidR="00B649BB" w:rsidRDefault="00000000">
      <w:pPr>
        <w:ind w:firstLineChars="200" w:firstLine="420"/>
        <w:jc w:val="center"/>
        <w:rPr>
          <w:rFonts w:asciiTheme="minorEastAsia" w:hAnsiTheme="minorEastAsia" w:cs="宋体" w:hint="eastAsia"/>
          <w:szCs w:val="21"/>
        </w:rPr>
      </w:pPr>
      <w:r>
        <w:rPr>
          <w:rFonts w:asciiTheme="minorEastAsia" w:hAnsiTheme="minorEastAsia" w:cs="宋体" w:hint="eastAsia"/>
          <w:szCs w:val="21"/>
        </w:rPr>
        <w:t>表1 科学学科核心素养目标</w:t>
      </w:r>
    </w:p>
    <w:p w14:paraId="7F7B035D" w14:textId="77777777" w:rsidR="00B649BB" w:rsidRDefault="00000000">
      <w:pPr>
        <w:rPr>
          <w:rFonts w:asciiTheme="minorEastAsia" w:hAnsiTheme="minorEastAsia" w:cs="宋体" w:hint="eastAsia"/>
          <w:szCs w:val="21"/>
        </w:rPr>
      </w:pPr>
      <w:r>
        <w:rPr>
          <w:rFonts w:asciiTheme="minorEastAsia" w:hAnsiTheme="minorEastAsia" w:cs="宋体" w:hint="eastAsia"/>
          <w:noProof/>
          <w:szCs w:val="21"/>
        </w:rPr>
        <w:drawing>
          <wp:anchor distT="0" distB="0" distL="114300" distR="114300" simplePos="0" relativeHeight="251659264" behindDoc="0" locked="0" layoutInCell="1" allowOverlap="1" wp14:anchorId="64FFBA6B" wp14:editId="419F91A2">
            <wp:simplePos x="0" y="0"/>
            <wp:positionH relativeFrom="column">
              <wp:posOffset>946785</wp:posOffset>
            </wp:positionH>
            <wp:positionV relativeFrom="paragraph">
              <wp:posOffset>92710</wp:posOffset>
            </wp:positionV>
            <wp:extent cx="3559175" cy="1150620"/>
            <wp:effectExtent l="57150" t="57150" r="41275" b="11430"/>
            <wp:wrapSquare wrapText="bothSides"/>
            <wp:docPr id="1622644917" name="图示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anchor>
        </w:drawing>
      </w:r>
    </w:p>
    <w:p w14:paraId="2D3CF4B5" w14:textId="77777777" w:rsidR="00B649BB" w:rsidRDefault="00B649BB">
      <w:pPr>
        <w:jc w:val="left"/>
        <w:rPr>
          <w:rFonts w:asciiTheme="minorEastAsia" w:hAnsiTheme="minorEastAsia" w:cs="宋体" w:hint="eastAsia"/>
          <w:szCs w:val="21"/>
        </w:rPr>
      </w:pPr>
    </w:p>
    <w:p w14:paraId="16848937" w14:textId="77777777" w:rsidR="00B649BB" w:rsidRDefault="00B649BB">
      <w:pPr>
        <w:jc w:val="left"/>
        <w:rPr>
          <w:rFonts w:asciiTheme="minorEastAsia" w:hAnsiTheme="minorEastAsia" w:cs="宋体" w:hint="eastAsia"/>
          <w:szCs w:val="21"/>
        </w:rPr>
      </w:pPr>
    </w:p>
    <w:p w14:paraId="7590C510" w14:textId="77777777" w:rsidR="00B649BB" w:rsidRDefault="00B649BB">
      <w:pPr>
        <w:jc w:val="left"/>
        <w:rPr>
          <w:rFonts w:asciiTheme="minorEastAsia" w:hAnsiTheme="minorEastAsia" w:cs="宋体" w:hint="eastAsia"/>
          <w:szCs w:val="21"/>
        </w:rPr>
      </w:pPr>
    </w:p>
    <w:p w14:paraId="4DE4FEF5" w14:textId="77777777" w:rsidR="00B649BB" w:rsidRDefault="00B649BB">
      <w:pPr>
        <w:jc w:val="left"/>
        <w:rPr>
          <w:rFonts w:asciiTheme="minorEastAsia" w:hAnsiTheme="minorEastAsia" w:cs="宋体" w:hint="eastAsia"/>
          <w:szCs w:val="21"/>
        </w:rPr>
      </w:pPr>
    </w:p>
    <w:p w14:paraId="121F2B4C" w14:textId="77777777" w:rsidR="00B649BB" w:rsidRDefault="00B649BB">
      <w:pPr>
        <w:jc w:val="left"/>
        <w:rPr>
          <w:rFonts w:asciiTheme="minorEastAsia" w:hAnsiTheme="minorEastAsia" w:cs="宋体" w:hint="eastAsia"/>
          <w:szCs w:val="21"/>
        </w:rPr>
      </w:pPr>
    </w:p>
    <w:p w14:paraId="66DCC3FD" w14:textId="77777777" w:rsidR="00362A59" w:rsidRDefault="00362A59">
      <w:pPr>
        <w:jc w:val="left"/>
        <w:rPr>
          <w:rFonts w:asciiTheme="minorEastAsia" w:hAnsiTheme="minorEastAsia" w:cs="宋体" w:hint="eastAsia"/>
          <w:szCs w:val="21"/>
        </w:rPr>
      </w:pPr>
    </w:p>
    <w:p w14:paraId="50CCCE10" w14:textId="77777777" w:rsidR="00B649BB" w:rsidRDefault="00000000">
      <w:pPr>
        <w:jc w:val="left"/>
        <w:rPr>
          <w:rFonts w:asciiTheme="minorEastAsia" w:hAnsiTheme="minorEastAsia" w:cs="宋体" w:hint="eastAsia"/>
          <w:szCs w:val="21"/>
        </w:rPr>
      </w:pPr>
      <w:r>
        <w:rPr>
          <w:rFonts w:asciiTheme="minorEastAsia" w:hAnsiTheme="minorEastAsia" w:cs="宋体" w:hint="eastAsia"/>
          <w:szCs w:val="21"/>
        </w:rPr>
        <w:t>（二）中观：基于科学学科</w:t>
      </w:r>
    </w:p>
    <w:p w14:paraId="285D3816" w14:textId="16153719" w:rsidR="006B6D86" w:rsidRPr="006B6D86" w:rsidRDefault="00000000" w:rsidP="004368E8">
      <w:pPr>
        <w:ind w:firstLineChars="200" w:firstLine="420"/>
        <w:rPr>
          <w:rFonts w:asciiTheme="minorEastAsia" w:hAnsiTheme="minorEastAsia" w:cs="宋体" w:hint="eastAsia"/>
          <w:szCs w:val="21"/>
        </w:rPr>
      </w:pPr>
      <w:r>
        <w:rPr>
          <w:rFonts w:asciiTheme="minorEastAsia" w:hAnsiTheme="minorEastAsia" w:cs="宋体"/>
          <w:szCs w:val="21"/>
        </w:rPr>
        <w:t>7-12岁儿童正处于皮亚杰认知发展阶段论中的具体运算阶段，其思维发展呈现显著特征：具体形象思维占主导，初步具备逻辑推理能力，但抽象概括能力相对薄弱。当前小学生</w:t>
      </w:r>
      <w:proofErr w:type="gramStart"/>
      <w:r>
        <w:rPr>
          <w:rFonts w:asciiTheme="minorEastAsia" w:hAnsiTheme="minorEastAsia" w:cs="宋体"/>
          <w:szCs w:val="21"/>
        </w:rPr>
        <w:t>科学学习</w:t>
      </w:r>
      <w:proofErr w:type="gramEnd"/>
      <w:r>
        <w:rPr>
          <w:rFonts w:asciiTheme="minorEastAsia" w:hAnsiTheme="minorEastAsia" w:cs="宋体" w:hint="eastAsia"/>
          <w:szCs w:val="21"/>
        </w:rPr>
        <w:t>存在</w:t>
      </w:r>
      <w:r>
        <w:rPr>
          <w:rFonts w:asciiTheme="minorEastAsia" w:hAnsiTheme="minorEastAsia" w:cs="宋体"/>
          <w:szCs w:val="21"/>
        </w:rPr>
        <w:t>科学</w:t>
      </w:r>
      <w:r>
        <w:rPr>
          <w:rFonts w:asciiTheme="minorEastAsia" w:hAnsiTheme="minorEastAsia" w:cs="宋体" w:hint="eastAsia"/>
          <w:szCs w:val="21"/>
        </w:rPr>
        <w:t>思维</w:t>
      </w:r>
      <w:r>
        <w:rPr>
          <w:rFonts w:asciiTheme="minorEastAsia" w:hAnsiTheme="minorEastAsia" w:cs="宋体"/>
          <w:szCs w:val="21"/>
        </w:rPr>
        <w:t>的</w:t>
      </w:r>
      <w:r>
        <w:rPr>
          <w:rFonts w:asciiTheme="minorEastAsia" w:hAnsiTheme="minorEastAsia" w:cs="宋体" w:hint="eastAsia"/>
          <w:szCs w:val="21"/>
        </w:rPr>
        <w:t>探究</w:t>
      </w:r>
      <w:r>
        <w:rPr>
          <w:rFonts w:asciiTheme="minorEastAsia" w:hAnsiTheme="minorEastAsia" w:cs="宋体"/>
          <w:szCs w:val="21"/>
        </w:rPr>
        <w:t>不足</w:t>
      </w:r>
      <w:r>
        <w:rPr>
          <w:rFonts w:asciiTheme="minorEastAsia" w:hAnsiTheme="minorEastAsia" w:cs="宋体" w:hint="eastAsia"/>
          <w:szCs w:val="21"/>
        </w:rPr>
        <w:t>、</w:t>
      </w:r>
      <w:r>
        <w:rPr>
          <w:rFonts w:asciiTheme="minorEastAsia" w:hAnsiTheme="minorEastAsia" w:cs="宋体"/>
          <w:szCs w:val="21"/>
        </w:rPr>
        <w:t>探究活动</w:t>
      </w:r>
      <w:r w:rsidR="004368E8" w:rsidRPr="004368E8">
        <w:rPr>
          <w:rFonts w:asciiTheme="minorEastAsia" w:hAnsiTheme="minorEastAsia" w:cs="宋体"/>
          <w:szCs w:val="21"/>
        </w:rPr>
        <w:t>停留于操作技能训练层面</w:t>
      </w:r>
      <w:r w:rsidR="004368E8">
        <w:rPr>
          <w:rFonts w:asciiTheme="minorEastAsia" w:hAnsiTheme="minorEastAsia" w:cs="宋体" w:hint="eastAsia"/>
          <w:szCs w:val="21"/>
        </w:rPr>
        <w:t>，探究的</w:t>
      </w:r>
      <w:r>
        <w:rPr>
          <w:rFonts w:asciiTheme="minorEastAsia" w:hAnsiTheme="minorEastAsia" w:cs="宋体"/>
          <w:szCs w:val="21"/>
        </w:rPr>
        <w:t>思维深度欠缺等问题。因此，构建符合儿童认知发展规律的科学思维培养体系，</w:t>
      </w:r>
      <w:r w:rsidR="00AE2B51">
        <w:rPr>
          <w:rFonts w:asciiTheme="minorEastAsia" w:hAnsiTheme="minorEastAsia" w:cs="宋体" w:hint="eastAsia"/>
          <w:szCs w:val="21"/>
        </w:rPr>
        <w:t>是</w:t>
      </w:r>
      <w:r w:rsidR="00AE2B51" w:rsidRPr="00AE2B51">
        <w:rPr>
          <w:rFonts w:asciiTheme="minorEastAsia" w:hAnsiTheme="minorEastAsia" w:cs="宋体"/>
          <w:szCs w:val="21"/>
        </w:rPr>
        <w:t>成为实现学科核心素养培育目标的</w:t>
      </w:r>
      <w:r w:rsidR="00AE2B51">
        <w:rPr>
          <w:rFonts w:asciiTheme="minorEastAsia" w:hAnsiTheme="minorEastAsia" w:cs="宋体" w:hint="eastAsia"/>
          <w:szCs w:val="21"/>
        </w:rPr>
        <w:t>重要</w:t>
      </w:r>
      <w:r w:rsidR="00AE2B51" w:rsidRPr="00AE2B51">
        <w:rPr>
          <w:rFonts w:asciiTheme="minorEastAsia" w:hAnsiTheme="minorEastAsia" w:cs="宋体"/>
          <w:szCs w:val="21"/>
        </w:rPr>
        <w:t>突破点。</w:t>
      </w:r>
    </w:p>
    <w:p w14:paraId="096C1F2A" w14:textId="77777777" w:rsidR="00B649BB" w:rsidRDefault="00000000">
      <w:pPr>
        <w:jc w:val="left"/>
        <w:rPr>
          <w:rFonts w:asciiTheme="minorEastAsia" w:hAnsiTheme="minorEastAsia" w:cs="宋体" w:hint="eastAsia"/>
          <w:szCs w:val="21"/>
        </w:rPr>
      </w:pPr>
      <w:r>
        <w:rPr>
          <w:rFonts w:asciiTheme="minorEastAsia" w:hAnsiTheme="minorEastAsia" w:cs="宋体" w:hint="eastAsia"/>
          <w:szCs w:val="21"/>
        </w:rPr>
        <w:t>（三）微观：基于教材分析</w:t>
      </w:r>
    </w:p>
    <w:p w14:paraId="13F43AEB" w14:textId="77777777" w:rsidR="00B649BB" w:rsidRDefault="00000000">
      <w:pPr>
        <w:ind w:firstLineChars="200" w:firstLine="420"/>
        <w:rPr>
          <w:rFonts w:asciiTheme="minorEastAsia" w:hAnsiTheme="minorEastAsia" w:cs="宋体" w:hint="eastAsia"/>
          <w:szCs w:val="21"/>
        </w:rPr>
      </w:pPr>
      <w:r>
        <w:rPr>
          <w:rFonts w:asciiTheme="minorEastAsia" w:hAnsiTheme="minorEastAsia" w:cs="宋体" w:hint="eastAsia"/>
          <w:szCs w:val="21"/>
        </w:rPr>
        <w:t>《秋天的天气与人们的活动》是上海科学技术出版社《科学》一年级第一学期第五单元《从秋天到冬天》的第1课时。《从秋天到冬天》单元的学习内容隶属于《义务教育科学课程标准》（2022年版）核心概念“（九）宇宙中的地球”的“9.3地球围绕太阳公转”的学习内容。本单元的学习，以季节为研究对象，通过观察、体验、设计与制作等活动，使学生初步学会利用多种感官观察并描述季节变化的现象，举例说出季节变化对动植物和人们生活的影响，如实表达观察到的现象，乐于倾听和分享关于季节的看法。</w:t>
      </w:r>
    </w:p>
    <w:p w14:paraId="1B8506BD" w14:textId="0A4B3244" w:rsidR="00B649BB" w:rsidRDefault="00000000">
      <w:pPr>
        <w:pStyle w:val="aa"/>
        <w:spacing w:line="240" w:lineRule="auto"/>
        <w:rPr>
          <w:rFonts w:asciiTheme="minorEastAsia" w:eastAsiaTheme="minorEastAsia" w:hAnsiTheme="minorEastAsia" w:cs="宋体" w:hint="eastAsia"/>
          <w:szCs w:val="21"/>
        </w:rPr>
      </w:pPr>
      <w:r>
        <w:rPr>
          <w:rFonts w:asciiTheme="minorEastAsia" w:eastAsiaTheme="minorEastAsia" w:hAnsiTheme="minorEastAsia" w:cs="宋体" w:hint="eastAsia"/>
          <w:szCs w:val="21"/>
        </w:rPr>
        <w:t>《从秋天到冬天》单元教材安排了4个学习内容，分别是“秋天的天气与人们的活动”“秋天里的动植物”“冬天的天气与人们的活动”和“冬天里的动植物”。本节课是单元的第1课时，主要通过观察比较，知道秋天的天气特征和秋天对人们生活的影响，在单元中起着承上启下的作用，为后续学习奠定知识和技能基础。本节课的学习，以知道常见的天气和</w:t>
      </w:r>
      <w:r>
        <w:rPr>
          <w:rFonts w:asciiTheme="minorEastAsia" w:eastAsiaTheme="minorEastAsia" w:hAnsiTheme="minorEastAsia" w:cs="宋体" w:hint="eastAsia"/>
          <w:szCs w:val="21"/>
        </w:rPr>
        <w:lastRenderedPageBreak/>
        <w:t>天气变化会对人类生活产生影响为基础，需要具备观察、比较和如实表达等基本技能。</w:t>
      </w:r>
      <w:r w:rsidR="00077298">
        <w:rPr>
          <w:rFonts w:asciiTheme="minorEastAsia" w:hAnsiTheme="minorEastAsia" w:cs="宋体"/>
          <w:szCs w:val="21"/>
        </w:rPr>
        <w:t>小学低段学生正处于具体运算阶段初期，其思维呈现具体形象性主导、逻辑推理萌芽、抽象概括薄弱的特征</w:t>
      </w:r>
      <w:r w:rsidR="001D6C55">
        <w:rPr>
          <w:rFonts w:asciiTheme="minorEastAsia" w:hAnsiTheme="minorEastAsia" w:cs="宋体" w:hint="eastAsia"/>
          <w:szCs w:val="21"/>
        </w:rPr>
        <w:t>，</w:t>
      </w:r>
      <w:r>
        <w:rPr>
          <w:rFonts w:asciiTheme="minorEastAsia" w:eastAsiaTheme="minorEastAsia" w:hAnsiTheme="minorEastAsia" w:cs="宋体" w:hint="eastAsia"/>
          <w:szCs w:val="21"/>
        </w:rPr>
        <w:t>在学习本节课前，学生对于秋天的天气、</w:t>
      </w:r>
      <w:proofErr w:type="gramStart"/>
      <w:r>
        <w:rPr>
          <w:rFonts w:asciiTheme="minorEastAsia" w:eastAsiaTheme="minorEastAsia" w:hAnsiTheme="minorEastAsia" w:cs="宋体" w:hint="eastAsia"/>
          <w:szCs w:val="21"/>
        </w:rPr>
        <w:t>秋天与</w:t>
      </w:r>
      <w:proofErr w:type="gramEnd"/>
      <w:r>
        <w:rPr>
          <w:rFonts w:asciiTheme="minorEastAsia" w:eastAsiaTheme="minorEastAsia" w:hAnsiTheme="minorEastAsia" w:cs="宋体" w:hint="eastAsia"/>
          <w:szCs w:val="21"/>
        </w:rPr>
        <w:t>生活的关系有一定的生活经验，但是没有系统的观察秋天的天气特征，对于秋天对人们生活的影响认识比较零碎；在能力水平上，有序观察、比较、如实表达等方面的能力还有待进一步提升。</w:t>
      </w:r>
      <w:proofErr w:type="gramStart"/>
      <w:r>
        <w:rPr>
          <w:rFonts w:asciiTheme="minorEastAsia" w:eastAsiaTheme="minorEastAsia" w:hAnsiTheme="minorEastAsia" w:cs="宋体" w:hint="eastAsia"/>
          <w:szCs w:val="21"/>
        </w:rPr>
        <w:t>基于第一</w:t>
      </w:r>
      <w:proofErr w:type="gramEnd"/>
      <w:r>
        <w:rPr>
          <w:rFonts w:asciiTheme="minorEastAsia" w:eastAsiaTheme="minorEastAsia" w:hAnsiTheme="minorEastAsia" w:cs="宋体" w:hint="eastAsia"/>
          <w:szCs w:val="21"/>
        </w:rPr>
        <w:t>课时的教材内容和学情，制定了本节课的教学目标：</w:t>
      </w:r>
    </w:p>
    <w:p w14:paraId="5960516E" w14:textId="77777777" w:rsidR="00B649BB" w:rsidRDefault="00000000">
      <w:pPr>
        <w:pStyle w:val="aa"/>
        <w:spacing w:line="240" w:lineRule="auto"/>
        <w:rPr>
          <w:rFonts w:asciiTheme="minorEastAsia" w:eastAsiaTheme="minorEastAsia" w:hAnsiTheme="minorEastAsia" w:cs="宋体" w:hint="eastAsia"/>
          <w:szCs w:val="21"/>
        </w:rPr>
      </w:pPr>
      <w:r>
        <w:rPr>
          <w:rFonts w:asciiTheme="minorEastAsia" w:eastAsiaTheme="minorEastAsia" w:hAnsiTheme="minorEastAsia" w:cs="宋体" w:hint="eastAsia"/>
          <w:szCs w:val="21"/>
        </w:rPr>
        <w:t>1．通过“观察秋天的天气特征”活动，能比较夏天和秋天的天气差异，能描述秋天的天气特征，知道秋天天气凉爽气温逐渐下降，光照逐渐减弱，对探究秋天的天气特征有兴趣。</w:t>
      </w:r>
    </w:p>
    <w:p w14:paraId="5F20E1D2" w14:textId="77777777" w:rsidR="00B649BB" w:rsidRDefault="00000000">
      <w:pPr>
        <w:pStyle w:val="aa"/>
        <w:spacing w:line="240" w:lineRule="auto"/>
        <w:rPr>
          <w:rFonts w:asciiTheme="minorEastAsia" w:eastAsiaTheme="minorEastAsia" w:hAnsiTheme="minorEastAsia" w:cs="宋体" w:hint="eastAsia"/>
          <w:szCs w:val="21"/>
        </w:rPr>
      </w:pPr>
      <w:r>
        <w:rPr>
          <w:rFonts w:asciiTheme="minorEastAsia" w:eastAsiaTheme="minorEastAsia" w:hAnsiTheme="minorEastAsia" w:cs="宋体" w:hint="eastAsia"/>
          <w:szCs w:val="21"/>
        </w:rPr>
        <w:t>2．通过“交流秋天里人们的活动”活动，能观察并描述秋天对人们生活的影响，能利用简单的工具体验水稻脱粒，知道秋天是收获的季节，愿意参与比较与体验活动，乐于表达自己对秋天的想法。</w:t>
      </w:r>
    </w:p>
    <w:p w14:paraId="4A61E58D" w14:textId="4D50531A" w:rsidR="00B649BB" w:rsidRDefault="00000000">
      <w:pPr>
        <w:ind w:firstLineChars="200" w:firstLine="420"/>
        <w:rPr>
          <w:rFonts w:asciiTheme="minorEastAsia" w:hAnsiTheme="minorEastAsia" w:cs="宋体" w:hint="eastAsia"/>
          <w:szCs w:val="21"/>
        </w:rPr>
      </w:pPr>
      <w:r>
        <w:rPr>
          <w:rFonts w:asciiTheme="minorEastAsia" w:hAnsiTheme="minorEastAsia" w:cs="宋体" w:hint="eastAsia"/>
          <w:szCs w:val="21"/>
        </w:rPr>
        <w:t>科学课堂如何有效培养学生的科学思维？</w:t>
      </w:r>
      <w:r w:rsidR="009E74B1">
        <w:rPr>
          <w:rFonts w:asciiTheme="minorEastAsia" w:hAnsiTheme="minorEastAsia" w:cs="宋体" w:hint="eastAsia"/>
          <w:szCs w:val="21"/>
        </w:rPr>
        <w:t>本节课的教学中，</w:t>
      </w:r>
      <w:r>
        <w:rPr>
          <w:rFonts w:asciiTheme="minorEastAsia" w:hAnsiTheme="minorEastAsia" w:cs="宋体" w:hint="eastAsia"/>
          <w:szCs w:val="21"/>
        </w:rPr>
        <w:t>教师</w:t>
      </w:r>
      <w:r w:rsidR="009E74B1">
        <w:rPr>
          <w:rFonts w:asciiTheme="minorEastAsia" w:hAnsiTheme="minorEastAsia" w:cs="宋体" w:hint="eastAsia"/>
          <w:szCs w:val="21"/>
        </w:rPr>
        <w:t>通过</w:t>
      </w:r>
      <w:r>
        <w:rPr>
          <w:rFonts w:asciiTheme="minorEastAsia" w:hAnsiTheme="minorEastAsia" w:cs="宋体" w:hint="eastAsia"/>
          <w:szCs w:val="21"/>
        </w:rPr>
        <w:t>关注</w:t>
      </w:r>
      <w:r>
        <w:rPr>
          <w:rFonts w:asciiTheme="minorEastAsia" w:hAnsiTheme="minorEastAsia" w:cs="宋体"/>
          <w:szCs w:val="21"/>
        </w:rPr>
        <w:t>学生的前概念</w:t>
      </w:r>
      <w:r>
        <w:rPr>
          <w:rFonts w:asciiTheme="minorEastAsia" w:hAnsiTheme="minorEastAsia" w:cs="宋体" w:hint="eastAsia"/>
          <w:szCs w:val="21"/>
        </w:rPr>
        <w:t>、搭建精准、适切的思维学习支架、数字赋能，合理使用信息化资源、建立连接思维的</w:t>
      </w:r>
      <w:r w:rsidR="00374708" w:rsidRPr="00374708">
        <w:rPr>
          <w:rFonts w:asciiTheme="minorEastAsia" w:hAnsiTheme="minorEastAsia" w:cs="宋体" w:hint="eastAsia"/>
          <w:szCs w:val="21"/>
        </w:rPr>
        <w:t>知识网络</w:t>
      </w:r>
      <w:r>
        <w:rPr>
          <w:rFonts w:asciiTheme="minorEastAsia" w:hAnsiTheme="minorEastAsia" w:cs="宋体" w:hint="eastAsia"/>
          <w:szCs w:val="21"/>
        </w:rPr>
        <w:t>，</w:t>
      </w:r>
      <w:r w:rsidR="009E74B1">
        <w:rPr>
          <w:rFonts w:asciiTheme="minorEastAsia" w:hAnsiTheme="minorEastAsia" w:cs="宋体" w:hint="eastAsia"/>
          <w:szCs w:val="21"/>
        </w:rPr>
        <w:t>培养学生的科学思维。</w:t>
      </w:r>
    </w:p>
    <w:p w14:paraId="28B01DD4" w14:textId="77777777" w:rsidR="00B649BB" w:rsidRDefault="00000000">
      <w:pPr>
        <w:ind w:firstLineChars="200" w:firstLine="420"/>
        <w:rPr>
          <w:rFonts w:asciiTheme="minorEastAsia" w:hAnsiTheme="minorEastAsia" w:cs="宋体" w:hint="eastAsia"/>
          <w:szCs w:val="21"/>
        </w:rPr>
      </w:pPr>
      <w:r>
        <w:rPr>
          <w:rFonts w:asciiTheme="minorEastAsia" w:hAnsiTheme="minorEastAsia" w:cs="宋体" w:hint="eastAsia"/>
          <w:szCs w:val="21"/>
        </w:rPr>
        <w:t>本文以</w:t>
      </w:r>
      <w:proofErr w:type="gramStart"/>
      <w:r>
        <w:rPr>
          <w:rFonts w:asciiTheme="minorEastAsia" w:hAnsiTheme="minorEastAsia" w:cs="宋体" w:hint="eastAsia"/>
          <w:szCs w:val="21"/>
        </w:rPr>
        <w:t>科教版</w:t>
      </w:r>
      <w:proofErr w:type="gramEnd"/>
      <w:r>
        <w:rPr>
          <w:rFonts w:asciiTheme="minorEastAsia" w:hAnsiTheme="minorEastAsia" w:cs="宋体" w:hint="eastAsia"/>
          <w:szCs w:val="21"/>
        </w:rPr>
        <w:t>一年级第一学期《秋天的天气与人们的活动》一课为例，谈谈笔者在指向科学思维的小学科学课堂实践中的一些思考与体会。</w:t>
      </w:r>
    </w:p>
    <w:p w14:paraId="07750C0F" w14:textId="77777777" w:rsidR="00B649BB" w:rsidRDefault="00000000">
      <w:pPr>
        <w:ind w:firstLineChars="200" w:firstLine="420"/>
        <w:jc w:val="center"/>
        <w:rPr>
          <w:rFonts w:asciiTheme="minorEastAsia" w:hAnsiTheme="minorEastAsia" w:cs="宋体" w:hint="eastAsia"/>
          <w:szCs w:val="21"/>
        </w:rPr>
      </w:pPr>
      <w:r>
        <w:rPr>
          <w:rFonts w:asciiTheme="minorEastAsia" w:hAnsiTheme="minorEastAsia" w:cs="宋体" w:hint="eastAsia"/>
          <w:noProof/>
          <w:szCs w:val="21"/>
        </w:rPr>
        <w:drawing>
          <wp:inline distT="0" distB="0" distL="0" distR="0" wp14:anchorId="21A2C9DF" wp14:editId="65F1BE48">
            <wp:extent cx="4922520" cy="1960880"/>
            <wp:effectExtent l="0" t="57150" r="0" b="172720"/>
            <wp:docPr id="1025524148" name="图示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305C5E36" w14:textId="77777777" w:rsidR="00B649BB" w:rsidRDefault="00000000">
      <w:pPr>
        <w:ind w:firstLineChars="200" w:firstLine="420"/>
        <w:jc w:val="center"/>
        <w:rPr>
          <w:rFonts w:asciiTheme="minorEastAsia" w:hAnsiTheme="minorEastAsia" w:cs="宋体" w:hint="eastAsia"/>
          <w:szCs w:val="21"/>
        </w:rPr>
      </w:pPr>
      <w:r>
        <w:rPr>
          <w:rFonts w:asciiTheme="minorEastAsia" w:hAnsiTheme="minorEastAsia" w:cs="宋体" w:hint="eastAsia"/>
          <w:szCs w:val="21"/>
        </w:rPr>
        <w:t>图1 有效培养学生科学思维的策略</w:t>
      </w:r>
    </w:p>
    <w:p w14:paraId="62971163" w14:textId="77777777" w:rsidR="00B649BB" w:rsidRDefault="00000000">
      <w:pPr>
        <w:widowControl/>
        <w:jc w:val="left"/>
        <w:rPr>
          <w:rFonts w:ascii="楷体" w:eastAsia="楷体" w:hAnsi="楷体" w:cs="宋体" w:hint="eastAsia"/>
          <w:b/>
          <w:bCs/>
          <w:szCs w:val="21"/>
        </w:rPr>
      </w:pPr>
      <w:r>
        <w:rPr>
          <w:rFonts w:ascii="楷体" w:eastAsia="楷体" w:hAnsi="楷体" w:cs="宋体" w:hint="eastAsia"/>
          <w:b/>
          <w:bCs/>
          <w:szCs w:val="21"/>
        </w:rPr>
        <w:t>二、案例描述及分析</w:t>
      </w:r>
    </w:p>
    <w:p w14:paraId="2FCAD798" w14:textId="5E9BF683" w:rsidR="00B649BB" w:rsidRDefault="00000000">
      <w:pPr>
        <w:jc w:val="left"/>
        <w:rPr>
          <w:rFonts w:asciiTheme="minorEastAsia" w:hAnsiTheme="minorEastAsia" w:cs="宋体" w:hint="eastAsia"/>
          <w:szCs w:val="21"/>
        </w:rPr>
      </w:pPr>
      <w:r>
        <w:rPr>
          <w:rFonts w:asciiTheme="minorEastAsia" w:hAnsiTheme="minorEastAsia" w:cs="宋体" w:hint="eastAsia"/>
          <w:szCs w:val="21"/>
        </w:rPr>
        <w:t>（一）主要环节1：关注</w:t>
      </w:r>
      <w:r>
        <w:rPr>
          <w:rFonts w:asciiTheme="minorEastAsia" w:hAnsiTheme="minorEastAsia" w:cs="宋体"/>
          <w:szCs w:val="21"/>
        </w:rPr>
        <w:t>前概念</w:t>
      </w:r>
      <w:r>
        <w:rPr>
          <w:rFonts w:asciiTheme="minorEastAsia" w:hAnsiTheme="minorEastAsia" w:cs="宋体" w:hint="eastAsia"/>
          <w:szCs w:val="21"/>
        </w:rPr>
        <w:t>，</w:t>
      </w:r>
      <w:r>
        <w:rPr>
          <w:rFonts w:asciiTheme="minorEastAsia" w:hAnsiTheme="minorEastAsia" w:cs="宋体"/>
          <w:szCs w:val="21"/>
        </w:rPr>
        <w:t>激活</w:t>
      </w:r>
      <w:r w:rsidR="007B5BFA">
        <w:rPr>
          <w:rFonts w:asciiTheme="minorEastAsia" w:hAnsiTheme="minorEastAsia" w:cs="宋体" w:hint="eastAsia"/>
          <w:szCs w:val="21"/>
        </w:rPr>
        <w:t>科学思维中</w:t>
      </w:r>
      <w:r>
        <w:rPr>
          <w:rFonts w:asciiTheme="minorEastAsia" w:hAnsiTheme="minorEastAsia" w:cs="宋体"/>
          <w:szCs w:val="21"/>
        </w:rPr>
        <w:t>比较</w:t>
      </w:r>
      <w:r w:rsidR="007B5BFA">
        <w:rPr>
          <w:rFonts w:asciiTheme="minorEastAsia" w:hAnsiTheme="minorEastAsia" w:cs="宋体" w:hint="eastAsia"/>
          <w:szCs w:val="21"/>
        </w:rPr>
        <w:t>的</w:t>
      </w:r>
      <w:r>
        <w:rPr>
          <w:rFonts w:asciiTheme="minorEastAsia" w:hAnsiTheme="minorEastAsia" w:cs="宋体"/>
          <w:szCs w:val="21"/>
        </w:rPr>
        <w:t>思维</w:t>
      </w:r>
      <w:r w:rsidR="007B5BFA">
        <w:rPr>
          <w:rFonts w:asciiTheme="minorEastAsia" w:hAnsiTheme="minorEastAsia" w:cs="宋体" w:hint="eastAsia"/>
          <w:szCs w:val="21"/>
        </w:rPr>
        <w:t>方式</w:t>
      </w:r>
    </w:p>
    <w:p w14:paraId="13BDB877" w14:textId="77777777" w:rsidR="00B649BB" w:rsidRDefault="00000000">
      <w:pPr>
        <w:ind w:firstLineChars="200" w:firstLine="420"/>
        <w:rPr>
          <w:rFonts w:asciiTheme="minorEastAsia" w:hAnsiTheme="minorEastAsia" w:cs="宋体" w:hint="eastAsia"/>
          <w:szCs w:val="21"/>
        </w:rPr>
      </w:pPr>
      <w:r>
        <w:rPr>
          <w:rFonts w:asciiTheme="minorEastAsia" w:hAnsiTheme="minorEastAsia" w:cs="宋体" w:hint="eastAsia"/>
          <w:szCs w:val="21"/>
        </w:rPr>
        <w:t>（1）生活情境导入：引导学生结合生活实际，交流“现在的气温和开学时相比，有什么不同？”。</w:t>
      </w:r>
    </w:p>
    <w:p w14:paraId="705A6353" w14:textId="2448F472" w:rsidR="00B649BB" w:rsidRDefault="00000000">
      <w:pPr>
        <w:ind w:firstLineChars="200" w:firstLine="420"/>
        <w:rPr>
          <w:rFonts w:asciiTheme="minorEastAsia" w:hAnsiTheme="minorEastAsia" w:cs="宋体" w:hint="eastAsia"/>
          <w:szCs w:val="21"/>
        </w:rPr>
      </w:pPr>
      <w:r>
        <w:rPr>
          <w:rFonts w:asciiTheme="minorEastAsia" w:hAnsiTheme="minorEastAsia" w:cs="宋体" w:hint="eastAsia"/>
          <w:szCs w:val="21"/>
        </w:rPr>
        <w:t>设计目的：</w:t>
      </w:r>
      <w:r w:rsidR="00E8499F" w:rsidRPr="00407860">
        <w:rPr>
          <w:rFonts w:asciiTheme="minorEastAsia" w:hAnsiTheme="minorEastAsia" w:cs="宋体"/>
          <w:szCs w:val="21"/>
        </w:rPr>
        <w:t>通过</w:t>
      </w:r>
      <w:r w:rsidR="00E8499F">
        <w:rPr>
          <w:rFonts w:asciiTheme="minorEastAsia" w:hAnsiTheme="minorEastAsia" w:cs="宋体" w:hint="eastAsia"/>
          <w:szCs w:val="21"/>
        </w:rPr>
        <w:t>学生的</w:t>
      </w:r>
      <w:r w:rsidR="00E8499F" w:rsidRPr="00407860">
        <w:rPr>
          <w:rFonts w:asciiTheme="minorEastAsia" w:hAnsiTheme="minorEastAsia" w:cs="宋体"/>
          <w:szCs w:val="21"/>
        </w:rPr>
        <w:t>生活经验唤醒学生的前概念</w:t>
      </w:r>
      <w:r w:rsidR="00E8499F">
        <w:rPr>
          <w:rFonts w:asciiTheme="minorEastAsia" w:hAnsiTheme="minorEastAsia" w:cs="宋体" w:hint="eastAsia"/>
          <w:szCs w:val="21"/>
        </w:rPr>
        <w:t>，引导学生</w:t>
      </w:r>
      <w:r>
        <w:rPr>
          <w:rFonts w:asciiTheme="minorEastAsia" w:hAnsiTheme="minorEastAsia" w:cs="宋体" w:hint="eastAsia"/>
          <w:szCs w:val="21"/>
        </w:rPr>
        <w:t>注意对生活的留意与观察，</w:t>
      </w:r>
      <w:r w:rsidR="00E8499F" w:rsidRPr="00407860">
        <w:rPr>
          <w:rFonts w:asciiTheme="minorEastAsia" w:hAnsiTheme="minorEastAsia" w:cs="宋体"/>
          <w:szCs w:val="21"/>
        </w:rPr>
        <w:t>建构新旧知识联结锚点</w:t>
      </w:r>
      <w:r w:rsidR="00E8499F">
        <w:rPr>
          <w:rFonts w:asciiTheme="minorEastAsia" w:hAnsiTheme="minorEastAsia" w:cs="宋体" w:hint="eastAsia"/>
          <w:szCs w:val="21"/>
        </w:rPr>
        <w:t>，</w:t>
      </w:r>
      <w:r>
        <w:rPr>
          <w:rFonts w:asciiTheme="minorEastAsia" w:hAnsiTheme="minorEastAsia" w:cs="宋体"/>
          <w:szCs w:val="21"/>
        </w:rPr>
        <w:t>为后续的深入学习奠定基础</w:t>
      </w:r>
      <w:r>
        <w:rPr>
          <w:rFonts w:asciiTheme="minorEastAsia" w:hAnsiTheme="minorEastAsia" w:cs="宋体" w:hint="eastAsia"/>
          <w:szCs w:val="21"/>
        </w:rPr>
        <w:t>。</w:t>
      </w:r>
    </w:p>
    <w:p w14:paraId="56A16CE6" w14:textId="488946AB" w:rsidR="00B649BB" w:rsidRDefault="00000000" w:rsidP="00391ACA">
      <w:pPr>
        <w:ind w:firstLineChars="200" w:firstLine="420"/>
        <w:rPr>
          <w:rFonts w:asciiTheme="minorEastAsia" w:hAnsiTheme="minorEastAsia" w:cs="宋体" w:hint="eastAsia"/>
          <w:szCs w:val="21"/>
        </w:rPr>
      </w:pPr>
      <w:r>
        <w:rPr>
          <w:rFonts w:asciiTheme="minorEastAsia" w:hAnsiTheme="minorEastAsia" w:cs="宋体" w:hint="eastAsia"/>
          <w:szCs w:val="21"/>
        </w:rPr>
        <w:t>（2）数据可视化支架：出示8、9、10、11月份四个月的平均气温</w:t>
      </w:r>
      <w:r w:rsidR="00391ACA">
        <w:rPr>
          <w:rFonts w:asciiTheme="minorEastAsia" w:hAnsiTheme="minorEastAsia" w:cs="宋体"/>
          <w:szCs w:val="21"/>
        </w:rPr>
        <w:t>（见表</w:t>
      </w:r>
      <w:r w:rsidR="00391ACA">
        <w:rPr>
          <w:rFonts w:asciiTheme="minorEastAsia" w:hAnsiTheme="minorEastAsia" w:cs="宋体" w:hint="eastAsia"/>
          <w:szCs w:val="21"/>
        </w:rPr>
        <w:t>2</w:t>
      </w:r>
      <w:r w:rsidR="00391ACA">
        <w:rPr>
          <w:rFonts w:asciiTheme="minorEastAsia" w:hAnsiTheme="minorEastAsia" w:cs="宋体"/>
          <w:szCs w:val="21"/>
        </w:rPr>
        <w:t>）</w:t>
      </w:r>
      <w:r>
        <w:rPr>
          <w:rFonts w:asciiTheme="minorEastAsia" w:hAnsiTheme="minorEastAsia" w:cs="宋体" w:hint="eastAsia"/>
          <w:szCs w:val="21"/>
        </w:rPr>
        <w:t>，以“看一看每个月的平均温度是多少？比一比温度发生了怎样的变化？”的问题，引导学生观察并交流。</w:t>
      </w:r>
    </w:p>
    <w:p w14:paraId="5A21D261" w14:textId="51276F1B" w:rsidR="00391ACA" w:rsidRDefault="00391ACA" w:rsidP="002B74F8">
      <w:pPr>
        <w:ind w:firstLineChars="200" w:firstLine="420"/>
        <w:jc w:val="center"/>
        <w:rPr>
          <w:noProof/>
        </w:rPr>
      </w:pPr>
      <w:r>
        <w:rPr>
          <w:rFonts w:asciiTheme="minorEastAsia" w:hAnsiTheme="minorEastAsia" w:cs="宋体" w:hint="eastAsia"/>
          <w:szCs w:val="21"/>
        </w:rPr>
        <w:t>表</w:t>
      </w:r>
      <w:r w:rsidR="00884872">
        <w:rPr>
          <w:rFonts w:asciiTheme="minorEastAsia" w:hAnsiTheme="minorEastAsia" w:cs="宋体" w:hint="eastAsia"/>
          <w:szCs w:val="21"/>
        </w:rPr>
        <w:t>2</w:t>
      </w:r>
      <w:r>
        <w:rPr>
          <w:rFonts w:asciiTheme="minorEastAsia" w:hAnsiTheme="minorEastAsia" w:cs="宋体" w:hint="eastAsia"/>
          <w:szCs w:val="21"/>
        </w:rPr>
        <w:t xml:space="preserve"> </w:t>
      </w:r>
      <w:r w:rsidR="00884872">
        <w:rPr>
          <w:rFonts w:asciiTheme="minorEastAsia" w:hAnsiTheme="minorEastAsia" w:cs="宋体" w:hint="eastAsia"/>
          <w:szCs w:val="21"/>
        </w:rPr>
        <w:t>8</w:t>
      </w:r>
      <w:r w:rsidR="00CC606F">
        <w:rPr>
          <w:rFonts w:asciiTheme="minorEastAsia" w:hAnsiTheme="minorEastAsia" w:cs="宋体" w:hint="eastAsia"/>
          <w:szCs w:val="21"/>
        </w:rPr>
        <w:t>-1</w:t>
      </w:r>
      <w:r w:rsidR="00884872">
        <w:rPr>
          <w:rFonts w:asciiTheme="minorEastAsia" w:hAnsiTheme="minorEastAsia" w:cs="宋体" w:hint="eastAsia"/>
          <w:szCs w:val="21"/>
        </w:rPr>
        <w:t>1月</w:t>
      </w:r>
      <w:r w:rsidR="007B5BFA">
        <w:rPr>
          <w:rFonts w:asciiTheme="minorEastAsia" w:hAnsiTheme="minorEastAsia" w:cs="宋体" w:hint="eastAsia"/>
          <w:szCs w:val="21"/>
        </w:rPr>
        <w:t>月</w:t>
      </w:r>
      <w:r w:rsidR="00884872">
        <w:rPr>
          <w:rFonts w:asciiTheme="minorEastAsia" w:hAnsiTheme="minorEastAsia" w:cs="宋体" w:hint="eastAsia"/>
          <w:szCs w:val="21"/>
        </w:rPr>
        <w:t>平均气温</w:t>
      </w:r>
    </w:p>
    <w:tbl>
      <w:tblPr>
        <w:tblStyle w:val="af"/>
        <w:tblW w:w="0" w:type="auto"/>
        <w:jc w:val="center"/>
        <w:tblLook w:val="04A0" w:firstRow="1" w:lastRow="0" w:firstColumn="1" w:lastColumn="0" w:noHBand="0" w:noVBand="1"/>
      </w:tblPr>
      <w:tblGrid>
        <w:gridCol w:w="1056"/>
        <w:gridCol w:w="636"/>
        <w:gridCol w:w="636"/>
        <w:gridCol w:w="689"/>
        <w:gridCol w:w="689"/>
      </w:tblGrid>
      <w:tr w:rsidR="002B74F8" w14:paraId="69991F96" w14:textId="62E7147E" w:rsidTr="00391ACA">
        <w:trPr>
          <w:jc w:val="center"/>
        </w:trPr>
        <w:tc>
          <w:tcPr>
            <w:tcW w:w="0" w:type="auto"/>
          </w:tcPr>
          <w:p w14:paraId="73DA710C" w14:textId="53BE1D3D" w:rsidR="002B74F8" w:rsidRDefault="002B74F8" w:rsidP="002B74F8">
            <w:pPr>
              <w:jc w:val="center"/>
              <w:rPr>
                <w:rFonts w:asciiTheme="minorEastAsia" w:hAnsiTheme="minorEastAsia" w:cs="宋体" w:hint="eastAsia"/>
                <w:szCs w:val="21"/>
              </w:rPr>
            </w:pPr>
            <w:r>
              <w:rPr>
                <w:rFonts w:asciiTheme="minorEastAsia" w:hAnsiTheme="minorEastAsia" w:cs="宋体" w:hint="eastAsia"/>
                <w:szCs w:val="21"/>
              </w:rPr>
              <w:t>月份</w:t>
            </w:r>
          </w:p>
        </w:tc>
        <w:tc>
          <w:tcPr>
            <w:tcW w:w="0" w:type="auto"/>
          </w:tcPr>
          <w:p w14:paraId="1E2FCBA1" w14:textId="18FEC49C" w:rsidR="002B74F8" w:rsidRDefault="002B74F8" w:rsidP="002B74F8">
            <w:pPr>
              <w:jc w:val="center"/>
              <w:rPr>
                <w:rFonts w:asciiTheme="minorEastAsia" w:hAnsiTheme="minorEastAsia" w:cs="宋体" w:hint="eastAsia"/>
                <w:szCs w:val="21"/>
              </w:rPr>
            </w:pPr>
            <w:r>
              <w:rPr>
                <w:rFonts w:asciiTheme="minorEastAsia" w:hAnsiTheme="minorEastAsia" w:cs="宋体" w:hint="eastAsia"/>
                <w:szCs w:val="21"/>
              </w:rPr>
              <w:t>8月</w:t>
            </w:r>
          </w:p>
        </w:tc>
        <w:tc>
          <w:tcPr>
            <w:tcW w:w="0" w:type="auto"/>
          </w:tcPr>
          <w:p w14:paraId="2AA3931E" w14:textId="21F529DC" w:rsidR="002B74F8" w:rsidRDefault="002B74F8" w:rsidP="002B74F8">
            <w:pPr>
              <w:jc w:val="center"/>
              <w:rPr>
                <w:rFonts w:asciiTheme="minorEastAsia" w:hAnsiTheme="minorEastAsia" w:cs="宋体" w:hint="eastAsia"/>
                <w:szCs w:val="21"/>
              </w:rPr>
            </w:pPr>
            <w:r>
              <w:rPr>
                <w:rFonts w:asciiTheme="minorEastAsia" w:hAnsiTheme="minorEastAsia" w:cs="宋体" w:hint="eastAsia"/>
                <w:szCs w:val="21"/>
              </w:rPr>
              <w:t>9月</w:t>
            </w:r>
          </w:p>
        </w:tc>
        <w:tc>
          <w:tcPr>
            <w:tcW w:w="0" w:type="auto"/>
          </w:tcPr>
          <w:p w14:paraId="604F9F24" w14:textId="7BB52E93" w:rsidR="002B74F8" w:rsidRDefault="002B74F8" w:rsidP="002B74F8">
            <w:pPr>
              <w:jc w:val="center"/>
              <w:rPr>
                <w:rFonts w:asciiTheme="minorEastAsia" w:hAnsiTheme="minorEastAsia" w:cs="宋体" w:hint="eastAsia"/>
                <w:szCs w:val="21"/>
              </w:rPr>
            </w:pPr>
            <w:r>
              <w:rPr>
                <w:rFonts w:asciiTheme="minorEastAsia" w:hAnsiTheme="minorEastAsia" w:cs="宋体" w:hint="eastAsia"/>
                <w:szCs w:val="21"/>
              </w:rPr>
              <w:t>10月</w:t>
            </w:r>
          </w:p>
        </w:tc>
        <w:tc>
          <w:tcPr>
            <w:tcW w:w="0" w:type="auto"/>
          </w:tcPr>
          <w:p w14:paraId="560A1E42" w14:textId="100962A3" w:rsidR="002B74F8" w:rsidRDefault="002B74F8" w:rsidP="002B74F8">
            <w:pPr>
              <w:jc w:val="center"/>
              <w:rPr>
                <w:rFonts w:asciiTheme="minorEastAsia" w:hAnsiTheme="minorEastAsia" w:cs="宋体" w:hint="eastAsia"/>
                <w:szCs w:val="21"/>
              </w:rPr>
            </w:pPr>
            <w:r>
              <w:rPr>
                <w:rFonts w:asciiTheme="minorEastAsia" w:hAnsiTheme="minorEastAsia" w:cs="宋体" w:hint="eastAsia"/>
                <w:szCs w:val="21"/>
              </w:rPr>
              <w:t>11月</w:t>
            </w:r>
          </w:p>
        </w:tc>
      </w:tr>
      <w:tr w:rsidR="00391ACA" w14:paraId="7454CE83" w14:textId="5D37B246" w:rsidTr="00391ACA">
        <w:trPr>
          <w:jc w:val="center"/>
        </w:trPr>
        <w:tc>
          <w:tcPr>
            <w:tcW w:w="0" w:type="auto"/>
          </w:tcPr>
          <w:p w14:paraId="325DB2D5" w14:textId="071DD67D" w:rsidR="00391ACA" w:rsidRDefault="00391ACA" w:rsidP="00391ACA">
            <w:pPr>
              <w:jc w:val="center"/>
              <w:rPr>
                <w:rFonts w:asciiTheme="minorEastAsia" w:hAnsiTheme="minorEastAsia" w:cs="宋体" w:hint="eastAsia"/>
                <w:szCs w:val="21"/>
              </w:rPr>
            </w:pPr>
            <w:r>
              <w:rPr>
                <w:rFonts w:asciiTheme="minorEastAsia" w:hAnsiTheme="minorEastAsia" w:cs="宋体" w:hint="eastAsia"/>
                <w:szCs w:val="21"/>
              </w:rPr>
              <w:t>平均气温</w:t>
            </w:r>
          </w:p>
        </w:tc>
        <w:tc>
          <w:tcPr>
            <w:tcW w:w="0" w:type="auto"/>
            <w:shd w:val="clear" w:color="auto" w:fill="FF0000"/>
            <w:vAlign w:val="center"/>
          </w:tcPr>
          <w:p w14:paraId="4FA25A16" w14:textId="3F0B8D2E" w:rsidR="00391ACA" w:rsidRDefault="00391ACA" w:rsidP="00391ACA">
            <w:pPr>
              <w:jc w:val="center"/>
              <w:rPr>
                <w:rFonts w:asciiTheme="minorEastAsia" w:hAnsiTheme="minorEastAsia" w:cs="宋体" w:hint="eastAsia"/>
                <w:szCs w:val="21"/>
              </w:rPr>
            </w:pPr>
            <w:r w:rsidRPr="00391ACA">
              <w:rPr>
                <w:rFonts w:asciiTheme="minorEastAsia" w:hAnsiTheme="minorEastAsia" w:cs="宋体"/>
                <w:szCs w:val="21"/>
              </w:rPr>
              <w:t>28℃</w:t>
            </w:r>
            <w:r w:rsidRPr="00391ACA">
              <w:rPr>
                <w:rFonts w:ascii="Times New Roman" w:hAnsi="Times New Roman" w:cs="Times New Roman"/>
                <w:szCs w:val="21"/>
              </w:rPr>
              <w:t>‌</w:t>
            </w:r>
          </w:p>
        </w:tc>
        <w:tc>
          <w:tcPr>
            <w:tcW w:w="0" w:type="auto"/>
            <w:shd w:val="clear" w:color="auto" w:fill="FF0000"/>
            <w:vAlign w:val="center"/>
          </w:tcPr>
          <w:p w14:paraId="2266ED7D" w14:textId="3933E69E" w:rsidR="00391ACA" w:rsidRDefault="00391ACA" w:rsidP="00391ACA">
            <w:pPr>
              <w:jc w:val="center"/>
              <w:rPr>
                <w:rFonts w:asciiTheme="minorEastAsia" w:hAnsiTheme="minorEastAsia" w:cs="宋体" w:hint="eastAsia"/>
                <w:szCs w:val="21"/>
              </w:rPr>
            </w:pPr>
            <w:r w:rsidRPr="00391ACA">
              <w:rPr>
                <w:rFonts w:asciiTheme="minorEastAsia" w:hAnsiTheme="minorEastAsia" w:cs="宋体"/>
                <w:szCs w:val="21"/>
              </w:rPr>
              <w:t>28℃</w:t>
            </w:r>
            <w:r w:rsidRPr="00391ACA">
              <w:rPr>
                <w:rFonts w:ascii="Times New Roman" w:hAnsi="Times New Roman" w:cs="Times New Roman"/>
                <w:szCs w:val="21"/>
              </w:rPr>
              <w:t>‌</w:t>
            </w:r>
          </w:p>
        </w:tc>
        <w:tc>
          <w:tcPr>
            <w:tcW w:w="0" w:type="auto"/>
            <w:shd w:val="clear" w:color="auto" w:fill="FF0000"/>
            <w:vAlign w:val="center"/>
          </w:tcPr>
          <w:p w14:paraId="61B192AD" w14:textId="17230B20" w:rsidR="00391ACA" w:rsidRDefault="00391ACA" w:rsidP="00391ACA">
            <w:pPr>
              <w:jc w:val="center"/>
              <w:rPr>
                <w:rFonts w:asciiTheme="minorEastAsia" w:hAnsiTheme="minorEastAsia" w:cs="宋体" w:hint="eastAsia"/>
                <w:szCs w:val="21"/>
              </w:rPr>
            </w:pPr>
            <w:r w:rsidRPr="00391ACA">
              <w:rPr>
                <w:rFonts w:asciiTheme="minorEastAsia" w:hAnsiTheme="minorEastAsia" w:cs="宋体"/>
                <w:szCs w:val="21"/>
              </w:rPr>
              <w:t>23℃</w:t>
            </w:r>
            <w:r w:rsidRPr="00391ACA">
              <w:rPr>
                <w:rFonts w:ascii="Times New Roman" w:hAnsi="Times New Roman" w:cs="Times New Roman"/>
                <w:szCs w:val="21"/>
              </w:rPr>
              <w:t>‌</w:t>
            </w:r>
          </w:p>
        </w:tc>
        <w:tc>
          <w:tcPr>
            <w:tcW w:w="0" w:type="auto"/>
            <w:shd w:val="clear" w:color="auto" w:fill="FFC000"/>
            <w:vAlign w:val="center"/>
          </w:tcPr>
          <w:p w14:paraId="3CBF21A3" w14:textId="366E884B" w:rsidR="00391ACA" w:rsidRDefault="00391ACA" w:rsidP="00391ACA">
            <w:pPr>
              <w:jc w:val="center"/>
              <w:rPr>
                <w:rFonts w:asciiTheme="minorEastAsia" w:hAnsiTheme="minorEastAsia" w:cs="宋体" w:hint="eastAsia"/>
                <w:szCs w:val="21"/>
              </w:rPr>
            </w:pPr>
            <w:r w:rsidRPr="00391ACA">
              <w:rPr>
                <w:rFonts w:asciiTheme="minorEastAsia" w:hAnsiTheme="minorEastAsia" w:cs="宋体"/>
                <w:szCs w:val="21"/>
              </w:rPr>
              <w:t>17℃</w:t>
            </w:r>
            <w:r w:rsidRPr="00391ACA">
              <w:rPr>
                <w:rFonts w:ascii="Times New Roman" w:hAnsi="Times New Roman" w:cs="Times New Roman"/>
                <w:szCs w:val="21"/>
              </w:rPr>
              <w:t>‌</w:t>
            </w:r>
          </w:p>
        </w:tc>
      </w:tr>
    </w:tbl>
    <w:p w14:paraId="09DB963D" w14:textId="134BB300" w:rsidR="00B649BB" w:rsidRDefault="00000000" w:rsidP="00391ACA">
      <w:pPr>
        <w:ind w:firstLineChars="200" w:firstLine="420"/>
        <w:rPr>
          <w:rFonts w:asciiTheme="minorEastAsia" w:hAnsiTheme="minorEastAsia" w:cs="宋体" w:hint="eastAsia"/>
          <w:szCs w:val="21"/>
        </w:rPr>
      </w:pPr>
      <w:r>
        <w:rPr>
          <w:rFonts w:asciiTheme="minorEastAsia" w:hAnsiTheme="minorEastAsia" w:cs="宋体" w:hint="eastAsia"/>
          <w:szCs w:val="21"/>
        </w:rPr>
        <w:t>设计目的：这是一年级学生第一次接触两组数据，为了方便学生观察，</w:t>
      </w:r>
      <w:r>
        <w:rPr>
          <w:rFonts w:asciiTheme="minorEastAsia" w:hAnsiTheme="minorEastAsia" w:cs="宋体"/>
          <w:szCs w:val="21"/>
        </w:rPr>
        <w:t>降低理解难度，</w:t>
      </w:r>
      <w:r>
        <w:rPr>
          <w:rFonts w:asciiTheme="minorEastAsia" w:hAnsiTheme="minorEastAsia" w:cs="宋体" w:hint="eastAsia"/>
          <w:szCs w:val="21"/>
        </w:rPr>
        <w:t>通过视觉辅助理解，</w:t>
      </w:r>
      <w:r>
        <w:rPr>
          <w:rFonts w:asciiTheme="minorEastAsia" w:hAnsiTheme="minorEastAsia" w:cs="宋体"/>
          <w:szCs w:val="21"/>
        </w:rPr>
        <w:t>通过红色</w:t>
      </w:r>
      <w:r>
        <w:rPr>
          <w:rFonts w:asciiTheme="minorEastAsia" w:hAnsiTheme="minorEastAsia" w:cs="宋体" w:hint="eastAsia"/>
          <w:szCs w:val="21"/>
        </w:rPr>
        <w:t>（</w:t>
      </w:r>
      <w:r>
        <w:rPr>
          <w:rFonts w:asciiTheme="minorEastAsia" w:hAnsiTheme="minorEastAsia" w:cs="宋体"/>
          <w:szCs w:val="21"/>
        </w:rPr>
        <w:t>＞2</w:t>
      </w:r>
      <w:r w:rsidR="002B74F8">
        <w:rPr>
          <w:rFonts w:asciiTheme="minorEastAsia" w:hAnsiTheme="minorEastAsia" w:cs="宋体" w:hint="eastAsia"/>
          <w:szCs w:val="21"/>
        </w:rPr>
        <w:t>2</w:t>
      </w:r>
      <w:r>
        <w:rPr>
          <w:rFonts w:asciiTheme="minorEastAsia" w:hAnsiTheme="minorEastAsia" w:cs="宋体"/>
          <w:szCs w:val="21"/>
        </w:rPr>
        <w:t>℃</w:t>
      </w:r>
      <w:r>
        <w:rPr>
          <w:rFonts w:asciiTheme="minorEastAsia" w:hAnsiTheme="minorEastAsia" w:cs="宋体" w:hint="eastAsia"/>
          <w:szCs w:val="21"/>
        </w:rPr>
        <w:t>）</w:t>
      </w:r>
      <w:r>
        <w:rPr>
          <w:rFonts w:asciiTheme="minorEastAsia" w:hAnsiTheme="minorEastAsia" w:cs="宋体"/>
          <w:szCs w:val="21"/>
        </w:rPr>
        <w:t>和黄色</w:t>
      </w:r>
      <w:r>
        <w:rPr>
          <w:rFonts w:asciiTheme="minorEastAsia" w:hAnsiTheme="minorEastAsia" w:cs="宋体" w:hint="eastAsia"/>
          <w:szCs w:val="21"/>
        </w:rPr>
        <w:t>（</w:t>
      </w:r>
      <w:r w:rsidR="002B74F8">
        <w:rPr>
          <w:rFonts w:asciiTheme="minorEastAsia" w:hAnsiTheme="minorEastAsia" w:cs="宋体" w:hint="eastAsia"/>
          <w:szCs w:val="21"/>
        </w:rPr>
        <w:t>10</w:t>
      </w:r>
      <w:r>
        <w:rPr>
          <w:rFonts w:asciiTheme="minorEastAsia" w:hAnsiTheme="minorEastAsia" w:cs="宋体"/>
          <w:szCs w:val="21"/>
        </w:rPr>
        <w:t>-2</w:t>
      </w:r>
      <w:r w:rsidR="002B74F8">
        <w:rPr>
          <w:rFonts w:asciiTheme="minorEastAsia" w:hAnsiTheme="minorEastAsia" w:cs="宋体" w:hint="eastAsia"/>
          <w:szCs w:val="21"/>
        </w:rPr>
        <w:t>2</w:t>
      </w:r>
      <w:r>
        <w:rPr>
          <w:rFonts w:asciiTheme="minorEastAsia" w:hAnsiTheme="minorEastAsia" w:cs="宋体"/>
          <w:szCs w:val="21"/>
        </w:rPr>
        <w:t>℃</w:t>
      </w:r>
      <w:r>
        <w:rPr>
          <w:rFonts w:asciiTheme="minorEastAsia" w:hAnsiTheme="minorEastAsia" w:cs="宋体" w:hint="eastAsia"/>
          <w:szCs w:val="21"/>
        </w:rPr>
        <w:t>）</w:t>
      </w:r>
      <w:r>
        <w:rPr>
          <w:rFonts w:asciiTheme="minorEastAsia" w:hAnsiTheme="minorEastAsia" w:cs="宋体"/>
          <w:szCs w:val="21"/>
        </w:rPr>
        <w:t>底色的使用，不仅使数据更加醒目，还帮助学生快速区分温度的高低范围，初步建立了坐标</w:t>
      </w:r>
      <w:r w:rsidR="007B5BFA">
        <w:rPr>
          <w:rFonts w:asciiTheme="minorEastAsia" w:hAnsiTheme="minorEastAsia" w:cs="宋体" w:hint="eastAsia"/>
          <w:szCs w:val="21"/>
        </w:rPr>
        <w:t>的认知</w:t>
      </w:r>
      <w:r>
        <w:rPr>
          <w:rFonts w:asciiTheme="minorEastAsia" w:hAnsiTheme="minorEastAsia" w:cs="宋体"/>
          <w:szCs w:val="21"/>
        </w:rPr>
        <w:t>基础，即利用颜色区分</w:t>
      </w:r>
      <w:r>
        <w:rPr>
          <w:rFonts w:asciiTheme="minorEastAsia" w:hAnsiTheme="minorEastAsia" w:cs="宋体"/>
          <w:szCs w:val="21"/>
        </w:rPr>
        <w:lastRenderedPageBreak/>
        <w:t>不同数值区间，为后续的图表学习打下基础</w:t>
      </w:r>
      <w:r>
        <w:rPr>
          <w:rFonts w:asciiTheme="minorEastAsia" w:hAnsiTheme="minorEastAsia" w:cs="宋体" w:hint="eastAsia"/>
          <w:szCs w:val="21"/>
        </w:rPr>
        <w:t>，学生通过比较发现气温在逐渐降低。</w:t>
      </w:r>
    </w:p>
    <w:p w14:paraId="481F5E1A" w14:textId="18849626" w:rsidR="00B649BB" w:rsidRDefault="00000000" w:rsidP="007B5BFA">
      <w:pPr>
        <w:jc w:val="left"/>
        <w:rPr>
          <w:rFonts w:asciiTheme="minorEastAsia" w:hAnsiTheme="minorEastAsia" w:cs="宋体" w:hint="eastAsia"/>
          <w:szCs w:val="21"/>
        </w:rPr>
      </w:pPr>
      <w:r>
        <w:rPr>
          <w:rFonts w:asciiTheme="minorEastAsia" w:hAnsiTheme="minorEastAsia" w:cs="宋体" w:hint="eastAsia"/>
          <w:szCs w:val="21"/>
        </w:rPr>
        <w:t>（3）多次比较，建立</w:t>
      </w:r>
      <w:r w:rsidR="007B5BFA">
        <w:rPr>
          <w:rFonts w:asciiTheme="minorEastAsia" w:hAnsiTheme="minorEastAsia" w:cs="宋体" w:hint="eastAsia"/>
          <w:szCs w:val="21"/>
        </w:rPr>
        <w:t>科学思维中</w:t>
      </w:r>
      <w:r w:rsidR="007B5BFA">
        <w:rPr>
          <w:rFonts w:asciiTheme="minorEastAsia" w:hAnsiTheme="minorEastAsia" w:cs="宋体"/>
          <w:szCs w:val="21"/>
        </w:rPr>
        <w:t>比较</w:t>
      </w:r>
      <w:r w:rsidR="007B5BFA">
        <w:rPr>
          <w:rFonts w:asciiTheme="minorEastAsia" w:hAnsiTheme="minorEastAsia" w:cs="宋体" w:hint="eastAsia"/>
          <w:szCs w:val="21"/>
        </w:rPr>
        <w:t>的</w:t>
      </w:r>
      <w:r w:rsidR="007B5BFA">
        <w:rPr>
          <w:rFonts w:asciiTheme="minorEastAsia" w:hAnsiTheme="minorEastAsia" w:cs="宋体"/>
          <w:szCs w:val="21"/>
        </w:rPr>
        <w:t>思维</w:t>
      </w:r>
      <w:r w:rsidR="007B5BFA">
        <w:rPr>
          <w:rFonts w:asciiTheme="minorEastAsia" w:hAnsiTheme="minorEastAsia" w:cs="宋体" w:hint="eastAsia"/>
          <w:szCs w:val="21"/>
        </w:rPr>
        <w:t>方式</w:t>
      </w:r>
      <w:r>
        <w:rPr>
          <w:rFonts w:asciiTheme="minorEastAsia" w:hAnsiTheme="minorEastAsia" w:cs="宋体" w:hint="eastAsia"/>
          <w:szCs w:val="21"/>
        </w:rPr>
        <w:t>：以“开学的时候是夏天，现在是什么季节？”的问题，引导学生观察上一单元记录的</w:t>
      </w:r>
      <w:proofErr w:type="gramStart"/>
      <w:r>
        <w:rPr>
          <w:rFonts w:asciiTheme="minorEastAsia" w:hAnsiTheme="minorEastAsia" w:cs="宋体" w:hint="eastAsia"/>
          <w:szCs w:val="21"/>
        </w:rPr>
        <w:t>一</w:t>
      </w:r>
      <w:proofErr w:type="gramEnd"/>
      <w:r>
        <w:rPr>
          <w:rFonts w:asciiTheme="minorEastAsia" w:hAnsiTheme="minorEastAsia" w:cs="宋体" w:hint="eastAsia"/>
          <w:szCs w:val="21"/>
        </w:rPr>
        <w:t>周天</w:t>
      </w:r>
      <w:proofErr w:type="gramStart"/>
      <w:r>
        <w:rPr>
          <w:rFonts w:asciiTheme="minorEastAsia" w:hAnsiTheme="minorEastAsia" w:cs="宋体" w:hint="eastAsia"/>
          <w:szCs w:val="21"/>
        </w:rPr>
        <w:t>气记录</w:t>
      </w:r>
      <w:proofErr w:type="gramEnd"/>
      <w:r>
        <w:rPr>
          <w:rFonts w:asciiTheme="minorEastAsia" w:hAnsiTheme="minorEastAsia" w:cs="宋体" w:hint="eastAsia"/>
          <w:szCs w:val="21"/>
        </w:rPr>
        <w:t>单和教师在8月、10月记录的</w:t>
      </w:r>
      <w:proofErr w:type="gramStart"/>
      <w:r>
        <w:rPr>
          <w:rFonts w:asciiTheme="minorEastAsia" w:hAnsiTheme="minorEastAsia" w:cs="宋体" w:hint="eastAsia"/>
          <w:szCs w:val="21"/>
        </w:rPr>
        <w:t>一</w:t>
      </w:r>
      <w:proofErr w:type="gramEnd"/>
      <w:r>
        <w:rPr>
          <w:rFonts w:asciiTheme="minorEastAsia" w:hAnsiTheme="minorEastAsia" w:cs="宋体" w:hint="eastAsia"/>
          <w:szCs w:val="21"/>
        </w:rPr>
        <w:t>周天</w:t>
      </w:r>
      <w:proofErr w:type="gramStart"/>
      <w:r>
        <w:rPr>
          <w:rFonts w:asciiTheme="minorEastAsia" w:hAnsiTheme="minorEastAsia" w:cs="宋体" w:hint="eastAsia"/>
          <w:szCs w:val="21"/>
        </w:rPr>
        <w:t>气记录</w:t>
      </w:r>
      <w:proofErr w:type="gramEnd"/>
      <w:r>
        <w:rPr>
          <w:rFonts w:asciiTheme="minorEastAsia" w:hAnsiTheme="minorEastAsia" w:cs="宋体" w:hint="eastAsia"/>
          <w:szCs w:val="21"/>
        </w:rPr>
        <w:t>单，找出三张天气记录表中的区别；接着明确在气象学上，当气温连续五天小于22℃，就预示着进入了秋天，引导学生继续观察以上三张表格，找出上海今年是哪天进入秋天。</w:t>
      </w:r>
    </w:p>
    <w:p w14:paraId="00B26F94" w14:textId="09BDEC6F" w:rsidR="007B5BFA" w:rsidRDefault="007B5BFA" w:rsidP="007B5BFA">
      <w:pPr>
        <w:ind w:firstLineChars="200" w:firstLine="420"/>
        <w:jc w:val="center"/>
        <w:rPr>
          <w:rFonts w:asciiTheme="minorEastAsia" w:hAnsiTheme="minorEastAsia" w:cs="宋体" w:hint="eastAsia"/>
          <w:szCs w:val="21"/>
        </w:rPr>
      </w:pPr>
      <w:r>
        <w:rPr>
          <w:rFonts w:hint="eastAsia"/>
          <w:noProof/>
        </w:rPr>
        <w:drawing>
          <wp:inline distT="0" distB="0" distL="0" distR="0" wp14:anchorId="562405CF" wp14:editId="3EFFCBD6">
            <wp:extent cx="1847273" cy="1784778"/>
            <wp:effectExtent l="0" t="0" r="635" b="6350"/>
            <wp:docPr id="107642604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49811" cy="1787231"/>
                    </a:xfrm>
                    <a:prstGeom prst="rect">
                      <a:avLst/>
                    </a:prstGeom>
                    <a:noFill/>
                    <a:ln>
                      <a:noFill/>
                    </a:ln>
                  </pic:spPr>
                </pic:pic>
              </a:graphicData>
            </a:graphic>
          </wp:inline>
        </w:drawing>
      </w:r>
    </w:p>
    <w:p w14:paraId="588DFF05" w14:textId="5E6B2B1C" w:rsidR="00EE5B84" w:rsidRDefault="00EE5B84" w:rsidP="007B5BFA">
      <w:pPr>
        <w:ind w:firstLineChars="200" w:firstLine="420"/>
        <w:jc w:val="center"/>
        <w:rPr>
          <w:rFonts w:asciiTheme="minorEastAsia" w:hAnsiTheme="minorEastAsia" w:cs="宋体" w:hint="eastAsia"/>
          <w:szCs w:val="21"/>
        </w:rPr>
      </w:pPr>
      <w:r>
        <w:rPr>
          <w:rFonts w:asciiTheme="minorEastAsia" w:hAnsiTheme="minorEastAsia" w:cs="宋体" w:hint="eastAsia"/>
          <w:szCs w:val="21"/>
        </w:rPr>
        <w:t>图2 9、10、11月一周天</w:t>
      </w:r>
      <w:proofErr w:type="gramStart"/>
      <w:r>
        <w:rPr>
          <w:rFonts w:asciiTheme="minorEastAsia" w:hAnsiTheme="minorEastAsia" w:cs="宋体" w:hint="eastAsia"/>
          <w:szCs w:val="21"/>
        </w:rPr>
        <w:t>气记录</w:t>
      </w:r>
      <w:proofErr w:type="gramEnd"/>
      <w:r>
        <w:rPr>
          <w:rFonts w:asciiTheme="minorEastAsia" w:hAnsiTheme="minorEastAsia" w:cs="宋体" w:hint="eastAsia"/>
          <w:szCs w:val="21"/>
        </w:rPr>
        <w:t>单</w:t>
      </w:r>
    </w:p>
    <w:p w14:paraId="5959DE7F" w14:textId="3DCDB271" w:rsidR="00B649BB" w:rsidRDefault="00000000">
      <w:pPr>
        <w:ind w:firstLineChars="200" w:firstLine="420"/>
        <w:rPr>
          <w:rFonts w:asciiTheme="minorEastAsia" w:hAnsiTheme="minorEastAsia" w:cs="宋体" w:hint="eastAsia"/>
          <w:szCs w:val="21"/>
        </w:rPr>
      </w:pPr>
      <w:r>
        <w:rPr>
          <w:rFonts w:asciiTheme="minorEastAsia" w:hAnsiTheme="minorEastAsia" w:cs="宋体" w:hint="eastAsia"/>
          <w:szCs w:val="21"/>
        </w:rPr>
        <w:t>设计目的：在学生初步建立坐标思维的基础上，给出三张表格作为学习支架，多次进行比较，引导学生明确如何比较事物的不同，从而锻炼了比较</w:t>
      </w:r>
      <w:r w:rsidR="00414BA6">
        <w:rPr>
          <w:rFonts w:asciiTheme="minorEastAsia" w:hAnsiTheme="minorEastAsia" w:cs="宋体" w:hint="eastAsia"/>
          <w:szCs w:val="21"/>
        </w:rPr>
        <w:t>的</w:t>
      </w:r>
      <w:r>
        <w:rPr>
          <w:rFonts w:asciiTheme="minorEastAsia" w:hAnsiTheme="minorEastAsia" w:cs="宋体" w:hint="eastAsia"/>
          <w:szCs w:val="21"/>
        </w:rPr>
        <w:t>思维</w:t>
      </w:r>
      <w:r w:rsidR="00414BA6">
        <w:rPr>
          <w:rFonts w:asciiTheme="minorEastAsia" w:hAnsiTheme="minorEastAsia" w:cs="宋体" w:hint="eastAsia"/>
          <w:szCs w:val="21"/>
        </w:rPr>
        <w:t>方式</w:t>
      </w:r>
      <w:r>
        <w:rPr>
          <w:rFonts w:asciiTheme="minorEastAsia" w:hAnsiTheme="minorEastAsia" w:cs="宋体" w:hint="eastAsia"/>
          <w:szCs w:val="21"/>
        </w:rPr>
        <w:t>。学生在比较中发现秋天的</w:t>
      </w:r>
      <w:r w:rsidR="00414BA6">
        <w:rPr>
          <w:rFonts w:asciiTheme="minorEastAsia" w:hAnsiTheme="minorEastAsia" w:cs="宋体" w:hint="eastAsia"/>
          <w:szCs w:val="21"/>
        </w:rPr>
        <w:t>天气的</w:t>
      </w:r>
      <w:r>
        <w:rPr>
          <w:rFonts w:asciiTheme="minorEastAsia" w:hAnsiTheme="minorEastAsia" w:cs="宋体" w:hint="eastAsia"/>
          <w:szCs w:val="21"/>
        </w:rPr>
        <w:t>特点，根据秋天的气温特点再次比较找到上海进入秋天的日子，再次锻炼比较</w:t>
      </w:r>
      <w:r w:rsidR="00414BA6">
        <w:rPr>
          <w:rFonts w:asciiTheme="minorEastAsia" w:hAnsiTheme="minorEastAsia" w:cs="宋体" w:hint="eastAsia"/>
          <w:szCs w:val="21"/>
        </w:rPr>
        <w:t>的</w:t>
      </w:r>
      <w:r>
        <w:rPr>
          <w:rFonts w:asciiTheme="minorEastAsia" w:hAnsiTheme="minorEastAsia" w:cs="宋体" w:hint="eastAsia"/>
          <w:szCs w:val="21"/>
        </w:rPr>
        <w:t>思维</w:t>
      </w:r>
      <w:r w:rsidR="00414BA6">
        <w:rPr>
          <w:rFonts w:asciiTheme="minorEastAsia" w:hAnsiTheme="minorEastAsia" w:cs="宋体" w:hint="eastAsia"/>
          <w:szCs w:val="21"/>
        </w:rPr>
        <w:t>方式</w:t>
      </w:r>
      <w:r>
        <w:rPr>
          <w:rFonts w:asciiTheme="minorEastAsia" w:hAnsiTheme="minorEastAsia" w:cs="宋体" w:hint="eastAsia"/>
          <w:szCs w:val="21"/>
        </w:rPr>
        <w:t>。</w:t>
      </w:r>
    </w:p>
    <w:p w14:paraId="67B9A6D8" w14:textId="59FC3A68" w:rsidR="00B649BB" w:rsidRDefault="00000000">
      <w:pPr>
        <w:ind w:firstLineChars="200" w:firstLine="420"/>
        <w:rPr>
          <w:rFonts w:asciiTheme="minorEastAsia" w:hAnsiTheme="minorEastAsia" w:cs="宋体" w:hint="eastAsia"/>
          <w:szCs w:val="21"/>
        </w:rPr>
      </w:pPr>
      <w:r>
        <w:rPr>
          <w:rFonts w:asciiTheme="minorEastAsia" w:hAnsiTheme="minorEastAsia" w:cs="宋体" w:hint="eastAsia"/>
          <w:szCs w:val="21"/>
        </w:rPr>
        <w:t>（二）主要环节2：</w:t>
      </w:r>
      <w:r>
        <w:rPr>
          <w:rFonts w:asciiTheme="minorEastAsia" w:hAnsiTheme="minorEastAsia" w:cs="宋体"/>
          <w:szCs w:val="21"/>
        </w:rPr>
        <w:t>深度探究</w:t>
      </w:r>
      <w:r>
        <w:rPr>
          <w:rFonts w:asciiTheme="minorEastAsia" w:hAnsiTheme="minorEastAsia" w:cs="宋体" w:hint="eastAsia"/>
          <w:szCs w:val="21"/>
        </w:rPr>
        <w:t>，建立连接思维的</w:t>
      </w:r>
      <w:r w:rsidR="00374708" w:rsidRPr="00374708">
        <w:rPr>
          <w:rFonts w:asciiTheme="minorEastAsia" w:hAnsiTheme="minorEastAsia" w:cs="宋体" w:hint="eastAsia"/>
          <w:szCs w:val="21"/>
        </w:rPr>
        <w:t>知识网络</w:t>
      </w:r>
    </w:p>
    <w:p w14:paraId="3D485F51" w14:textId="222D4226" w:rsidR="00C72C39" w:rsidRDefault="00000000" w:rsidP="00B70744">
      <w:pPr>
        <w:ind w:firstLineChars="200" w:firstLine="420"/>
        <w:rPr>
          <w:rFonts w:asciiTheme="minorEastAsia" w:hAnsiTheme="minorEastAsia" w:cs="宋体" w:hint="eastAsia"/>
          <w:szCs w:val="21"/>
        </w:rPr>
      </w:pPr>
      <w:r>
        <w:rPr>
          <w:rFonts w:asciiTheme="minorEastAsia" w:hAnsiTheme="minorEastAsia" w:cs="宋体" w:hint="eastAsia"/>
          <w:szCs w:val="21"/>
        </w:rPr>
        <w:t>（1）多样比较活动：以“秋天气温逐渐降低，光照逐渐减弱，对我们生活有什么影响？”的问题，引导学生进行交流，接着以“观察图片，比较在夏天和秋天，人们的</w:t>
      </w:r>
      <w:r w:rsidR="00B70744">
        <w:rPr>
          <w:rFonts w:asciiTheme="minorEastAsia" w:hAnsiTheme="minorEastAsia" w:cs="宋体" w:hint="eastAsia"/>
          <w:szCs w:val="21"/>
        </w:rPr>
        <w:t>活动</w:t>
      </w:r>
      <w:r>
        <w:rPr>
          <w:rFonts w:asciiTheme="minorEastAsia" w:hAnsiTheme="minorEastAsia" w:cs="宋体" w:hint="eastAsia"/>
          <w:szCs w:val="21"/>
        </w:rPr>
        <w:t>有什么不同？”的问题，引导学生结合自身生活经验进行小组交流并汇总。</w:t>
      </w:r>
    </w:p>
    <w:p w14:paraId="58429E35" w14:textId="155C527F" w:rsidR="00B649BB" w:rsidRDefault="00C72C39" w:rsidP="00C72C39">
      <w:pPr>
        <w:ind w:firstLineChars="200" w:firstLine="420"/>
        <w:jc w:val="center"/>
        <w:rPr>
          <w:rFonts w:asciiTheme="minorEastAsia" w:hAnsiTheme="minorEastAsia" w:cs="宋体" w:hint="eastAsia"/>
          <w:szCs w:val="21"/>
        </w:rPr>
      </w:pPr>
      <w:r w:rsidRPr="00C72C39">
        <w:rPr>
          <w:rFonts w:asciiTheme="minorEastAsia" w:hAnsiTheme="minorEastAsia" w:cs="宋体"/>
          <w:noProof/>
          <w:szCs w:val="21"/>
        </w:rPr>
        <w:drawing>
          <wp:inline distT="0" distB="0" distL="0" distR="0" wp14:anchorId="7CCFE86D" wp14:editId="7E6D88C0">
            <wp:extent cx="2027381" cy="1101073"/>
            <wp:effectExtent l="0" t="0" r="0" b="444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6">
                      <a:extLst>
                        <a:ext uri="{28A0092B-C50C-407E-A947-70E740481C1C}">
                          <a14:useLocalDpi xmlns:a14="http://schemas.microsoft.com/office/drawing/2010/main" val="0"/>
                        </a:ext>
                      </a:extLst>
                    </a:blip>
                    <a:srcRect l="4544" t="9979" r="6206" b="5112"/>
                    <a:stretch>
                      <a:fillRect/>
                    </a:stretch>
                  </pic:blipFill>
                  <pic:spPr>
                    <a:xfrm>
                      <a:off x="0" y="0"/>
                      <a:ext cx="2036528" cy="1106041"/>
                    </a:xfrm>
                    <a:prstGeom prst="rect">
                      <a:avLst/>
                    </a:prstGeom>
                  </pic:spPr>
                </pic:pic>
              </a:graphicData>
            </a:graphic>
          </wp:inline>
        </w:drawing>
      </w:r>
    </w:p>
    <w:p w14:paraId="174E673E" w14:textId="09FF68CC" w:rsidR="00B70744" w:rsidRPr="00B70744" w:rsidRDefault="00B70744" w:rsidP="00C72C39">
      <w:pPr>
        <w:ind w:firstLineChars="200" w:firstLine="420"/>
        <w:jc w:val="center"/>
        <w:rPr>
          <w:rFonts w:asciiTheme="minorEastAsia" w:hAnsiTheme="minorEastAsia" w:cs="宋体" w:hint="eastAsia"/>
          <w:szCs w:val="21"/>
        </w:rPr>
      </w:pPr>
      <w:r>
        <w:rPr>
          <w:rFonts w:asciiTheme="minorEastAsia" w:hAnsiTheme="minorEastAsia" w:cs="宋体" w:hint="eastAsia"/>
          <w:szCs w:val="21"/>
        </w:rPr>
        <w:t>图3 夏天和秋天的人们</w:t>
      </w:r>
    </w:p>
    <w:p w14:paraId="0EBC4D1F" w14:textId="3A704367" w:rsidR="00B649BB" w:rsidRDefault="00000000">
      <w:pPr>
        <w:ind w:firstLineChars="200" w:firstLine="420"/>
        <w:rPr>
          <w:rFonts w:asciiTheme="minorEastAsia" w:hAnsiTheme="minorEastAsia" w:cs="宋体" w:hint="eastAsia"/>
          <w:szCs w:val="21"/>
        </w:rPr>
      </w:pPr>
      <w:r>
        <w:rPr>
          <w:rFonts w:asciiTheme="minorEastAsia" w:hAnsiTheme="minorEastAsia" w:cs="宋体" w:hint="eastAsia"/>
          <w:szCs w:val="21"/>
        </w:rPr>
        <w:t>设计目的：创设情景，从秋天的天气特点出发，引导学生结合自身生活经验进行交流，秋天人们的活动有很多不同，其中较明显的是衣着和食物，引导学生聚焦</w:t>
      </w:r>
      <w:r w:rsidR="00B70744">
        <w:rPr>
          <w:rFonts w:asciiTheme="minorEastAsia" w:hAnsiTheme="minorEastAsia" w:cs="宋体" w:hint="eastAsia"/>
          <w:szCs w:val="21"/>
        </w:rPr>
        <w:t>并比较</w:t>
      </w:r>
      <w:r>
        <w:rPr>
          <w:rFonts w:asciiTheme="minorEastAsia" w:hAnsiTheme="minorEastAsia" w:cs="宋体" w:hint="eastAsia"/>
          <w:szCs w:val="21"/>
        </w:rPr>
        <w:t>衣服和食物方面。</w:t>
      </w:r>
    </w:p>
    <w:p w14:paraId="4A890D85" w14:textId="7516826B" w:rsidR="004F6C7D" w:rsidRDefault="00000000" w:rsidP="004F6C7D">
      <w:pPr>
        <w:ind w:firstLineChars="200" w:firstLine="420"/>
        <w:rPr>
          <w:rFonts w:asciiTheme="minorEastAsia" w:hAnsiTheme="minorEastAsia" w:cs="宋体" w:hint="eastAsia"/>
          <w:szCs w:val="21"/>
        </w:rPr>
      </w:pPr>
      <w:r>
        <w:rPr>
          <w:rFonts w:asciiTheme="minorEastAsia" w:hAnsiTheme="minorEastAsia" w:cs="宋体" w:hint="eastAsia"/>
          <w:szCs w:val="21"/>
        </w:rPr>
        <w:t>（2）</w:t>
      </w:r>
      <w:r w:rsidR="009F101B">
        <w:rPr>
          <w:rFonts w:asciiTheme="minorEastAsia" w:hAnsiTheme="minorEastAsia" w:cs="宋体" w:hint="eastAsia"/>
          <w:szCs w:val="21"/>
        </w:rPr>
        <w:t>数字赋能，</w:t>
      </w:r>
      <w:r>
        <w:rPr>
          <w:rFonts w:asciiTheme="minorEastAsia" w:hAnsiTheme="minorEastAsia" w:cs="宋体" w:hint="eastAsia"/>
          <w:szCs w:val="21"/>
        </w:rPr>
        <w:t>设计</w:t>
      </w:r>
      <w:r>
        <w:rPr>
          <w:rFonts w:asciiTheme="minorEastAsia" w:hAnsiTheme="minorEastAsia" w:cs="宋体"/>
          <w:szCs w:val="21"/>
        </w:rPr>
        <w:t>数字化分类任务</w:t>
      </w:r>
      <w:r>
        <w:rPr>
          <w:rFonts w:asciiTheme="minorEastAsia" w:hAnsiTheme="minorEastAsia" w:cs="宋体" w:hint="eastAsia"/>
          <w:szCs w:val="21"/>
        </w:rPr>
        <w:t>：以“秋天，</w:t>
      </w:r>
      <w:r w:rsidR="00D12D82">
        <w:rPr>
          <w:rFonts w:asciiTheme="minorEastAsia" w:hAnsiTheme="minorEastAsia" w:cs="宋体" w:hint="eastAsia"/>
          <w:szCs w:val="21"/>
        </w:rPr>
        <w:t>对人们的食物有什么影响？</w:t>
      </w:r>
      <w:r>
        <w:rPr>
          <w:rFonts w:asciiTheme="minorEastAsia" w:hAnsiTheme="minorEastAsia" w:cs="宋体" w:hint="eastAsia"/>
          <w:szCs w:val="21"/>
        </w:rPr>
        <w:t>”的问题，引导学生结合自身生活经验交流并完成三个助手平台上的“水果分类”活动。</w:t>
      </w:r>
    </w:p>
    <w:p w14:paraId="68E74705" w14:textId="0E5413D2" w:rsidR="00B649BB" w:rsidRDefault="004F6C7D" w:rsidP="004F6C7D">
      <w:pPr>
        <w:ind w:firstLineChars="200" w:firstLine="420"/>
        <w:jc w:val="center"/>
        <w:rPr>
          <w:rFonts w:asciiTheme="minorEastAsia" w:hAnsiTheme="minorEastAsia" w:cs="宋体" w:hint="eastAsia"/>
          <w:szCs w:val="21"/>
        </w:rPr>
      </w:pPr>
      <w:r>
        <w:rPr>
          <w:noProof/>
        </w:rPr>
        <w:drawing>
          <wp:inline distT="0" distB="0" distL="0" distR="0" wp14:anchorId="17D0D40A" wp14:editId="06D883EE">
            <wp:extent cx="2618509" cy="1417702"/>
            <wp:effectExtent l="0" t="0" r="0" b="0"/>
            <wp:docPr id="833470535"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70535" name="图片 2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2622446" cy="1419834"/>
                    </a:xfrm>
                    <a:prstGeom prst="rect">
                      <a:avLst/>
                    </a:prstGeom>
                    <a:noFill/>
                    <a:ln>
                      <a:noFill/>
                    </a:ln>
                  </pic:spPr>
                </pic:pic>
              </a:graphicData>
            </a:graphic>
          </wp:inline>
        </w:drawing>
      </w:r>
    </w:p>
    <w:p w14:paraId="4191E071" w14:textId="19F1A5D8" w:rsidR="00C347D7" w:rsidRDefault="00C347D7" w:rsidP="002536BF">
      <w:pPr>
        <w:ind w:firstLineChars="200" w:firstLine="420"/>
        <w:rPr>
          <w:rFonts w:asciiTheme="minorEastAsia" w:hAnsiTheme="minorEastAsia" w:cs="宋体" w:hint="eastAsia"/>
          <w:szCs w:val="21"/>
        </w:rPr>
      </w:pPr>
      <w:r w:rsidRPr="00C347D7">
        <w:rPr>
          <w:rFonts w:asciiTheme="minorEastAsia" w:hAnsiTheme="minorEastAsia" w:cs="宋体"/>
          <w:szCs w:val="21"/>
        </w:rPr>
        <w:lastRenderedPageBreak/>
        <w:t>设计目的：秋天是植物成熟的季节，大量水果和农作物进入收获期。然而，本校学生普遍远离田园生活，传统的讲授</w:t>
      </w:r>
      <w:proofErr w:type="gramStart"/>
      <w:r w:rsidRPr="00C347D7">
        <w:rPr>
          <w:rFonts w:asciiTheme="minorEastAsia" w:hAnsiTheme="minorEastAsia" w:cs="宋体"/>
          <w:szCs w:val="21"/>
        </w:rPr>
        <w:t>式难以</w:t>
      </w:r>
      <w:proofErr w:type="gramEnd"/>
      <w:r w:rsidRPr="00C347D7">
        <w:rPr>
          <w:rFonts w:asciiTheme="minorEastAsia" w:hAnsiTheme="minorEastAsia" w:cs="宋体"/>
          <w:szCs w:val="21"/>
        </w:rPr>
        <w:t>激发</w:t>
      </w:r>
      <w:r w:rsidR="00E21496">
        <w:rPr>
          <w:rFonts w:asciiTheme="minorEastAsia" w:hAnsiTheme="minorEastAsia" w:cs="宋体" w:hint="eastAsia"/>
          <w:szCs w:val="21"/>
        </w:rPr>
        <w:t>学生对植物的</w:t>
      </w:r>
      <w:proofErr w:type="gramStart"/>
      <w:r w:rsidRPr="00C347D7">
        <w:rPr>
          <w:rFonts w:asciiTheme="minorEastAsia" w:hAnsiTheme="minorEastAsia" w:cs="宋体"/>
          <w:szCs w:val="21"/>
        </w:rPr>
        <w:t>的</w:t>
      </w:r>
      <w:proofErr w:type="gramEnd"/>
      <w:r w:rsidRPr="00C347D7">
        <w:rPr>
          <w:rFonts w:asciiTheme="minorEastAsia" w:hAnsiTheme="minorEastAsia" w:cs="宋体"/>
          <w:szCs w:val="21"/>
        </w:rPr>
        <w:t>兴趣</w:t>
      </w:r>
      <w:r w:rsidR="00E21496">
        <w:rPr>
          <w:rFonts w:asciiTheme="minorEastAsia" w:hAnsiTheme="minorEastAsia" w:cs="宋体" w:hint="eastAsia"/>
          <w:szCs w:val="21"/>
        </w:rPr>
        <w:t>，</w:t>
      </w:r>
      <w:r w:rsidRPr="00C347D7">
        <w:rPr>
          <w:rFonts w:asciiTheme="minorEastAsia" w:hAnsiTheme="minorEastAsia" w:cs="宋体"/>
          <w:szCs w:val="21"/>
        </w:rPr>
        <w:t>因此，通过引入数字化资源，以贴近学生生活的水果为主题，设计互动性强的分类任务，旨在提高学生的课堂参与度，帮助他们理解秋天对人们饮食活动的影响，同时增强对自然与生活的感知能力。</w:t>
      </w:r>
    </w:p>
    <w:p w14:paraId="410B2B97" w14:textId="77777777" w:rsidR="00374708" w:rsidRPr="00374708" w:rsidRDefault="00374708" w:rsidP="00374708">
      <w:pPr>
        <w:ind w:firstLineChars="200" w:firstLine="420"/>
        <w:rPr>
          <w:rFonts w:asciiTheme="minorEastAsia" w:hAnsiTheme="minorEastAsia" w:cs="宋体" w:hint="eastAsia"/>
          <w:szCs w:val="21"/>
        </w:rPr>
      </w:pPr>
      <w:r w:rsidRPr="00374708">
        <w:rPr>
          <w:rFonts w:asciiTheme="minorEastAsia" w:hAnsiTheme="minorEastAsia" w:cs="宋体"/>
          <w:szCs w:val="21"/>
        </w:rPr>
        <w:t>（3）构建连接思维的知识网络：以“秋天影响人们活动的原因是什么？”为核心问题，引导学生结合秋天的天气特征展开分析和解释。</w:t>
      </w:r>
    </w:p>
    <w:p w14:paraId="361E6A2C" w14:textId="53890302" w:rsidR="00374708" w:rsidRDefault="00374708" w:rsidP="00374708">
      <w:pPr>
        <w:ind w:firstLineChars="200" w:firstLine="422"/>
        <w:rPr>
          <w:rFonts w:asciiTheme="minorEastAsia" w:hAnsiTheme="minorEastAsia" w:cs="宋体" w:hint="eastAsia"/>
          <w:szCs w:val="21"/>
        </w:rPr>
      </w:pPr>
      <w:r w:rsidRPr="00374708">
        <w:rPr>
          <w:rFonts w:asciiTheme="minorEastAsia" w:hAnsiTheme="minorEastAsia" w:cs="宋体"/>
          <w:b/>
          <w:bCs/>
          <w:szCs w:val="21"/>
        </w:rPr>
        <w:t>设计目的</w:t>
      </w:r>
      <w:r w:rsidRPr="00374708">
        <w:rPr>
          <w:rFonts w:asciiTheme="minorEastAsia" w:hAnsiTheme="minorEastAsia" w:cs="宋体"/>
          <w:szCs w:val="21"/>
        </w:rPr>
        <w:t>：通过探讨秋天对人们活动的影响，帮助学生明确气温变化是主要原因之一，并理解气温与穿着、植物变化之间的直接联系。这一设计旨在引导学生将零散的知识点串联起来，构建起以气温为核心的知识网络，从而深化对自然现象与人类活动之间关系的理解，培养学生的逻辑思维和综合分析能力。</w:t>
      </w:r>
    </w:p>
    <w:p w14:paraId="7158C73B" w14:textId="77777777" w:rsidR="00B649BB" w:rsidRDefault="00000000">
      <w:pPr>
        <w:widowControl/>
        <w:jc w:val="left"/>
        <w:rPr>
          <w:rFonts w:ascii="楷体" w:eastAsia="楷体" w:hAnsi="楷体" w:cs="宋体" w:hint="eastAsia"/>
          <w:b/>
          <w:bCs/>
          <w:szCs w:val="21"/>
        </w:rPr>
      </w:pPr>
      <w:r>
        <w:rPr>
          <w:rFonts w:ascii="楷体" w:eastAsia="楷体" w:hAnsi="楷体" w:cs="宋体" w:hint="eastAsia"/>
          <w:b/>
          <w:bCs/>
          <w:szCs w:val="21"/>
        </w:rPr>
        <w:t>三、案例反思</w:t>
      </w:r>
    </w:p>
    <w:p w14:paraId="75E00D5A" w14:textId="17DB0BCE" w:rsidR="00B649BB" w:rsidRDefault="00000000">
      <w:pPr>
        <w:rPr>
          <w:rFonts w:asciiTheme="minorEastAsia" w:hAnsiTheme="minorEastAsia" w:cs="宋体" w:hint="eastAsia"/>
          <w:szCs w:val="21"/>
        </w:rPr>
      </w:pPr>
      <w:r>
        <w:rPr>
          <w:rFonts w:asciiTheme="minorEastAsia" w:hAnsiTheme="minorEastAsia" w:cs="宋体" w:hint="eastAsia"/>
          <w:szCs w:val="21"/>
        </w:rPr>
        <w:t>（一）</w:t>
      </w:r>
      <w:r>
        <w:rPr>
          <w:rFonts w:asciiTheme="minorEastAsia" w:hAnsiTheme="minorEastAsia" w:cs="宋体"/>
          <w:szCs w:val="21"/>
        </w:rPr>
        <w:t>关注</w:t>
      </w:r>
      <w:r>
        <w:rPr>
          <w:rFonts w:asciiTheme="minorEastAsia" w:hAnsiTheme="minorEastAsia" w:cs="宋体" w:hint="eastAsia"/>
          <w:szCs w:val="21"/>
        </w:rPr>
        <w:t>前概念</w:t>
      </w:r>
    </w:p>
    <w:p w14:paraId="2F6D3DB1" w14:textId="3EB673F9" w:rsidR="00B649BB" w:rsidRDefault="00000000">
      <w:pPr>
        <w:ind w:firstLineChars="200" w:firstLine="420"/>
        <w:rPr>
          <w:rFonts w:asciiTheme="minorEastAsia" w:hAnsiTheme="minorEastAsia" w:cs="宋体" w:hint="eastAsia"/>
          <w:szCs w:val="21"/>
        </w:rPr>
      </w:pPr>
      <w:r>
        <w:rPr>
          <w:rFonts w:asciiTheme="minorEastAsia" w:hAnsiTheme="minorEastAsia" w:cs="宋体"/>
          <w:szCs w:val="21"/>
        </w:rPr>
        <w:t>前概念是指学生在学习某一科学概念之前，基于日常生活经验、直觉或先前学习所形成的对某一现象或事物的理解和看法。这些前概念可能正确，也可能存在误解，但它们都会影响学生对新</w:t>
      </w:r>
      <w:r>
        <w:rPr>
          <w:rFonts w:asciiTheme="minorEastAsia" w:hAnsiTheme="minorEastAsia" w:cs="宋体" w:hint="eastAsia"/>
          <w:szCs w:val="21"/>
        </w:rPr>
        <w:t>概念</w:t>
      </w:r>
      <w:r>
        <w:rPr>
          <w:rFonts w:asciiTheme="minorEastAsia" w:hAnsiTheme="minorEastAsia" w:cs="宋体"/>
          <w:szCs w:val="21"/>
        </w:rPr>
        <w:t>的理解和接受。小学阶段的学生已经通过日常生活</w:t>
      </w:r>
      <w:r>
        <w:rPr>
          <w:rFonts w:asciiTheme="minorEastAsia" w:hAnsiTheme="minorEastAsia" w:cs="宋体" w:hint="eastAsia"/>
          <w:szCs w:val="21"/>
        </w:rPr>
        <w:t>和学校生活中对部分</w:t>
      </w:r>
      <w:r>
        <w:rPr>
          <w:rFonts w:asciiTheme="minorEastAsia" w:hAnsiTheme="minorEastAsia" w:cs="宋体"/>
          <w:szCs w:val="21"/>
        </w:rPr>
        <w:t>科学现象</w:t>
      </w:r>
      <w:r w:rsidR="007D0C86">
        <w:rPr>
          <w:rFonts w:asciiTheme="minorEastAsia" w:hAnsiTheme="minorEastAsia" w:cs="宋体" w:hint="eastAsia"/>
          <w:szCs w:val="21"/>
        </w:rPr>
        <w:t>以及概念</w:t>
      </w:r>
      <w:r>
        <w:rPr>
          <w:rFonts w:asciiTheme="minorEastAsia" w:hAnsiTheme="minorEastAsia" w:cs="宋体" w:hint="eastAsia"/>
          <w:szCs w:val="21"/>
        </w:rPr>
        <w:t>有了</w:t>
      </w:r>
      <w:r>
        <w:rPr>
          <w:rFonts w:asciiTheme="minorEastAsia" w:hAnsiTheme="minorEastAsia" w:cs="宋体"/>
          <w:szCs w:val="21"/>
        </w:rPr>
        <w:t>基本</w:t>
      </w:r>
      <w:r>
        <w:rPr>
          <w:rFonts w:asciiTheme="minorEastAsia" w:hAnsiTheme="minorEastAsia" w:cs="宋体" w:hint="eastAsia"/>
          <w:szCs w:val="21"/>
        </w:rPr>
        <w:t>的</w:t>
      </w:r>
      <w:r>
        <w:rPr>
          <w:rFonts w:asciiTheme="minorEastAsia" w:hAnsiTheme="minorEastAsia" w:cs="宋体"/>
          <w:szCs w:val="21"/>
        </w:rPr>
        <w:t>认识</w:t>
      </w:r>
      <w:r>
        <w:rPr>
          <w:rFonts w:asciiTheme="minorEastAsia" w:hAnsiTheme="minorEastAsia" w:cs="宋体" w:hint="eastAsia"/>
          <w:szCs w:val="21"/>
        </w:rPr>
        <w:t>，</w:t>
      </w:r>
      <w:r>
        <w:rPr>
          <w:rFonts w:asciiTheme="minorEastAsia" w:hAnsiTheme="minorEastAsia" w:cs="宋体"/>
          <w:szCs w:val="21"/>
        </w:rPr>
        <w:t>这些已有的知识和经验构成了</w:t>
      </w:r>
      <w:r>
        <w:rPr>
          <w:rFonts w:asciiTheme="minorEastAsia" w:hAnsiTheme="minorEastAsia" w:cs="宋体" w:hint="eastAsia"/>
          <w:szCs w:val="21"/>
        </w:rPr>
        <w:t>学生</w:t>
      </w:r>
      <w:r>
        <w:rPr>
          <w:rFonts w:asciiTheme="minorEastAsia" w:hAnsiTheme="minorEastAsia" w:cs="宋体"/>
          <w:szCs w:val="21"/>
        </w:rPr>
        <w:t>进一步学习的基础。</w:t>
      </w:r>
    </w:p>
    <w:p w14:paraId="2FEE22E8" w14:textId="14F50C14" w:rsidR="00407860" w:rsidRDefault="00000000" w:rsidP="00504BAA">
      <w:pPr>
        <w:ind w:firstLineChars="200" w:firstLine="420"/>
        <w:rPr>
          <w:rFonts w:asciiTheme="minorEastAsia" w:hAnsiTheme="minorEastAsia" w:cs="宋体" w:hint="eastAsia"/>
          <w:szCs w:val="21"/>
        </w:rPr>
      </w:pPr>
      <w:r>
        <w:rPr>
          <w:rFonts w:asciiTheme="minorEastAsia" w:hAnsiTheme="minorEastAsia" w:cs="宋体"/>
          <w:szCs w:val="21"/>
        </w:rPr>
        <w:t>前概念作为学生认知建构的起点，是教学的重要资源</w:t>
      </w:r>
      <w:r w:rsidR="006D51A9">
        <w:rPr>
          <w:rFonts w:asciiTheme="minorEastAsia" w:hAnsiTheme="minorEastAsia" w:cs="宋体" w:hint="eastAsia"/>
          <w:szCs w:val="21"/>
        </w:rPr>
        <w:t>，</w:t>
      </w:r>
      <w:r>
        <w:rPr>
          <w:rFonts w:asciiTheme="minorEastAsia" w:hAnsiTheme="minorEastAsia" w:cs="宋体"/>
          <w:szCs w:val="21"/>
        </w:rPr>
        <w:t>研究表明，7-8岁儿童对季节变化的理解普遍存在</w:t>
      </w:r>
      <w:r>
        <w:rPr>
          <w:rFonts w:asciiTheme="minorEastAsia" w:hAnsiTheme="minorEastAsia" w:cs="宋体" w:hint="eastAsia"/>
          <w:szCs w:val="21"/>
        </w:rPr>
        <w:t>“</w:t>
      </w:r>
      <w:r>
        <w:rPr>
          <w:rFonts w:asciiTheme="minorEastAsia" w:hAnsiTheme="minorEastAsia" w:cs="宋体"/>
          <w:szCs w:val="21"/>
        </w:rPr>
        <w:t>经验碎片化</w:t>
      </w:r>
      <w:r>
        <w:rPr>
          <w:rFonts w:asciiTheme="minorEastAsia" w:hAnsiTheme="minorEastAsia" w:cs="宋体" w:hint="eastAsia"/>
          <w:szCs w:val="21"/>
        </w:rPr>
        <w:t>”</w:t>
      </w:r>
      <w:r>
        <w:rPr>
          <w:rFonts w:asciiTheme="minorEastAsia" w:hAnsiTheme="minorEastAsia" w:cs="宋体"/>
          <w:szCs w:val="21"/>
        </w:rPr>
        <w:t>特征</w:t>
      </w:r>
      <w:r>
        <w:rPr>
          <w:rFonts w:asciiTheme="minorEastAsia" w:hAnsiTheme="minorEastAsia" w:cs="宋体" w:hint="eastAsia"/>
          <w:szCs w:val="21"/>
        </w:rPr>
        <w:t>，本节课，学生对秋天的天气以及</w:t>
      </w:r>
      <w:proofErr w:type="gramStart"/>
      <w:r>
        <w:rPr>
          <w:rFonts w:asciiTheme="minorEastAsia" w:hAnsiTheme="minorEastAsia" w:cs="宋体" w:hint="eastAsia"/>
          <w:szCs w:val="21"/>
        </w:rPr>
        <w:t>秋天与</w:t>
      </w:r>
      <w:proofErr w:type="gramEnd"/>
      <w:r>
        <w:rPr>
          <w:rFonts w:asciiTheme="minorEastAsia" w:hAnsiTheme="minorEastAsia" w:cs="宋体" w:hint="eastAsia"/>
          <w:szCs w:val="21"/>
        </w:rPr>
        <w:t>生活的关系有一定的生活经验，在此基础上，以问题“现在的气温和开学时相比，有什么不同？”</w:t>
      </w:r>
      <w:r>
        <w:rPr>
          <w:rFonts w:asciiTheme="minorEastAsia" w:hAnsiTheme="minorEastAsia" w:cs="宋体"/>
          <w:szCs w:val="21"/>
        </w:rPr>
        <w:t>通过</w:t>
      </w:r>
      <w:r>
        <w:rPr>
          <w:rFonts w:asciiTheme="minorEastAsia" w:hAnsiTheme="minorEastAsia" w:cs="宋体" w:hint="eastAsia"/>
          <w:szCs w:val="21"/>
        </w:rPr>
        <w:t>“</w:t>
      </w:r>
      <w:r>
        <w:rPr>
          <w:rFonts w:asciiTheme="minorEastAsia" w:hAnsiTheme="minorEastAsia" w:cs="宋体"/>
          <w:szCs w:val="21"/>
        </w:rPr>
        <w:t>气温对比</w:t>
      </w:r>
      <w:r>
        <w:rPr>
          <w:rFonts w:asciiTheme="minorEastAsia" w:hAnsiTheme="minorEastAsia" w:cs="宋体" w:hint="eastAsia"/>
          <w:szCs w:val="21"/>
        </w:rPr>
        <w:t>”</w:t>
      </w:r>
      <w:r w:rsidR="006D51A9">
        <w:rPr>
          <w:rFonts w:asciiTheme="minorEastAsia" w:hAnsiTheme="minorEastAsia" w:cs="宋体" w:hint="eastAsia"/>
          <w:szCs w:val="21"/>
        </w:rPr>
        <w:t>，</w:t>
      </w:r>
      <w:r>
        <w:rPr>
          <w:rFonts w:asciiTheme="minorEastAsia" w:hAnsiTheme="minorEastAsia" w:cs="宋体"/>
          <w:szCs w:val="21"/>
        </w:rPr>
        <w:t>有效激活了学生的前概念</w:t>
      </w:r>
      <w:r w:rsidR="00504BAA">
        <w:rPr>
          <w:rFonts w:asciiTheme="minorEastAsia" w:hAnsiTheme="minorEastAsia" w:cs="宋体" w:hint="eastAsia"/>
          <w:szCs w:val="21"/>
        </w:rPr>
        <w:t>，从而基于学生的前概念展开教学。</w:t>
      </w:r>
    </w:p>
    <w:p w14:paraId="3D90A80D" w14:textId="77777777" w:rsidR="00B649BB" w:rsidRDefault="00000000">
      <w:pPr>
        <w:rPr>
          <w:rFonts w:asciiTheme="minorEastAsia" w:hAnsiTheme="minorEastAsia" w:cs="宋体" w:hint="eastAsia"/>
          <w:szCs w:val="21"/>
        </w:rPr>
      </w:pPr>
      <w:r>
        <w:rPr>
          <w:rFonts w:asciiTheme="minorEastAsia" w:hAnsiTheme="minorEastAsia" w:cs="宋体" w:hint="eastAsia"/>
          <w:szCs w:val="21"/>
        </w:rPr>
        <w:t>（二）搭建精准、适切的思维学习支架</w:t>
      </w:r>
    </w:p>
    <w:p w14:paraId="718BC892" w14:textId="77777777" w:rsidR="00B649BB" w:rsidRDefault="00000000">
      <w:pPr>
        <w:ind w:firstLineChars="200" w:firstLine="420"/>
        <w:rPr>
          <w:rFonts w:asciiTheme="minorEastAsia" w:hAnsiTheme="minorEastAsia" w:cs="宋体" w:hint="eastAsia"/>
          <w:szCs w:val="21"/>
        </w:rPr>
      </w:pPr>
      <w:r>
        <w:rPr>
          <w:rFonts w:asciiTheme="minorEastAsia" w:hAnsiTheme="minorEastAsia" w:cs="宋体"/>
          <w:szCs w:val="21"/>
        </w:rPr>
        <w:t>素养导向下的科学课堂</w:t>
      </w:r>
      <w:r>
        <w:rPr>
          <w:rFonts w:asciiTheme="minorEastAsia" w:hAnsiTheme="minorEastAsia" w:cs="宋体" w:hint="eastAsia"/>
          <w:szCs w:val="21"/>
        </w:rPr>
        <w:t>指向的是学生有意义、有逻辑的深度学习，旨在</w:t>
      </w:r>
      <w:r>
        <w:rPr>
          <w:rFonts w:asciiTheme="minorEastAsia" w:hAnsiTheme="minorEastAsia" w:cs="宋体"/>
          <w:szCs w:val="21"/>
        </w:rPr>
        <w:t>培养学生的核心素养</w:t>
      </w:r>
      <w:r>
        <w:rPr>
          <w:rFonts w:asciiTheme="minorEastAsia" w:hAnsiTheme="minorEastAsia" w:cs="宋体" w:hint="eastAsia"/>
          <w:szCs w:val="21"/>
        </w:rPr>
        <w:t>。</w:t>
      </w:r>
      <w:r>
        <w:rPr>
          <w:rFonts w:asciiTheme="minorEastAsia" w:hAnsiTheme="minorEastAsia" w:cs="宋体"/>
          <w:szCs w:val="21"/>
        </w:rPr>
        <w:t>在日常教学中，</w:t>
      </w:r>
      <w:r>
        <w:rPr>
          <w:rFonts w:asciiTheme="minorEastAsia" w:hAnsiTheme="minorEastAsia" w:cs="宋体" w:hint="eastAsia"/>
          <w:szCs w:val="21"/>
        </w:rPr>
        <w:t>教师应</w:t>
      </w:r>
      <w:r>
        <w:rPr>
          <w:rFonts w:asciiTheme="minorEastAsia" w:hAnsiTheme="minorEastAsia" w:cs="宋体"/>
          <w:szCs w:val="21"/>
        </w:rPr>
        <w:t>充分考虑儿童的认知规律特点，并据此提供精准</w:t>
      </w:r>
      <w:proofErr w:type="gramStart"/>
      <w:r>
        <w:rPr>
          <w:rFonts w:asciiTheme="minorEastAsia" w:hAnsiTheme="minorEastAsia" w:cs="宋体"/>
          <w:szCs w:val="21"/>
        </w:rPr>
        <w:t>且适</w:t>
      </w:r>
      <w:r>
        <w:rPr>
          <w:rFonts w:asciiTheme="minorEastAsia" w:hAnsiTheme="minorEastAsia" w:cs="宋体" w:hint="eastAsia"/>
          <w:szCs w:val="21"/>
        </w:rPr>
        <w:t>且</w:t>
      </w:r>
      <w:proofErr w:type="gramEnd"/>
      <w:r>
        <w:rPr>
          <w:rFonts w:asciiTheme="minorEastAsia" w:hAnsiTheme="minorEastAsia" w:cs="宋体"/>
          <w:szCs w:val="21"/>
        </w:rPr>
        <w:t>的学习支架。首先，教师需要深入了解学生的现有知识和技能水平，以便识别</w:t>
      </w:r>
      <w:r>
        <w:rPr>
          <w:rFonts w:asciiTheme="minorEastAsia" w:hAnsiTheme="minorEastAsia" w:cs="宋体" w:hint="eastAsia"/>
          <w:szCs w:val="21"/>
        </w:rPr>
        <w:t>学生</w:t>
      </w:r>
      <w:r>
        <w:rPr>
          <w:rFonts w:asciiTheme="minorEastAsia" w:hAnsiTheme="minorEastAsia" w:cs="宋体"/>
          <w:szCs w:val="21"/>
        </w:rPr>
        <w:t>在学习新内容时可能遇到的困难</w:t>
      </w:r>
      <w:r>
        <w:rPr>
          <w:rFonts w:asciiTheme="minorEastAsia" w:hAnsiTheme="minorEastAsia" w:cs="宋体" w:hint="eastAsia"/>
          <w:szCs w:val="21"/>
        </w:rPr>
        <w:t>，</w:t>
      </w:r>
      <w:r>
        <w:rPr>
          <w:rFonts w:asciiTheme="minorEastAsia" w:hAnsiTheme="minorEastAsia" w:cs="宋体"/>
          <w:szCs w:val="21"/>
        </w:rPr>
        <w:t>基于这种了解，教师可以设计具有针对性的学习支架，</w:t>
      </w:r>
      <w:r>
        <w:rPr>
          <w:rFonts w:asciiTheme="minorEastAsia" w:hAnsiTheme="minorEastAsia" w:cs="宋体" w:hint="eastAsia"/>
          <w:szCs w:val="21"/>
        </w:rPr>
        <w:t>帮助学生克服因为能力不足而产生的学习困难，从而实现学习目标；其次，</w:t>
      </w:r>
      <w:r>
        <w:rPr>
          <w:rFonts w:asciiTheme="minorEastAsia" w:hAnsiTheme="minorEastAsia" w:cs="宋体"/>
          <w:szCs w:val="21"/>
        </w:rPr>
        <w:t>教师需要站在学生的角度思考，给予他们充分的时间和空间进行自主探究和思考</w:t>
      </w:r>
      <w:r>
        <w:rPr>
          <w:rFonts w:asciiTheme="minorEastAsia" w:hAnsiTheme="minorEastAsia" w:cs="宋体" w:hint="eastAsia"/>
          <w:szCs w:val="21"/>
        </w:rPr>
        <w:t>，因为</w:t>
      </w:r>
      <w:r>
        <w:rPr>
          <w:rFonts w:asciiTheme="minorEastAsia" w:hAnsiTheme="minorEastAsia" w:cs="宋体"/>
          <w:szCs w:val="21"/>
        </w:rPr>
        <w:t>过早地提供学习支架可能会限制学生的思维能力发展，使他们过于依赖外部指导，而缺乏独立思考和解决问题的能力</w:t>
      </w:r>
      <w:r>
        <w:rPr>
          <w:rFonts w:asciiTheme="minorEastAsia" w:hAnsiTheme="minorEastAsia" w:cs="宋体" w:hint="eastAsia"/>
          <w:szCs w:val="21"/>
        </w:rPr>
        <w:t>，因此应</w:t>
      </w:r>
      <w:r>
        <w:rPr>
          <w:rFonts w:asciiTheme="minorEastAsia" w:hAnsiTheme="minorEastAsia" w:cs="宋体"/>
          <w:szCs w:val="21"/>
        </w:rPr>
        <w:t>耐心等待，在学生形成了自己的初步想法和认知后，适时</w:t>
      </w:r>
      <w:r>
        <w:rPr>
          <w:rFonts w:asciiTheme="minorEastAsia" w:hAnsiTheme="minorEastAsia" w:cs="宋体" w:hint="eastAsia"/>
          <w:szCs w:val="21"/>
        </w:rPr>
        <w:t>给予</w:t>
      </w:r>
      <w:r>
        <w:rPr>
          <w:rFonts w:asciiTheme="minorEastAsia" w:hAnsiTheme="minorEastAsia" w:cs="宋体"/>
          <w:szCs w:val="21"/>
        </w:rPr>
        <w:t>学习支架</w:t>
      </w:r>
      <w:r>
        <w:rPr>
          <w:rFonts w:asciiTheme="minorEastAsia" w:hAnsiTheme="minorEastAsia" w:cs="宋体" w:hint="eastAsia"/>
          <w:szCs w:val="21"/>
        </w:rPr>
        <w:t>；最后学习支架的设计要直指科学思维的培养且</w:t>
      </w:r>
      <w:r>
        <w:rPr>
          <w:rFonts w:asciiTheme="minorEastAsia" w:hAnsiTheme="minorEastAsia" w:cs="宋体"/>
          <w:szCs w:val="21"/>
        </w:rPr>
        <w:t>将支架难度控制在维果</w:t>
      </w:r>
      <w:proofErr w:type="gramStart"/>
      <w:r>
        <w:rPr>
          <w:rFonts w:asciiTheme="minorEastAsia" w:hAnsiTheme="minorEastAsia" w:cs="宋体"/>
          <w:szCs w:val="21"/>
        </w:rPr>
        <w:t>茨</w:t>
      </w:r>
      <w:proofErr w:type="gramEnd"/>
      <w:r>
        <w:rPr>
          <w:rFonts w:asciiTheme="minorEastAsia" w:hAnsiTheme="minorEastAsia" w:cs="宋体"/>
          <w:szCs w:val="21"/>
        </w:rPr>
        <w:t>基最近发展区内，确保</w:t>
      </w:r>
      <w:r>
        <w:rPr>
          <w:rFonts w:asciiTheme="minorEastAsia" w:hAnsiTheme="minorEastAsia" w:cs="宋体" w:hint="eastAsia"/>
          <w:szCs w:val="21"/>
        </w:rPr>
        <w:t>80%的</w:t>
      </w:r>
      <w:r>
        <w:rPr>
          <w:rFonts w:asciiTheme="minorEastAsia" w:hAnsiTheme="minorEastAsia" w:cs="宋体"/>
          <w:szCs w:val="21"/>
        </w:rPr>
        <w:t>任务处于</w:t>
      </w:r>
      <w:r>
        <w:rPr>
          <w:rFonts w:asciiTheme="minorEastAsia" w:hAnsiTheme="minorEastAsia" w:cs="宋体" w:hint="eastAsia"/>
          <w:szCs w:val="21"/>
        </w:rPr>
        <w:t>“</w:t>
      </w:r>
      <w:r>
        <w:rPr>
          <w:rFonts w:asciiTheme="minorEastAsia" w:hAnsiTheme="minorEastAsia" w:cs="宋体"/>
          <w:szCs w:val="21"/>
        </w:rPr>
        <w:t>跳一跳够得着</w:t>
      </w:r>
      <w:r>
        <w:rPr>
          <w:rFonts w:asciiTheme="minorEastAsia" w:hAnsiTheme="minorEastAsia" w:cs="宋体" w:hint="eastAsia"/>
          <w:szCs w:val="21"/>
        </w:rPr>
        <w:t>”</w:t>
      </w:r>
      <w:r>
        <w:rPr>
          <w:rFonts w:asciiTheme="minorEastAsia" w:hAnsiTheme="minorEastAsia" w:cs="宋体"/>
          <w:szCs w:val="21"/>
        </w:rPr>
        <w:t>的挑战区间，规避认知超载风险</w:t>
      </w:r>
      <w:r>
        <w:rPr>
          <w:rFonts w:asciiTheme="minorEastAsia" w:hAnsiTheme="minorEastAsia" w:cs="宋体" w:hint="eastAsia"/>
          <w:szCs w:val="21"/>
        </w:rPr>
        <w:t>。在学习支架的帮助下，学生</w:t>
      </w:r>
      <w:r>
        <w:rPr>
          <w:rFonts w:asciiTheme="minorEastAsia" w:hAnsiTheme="minorEastAsia" w:cs="宋体"/>
          <w:szCs w:val="21"/>
        </w:rPr>
        <w:t>的思维能力和问题解决能力将得到更有效的锻炼。</w:t>
      </w:r>
    </w:p>
    <w:p w14:paraId="1A9A7EAE" w14:textId="3696A611" w:rsidR="00B649BB" w:rsidRDefault="00000000">
      <w:pPr>
        <w:ind w:firstLineChars="200" w:firstLine="420"/>
        <w:rPr>
          <w:rFonts w:asciiTheme="minorEastAsia" w:hAnsiTheme="minorEastAsia" w:cs="宋体" w:hint="eastAsia"/>
          <w:szCs w:val="21"/>
        </w:rPr>
      </w:pPr>
      <w:r>
        <w:rPr>
          <w:rFonts w:asciiTheme="minorEastAsia" w:hAnsiTheme="minorEastAsia" w:cs="宋体" w:hint="eastAsia"/>
          <w:szCs w:val="21"/>
        </w:rPr>
        <w:t>学生在上个单元刚学过和天气相关的内容，</w:t>
      </w:r>
      <w:r>
        <w:rPr>
          <w:rFonts w:asciiTheme="minorEastAsia" w:hAnsiTheme="minorEastAsia" w:cs="宋体"/>
          <w:szCs w:val="21"/>
        </w:rPr>
        <w:t>基于维果</w:t>
      </w:r>
      <w:proofErr w:type="gramStart"/>
      <w:r>
        <w:rPr>
          <w:rFonts w:asciiTheme="minorEastAsia" w:hAnsiTheme="minorEastAsia" w:cs="宋体"/>
          <w:szCs w:val="21"/>
        </w:rPr>
        <w:t>茨</w:t>
      </w:r>
      <w:proofErr w:type="gramEnd"/>
      <w:r>
        <w:rPr>
          <w:rFonts w:asciiTheme="minorEastAsia" w:hAnsiTheme="minorEastAsia" w:cs="宋体"/>
          <w:szCs w:val="21"/>
        </w:rPr>
        <w:t>基最近发展区理论，本课构建了</w:t>
      </w:r>
      <w:r>
        <w:rPr>
          <w:rFonts w:asciiTheme="minorEastAsia" w:hAnsiTheme="minorEastAsia" w:cs="宋体" w:hint="eastAsia"/>
          <w:szCs w:val="21"/>
        </w:rPr>
        <w:t>具有梯度的</w:t>
      </w:r>
      <w:r>
        <w:rPr>
          <w:rFonts w:asciiTheme="minorEastAsia" w:hAnsiTheme="minorEastAsia" w:cs="宋体"/>
          <w:szCs w:val="21"/>
        </w:rPr>
        <w:t>三级思维</w:t>
      </w:r>
      <w:r>
        <w:rPr>
          <w:rFonts w:asciiTheme="minorEastAsia" w:hAnsiTheme="minorEastAsia" w:cs="宋体" w:hint="eastAsia"/>
          <w:szCs w:val="21"/>
        </w:rPr>
        <w:t>学习</w:t>
      </w:r>
      <w:r>
        <w:rPr>
          <w:rFonts w:asciiTheme="minorEastAsia" w:hAnsiTheme="minorEastAsia" w:cs="宋体"/>
          <w:szCs w:val="21"/>
        </w:rPr>
        <w:t>支架系统：</w:t>
      </w:r>
      <w:r>
        <w:rPr>
          <w:rFonts w:asciiTheme="minorEastAsia" w:hAnsiTheme="minorEastAsia" w:cs="宋体" w:hint="eastAsia"/>
          <w:szCs w:val="21"/>
        </w:rPr>
        <w:t>①具象层：通过视觉辅助理解，设计</w:t>
      </w:r>
      <w:r w:rsidR="006D4D55">
        <w:rPr>
          <w:rFonts w:asciiTheme="minorEastAsia" w:hAnsiTheme="minorEastAsia" w:cs="宋体" w:hint="eastAsia"/>
          <w:szCs w:val="21"/>
        </w:rPr>
        <w:t>颜</w:t>
      </w:r>
      <w:r>
        <w:rPr>
          <w:rFonts w:asciiTheme="minorEastAsia" w:hAnsiTheme="minorEastAsia" w:cs="宋体"/>
          <w:szCs w:val="21"/>
        </w:rPr>
        <w:t>色温度对比表（红色＞2</w:t>
      </w:r>
      <w:r w:rsidR="006D4D55">
        <w:rPr>
          <w:rFonts w:asciiTheme="minorEastAsia" w:hAnsiTheme="minorEastAsia" w:cs="宋体" w:hint="eastAsia"/>
          <w:szCs w:val="21"/>
        </w:rPr>
        <w:t>2</w:t>
      </w:r>
      <w:r>
        <w:rPr>
          <w:rFonts w:asciiTheme="minorEastAsia" w:hAnsiTheme="minorEastAsia" w:cs="宋体"/>
          <w:szCs w:val="21"/>
        </w:rPr>
        <w:t>℃</w:t>
      </w:r>
      <w:r w:rsidR="006D4D55">
        <w:rPr>
          <w:rFonts w:asciiTheme="minorEastAsia" w:hAnsiTheme="minorEastAsia" w:cs="宋体" w:hint="eastAsia"/>
          <w:szCs w:val="21"/>
        </w:rPr>
        <w:t>、</w:t>
      </w:r>
      <w:r>
        <w:rPr>
          <w:rFonts w:asciiTheme="minorEastAsia" w:hAnsiTheme="minorEastAsia" w:cs="宋体"/>
          <w:szCs w:val="21"/>
        </w:rPr>
        <w:t>黄色</w:t>
      </w:r>
      <w:r w:rsidR="006D4D55">
        <w:rPr>
          <w:rFonts w:asciiTheme="minorEastAsia" w:hAnsiTheme="minorEastAsia" w:cs="宋体" w:hint="eastAsia"/>
          <w:szCs w:val="21"/>
        </w:rPr>
        <w:t>10</w:t>
      </w:r>
      <w:r>
        <w:rPr>
          <w:rFonts w:asciiTheme="minorEastAsia" w:hAnsiTheme="minorEastAsia" w:cs="宋体"/>
          <w:szCs w:val="21"/>
        </w:rPr>
        <w:t>-2</w:t>
      </w:r>
      <w:r w:rsidR="006D4D55">
        <w:rPr>
          <w:rFonts w:asciiTheme="minorEastAsia" w:hAnsiTheme="minorEastAsia" w:cs="宋体" w:hint="eastAsia"/>
          <w:szCs w:val="21"/>
        </w:rPr>
        <w:t>2</w:t>
      </w:r>
      <w:r>
        <w:rPr>
          <w:rFonts w:asciiTheme="minorEastAsia" w:hAnsiTheme="minorEastAsia" w:cs="宋体"/>
          <w:szCs w:val="21"/>
        </w:rPr>
        <w:t>℃</w:t>
      </w:r>
      <w:r w:rsidR="006D4D55">
        <w:rPr>
          <w:rFonts w:asciiTheme="minorEastAsia" w:hAnsiTheme="minorEastAsia" w:cs="宋体" w:hint="eastAsia"/>
          <w:szCs w:val="21"/>
        </w:rPr>
        <w:t>、蓝</w:t>
      </w:r>
      <w:r w:rsidR="006D4D55">
        <w:rPr>
          <w:rFonts w:asciiTheme="minorEastAsia" w:hAnsiTheme="minorEastAsia" w:cs="宋体"/>
          <w:szCs w:val="21"/>
        </w:rPr>
        <w:t>色</w:t>
      </w:r>
      <w:r w:rsidR="006D4D55">
        <w:rPr>
          <w:rFonts w:asciiTheme="minorEastAsia" w:hAnsiTheme="minorEastAsia" w:cs="宋体" w:hint="eastAsia"/>
          <w:szCs w:val="21"/>
        </w:rPr>
        <w:t>10</w:t>
      </w:r>
      <w:r w:rsidR="00433FAC">
        <w:rPr>
          <w:rFonts w:asciiTheme="minorEastAsia" w:hAnsiTheme="minorEastAsia" w:cs="宋体" w:hint="eastAsia"/>
          <w:szCs w:val="21"/>
        </w:rPr>
        <w:t>&lt;</w:t>
      </w:r>
      <w:r w:rsidR="006D4D55">
        <w:rPr>
          <w:rFonts w:asciiTheme="minorEastAsia" w:hAnsiTheme="minorEastAsia" w:cs="宋体"/>
          <w:szCs w:val="21"/>
        </w:rPr>
        <w:t>℃</w:t>
      </w:r>
      <w:r>
        <w:rPr>
          <w:rFonts w:asciiTheme="minorEastAsia" w:hAnsiTheme="minorEastAsia" w:cs="宋体"/>
          <w:szCs w:val="21"/>
        </w:rPr>
        <w:t>）</w:t>
      </w:r>
      <w:r>
        <w:rPr>
          <w:rFonts w:asciiTheme="minorEastAsia" w:hAnsiTheme="minorEastAsia" w:cs="宋体" w:hint="eastAsia"/>
          <w:szCs w:val="21"/>
        </w:rPr>
        <w:t>，</w:t>
      </w:r>
      <w:r>
        <w:rPr>
          <w:rFonts w:asciiTheme="minorEastAsia" w:hAnsiTheme="minorEastAsia" w:cs="宋体"/>
          <w:szCs w:val="21"/>
        </w:rPr>
        <w:t>降低信息加工负荷</w:t>
      </w:r>
      <w:r>
        <w:rPr>
          <w:rFonts w:asciiTheme="minorEastAsia" w:hAnsiTheme="minorEastAsia" w:cs="宋体" w:hint="eastAsia"/>
          <w:szCs w:val="21"/>
        </w:rPr>
        <w:t>；②</w:t>
      </w:r>
      <w:r>
        <w:rPr>
          <w:rFonts w:asciiTheme="minorEastAsia" w:hAnsiTheme="minorEastAsia" w:cs="宋体"/>
          <w:szCs w:val="21"/>
        </w:rPr>
        <w:t>半抽象层：</w:t>
      </w:r>
      <w:r>
        <w:rPr>
          <w:rFonts w:asciiTheme="minorEastAsia" w:hAnsiTheme="minorEastAsia" w:cs="宋体" w:hint="eastAsia"/>
          <w:szCs w:val="21"/>
        </w:rPr>
        <w:t>不同月份的天气记录单，</w:t>
      </w:r>
      <w:r>
        <w:rPr>
          <w:rFonts w:asciiTheme="minorEastAsia" w:hAnsiTheme="minorEastAsia" w:cs="宋体"/>
          <w:szCs w:val="21"/>
        </w:rPr>
        <w:t>培养数据分析意识</w:t>
      </w:r>
      <w:r>
        <w:rPr>
          <w:rFonts w:asciiTheme="minorEastAsia" w:hAnsiTheme="minorEastAsia" w:cs="宋体" w:hint="eastAsia"/>
          <w:szCs w:val="21"/>
        </w:rPr>
        <w:t>；③</w:t>
      </w:r>
      <w:r>
        <w:rPr>
          <w:rFonts w:asciiTheme="minorEastAsia" w:hAnsiTheme="minorEastAsia" w:cs="宋体"/>
          <w:szCs w:val="21"/>
        </w:rPr>
        <w:t>抽象层</w:t>
      </w:r>
      <w:r>
        <w:rPr>
          <w:rFonts w:asciiTheme="minorEastAsia" w:hAnsiTheme="minorEastAsia" w:cs="宋体" w:hint="eastAsia"/>
          <w:szCs w:val="21"/>
        </w:rPr>
        <w:t>：</w:t>
      </w:r>
      <w:r>
        <w:rPr>
          <w:rFonts w:asciiTheme="minorEastAsia" w:hAnsiTheme="minorEastAsia" w:cs="宋体"/>
          <w:szCs w:val="21"/>
        </w:rPr>
        <w:t>建立</w:t>
      </w:r>
      <w:r>
        <w:rPr>
          <w:rFonts w:asciiTheme="minorEastAsia" w:hAnsiTheme="minorEastAsia" w:cs="宋体" w:hint="eastAsia"/>
          <w:szCs w:val="21"/>
        </w:rPr>
        <w:t>“</w:t>
      </w:r>
      <w:r>
        <w:rPr>
          <w:rFonts w:asciiTheme="minorEastAsia" w:hAnsiTheme="minorEastAsia" w:cs="宋体"/>
          <w:szCs w:val="21"/>
        </w:rPr>
        <w:t>气温-</w:t>
      </w:r>
      <w:r>
        <w:rPr>
          <w:rFonts w:asciiTheme="minorEastAsia" w:hAnsiTheme="minorEastAsia" w:cs="宋体" w:hint="eastAsia"/>
          <w:szCs w:val="21"/>
        </w:rPr>
        <w:t>人们的</w:t>
      </w:r>
      <w:r>
        <w:rPr>
          <w:rFonts w:asciiTheme="minorEastAsia" w:hAnsiTheme="minorEastAsia" w:cs="宋体"/>
          <w:szCs w:val="21"/>
        </w:rPr>
        <w:t>活动</w:t>
      </w:r>
      <w:r>
        <w:rPr>
          <w:rFonts w:asciiTheme="minorEastAsia" w:hAnsiTheme="minorEastAsia" w:cs="宋体" w:hint="eastAsia"/>
          <w:szCs w:val="21"/>
        </w:rPr>
        <w:t>”的</w:t>
      </w:r>
      <w:r>
        <w:rPr>
          <w:rFonts w:asciiTheme="minorEastAsia" w:hAnsiTheme="minorEastAsia" w:cs="宋体"/>
          <w:szCs w:val="21"/>
        </w:rPr>
        <w:t>关联，发展</w:t>
      </w:r>
      <w:r>
        <w:rPr>
          <w:rFonts w:asciiTheme="minorEastAsia" w:hAnsiTheme="minorEastAsia" w:cs="宋体" w:hint="eastAsia"/>
          <w:szCs w:val="21"/>
        </w:rPr>
        <w:t>学生的</w:t>
      </w:r>
      <w:r>
        <w:rPr>
          <w:rFonts w:asciiTheme="minorEastAsia" w:hAnsiTheme="minorEastAsia" w:cs="宋体"/>
          <w:szCs w:val="21"/>
        </w:rPr>
        <w:t>概念迁移能力</w:t>
      </w:r>
      <w:r>
        <w:rPr>
          <w:rFonts w:asciiTheme="minorEastAsia" w:hAnsiTheme="minorEastAsia" w:cs="宋体" w:hint="eastAsia"/>
          <w:szCs w:val="21"/>
        </w:rPr>
        <w:t>。针对学习目标，思维学习支架精准、适切的帮助学生克服因为比较的能力不足而产生的学习困难，学生在数据分析的过程中，由浅入深，在比较、交流的过程中发现秋天的天气特征，从而实现学习目标。</w:t>
      </w:r>
      <w:r>
        <w:rPr>
          <w:rFonts w:asciiTheme="minorEastAsia" w:hAnsiTheme="minorEastAsia" w:cs="宋体"/>
          <w:szCs w:val="21"/>
        </w:rPr>
        <w:t>这种</w:t>
      </w:r>
      <w:r>
        <w:rPr>
          <w:rFonts w:asciiTheme="minorEastAsia" w:hAnsiTheme="minorEastAsia" w:cs="宋体" w:hint="eastAsia"/>
          <w:szCs w:val="21"/>
        </w:rPr>
        <w:t>“</w:t>
      </w:r>
      <w:r>
        <w:rPr>
          <w:rFonts w:asciiTheme="minorEastAsia" w:hAnsiTheme="minorEastAsia" w:cs="宋体"/>
          <w:szCs w:val="21"/>
        </w:rPr>
        <w:t>具象→半抽象→抽象</w:t>
      </w:r>
      <w:r>
        <w:rPr>
          <w:rFonts w:asciiTheme="minorEastAsia" w:hAnsiTheme="minorEastAsia" w:cs="宋体" w:hint="eastAsia"/>
          <w:szCs w:val="21"/>
        </w:rPr>
        <w:t>”精准、适切的思维学习支架</w:t>
      </w:r>
      <w:r>
        <w:rPr>
          <w:rFonts w:asciiTheme="minorEastAsia" w:hAnsiTheme="minorEastAsia" w:cs="宋体"/>
          <w:szCs w:val="21"/>
        </w:rPr>
        <w:t>，使</w:t>
      </w:r>
      <w:r w:rsidR="00596309">
        <w:rPr>
          <w:rFonts w:asciiTheme="minorEastAsia" w:hAnsiTheme="minorEastAsia" w:cs="宋体" w:hint="eastAsia"/>
          <w:szCs w:val="21"/>
        </w:rPr>
        <w:t>更多</w:t>
      </w:r>
      <w:r>
        <w:rPr>
          <w:rFonts w:asciiTheme="minorEastAsia" w:hAnsiTheme="minorEastAsia" w:cs="宋体"/>
          <w:szCs w:val="21"/>
        </w:rPr>
        <w:t>的学生能独立完成</w:t>
      </w:r>
      <w:r>
        <w:rPr>
          <w:rFonts w:asciiTheme="minorEastAsia" w:hAnsiTheme="minorEastAsia" w:cs="宋体" w:hint="eastAsia"/>
          <w:szCs w:val="21"/>
        </w:rPr>
        <w:t>学习目标</w:t>
      </w:r>
      <w:r>
        <w:rPr>
          <w:rFonts w:asciiTheme="minorEastAsia" w:hAnsiTheme="minorEastAsia" w:cs="宋体"/>
          <w:szCs w:val="21"/>
        </w:rPr>
        <w:t>。</w:t>
      </w:r>
    </w:p>
    <w:p w14:paraId="33FA9395" w14:textId="4960A9E3" w:rsidR="00B649BB" w:rsidRDefault="00000000">
      <w:pPr>
        <w:rPr>
          <w:rFonts w:asciiTheme="minorEastAsia" w:hAnsiTheme="minorEastAsia" w:cs="宋体" w:hint="eastAsia"/>
          <w:szCs w:val="21"/>
        </w:rPr>
      </w:pPr>
      <w:r>
        <w:rPr>
          <w:rFonts w:asciiTheme="minorEastAsia" w:hAnsiTheme="minorEastAsia" w:cs="宋体" w:hint="eastAsia"/>
          <w:szCs w:val="21"/>
        </w:rPr>
        <w:t>（三）合理使用数字化资源</w:t>
      </w:r>
    </w:p>
    <w:p w14:paraId="2EFC81B6" w14:textId="77777777" w:rsidR="00B649BB" w:rsidRDefault="00000000">
      <w:pPr>
        <w:ind w:firstLineChars="200" w:firstLine="420"/>
        <w:rPr>
          <w:rFonts w:asciiTheme="minorEastAsia" w:hAnsiTheme="minorEastAsia" w:cs="宋体" w:hint="eastAsia"/>
          <w:szCs w:val="21"/>
        </w:rPr>
      </w:pPr>
      <w:r>
        <w:rPr>
          <w:rFonts w:asciiTheme="minorEastAsia" w:hAnsiTheme="minorEastAsia" w:cs="宋体" w:hint="eastAsia"/>
          <w:szCs w:val="21"/>
        </w:rPr>
        <w:t>维果</w:t>
      </w:r>
      <w:proofErr w:type="gramStart"/>
      <w:r>
        <w:rPr>
          <w:rFonts w:asciiTheme="minorEastAsia" w:hAnsiTheme="minorEastAsia" w:cs="宋体" w:hint="eastAsia"/>
          <w:szCs w:val="21"/>
        </w:rPr>
        <w:t>茨</w:t>
      </w:r>
      <w:proofErr w:type="gramEnd"/>
      <w:r>
        <w:rPr>
          <w:rFonts w:asciiTheme="minorEastAsia" w:hAnsiTheme="minorEastAsia" w:cs="宋体" w:hint="eastAsia"/>
          <w:szCs w:val="21"/>
        </w:rPr>
        <w:t>基和恩格斯托姆在学习</w:t>
      </w:r>
      <w:r>
        <w:rPr>
          <w:rFonts w:asciiTheme="minorEastAsia" w:hAnsiTheme="minorEastAsia" w:cs="宋体"/>
          <w:szCs w:val="21"/>
        </w:rPr>
        <w:t>“</w:t>
      </w:r>
      <w:r>
        <w:rPr>
          <w:rFonts w:asciiTheme="minorEastAsia" w:hAnsiTheme="minorEastAsia" w:cs="宋体" w:hint="eastAsia"/>
          <w:szCs w:val="21"/>
        </w:rPr>
        <w:t>活动理论</w:t>
      </w:r>
      <w:r>
        <w:rPr>
          <w:rFonts w:asciiTheme="minorEastAsia" w:hAnsiTheme="minorEastAsia" w:cs="宋体"/>
          <w:szCs w:val="21"/>
        </w:rPr>
        <w:t>”</w:t>
      </w:r>
      <w:r>
        <w:rPr>
          <w:rFonts w:asciiTheme="minorEastAsia" w:hAnsiTheme="minorEastAsia" w:cs="宋体" w:hint="eastAsia"/>
          <w:szCs w:val="21"/>
        </w:rPr>
        <w:t>中提出,在信息化课堂教学环境中，数字化教学资源是一种重要的</w:t>
      </w:r>
      <w:r>
        <w:rPr>
          <w:rFonts w:asciiTheme="minorEastAsia" w:hAnsiTheme="minorEastAsia" w:cs="宋体"/>
          <w:szCs w:val="21"/>
        </w:rPr>
        <w:t>“</w:t>
      </w:r>
      <w:r>
        <w:rPr>
          <w:rFonts w:asciiTheme="minorEastAsia" w:hAnsiTheme="minorEastAsia" w:cs="宋体" w:hint="eastAsia"/>
          <w:szCs w:val="21"/>
        </w:rPr>
        <w:t>工具</w:t>
      </w:r>
      <w:r>
        <w:rPr>
          <w:rFonts w:asciiTheme="minorEastAsia" w:hAnsiTheme="minorEastAsia" w:cs="宋体"/>
          <w:szCs w:val="21"/>
        </w:rPr>
        <w:t>”</w:t>
      </w:r>
      <w:r>
        <w:rPr>
          <w:rFonts w:asciiTheme="minorEastAsia" w:hAnsiTheme="minorEastAsia" w:cs="宋体" w:hint="eastAsia"/>
          <w:szCs w:val="21"/>
        </w:rPr>
        <w:t>，而不纯粹是内容和资源，它主要是对教师</w:t>
      </w:r>
      <w:r>
        <w:rPr>
          <w:rFonts w:asciiTheme="minorEastAsia" w:hAnsiTheme="minorEastAsia" w:cs="宋体"/>
          <w:szCs w:val="21"/>
        </w:rPr>
        <w:t>、</w:t>
      </w:r>
      <w:r>
        <w:rPr>
          <w:rFonts w:asciiTheme="minorEastAsia" w:hAnsiTheme="minorEastAsia" w:cs="宋体" w:hint="eastAsia"/>
          <w:szCs w:val="21"/>
        </w:rPr>
        <w:t>学生的行为起到支持作用</w:t>
      </w:r>
      <w:r>
        <w:rPr>
          <w:rFonts w:asciiTheme="minorEastAsia" w:hAnsiTheme="minorEastAsia" w:cs="宋体" w:hint="eastAsia"/>
          <w:szCs w:val="21"/>
          <w:vertAlign w:val="superscript"/>
        </w:rPr>
        <w:t>［2］</w:t>
      </w:r>
      <w:r>
        <w:rPr>
          <w:rFonts w:asciiTheme="minorEastAsia" w:hAnsiTheme="minorEastAsia" w:cs="宋体" w:hint="eastAsia"/>
          <w:szCs w:val="21"/>
        </w:rPr>
        <w:t>。在教学中，当数字化资源的出现能够利于教学目标的达成、给予学生充分</w:t>
      </w:r>
      <w:r>
        <w:rPr>
          <w:rFonts w:asciiTheme="minorEastAsia" w:hAnsiTheme="minorEastAsia" w:cs="宋体" w:hint="eastAsia"/>
          <w:szCs w:val="21"/>
        </w:rPr>
        <w:lastRenderedPageBreak/>
        <w:t>探究的空间、降低实验器材的准备难度、提高课堂效率、提高学生的学习兴趣和积极性、增强学生自主学习能力，对课堂起到有效的支持作用，那么数字化资源的使用是合理的，而不是为了使用数字化资源而使用数字化资源。</w:t>
      </w:r>
    </w:p>
    <w:p w14:paraId="28090101" w14:textId="77777777" w:rsidR="00B649BB" w:rsidRDefault="00000000">
      <w:pPr>
        <w:ind w:firstLineChars="200" w:firstLine="420"/>
        <w:rPr>
          <w:rFonts w:asciiTheme="minorEastAsia" w:hAnsiTheme="minorEastAsia" w:cs="宋体"/>
          <w:szCs w:val="21"/>
        </w:rPr>
      </w:pPr>
      <w:r>
        <w:rPr>
          <w:rFonts w:asciiTheme="minorEastAsia" w:hAnsiTheme="minorEastAsia" w:cs="宋体" w:hint="eastAsia"/>
          <w:szCs w:val="21"/>
        </w:rPr>
        <w:t>本节课中，使用了三个助手平台，设计了“水果分类”的活动，一年级的学生对使用平板进行学习的方式充满了好奇，该数字化资源给予学生充分的探究空间，</w:t>
      </w:r>
      <w:r>
        <w:rPr>
          <w:rFonts w:asciiTheme="minorEastAsia" w:hAnsiTheme="minorEastAsia" w:cs="宋体"/>
          <w:szCs w:val="21"/>
        </w:rPr>
        <w:t>学生参与度提升</w:t>
      </w:r>
      <w:r>
        <w:rPr>
          <w:rFonts w:asciiTheme="minorEastAsia" w:hAnsiTheme="minorEastAsia" w:cs="宋体" w:hint="eastAsia"/>
          <w:szCs w:val="21"/>
        </w:rPr>
        <w:t>到100</w:t>
      </w:r>
      <w:r>
        <w:rPr>
          <w:rFonts w:asciiTheme="minorEastAsia" w:hAnsiTheme="minorEastAsia" w:cs="宋体"/>
          <w:szCs w:val="21"/>
        </w:rPr>
        <w:t>%。</w:t>
      </w:r>
    </w:p>
    <w:tbl>
      <w:tblPr>
        <w:tblStyle w:val="af"/>
        <w:tblW w:w="0" w:type="auto"/>
        <w:jc w:val="center"/>
        <w:tblLook w:val="04A0" w:firstRow="1" w:lastRow="0" w:firstColumn="1" w:lastColumn="0" w:noHBand="0" w:noVBand="1"/>
      </w:tblPr>
      <w:tblGrid>
        <w:gridCol w:w="2736"/>
        <w:gridCol w:w="1161"/>
        <w:gridCol w:w="1161"/>
        <w:gridCol w:w="1161"/>
        <w:gridCol w:w="1161"/>
      </w:tblGrid>
      <w:tr w:rsidR="008B6998" w14:paraId="25F80551" w14:textId="77777777" w:rsidTr="00F4238E">
        <w:trPr>
          <w:jc w:val="center"/>
        </w:trPr>
        <w:tc>
          <w:tcPr>
            <w:tcW w:w="0" w:type="auto"/>
          </w:tcPr>
          <w:p w14:paraId="00A0D43D" w14:textId="2373FB50" w:rsidR="008B6998" w:rsidRDefault="00CB41E3" w:rsidP="00CB41E3">
            <w:pPr>
              <w:jc w:val="center"/>
              <w:rPr>
                <w:rFonts w:asciiTheme="minorEastAsia" w:hAnsiTheme="minorEastAsia" w:cs="宋体" w:hint="eastAsia"/>
                <w:szCs w:val="21"/>
              </w:rPr>
            </w:pPr>
            <w:r>
              <w:rPr>
                <w:rFonts w:asciiTheme="minorEastAsia" w:hAnsiTheme="minorEastAsia" w:cs="宋体" w:hint="eastAsia"/>
                <w:szCs w:val="21"/>
              </w:rPr>
              <w:t>班级</w:t>
            </w:r>
          </w:p>
        </w:tc>
        <w:tc>
          <w:tcPr>
            <w:tcW w:w="0" w:type="auto"/>
          </w:tcPr>
          <w:p w14:paraId="34FADED2" w14:textId="1465946A" w:rsidR="008B6998" w:rsidRDefault="008B6998" w:rsidP="008B6998">
            <w:pPr>
              <w:rPr>
                <w:rFonts w:asciiTheme="minorEastAsia" w:hAnsiTheme="minorEastAsia" w:cs="宋体" w:hint="eastAsia"/>
                <w:szCs w:val="21"/>
              </w:rPr>
            </w:pPr>
            <w:proofErr w:type="gramStart"/>
            <w:r>
              <w:rPr>
                <w:rFonts w:asciiTheme="minorEastAsia" w:hAnsiTheme="minorEastAsia" w:cs="宋体" w:hint="eastAsia"/>
                <w:szCs w:val="21"/>
              </w:rPr>
              <w:t>一</w:t>
            </w:r>
            <w:proofErr w:type="gramEnd"/>
            <w:r>
              <w:rPr>
                <w:rFonts w:asciiTheme="minorEastAsia" w:hAnsiTheme="minorEastAsia" w:cs="宋体" w:hint="eastAsia"/>
                <w:szCs w:val="21"/>
              </w:rPr>
              <w:t>（1）班</w:t>
            </w:r>
          </w:p>
        </w:tc>
        <w:tc>
          <w:tcPr>
            <w:tcW w:w="0" w:type="auto"/>
          </w:tcPr>
          <w:p w14:paraId="1742E166" w14:textId="5CDE0CE4" w:rsidR="008B6998" w:rsidRDefault="008B6998" w:rsidP="008B6998">
            <w:pPr>
              <w:rPr>
                <w:rFonts w:asciiTheme="minorEastAsia" w:hAnsiTheme="minorEastAsia" w:cs="宋体" w:hint="eastAsia"/>
                <w:szCs w:val="21"/>
              </w:rPr>
            </w:pPr>
            <w:proofErr w:type="gramStart"/>
            <w:r w:rsidRPr="00B634F5">
              <w:rPr>
                <w:rFonts w:asciiTheme="minorEastAsia" w:hAnsiTheme="minorEastAsia" w:cs="宋体" w:hint="eastAsia"/>
                <w:szCs w:val="21"/>
              </w:rPr>
              <w:t>一</w:t>
            </w:r>
            <w:proofErr w:type="gramEnd"/>
            <w:r w:rsidRPr="00B634F5">
              <w:rPr>
                <w:rFonts w:asciiTheme="minorEastAsia" w:hAnsiTheme="minorEastAsia" w:cs="宋体" w:hint="eastAsia"/>
                <w:szCs w:val="21"/>
              </w:rPr>
              <w:t>（</w:t>
            </w:r>
            <w:r>
              <w:rPr>
                <w:rFonts w:asciiTheme="minorEastAsia" w:hAnsiTheme="minorEastAsia" w:cs="宋体" w:hint="eastAsia"/>
                <w:szCs w:val="21"/>
              </w:rPr>
              <w:t>2</w:t>
            </w:r>
            <w:r w:rsidRPr="00B634F5">
              <w:rPr>
                <w:rFonts w:asciiTheme="minorEastAsia" w:hAnsiTheme="minorEastAsia" w:cs="宋体" w:hint="eastAsia"/>
                <w:szCs w:val="21"/>
              </w:rPr>
              <w:t>）班</w:t>
            </w:r>
          </w:p>
        </w:tc>
        <w:tc>
          <w:tcPr>
            <w:tcW w:w="0" w:type="auto"/>
          </w:tcPr>
          <w:p w14:paraId="7BCDC361" w14:textId="464DAC08" w:rsidR="008B6998" w:rsidRDefault="008B6998" w:rsidP="008B6998">
            <w:pPr>
              <w:rPr>
                <w:rFonts w:asciiTheme="minorEastAsia" w:hAnsiTheme="minorEastAsia" w:cs="宋体" w:hint="eastAsia"/>
                <w:szCs w:val="21"/>
              </w:rPr>
            </w:pPr>
            <w:proofErr w:type="gramStart"/>
            <w:r w:rsidRPr="00B634F5">
              <w:rPr>
                <w:rFonts w:asciiTheme="minorEastAsia" w:hAnsiTheme="minorEastAsia" w:cs="宋体" w:hint="eastAsia"/>
                <w:szCs w:val="21"/>
              </w:rPr>
              <w:t>一</w:t>
            </w:r>
            <w:proofErr w:type="gramEnd"/>
            <w:r w:rsidRPr="00B634F5">
              <w:rPr>
                <w:rFonts w:asciiTheme="minorEastAsia" w:hAnsiTheme="minorEastAsia" w:cs="宋体" w:hint="eastAsia"/>
                <w:szCs w:val="21"/>
              </w:rPr>
              <w:t>（</w:t>
            </w:r>
            <w:r>
              <w:rPr>
                <w:rFonts w:asciiTheme="minorEastAsia" w:hAnsiTheme="minorEastAsia" w:cs="宋体" w:hint="eastAsia"/>
                <w:szCs w:val="21"/>
              </w:rPr>
              <w:t>3</w:t>
            </w:r>
            <w:r w:rsidRPr="00B634F5">
              <w:rPr>
                <w:rFonts w:asciiTheme="minorEastAsia" w:hAnsiTheme="minorEastAsia" w:cs="宋体" w:hint="eastAsia"/>
                <w:szCs w:val="21"/>
              </w:rPr>
              <w:t>）班</w:t>
            </w:r>
          </w:p>
        </w:tc>
        <w:tc>
          <w:tcPr>
            <w:tcW w:w="0" w:type="auto"/>
          </w:tcPr>
          <w:p w14:paraId="1FCD6713" w14:textId="729E57FE" w:rsidR="008B6998" w:rsidRDefault="008B6998" w:rsidP="008B6998">
            <w:pPr>
              <w:rPr>
                <w:rFonts w:asciiTheme="minorEastAsia" w:hAnsiTheme="minorEastAsia" w:cs="宋体" w:hint="eastAsia"/>
                <w:szCs w:val="21"/>
              </w:rPr>
            </w:pPr>
            <w:proofErr w:type="gramStart"/>
            <w:r w:rsidRPr="00B634F5">
              <w:rPr>
                <w:rFonts w:asciiTheme="minorEastAsia" w:hAnsiTheme="minorEastAsia" w:cs="宋体" w:hint="eastAsia"/>
                <w:szCs w:val="21"/>
              </w:rPr>
              <w:t>一</w:t>
            </w:r>
            <w:proofErr w:type="gramEnd"/>
            <w:r w:rsidRPr="00B634F5">
              <w:rPr>
                <w:rFonts w:asciiTheme="minorEastAsia" w:hAnsiTheme="minorEastAsia" w:cs="宋体" w:hint="eastAsia"/>
                <w:szCs w:val="21"/>
              </w:rPr>
              <w:t>（</w:t>
            </w:r>
            <w:r>
              <w:rPr>
                <w:rFonts w:asciiTheme="minorEastAsia" w:hAnsiTheme="minorEastAsia" w:cs="宋体" w:hint="eastAsia"/>
                <w:szCs w:val="21"/>
              </w:rPr>
              <w:t>4</w:t>
            </w:r>
            <w:r w:rsidRPr="00B634F5">
              <w:rPr>
                <w:rFonts w:asciiTheme="minorEastAsia" w:hAnsiTheme="minorEastAsia" w:cs="宋体" w:hint="eastAsia"/>
                <w:szCs w:val="21"/>
              </w:rPr>
              <w:t>）班</w:t>
            </w:r>
          </w:p>
        </w:tc>
      </w:tr>
      <w:tr w:rsidR="00485F3F" w14:paraId="18819D73" w14:textId="77777777" w:rsidTr="00F4238E">
        <w:trPr>
          <w:jc w:val="center"/>
        </w:trPr>
        <w:tc>
          <w:tcPr>
            <w:tcW w:w="0" w:type="auto"/>
          </w:tcPr>
          <w:p w14:paraId="36F0BDDB" w14:textId="6BDFA741" w:rsidR="00485F3F" w:rsidRDefault="00485F3F" w:rsidP="00485F3F">
            <w:pPr>
              <w:jc w:val="center"/>
              <w:rPr>
                <w:rFonts w:asciiTheme="minorEastAsia" w:hAnsiTheme="minorEastAsia" w:cs="宋体" w:hint="eastAsia"/>
                <w:szCs w:val="21"/>
              </w:rPr>
            </w:pPr>
            <w:r>
              <w:rPr>
                <w:rFonts w:asciiTheme="minorEastAsia" w:hAnsiTheme="minorEastAsia" w:cs="宋体" w:hint="eastAsia"/>
                <w:szCs w:val="21"/>
              </w:rPr>
              <w:t>是否使用三个助手平台</w:t>
            </w:r>
          </w:p>
        </w:tc>
        <w:tc>
          <w:tcPr>
            <w:tcW w:w="0" w:type="auto"/>
          </w:tcPr>
          <w:p w14:paraId="4CB054B2" w14:textId="24ED4AFD" w:rsidR="00485F3F" w:rsidRDefault="00485F3F" w:rsidP="00485F3F">
            <w:pPr>
              <w:jc w:val="center"/>
              <w:rPr>
                <w:rFonts w:asciiTheme="minorEastAsia" w:hAnsiTheme="minorEastAsia" w:cs="宋体" w:hint="eastAsia"/>
                <w:szCs w:val="21"/>
              </w:rPr>
            </w:pPr>
            <w:r>
              <w:rPr>
                <w:rFonts w:asciiTheme="minorEastAsia" w:hAnsiTheme="minorEastAsia" w:cs="宋体" w:hint="eastAsia"/>
                <w:szCs w:val="21"/>
              </w:rPr>
              <w:t>是</w:t>
            </w:r>
          </w:p>
        </w:tc>
        <w:tc>
          <w:tcPr>
            <w:tcW w:w="0" w:type="auto"/>
          </w:tcPr>
          <w:p w14:paraId="23AE1E36" w14:textId="24B4A585" w:rsidR="00485F3F" w:rsidRDefault="00485F3F" w:rsidP="00485F3F">
            <w:pPr>
              <w:jc w:val="center"/>
              <w:rPr>
                <w:rFonts w:asciiTheme="minorEastAsia" w:hAnsiTheme="minorEastAsia" w:cs="宋体" w:hint="eastAsia"/>
                <w:szCs w:val="21"/>
              </w:rPr>
            </w:pPr>
            <w:r>
              <w:rPr>
                <w:rFonts w:asciiTheme="minorEastAsia" w:hAnsiTheme="minorEastAsia" w:cs="宋体" w:hint="eastAsia"/>
                <w:szCs w:val="21"/>
              </w:rPr>
              <w:t>否</w:t>
            </w:r>
          </w:p>
        </w:tc>
        <w:tc>
          <w:tcPr>
            <w:tcW w:w="0" w:type="auto"/>
          </w:tcPr>
          <w:p w14:paraId="69C9C685" w14:textId="359A343E" w:rsidR="00485F3F" w:rsidRDefault="00485F3F" w:rsidP="00485F3F">
            <w:pPr>
              <w:jc w:val="center"/>
              <w:rPr>
                <w:rFonts w:asciiTheme="minorEastAsia" w:hAnsiTheme="minorEastAsia" w:cs="宋体" w:hint="eastAsia"/>
                <w:szCs w:val="21"/>
              </w:rPr>
            </w:pPr>
            <w:r>
              <w:rPr>
                <w:rFonts w:asciiTheme="minorEastAsia" w:hAnsiTheme="minorEastAsia" w:cs="宋体" w:hint="eastAsia"/>
                <w:szCs w:val="21"/>
              </w:rPr>
              <w:t>否</w:t>
            </w:r>
          </w:p>
        </w:tc>
        <w:tc>
          <w:tcPr>
            <w:tcW w:w="0" w:type="auto"/>
          </w:tcPr>
          <w:p w14:paraId="7CD1D266" w14:textId="38D18515" w:rsidR="00485F3F" w:rsidRDefault="00485F3F" w:rsidP="00485F3F">
            <w:pPr>
              <w:jc w:val="center"/>
              <w:rPr>
                <w:rFonts w:asciiTheme="minorEastAsia" w:hAnsiTheme="minorEastAsia" w:cs="宋体" w:hint="eastAsia"/>
                <w:szCs w:val="21"/>
              </w:rPr>
            </w:pPr>
            <w:r>
              <w:rPr>
                <w:rFonts w:asciiTheme="minorEastAsia" w:hAnsiTheme="minorEastAsia" w:cs="宋体" w:hint="eastAsia"/>
                <w:szCs w:val="21"/>
              </w:rPr>
              <w:t>是</w:t>
            </w:r>
          </w:p>
        </w:tc>
      </w:tr>
      <w:tr w:rsidR="008B6998" w14:paraId="0B1CCB7F" w14:textId="77777777" w:rsidTr="00F4238E">
        <w:trPr>
          <w:jc w:val="center"/>
        </w:trPr>
        <w:tc>
          <w:tcPr>
            <w:tcW w:w="0" w:type="auto"/>
          </w:tcPr>
          <w:p w14:paraId="3F820B23" w14:textId="7947AE3E" w:rsidR="008B6998" w:rsidRDefault="00485F3F">
            <w:pPr>
              <w:rPr>
                <w:rFonts w:asciiTheme="minorEastAsia" w:hAnsiTheme="minorEastAsia" w:cs="宋体" w:hint="eastAsia"/>
                <w:szCs w:val="21"/>
              </w:rPr>
            </w:pPr>
            <w:r>
              <w:rPr>
                <w:rFonts w:asciiTheme="minorEastAsia" w:hAnsiTheme="minorEastAsia" w:cs="宋体" w:hint="eastAsia"/>
                <w:szCs w:val="21"/>
              </w:rPr>
              <w:t>“水果分类”的活动</w:t>
            </w:r>
            <w:r>
              <w:rPr>
                <w:rFonts w:asciiTheme="minorEastAsia" w:hAnsiTheme="minorEastAsia" w:cs="宋体" w:hint="eastAsia"/>
                <w:szCs w:val="21"/>
              </w:rPr>
              <w:t>参与率</w:t>
            </w:r>
          </w:p>
        </w:tc>
        <w:tc>
          <w:tcPr>
            <w:tcW w:w="0" w:type="auto"/>
          </w:tcPr>
          <w:p w14:paraId="7AF206B1" w14:textId="4F07C67D" w:rsidR="008B6998" w:rsidRDefault="00020FFD" w:rsidP="00672F7D">
            <w:pPr>
              <w:jc w:val="center"/>
              <w:rPr>
                <w:rFonts w:asciiTheme="minorEastAsia" w:hAnsiTheme="minorEastAsia" w:cs="宋体" w:hint="eastAsia"/>
                <w:szCs w:val="21"/>
              </w:rPr>
            </w:pPr>
            <w:r>
              <w:rPr>
                <w:rFonts w:asciiTheme="minorEastAsia" w:hAnsiTheme="minorEastAsia" w:cs="宋体" w:hint="eastAsia"/>
                <w:szCs w:val="21"/>
              </w:rPr>
              <w:t>100%</w:t>
            </w:r>
          </w:p>
        </w:tc>
        <w:tc>
          <w:tcPr>
            <w:tcW w:w="0" w:type="auto"/>
          </w:tcPr>
          <w:p w14:paraId="31F7B15B" w14:textId="7F6F8B5E" w:rsidR="008B6998" w:rsidRDefault="00672F7D" w:rsidP="00672F7D">
            <w:pPr>
              <w:jc w:val="center"/>
              <w:rPr>
                <w:rFonts w:asciiTheme="minorEastAsia" w:hAnsiTheme="minorEastAsia" w:cs="宋体" w:hint="eastAsia"/>
                <w:szCs w:val="21"/>
              </w:rPr>
            </w:pPr>
            <w:r>
              <w:rPr>
                <w:rFonts w:asciiTheme="minorEastAsia" w:hAnsiTheme="minorEastAsia" w:cs="宋体" w:hint="eastAsia"/>
                <w:szCs w:val="21"/>
              </w:rPr>
              <w:t>90%</w:t>
            </w:r>
          </w:p>
        </w:tc>
        <w:tc>
          <w:tcPr>
            <w:tcW w:w="0" w:type="auto"/>
          </w:tcPr>
          <w:p w14:paraId="065BD00C" w14:textId="1E5C1186" w:rsidR="008B6998" w:rsidRDefault="00672F7D" w:rsidP="00672F7D">
            <w:pPr>
              <w:jc w:val="center"/>
              <w:rPr>
                <w:rFonts w:asciiTheme="minorEastAsia" w:hAnsiTheme="minorEastAsia" w:cs="宋体" w:hint="eastAsia"/>
                <w:szCs w:val="21"/>
              </w:rPr>
            </w:pPr>
            <w:r>
              <w:rPr>
                <w:rFonts w:asciiTheme="minorEastAsia" w:hAnsiTheme="minorEastAsia" w:cs="宋体" w:hint="eastAsia"/>
                <w:szCs w:val="21"/>
              </w:rPr>
              <w:t>93%</w:t>
            </w:r>
          </w:p>
        </w:tc>
        <w:tc>
          <w:tcPr>
            <w:tcW w:w="0" w:type="auto"/>
          </w:tcPr>
          <w:p w14:paraId="0B4903A0" w14:textId="5242688A" w:rsidR="008B6998" w:rsidRDefault="00672F7D" w:rsidP="00672F7D">
            <w:pPr>
              <w:jc w:val="center"/>
              <w:rPr>
                <w:rFonts w:asciiTheme="minorEastAsia" w:hAnsiTheme="minorEastAsia" w:cs="宋体" w:hint="eastAsia"/>
                <w:szCs w:val="21"/>
              </w:rPr>
            </w:pPr>
            <w:r>
              <w:rPr>
                <w:rFonts w:asciiTheme="minorEastAsia" w:hAnsiTheme="minorEastAsia" w:cs="宋体" w:hint="eastAsia"/>
                <w:szCs w:val="21"/>
              </w:rPr>
              <w:t>100%</w:t>
            </w:r>
          </w:p>
        </w:tc>
      </w:tr>
    </w:tbl>
    <w:p w14:paraId="2E496056" w14:textId="550F2EE2" w:rsidR="00B649BB" w:rsidRDefault="00000000">
      <w:pPr>
        <w:rPr>
          <w:rFonts w:asciiTheme="minorEastAsia" w:hAnsiTheme="minorEastAsia" w:cs="宋体" w:hint="eastAsia"/>
          <w:szCs w:val="21"/>
        </w:rPr>
      </w:pPr>
      <w:r>
        <w:rPr>
          <w:rFonts w:asciiTheme="minorEastAsia" w:hAnsiTheme="minorEastAsia" w:cs="宋体" w:hint="eastAsia"/>
          <w:szCs w:val="21"/>
        </w:rPr>
        <w:t>（四）建立连接思维的</w:t>
      </w:r>
      <w:r w:rsidR="00374708" w:rsidRPr="00374708">
        <w:rPr>
          <w:rFonts w:asciiTheme="minorEastAsia" w:hAnsiTheme="minorEastAsia" w:cs="宋体" w:hint="eastAsia"/>
          <w:szCs w:val="21"/>
        </w:rPr>
        <w:t>知识网络</w:t>
      </w:r>
    </w:p>
    <w:p w14:paraId="50017F69" w14:textId="3B0C1E86" w:rsidR="00B649BB" w:rsidRDefault="00000000">
      <w:pPr>
        <w:ind w:firstLineChars="200" w:firstLine="420"/>
        <w:rPr>
          <w:rFonts w:asciiTheme="minorEastAsia" w:hAnsiTheme="minorEastAsia" w:cs="宋体"/>
          <w:szCs w:val="21"/>
        </w:rPr>
      </w:pPr>
      <w:r>
        <w:rPr>
          <w:rFonts w:asciiTheme="minorEastAsia" w:hAnsiTheme="minorEastAsia" w:cs="宋体" w:hint="eastAsia"/>
          <w:szCs w:val="21"/>
        </w:rPr>
        <w:t>建立连接思维的知识关联，</w:t>
      </w:r>
      <w:r>
        <w:rPr>
          <w:rFonts w:asciiTheme="minorEastAsia" w:hAnsiTheme="minorEastAsia" w:cs="宋体"/>
          <w:szCs w:val="21"/>
        </w:rPr>
        <w:t>科学知识并非孤立的“点”,而是基于核心概念,构建相互关联、紧密相连的“整体”,由浅入深、由表及里,逐步深入与完善</w:t>
      </w:r>
      <w:r>
        <w:rPr>
          <w:rFonts w:asciiTheme="minorEastAsia" w:hAnsiTheme="minorEastAsia" w:cs="宋体" w:hint="eastAsia"/>
          <w:szCs w:val="21"/>
          <w:vertAlign w:val="superscript"/>
        </w:rPr>
        <w:t>③</w:t>
      </w:r>
      <w:r>
        <w:rPr>
          <w:rFonts w:asciiTheme="minorEastAsia" w:hAnsiTheme="minorEastAsia" w:cs="宋体" w:hint="eastAsia"/>
          <w:szCs w:val="21"/>
        </w:rPr>
        <w:t>。本节课中，学生已经知道了秋天的天气特征，秋天人们的活动和夏天是不同的，这属于浅层知识，但对于秋天来了人们的活动受到影响的原因的本质问题不清楚，这属于深层知识。以寻找原因作为桥梁，能帮助学生理解季节变化影响人们的活动的本质是气温等天气发生了变化，帮助学生理解知识本质，构建连接思维的知识关联，指向科学思维的培养，</w:t>
      </w:r>
      <w:r>
        <w:rPr>
          <w:rFonts w:asciiTheme="minorEastAsia" w:hAnsiTheme="minorEastAsia" w:cs="宋体"/>
          <w:szCs w:val="21"/>
        </w:rPr>
        <w:t>实现</w:t>
      </w:r>
      <w:r>
        <w:rPr>
          <w:rFonts w:asciiTheme="minorEastAsia" w:hAnsiTheme="minorEastAsia" w:cs="宋体" w:hint="eastAsia"/>
          <w:szCs w:val="21"/>
        </w:rPr>
        <w:t>“</w:t>
      </w:r>
      <w:r>
        <w:rPr>
          <w:rFonts w:asciiTheme="minorEastAsia" w:hAnsiTheme="minorEastAsia" w:cs="宋体"/>
          <w:szCs w:val="21"/>
        </w:rPr>
        <w:t>知识学习</w:t>
      </w:r>
      <w:r>
        <w:rPr>
          <w:rFonts w:asciiTheme="minorEastAsia" w:hAnsiTheme="minorEastAsia" w:cs="宋体" w:hint="eastAsia"/>
          <w:szCs w:val="21"/>
        </w:rPr>
        <w:t>”</w:t>
      </w:r>
      <w:r>
        <w:rPr>
          <w:rFonts w:asciiTheme="minorEastAsia" w:hAnsiTheme="minorEastAsia" w:cs="宋体"/>
          <w:szCs w:val="21"/>
        </w:rPr>
        <w:t>到</w:t>
      </w:r>
      <w:r>
        <w:rPr>
          <w:rFonts w:asciiTheme="minorEastAsia" w:hAnsiTheme="minorEastAsia" w:cs="宋体" w:hint="eastAsia"/>
          <w:szCs w:val="21"/>
        </w:rPr>
        <w:t>“</w:t>
      </w:r>
      <w:r>
        <w:rPr>
          <w:rFonts w:asciiTheme="minorEastAsia" w:hAnsiTheme="minorEastAsia" w:cs="宋体"/>
          <w:szCs w:val="21"/>
        </w:rPr>
        <w:t>思维发展</w:t>
      </w:r>
      <w:r>
        <w:rPr>
          <w:rFonts w:asciiTheme="minorEastAsia" w:hAnsiTheme="minorEastAsia" w:cs="宋体" w:hint="eastAsia"/>
          <w:szCs w:val="21"/>
        </w:rPr>
        <w:t>”</w:t>
      </w:r>
      <w:r>
        <w:rPr>
          <w:rFonts w:asciiTheme="minorEastAsia" w:hAnsiTheme="minorEastAsia" w:cs="宋体"/>
          <w:szCs w:val="21"/>
        </w:rPr>
        <w:t>的升华。课后访谈显示：</w:t>
      </w:r>
      <w:r>
        <w:rPr>
          <w:rFonts w:asciiTheme="minorEastAsia" w:hAnsiTheme="minorEastAsia" w:cs="宋体" w:hint="eastAsia"/>
          <w:szCs w:val="21"/>
        </w:rPr>
        <w:t>100</w:t>
      </w:r>
      <w:r>
        <w:rPr>
          <w:rFonts w:asciiTheme="minorEastAsia" w:hAnsiTheme="minorEastAsia" w:cs="宋体"/>
          <w:szCs w:val="21"/>
        </w:rPr>
        <w:t>%的学生能举例说明</w:t>
      </w:r>
      <w:r>
        <w:rPr>
          <w:rFonts w:asciiTheme="minorEastAsia" w:hAnsiTheme="minorEastAsia" w:cs="宋体" w:hint="eastAsia"/>
          <w:szCs w:val="21"/>
        </w:rPr>
        <w:t>“</w:t>
      </w:r>
      <w:r>
        <w:rPr>
          <w:rFonts w:asciiTheme="minorEastAsia" w:hAnsiTheme="minorEastAsia" w:cs="宋体"/>
          <w:szCs w:val="21"/>
        </w:rPr>
        <w:t>秋装增厚</w:t>
      </w:r>
      <w:r>
        <w:rPr>
          <w:rFonts w:asciiTheme="minorEastAsia" w:hAnsiTheme="minorEastAsia" w:cs="宋体" w:hint="eastAsia"/>
          <w:szCs w:val="21"/>
        </w:rPr>
        <w:t>”</w:t>
      </w:r>
      <w:r>
        <w:rPr>
          <w:rFonts w:asciiTheme="minorEastAsia" w:hAnsiTheme="minorEastAsia" w:cs="宋体"/>
          <w:szCs w:val="21"/>
        </w:rPr>
        <w:t>与</w:t>
      </w:r>
      <w:r>
        <w:rPr>
          <w:rFonts w:asciiTheme="minorEastAsia" w:hAnsiTheme="minorEastAsia" w:cs="宋体" w:hint="eastAsia"/>
          <w:szCs w:val="21"/>
        </w:rPr>
        <w:t>“温度降低”</w:t>
      </w:r>
      <w:r>
        <w:rPr>
          <w:rFonts w:asciiTheme="minorEastAsia" w:hAnsiTheme="minorEastAsia" w:cs="宋体"/>
          <w:szCs w:val="21"/>
        </w:rPr>
        <w:t>的关联性</w:t>
      </w:r>
      <w:r>
        <w:rPr>
          <w:rFonts w:asciiTheme="minorEastAsia" w:hAnsiTheme="minorEastAsia" w:cs="宋体" w:hint="eastAsia"/>
          <w:szCs w:val="21"/>
        </w:rPr>
        <w:t>、80</w:t>
      </w:r>
      <w:r>
        <w:rPr>
          <w:rFonts w:asciiTheme="minorEastAsia" w:hAnsiTheme="minorEastAsia" w:cs="宋体"/>
          <w:szCs w:val="21"/>
        </w:rPr>
        <w:t>%的学生能迁移解释其他季节的人类活动特征</w:t>
      </w:r>
      <w:r>
        <w:rPr>
          <w:rFonts w:asciiTheme="minorEastAsia" w:hAnsiTheme="minorEastAsia" w:cs="宋体" w:hint="eastAsia"/>
          <w:szCs w:val="21"/>
        </w:rPr>
        <w:t>。</w:t>
      </w:r>
      <w:r>
        <w:rPr>
          <w:rFonts w:asciiTheme="minorEastAsia" w:hAnsiTheme="minorEastAsia" w:cs="宋体"/>
          <w:szCs w:val="21"/>
        </w:rPr>
        <w:t>这种</w:t>
      </w:r>
      <w:r>
        <w:rPr>
          <w:rFonts w:asciiTheme="minorEastAsia" w:hAnsiTheme="minorEastAsia" w:cs="宋体" w:hint="eastAsia"/>
          <w:szCs w:val="21"/>
        </w:rPr>
        <w:t>连接思维的</w:t>
      </w:r>
      <w:r w:rsidR="00374708" w:rsidRPr="00374708">
        <w:rPr>
          <w:rFonts w:asciiTheme="minorEastAsia" w:hAnsiTheme="minorEastAsia" w:cs="宋体" w:hint="eastAsia"/>
          <w:szCs w:val="21"/>
        </w:rPr>
        <w:t>知识网络</w:t>
      </w:r>
      <w:proofErr w:type="gramStart"/>
      <w:r>
        <w:rPr>
          <w:rFonts w:asciiTheme="minorEastAsia" w:hAnsiTheme="minorEastAsia" w:cs="宋体"/>
          <w:szCs w:val="21"/>
        </w:rPr>
        <w:t>络</w:t>
      </w:r>
      <w:proofErr w:type="gramEnd"/>
      <w:r>
        <w:rPr>
          <w:rFonts w:asciiTheme="minorEastAsia" w:hAnsiTheme="minorEastAsia" w:cs="宋体"/>
          <w:szCs w:val="21"/>
        </w:rPr>
        <w:t>的构建，使学生的思维从</w:t>
      </w:r>
      <w:r>
        <w:rPr>
          <w:rFonts w:asciiTheme="minorEastAsia" w:hAnsiTheme="minorEastAsia" w:cs="宋体" w:hint="eastAsia"/>
          <w:szCs w:val="21"/>
        </w:rPr>
        <w:t>“</w:t>
      </w:r>
      <w:r>
        <w:rPr>
          <w:rFonts w:asciiTheme="minorEastAsia" w:hAnsiTheme="minorEastAsia" w:cs="宋体"/>
          <w:szCs w:val="21"/>
        </w:rPr>
        <w:t>点状认知</w:t>
      </w:r>
      <w:r>
        <w:rPr>
          <w:rFonts w:asciiTheme="minorEastAsia" w:hAnsiTheme="minorEastAsia" w:cs="宋体" w:hint="eastAsia"/>
          <w:szCs w:val="21"/>
        </w:rPr>
        <w:t>”</w:t>
      </w:r>
      <w:r>
        <w:rPr>
          <w:rFonts w:asciiTheme="minorEastAsia" w:hAnsiTheme="minorEastAsia" w:cs="宋体"/>
          <w:szCs w:val="21"/>
        </w:rPr>
        <w:t>发展为</w:t>
      </w:r>
      <w:r>
        <w:rPr>
          <w:rFonts w:asciiTheme="minorEastAsia" w:hAnsiTheme="minorEastAsia" w:cs="宋体" w:hint="eastAsia"/>
          <w:szCs w:val="21"/>
        </w:rPr>
        <w:t>“</w:t>
      </w:r>
      <w:r>
        <w:rPr>
          <w:rFonts w:asciiTheme="minorEastAsia" w:hAnsiTheme="minorEastAsia" w:cs="宋体"/>
          <w:szCs w:val="21"/>
        </w:rPr>
        <w:t>网状理解</w:t>
      </w:r>
      <w:r>
        <w:rPr>
          <w:rFonts w:asciiTheme="minorEastAsia" w:hAnsiTheme="minorEastAsia" w:cs="宋体" w:hint="eastAsia"/>
          <w:szCs w:val="21"/>
        </w:rPr>
        <w:t>”</w:t>
      </w:r>
      <w:r>
        <w:rPr>
          <w:rFonts w:asciiTheme="minorEastAsia" w:hAnsiTheme="minorEastAsia" w:cs="宋体"/>
          <w:szCs w:val="21"/>
        </w:rPr>
        <w:t>，实现了科学思维的进阶。</w:t>
      </w:r>
    </w:p>
    <w:tbl>
      <w:tblPr>
        <w:tblStyle w:val="af"/>
        <w:tblW w:w="0" w:type="auto"/>
        <w:jc w:val="center"/>
        <w:tblLook w:val="04A0" w:firstRow="1" w:lastRow="0" w:firstColumn="1" w:lastColumn="0" w:noHBand="0" w:noVBand="1"/>
      </w:tblPr>
      <w:tblGrid>
        <w:gridCol w:w="3156"/>
        <w:gridCol w:w="1161"/>
        <w:gridCol w:w="1161"/>
        <w:gridCol w:w="1161"/>
        <w:gridCol w:w="1161"/>
      </w:tblGrid>
      <w:tr w:rsidR="00033D72" w14:paraId="372364A3" w14:textId="77777777" w:rsidTr="002C5C76">
        <w:trPr>
          <w:jc w:val="center"/>
        </w:trPr>
        <w:tc>
          <w:tcPr>
            <w:tcW w:w="0" w:type="auto"/>
          </w:tcPr>
          <w:p w14:paraId="26780872" w14:textId="77777777" w:rsidR="00033D72" w:rsidRDefault="00033D72" w:rsidP="002C5C76">
            <w:pPr>
              <w:jc w:val="center"/>
              <w:rPr>
                <w:rFonts w:asciiTheme="minorEastAsia" w:hAnsiTheme="minorEastAsia" w:cs="宋体" w:hint="eastAsia"/>
                <w:szCs w:val="21"/>
              </w:rPr>
            </w:pPr>
            <w:r>
              <w:rPr>
                <w:rFonts w:asciiTheme="minorEastAsia" w:hAnsiTheme="minorEastAsia" w:cs="宋体" w:hint="eastAsia"/>
                <w:szCs w:val="21"/>
              </w:rPr>
              <w:t>班级</w:t>
            </w:r>
          </w:p>
        </w:tc>
        <w:tc>
          <w:tcPr>
            <w:tcW w:w="0" w:type="auto"/>
          </w:tcPr>
          <w:p w14:paraId="65E8B1DD" w14:textId="77777777" w:rsidR="00033D72" w:rsidRDefault="00033D72" w:rsidP="002C5C76">
            <w:pPr>
              <w:rPr>
                <w:rFonts w:asciiTheme="minorEastAsia" w:hAnsiTheme="minorEastAsia" w:cs="宋体" w:hint="eastAsia"/>
                <w:szCs w:val="21"/>
              </w:rPr>
            </w:pPr>
            <w:proofErr w:type="gramStart"/>
            <w:r>
              <w:rPr>
                <w:rFonts w:asciiTheme="minorEastAsia" w:hAnsiTheme="minorEastAsia" w:cs="宋体" w:hint="eastAsia"/>
                <w:szCs w:val="21"/>
              </w:rPr>
              <w:t>一</w:t>
            </w:r>
            <w:proofErr w:type="gramEnd"/>
            <w:r>
              <w:rPr>
                <w:rFonts w:asciiTheme="minorEastAsia" w:hAnsiTheme="minorEastAsia" w:cs="宋体" w:hint="eastAsia"/>
                <w:szCs w:val="21"/>
              </w:rPr>
              <w:t>（1）班</w:t>
            </w:r>
          </w:p>
        </w:tc>
        <w:tc>
          <w:tcPr>
            <w:tcW w:w="0" w:type="auto"/>
          </w:tcPr>
          <w:p w14:paraId="2AFC4AD2" w14:textId="77777777" w:rsidR="00033D72" w:rsidRDefault="00033D72" w:rsidP="002C5C76">
            <w:pPr>
              <w:rPr>
                <w:rFonts w:asciiTheme="minorEastAsia" w:hAnsiTheme="minorEastAsia" w:cs="宋体" w:hint="eastAsia"/>
                <w:szCs w:val="21"/>
              </w:rPr>
            </w:pPr>
            <w:proofErr w:type="gramStart"/>
            <w:r w:rsidRPr="00B634F5">
              <w:rPr>
                <w:rFonts w:asciiTheme="minorEastAsia" w:hAnsiTheme="minorEastAsia" w:cs="宋体" w:hint="eastAsia"/>
                <w:szCs w:val="21"/>
              </w:rPr>
              <w:t>一</w:t>
            </w:r>
            <w:proofErr w:type="gramEnd"/>
            <w:r w:rsidRPr="00B634F5">
              <w:rPr>
                <w:rFonts w:asciiTheme="minorEastAsia" w:hAnsiTheme="minorEastAsia" w:cs="宋体" w:hint="eastAsia"/>
                <w:szCs w:val="21"/>
              </w:rPr>
              <w:t>（</w:t>
            </w:r>
            <w:r>
              <w:rPr>
                <w:rFonts w:asciiTheme="minorEastAsia" w:hAnsiTheme="minorEastAsia" w:cs="宋体" w:hint="eastAsia"/>
                <w:szCs w:val="21"/>
              </w:rPr>
              <w:t>2</w:t>
            </w:r>
            <w:r w:rsidRPr="00B634F5">
              <w:rPr>
                <w:rFonts w:asciiTheme="minorEastAsia" w:hAnsiTheme="minorEastAsia" w:cs="宋体" w:hint="eastAsia"/>
                <w:szCs w:val="21"/>
              </w:rPr>
              <w:t>）班</w:t>
            </w:r>
          </w:p>
        </w:tc>
        <w:tc>
          <w:tcPr>
            <w:tcW w:w="0" w:type="auto"/>
          </w:tcPr>
          <w:p w14:paraId="2BCF2478" w14:textId="77777777" w:rsidR="00033D72" w:rsidRDefault="00033D72" w:rsidP="002C5C76">
            <w:pPr>
              <w:rPr>
                <w:rFonts w:asciiTheme="minorEastAsia" w:hAnsiTheme="minorEastAsia" w:cs="宋体" w:hint="eastAsia"/>
                <w:szCs w:val="21"/>
              </w:rPr>
            </w:pPr>
            <w:proofErr w:type="gramStart"/>
            <w:r w:rsidRPr="00B634F5">
              <w:rPr>
                <w:rFonts w:asciiTheme="minorEastAsia" w:hAnsiTheme="minorEastAsia" w:cs="宋体" w:hint="eastAsia"/>
                <w:szCs w:val="21"/>
              </w:rPr>
              <w:t>一</w:t>
            </w:r>
            <w:proofErr w:type="gramEnd"/>
            <w:r w:rsidRPr="00B634F5">
              <w:rPr>
                <w:rFonts w:asciiTheme="minorEastAsia" w:hAnsiTheme="minorEastAsia" w:cs="宋体" w:hint="eastAsia"/>
                <w:szCs w:val="21"/>
              </w:rPr>
              <w:t>（</w:t>
            </w:r>
            <w:r>
              <w:rPr>
                <w:rFonts w:asciiTheme="minorEastAsia" w:hAnsiTheme="minorEastAsia" w:cs="宋体" w:hint="eastAsia"/>
                <w:szCs w:val="21"/>
              </w:rPr>
              <w:t>3</w:t>
            </w:r>
            <w:r w:rsidRPr="00B634F5">
              <w:rPr>
                <w:rFonts w:asciiTheme="minorEastAsia" w:hAnsiTheme="minorEastAsia" w:cs="宋体" w:hint="eastAsia"/>
                <w:szCs w:val="21"/>
              </w:rPr>
              <w:t>）班</w:t>
            </w:r>
          </w:p>
        </w:tc>
        <w:tc>
          <w:tcPr>
            <w:tcW w:w="0" w:type="auto"/>
          </w:tcPr>
          <w:p w14:paraId="44B6E2B0" w14:textId="77777777" w:rsidR="00033D72" w:rsidRDefault="00033D72" w:rsidP="002C5C76">
            <w:pPr>
              <w:rPr>
                <w:rFonts w:asciiTheme="minorEastAsia" w:hAnsiTheme="minorEastAsia" w:cs="宋体" w:hint="eastAsia"/>
                <w:szCs w:val="21"/>
              </w:rPr>
            </w:pPr>
            <w:proofErr w:type="gramStart"/>
            <w:r w:rsidRPr="00B634F5">
              <w:rPr>
                <w:rFonts w:asciiTheme="minorEastAsia" w:hAnsiTheme="minorEastAsia" w:cs="宋体" w:hint="eastAsia"/>
                <w:szCs w:val="21"/>
              </w:rPr>
              <w:t>一</w:t>
            </w:r>
            <w:proofErr w:type="gramEnd"/>
            <w:r w:rsidRPr="00B634F5">
              <w:rPr>
                <w:rFonts w:asciiTheme="minorEastAsia" w:hAnsiTheme="minorEastAsia" w:cs="宋体" w:hint="eastAsia"/>
                <w:szCs w:val="21"/>
              </w:rPr>
              <w:t>（</w:t>
            </w:r>
            <w:r>
              <w:rPr>
                <w:rFonts w:asciiTheme="minorEastAsia" w:hAnsiTheme="minorEastAsia" w:cs="宋体" w:hint="eastAsia"/>
                <w:szCs w:val="21"/>
              </w:rPr>
              <w:t>4</w:t>
            </w:r>
            <w:r w:rsidRPr="00B634F5">
              <w:rPr>
                <w:rFonts w:asciiTheme="minorEastAsia" w:hAnsiTheme="minorEastAsia" w:cs="宋体" w:hint="eastAsia"/>
                <w:szCs w:val="21"/>
              </w:rPr>
              <w:t>）班</w:t>
            </w:r>
          </w:p>
        </w:tc>
      </w:tr>
      <w:tr w:rsidR="00033D72" w14:paraId="09F7C970" w14:textId="77777777" w:rsidTr="00572C50">
        <w:trPr>
          <w:jc w:val="center"/>
        </w:trPr>
        <w:tc>
          <w:tcPr>
            <w:tcW w:w="0" w:type="auto"/>
          </w:tcPr>
          <w:p w14:paraId="4AAE3DF9" w14:textId="77777777" w:rsidR="00033D72" w:rsidRDefault="00033D72" w:rsidP="00033D72">
            <w:pPr>
              <w:jc w:val="center"/>
              <w:rPr>
                <w:rFonts w:asciiTheme="minorEastAsia" w:hAnsiTheme="minorEastAsia" w:cs="宋体"/>
                <w:szCs w:val="21"/>
              </w:rPr>
            </w:pPr>
            <w:r>
              <w:rPr>
                <w:rFonts w:asciiTheme="minorEastAsia" w:hAnsiTheme="minorEastAsia" w:cs="宋体"/>
                <w:szCs w:val="21"/>
              </w:rPr>
              <w:t>能举例说明</w:t>
            </w:r>
            <w:r>
              <w:rPr>
                <w:rFonts w:asciiTheme="minorEastAsia" w:hAnsiTheme="minorEastAsia" w:cs="宋体" w:hint="eastAsia"/>
                <w:szCs w:val="21"/>
              </w:rPr>
              <w:t>“</w:t>
            </w:r>
            <w:r>
              <w:rPr>
                <w:rFonts w:asciiTheme="minorEastAsia" w:hAnsiTheme="minorEastAsia" w:cs="宋体"/>
                <w:szCs w:val="21"/>
              </w:rPr>
              <w:t>秋装增厚</w:t>
            </w:r>
            <w:r>
              <w:rPr>
                <w:rFonts w:asciiTheme="minorEastAsia" w:hAnsiTheme="minorEastAsia" w:cs="宋体" w:hint="eastAsia"/>
                <w:szCs w:val="21"/>
              </w:rPr>
              <w:t>”</w:t>
            </w:r>
            <w:r>
              <w:rPr>
                <w:rFonts w:asciiTheme="minorEastAsia" w:hAnsiTheme="minorEastAsia" w:cs="宋体"/>
                <w:szCs w:val="21"/>
              </w:rPr>
              <w:t>与</w:t>
            </w:r>
          </w:p>
          <w:p w14:paraId="63D88DDD" w14:textId="19A42F10" w:rsidR="00033D72" w:rsidRDefault="00033D72" w:rsidP="00033D72">
            <w:pPr>
              <w:jc w:val="center"/>
              <w:rPr>
                <w:rFonts w:asciiTheme="minorEastAsia" w:hAnsiTheme="minorEastAsia" w:cs="宋体" w:hint="eastAsia"/>
                <w:szCs w:val="21"/>
              </w:rPr>
            </w:pPr>
            <w:r>
              <w:rPr>
                <w:rFonts w:asciiTheme="minorEastAsia" w:hAnsiTheme="minorEastAsia" w:cs="宋体" w:hint="eastAsia"/>
                <w:szCs w:val="21"/>
              </w:rPr>
              <w:t>“温度降低”</w:t>
            </w:r>
            <w:r>
              <w:rPr>
                <w:rFonts w:asciiTheme="minorEastAsia" w:hAnsiTheme="minorEastAsia" w:cs="宋体"/>
                <w:szCs w:val="21"/>
              </w:rPr>
              <w:t>的关联性</w:t>
            </w:r>
          </w:p>
        </w:tc>
        <w:tc>
          <w:tcPr>
            <w:tcW w:w="0" w:type="auto"/>
            <w:vAlign w:val="center"/>
          </w:tcPr>
          <w:p w14:paraId="05C75086" w14:textId="22DD3421" w:rsidR="00033D72" w:rsidRDefault="00033D72" w:rsidP="00572C50">
            <w:pPr>
              <w:jc w:val="center"/>
              <w:rPr>
                <w:rFonts w:asciiTheme="minorEastAsia" w:hAnsiTheme="minorEastAsia" w:cs="宋体" w:hint="eastAsia"/>
                <w:szCs w:val="21"/>
              </w:rPr>
            </w:pPr>
            <w:r w:rsidRPr="00285729">
              <w:rPr>
                <w:rFonts w:asciiTheme="minorEastAsia" w:hAnsiTheme="minorEastAsia" w:cs="宋体" w:hint="eastAsia"/>
                <w:szCs w:val="21"/>
              </w:rPr>
              <w:t>100</w:t>
            </w:r>
            <w:r w:rsidRPr="00285729">
              <w:rPr>
                <w:rFonts w:asciiTheme="minorEastAsia" w:hAnsiTheme="minorEastAsia" w:cs="宋体"/>
                <w:szCs w:val="21"/>
              </w:rPr>
              <w:t>%</w:t>
            </w:r>
          </w:p>
        </w:tc>
        <w:tc>
          <w:tcPr>
            <w:tcW w:w="0" w:type="auto"/>
            <w:vAlign w:val="center"/>
          </w:tcPr>
          <w:p w14:paraId="4A68D41C" w14:textId="0D1CA91E" w:rsidR="00033D72" w:rsidRDefault="00033D72" w:rsidP="00572C50">
            <w:pPr>
              <w:jc w:val="center"/>
              <w:rPr>
                <w:rFonts w:asciiTheme="minorEastAsia" w:hAnsiTheme="minorEastAsia" w:cs="宋体" w:hint="eastAsia"/>
                <w:szCs w:val="21"/>
              </w:rPr>
            </w:pPr>
            <w:r w:rsidRPr="00285729">
              <w:rPr>
                <w:rFonts w:asciiTheme="minorEastAsia" w:hAnsiTheme="minorEastAsia" w:cs="宋体" w:hint="eastAsia"/>
                <w:szCs w:val="21"/>
              </w:rPr>
              <w:t>100</w:t>
            </w:r>
            <w:r w:rsidRPr="00285729">
              <w:rPr>
                <w:rFonts w:asciiTheme="minorEastAsia" w:hAnsiTheme="minorEastAsia" w:cs="宋体"/>
                <w:szCs w:val="21"/>
              </w:rPr>
              <w:t>%</w:t>
            </w:r>
          </w:p>
        </w:tc>
        <w:tc>
          <w:tcPr>
            <w:tcW w:w="0" w:type="auto"/>
            <w:vAlign w:val="center"/>
          </w:tcPr>
          <w:p w14:paraId="329E0F30" w14:textId="09932979" w:rsidR="00033D72" w:rsidRDefault="00033D72" w:rsidP="00572C50">
            <w:pPr>
              <w:jc w:val="center"/>
              <w:rPr>
                <w:rFonts w:asciiTheme="minorEastAsia" w:hAnsiTheme="minorEastAsia" w:cs="宋体" w:hint="eastAsia"/>
                <w:szCs w:val="21"/>
              </w:rPr>
            </w:pPr>
            <w:r w:rsidRPr="00285729">
              <w:rPr>
                <w:rFonts w:asciiTheme="minorEastAsia" w:hAnsiTheme="minorEastAsia" w:cs="宋体" w:hint="eastAsia"/>
                <w:szCs w:val="21"/>
              </w:rPr>
              <w:t>100</w:t>
            </w:r>
            <w:r w:rsidRPr="00285729">
              <w:rPr>
                <w:rFonts w:asciiTheme="minorEastAsia" w:hAnsiTheme="minorEastAsia" w:cs="宋体"/>
                <w:szCs w:val="21"/>
              </w:rPr>
              <w:t>%</w:t>
            </w:r>
          </w:p>
        </w:tc>
        <w:tc>
          <w:tcPr>
            <w:tcW w:w="0" w:type="auto"/>
            <w:vAlign w:val="center"/>
          </w:tcPr>
          <w:p w14:paraId="74B9762E" w14:textId="4965EA01" w:rsidR="00033D72" w:rsidRDefault="00033D72" w:rsidP="00572C50">
            <w:pPr>
              <w:jc w:val="center"/>
              <w:rPr>
                <w:rFonts w:asciiTheme="minorEastAsia" w:hAnsiTheme="minorEastAsia" w:cs="宋体" w:hint="eastAsia"/>
                <w:szCs w:val="21"/>
              </w:rPr>
            </w:pPr>
            <w:r w:rsidRPr="00285729">
              <w:rPr>
                <w:rFonts w:asciiTheme="minorEastAsia" w:hAnsiTheme="minorEastAsia" w:cs="宋体" w:hint="eastAsia"/>
                <w:szCs w:val="21"/>
              </w:rPr>
              <w:t>100</w:t>
            </w:r>
            <w:r w:rsidRPr="00285729">
              <w:rPr>
                <w:rFonts w:asciiTheme="minorEastAsia" w:hAnsiTheme="minorEastAsia" w:cs="宋体"/>
                <w:szCs w:val="21"/>
              </w:rPr>
              <w:t>%</w:t>
            </w:r>
          </w:p>
        </w:tc>
      </w:tr>
      <w:tr w:rsidR="00033D72" w14:paraId="44778FA4" w14:textId="77777777" w:rsidTr="002C5C76">
        <w:trPr>
          <w:jc w:val="center"/>
        </w:trPr>
        <w:tc>
          <w:tcPr>
            <w:tcW w:w="0" w:type="auto"/>
          </w:tcPr>
          <w:p w14:paraId="01F77195" w14:textId="2C71726B" w:rsidR="00033D72" w:rsidRDefault="00033D72" w:rsidP="002C5C76">
            <w:pPr>
              <w:rPr>
                <w:rFonts w:asciiTheme="minorEastAsia" w:hAnsiTheme="minorEastAsia" w:cs="宋体" w:hint="eastAsia"/>
                <w:szCs w:val="21"/>
              </w:rPr>
            </w:pPr>
            <w:r>
              <w:rPr>
                <w:rFonts w:asciiTheme="minorEastAsia" w:hAnsiTheme="minorEastAsia" w:cs="宋体" w:hint="eastAsia"/>
                <w:szCs w:val="21"/>
              </w:rPr>
              <w:t>能</w:t>
            </w:r>
            <w:r>
              <w:rPr>
                <w:rFonts w:asciiTheme="minorEastAsia" w:hAnsiTheme="minorEastAsia" w:cs="宋体"/>
                <w:szCs w:val="21"/>
              </w:rPr>
              <w:t>解释其他季节的人类活动特征</w:t>
            </w:r>
          </w:p>
        </w:tc>
        <w:tc>
          <w:tcPr>
            <w:tcW w:w="0" w:type="auto"/>
          </w:tcPr>
          <w:p w14:paraId="0CCD14D5" w14:textId="6906F5D6" w:rsidR="00033D72" w:rsidRDefault="005070C9" w:rsidP="002C5C76">
            <w:pPr>
              <w:jc w:val="center"/>
              <w:rPr>
                <w:rFonts w:asciiTheme="minorEastAsia" w:hAnsiTheme="minorEastAsia" w:cs="宋体" w:hint="eastAsia"/>
                <w:szCs w:val="21"/>
              </w:rPr>
            </w:pPr>
            <w:r>
              <w:rPr>
                <w:rFonts w:asciiTheme="minorEastAsia" w:hAnsiTheme="minorEastAsia" w:cs="宋体" w:hint="eastAsia"/>
                <w:szCs w:val="21"/>
              </w:rPr>
              <w:t>85</w:t>
            </w:r>
            <w:r w:rsidR="00033D72">
              <w:rPr>
                <w:rFonts w:asciiTheme="minorEastAsia" w:hAnsiTheme="minorEastAsia" w:cs="宋体" w:hint="eastAsia"/>
                <w:szCs w:val="21"/>
              </w:rPr>
              <w:t>%</w:t>
            </w:r>
          </w:p>
        </w:tc>
        <w:tc>
          <w:tcPr>
            <w:tcW w:w="0" w:type="auto"/>
          </w:tcPr>
          <w:p w14:paraId="32A4EF99" w14:textId="1556BB54" w:rsidR="00033D72" w:rsidRDefault="005070C9" w:rsidP="002C5C76">
            <w:pPr>
              <w:jc w:val="center"/>
              <w:rPr>
                <w:rFonts w:asciiTheme="minorEastAsia" w:hAnsiTheme="minorEastAsia" w:cs="宋体" w:hint="eastAsia"/>
                <w:szCs w:val="21"/>
              </w:rPr>
            </w:pPr>
            <w:r>
              <w:rPr>
                <w:rFonts w:asciiTheme="minorEastAsia" w:hAnsiTheme="minorEastAsia" w:cs="宋体" w:hint="eastAsia"/>
                <w:szCs w:val="21"/>
              </w:rPr>
              <w:t>73</w:t>
            </w:r>
            <w:r w:rsidR="00033D72">
              <w:rPr>
                <w:rFonts w:asciiTheme="minorEastAsia" w:hAnsiTheme="minorEastAsia" w:cs="宋体" w:hint="eastAsia"/>
                <w:szCs w:val="21"/>
              </w:rPr>
              <w:t>%</w:t>
            </w:r>
          </w:p>
        </w:tc>
        <w:tc>
          <w:tcPr>
            <w:tcW w:w="0" w:type="auto"/>
          </w:tcPr>
          <w:p w14:paraId="7C887E3C" w14:textId="6FD5AE39" w:rsidR="00033D72" w:rsidRDefault="005070C9" w:rsidP="002C5C76">
            <w:pPr>
              <w:jc w:val="center"/>
              <w:rPr>
                <w:rFonts w:asciiTheme="minorEastAsia" w:hAnsiTheme="minorEastAsia" w:cs="宋体" w:hint="eastAsia"/>
                <w:szCs w:val="21"/>
              </w:rPr>
            </w:pPr>
            <w:r>
              <w:rPr>
                <w:rFonts w:asciiTheme="minorEastAsia" w:hAnsiTheme="minorEastAsia" w:cs="宋体" w:hint="eastAsia"/>
                <w:szCs w:val="21"/>
              </w:rPr>
              <w:t>77</w:t>
            </w:r>
            <w:r w:rsidR="00033D72">
              <w:rPr>
                <w:rFonts w:asciiTheme="minorEastAsia" w:hAnsiTheme="minorEastAsia" w:cs="宋体" w:hint="eastAsia"/>
                <w:szCs w:val="21"/>
              </w:rPr>
              <w:t>%</w:t>
            </w:r>
          </w:p>
        </w:tc>
        <w:tc>
          <w:tcPr>
            <w:tcW w:w="0" w:type="auto"/>
          </w:tcPr>
          <w:p w14:paraId="1B5FC790" w14:textId="66C36749" w:rsidR="00033D72" w:rsidRDefault="005070C9" w:rsidP="002C5C76">
            <w:pPr>
              <w:jc w:val="center"/>
              <w:rPr>
                <w:rFonts w:asciiTheme="minorEastAsia" w:hAnsiTheme="minorEastAsia" w:cs="宋体" w:hint="eastAsia"/>
                <w:szCs w:val="21"/>
              </w:rPr>
            </w:pPr>
            <w:r>
              <w:rPr>
                <w:rFonts w:asciiTheme="minorEastAsia" w:hAnsiTheme="minorEastAsia" w:cs="宋体" w:hint="eastAsia"/>
                <w:szCs w:val="21"/>
              </w:rPr>
              <w:t>85</w:t>
            </w:r>
            <w:r w:rsidR="00033D72">
              <w:rPr>
                <w:rFonts w:asciiTheme="minorEastAsia" w:hAnsiTheme="minorEastAsia" w:cs="宋体" w:hint="eastAsia"/>
                <w:szCs w:val="21"/>
              </w:rPr>
              <w:t>%</w:t>
            </w:r>
          </w:p>
        </w:tc>
      </w:tr>
    </w:tbl>
    <w:p w14:paraId="0A996CBA" w14:textId="69802C27" w:rsidR="00340B66" w:rsidRPr="00340B66" w:rsidRDefault="00340B66" w:rsidP="00340B66">
      <w:pPr>
        <w:rPr>
          <w:rFonts w:ascii="楷体" w:eastAsia="楷体" w:hAnsi="楷体" w:cs="宋体" w:hint="eastAsia"/>
          <w:sz w:val="18"/>
          <w:szCs w:val="18"/>
        </w:rPr>
      </w:pPr>
      <w:r w:rsidRPr="004B3F6B">
        <w:rPr>
          <w:rFonts w:ascii="楷体" w:eastAsia="楷体" w:hAnsi="楷体" w:cs="宋体" w:hint="eastAsia"/>
          <w:sz w:val="18"/>
          <w:szCs w:val="18"/>
        </w:rPr>
        <w:t>①中华人民共和国教育部.义务教育科学课程标准（2022年版）［S］.北京：北京师范大学出版社，2022:4.</w:t>
      </w:r>
    </w:p>
    <w:p w14:paraId="0330A4B8" w14:textId="77777777" w:rsidR="00B649BB" w:rsidRDefault="00000000">
      <w:pPr>
        <w:rPr>
          <w:rFonts w:ascii="楷体" w:eastAsia="楷体" w:hAnsi="楷体" w:cs="宋体" w:hint="eastAsia"/>
          <w:sz w:val="18"/>
          <w:szCs w:val="18"/>
        </w:rPr>
      </w:pPr>
      <w:r>
        <w:rPr>
          <w:rFonts w:ascii="楷体" w:eastAsia="楷体" w:hAnsi="楷体"/>
          <w:sz w:val="18"/>
          <w:szCs w:val="18"/>
        </w:rPr>
        <w:fldChar w:fldCharType="begin"/>
      </w:r>
      <w:r>
        <w:rPr>
          <w:rFonts w:ascii="楷体" w:eastAsia="楷体" w:hAnsi="楷体"/>
          <w:sz w:val="18"/>
          <w:szCs w:val="18"/>
        </w:rPr>
        <w:instrText xml:space="preserve"> </w:instrText>
      </w:r>
      <w:r>
        <w:rPr>
          <w:rFonts w:ascii="楷体" w:eastAsia="楷体" w:hAnsi="楷体" w:hint="eastAsia"/>
          <w:sz w:val="18"/>
          <w:szCs w:val="18"/>
        </w:rPr>
        <w:instrText>= 2 \* GB3</w:instrText>
      </w:r>
      <w:r>
        <w:rPr>
          <w:rFonts w:ascii="楷体" w:eastAsia="楷体" w:hAnsi="楷体"/>
          <w:sz w:val="18"/>
          <w:szCs w:val="18"/>
        </w:rPr>
        <w:instrText xml:space="preserve"> </w:instrText>
      </w:r>
      <w:r>
        <w:rPr>
          <w:rFonts w:ascii="楷体" w:eastAsia="楷体" w:hAnsi="楷体"/>
          <w:sz w:val="18"/>
          <w:szCs w:val="18"/>
        </w:rPr>
        <w:fldChar w:fldCharType="separate"/>
      </w:r>
      <w:r>
        <w:rPr>
          <w:rFonts w:ascii="楷体" w:eastAsia="楷体" w:hAnsi="楷体" w:hint="eastAsia"/>
          <w:sz w:val="18"/>
          <w:szCs w:val="18"/>
        </w:rPr>
        <w:t>②</w:t>
      </w:r>
      <w:r>
        <w:rPr>
          <w:rFonts w:ascii="楷体" w:eastAsia="楷体" w:hAnsi="楷体"/>
          <w:sz w:val="18"/>
          <w:szCs w:val="18"/>
        </w:rPr>
        <w:fldChar w:fldCharType="end"/>
      </w:r>
      <w:proofErr w:type="gramStart"/>
      <w:r>
        <w:rPr>
          <w:rFonts w:ascii="楷体" w:eastAsia="楷体" w:hAnsi="楷体" w:cs="宋体" w:hint="eastAsia"/>
          <w:sz w:val="18"/>
          <w:szCs w:val="18"/>
        </w:rPr>
        <w:t>詹</w:t>
      </w:r>
      <w:proofErr w:type="gramEnd"/>
      <w:r>
        <w:rPr>
          <w:rFonts w:ascii="楷体" w:eastAsia="楷体" w:hAnsi="楷体" w:cs="宋体" w:hint="eastAsia"/>
          <w:sz w:val="18"/>
          <w:szCs w:val="18"/>
        </w:rPr>
        <w:t>青龙</w:t>
      </w:r>
      <w:r>
        <w:rPr>
          <w:rFonts w:ascii="楷体" w:eastAsia="楷体" w:hAnsi="楷体" w:cs="宋体"/>
          <w:sz w:val="18"/>
          <w:szCs w:val="18"/>
        </w:rPr>
        <w:t>．</w:t>
      </w:r>
      <w:r>
        <w:rPr>
          <w:rFonts w:ascii="楷体" w:eastAsia="楷体" w:hAnsi="楷体" w:cs="宋体" w:hint="eastAsia"/>
          <w:sz w:val="18"/>
          <w:szCs w:val="18"/>
        </w:rPr>
        <w:t>活动理论视域的移动学习活动设计［</w:t>
      </w:r>
      <w:r>
        <w:rPr>
          <w:rFonts w:ascii="楷体" w:eastAsia="楷体" w:hAnsi="楷体" w:cs="宋体"/>
          <w:sz w:val="18"/>
          <w:szCs w:val="18"/>
        </w:rPr>
        <w:t>J</w:t>
      </w:r>
      <w:r>
        <w:rPr>
          <w:rFonts w:ascii="楷体" w:eastAsia="楷体" w:hAnsi="楷体" w:cs="宋体" w:hint="eastAsia"/>
          <w:sz w:val="18"/>
          <w:szCs w:val="18"/>
        </w:rPr>
        <w:t>］</w:t>
      </w:r>
      <w:r>
        <w:rPr>
          <w:rFonts w:ascii="楷体" w:eastAsia="楷体" w:hAnsi="楷体" w:cs="宋体"/>
          <w:sz w:val="18"/>
          <w:szCs w:val="18"/>
        </w:rPr>
        <w:t>．</w:t>
      </w:r>
      <w:r>
        <w:rPr>
          <w:rFonts w:ascii="楷体" w:eastAsia="楷体" w:hAnsi="楷体" w:cs="宋体" w:hint="eastAsia"/>
          <w:sz w:val="18"/>
          <w:szCs w:val="18"/>
        </w:rPr>
        <w:t>电化教育研究，</w:t>
      </w:r>
      <w:r>
        <w:rPr>
          <w:rFonts w:ascii="楷体" w:eastAsia="楷体" w:hAnsi="楷体" w:cs="宋体"/>
          <w:sz w:val="18"/>
          <w:szCs w:val="18"/>
        </w:rPr>
        <w:t>2010</w:t>
      </w:r>
      <w:r>
        <w:rPr>
          <w:rFonts w:ascii="楷体" w:eastAsia="楷体" w:hAnsi="楷体" w:cs="宋体" w:hint="eastAsia"/>
          <w:sz w:val="18"/>
          <w:szCs w:val="18"/>
        </w:rPr>
        <w:t>，(</w:t>
      </w:r>
      <w:r>
        <w:rPr>
          <w:rFonts w:ascii="楷体" w:eastAsia="楷体" w:hAnsi="楷体" w:cs="宋体"/>
          <w:sz w:val="18"/>
          <w:szCs w:val="18"/>
        </w:rPr>
        <w:t>2</w:t>
      </w:r>
      <w:r>
        <w:rPr>
          <w:rFonts w:ascii="楷体" w:eastAsia="楷体" w:hAnsi="楷体" w:cs="宋体" w:hint="eastAsia"/>
          <w:sz w:val="18"/>
          <w:szCs w:val="18"/>
        </w:rPr>
        <w:t>):</w:t>
      </w:r>
      <w:r>
        <w:rPr>
          <w:rFonts w:ascii="楷体" w:eastAsia="楷体" w:hAnsi="楷体" w:cs="宋体"/>
          <w:sz w:val="18"/>
          <w:szCs w:val="18"/>
        </w:rPr>
        <w:t>58～62．</w:t>
      </w:r>
    </w:p>
    <w:p w14:paraId="7F21E90F" w14:textId="3F83CC4A" w:rsidR="004B3F6B" w:rsidRDefault="00000000">
      <w:pPr>
        <w:rPr>
          <w:rFonts w:ascii="楷体" w:eastAsia="楷体" w:hAnsi="楷体" w:cs="宋体" w:hint="eastAsia"/>
          <w:sz w:val="18"/>
          <w:szCs w:val="18"/>
        </w:rPr>
      </w:pPr>
      <w:r>
        <w:rPr>
          <w:rFonts w:ascii="楷体" w:eastAsia="楷体" w:hAnsi="楷体"/>
          <w:sz w:val="18"/>
          <w:szCs w:val="18"/>
        </w:rPr>
        <w:fldChar w:fldCharType="begin"/>
      </w:r>
      <w:r>
        <w:rPr>
          <w:rFonts w:ascii="楷体" w:eastAsia="楷体" w:hAnsi="楷体"/>
          <w:sz w:val="18"/>
          <w:szCs w:val="18"/>
        </w:rPr>
        <w:instrText xml:space="preserve"> </w:instrText>
      </w:r>
      <w:r>
        <w:rPr>
          <w:rFonts w:ascii="楷体" w:eastAsia="楷体" w:hAnsi="楷体" w:hint="eastAsia"/>
          <w:sz w:val="18"/>
          <w:szCs w:val="18"/>
        </w:rPr>
        <w:instrText>= 3 \* GB3</w:instrText>
      </w:r>
      <w:r>
        <w:rPr>
          <w:rFonts w:ascii="楷体" w:eastAsia="楷体" w:hAnsi="楷体"/>
          <w:sz w:val="18"/>
          <w:szCs w:val="18"/>
        </w:rPr>
        <w:instrText xml:space="preserve"> </w:instrText>
      </w:r>
      <w:r>
        <w:rPr>
          <w:rFonts w:ascii="楷体" w:eastAsia="楷体" w:hAnsi="楷体"/>
          <w:sz w:val="18"/>
          <w:szCs w:val="18"/>
        </w:rPr>
        <w:fldChar w:fldCharType="separate"/>
      </w:r>
      <w:r>
        <w:rPr>
          <w:rFonts w:ascii="楷体" w:eastAsia="楷体" w:hAnsi="楷体" w:hint="eastAsia"/>
          <w:sz w:val="18"/>
          <w:szCs w:val="18"/>
        </w:rPr>
        <w:t>③</w:t>
      </w:r>
      <w:r>
        <w:rPr>
          <w:rFonts w:ascii="楷体" w:eastAsia="楷体" w:hAnsi="楷体"/>
          <w:sz w:val="18"/>
          <w:szCs w:val="18"/>
        </w:rPr>
        <w:fldChar w:fldCharType="end"/>
      </w:r>
      <w:proofErr w:type="gramStart"/>
      <w:r>
        <w:rPr>
          <w:rFonts w:ascii="楷体" w:eastAsia="楷体" w:hAnsi="楷体" w:cs="宋体" w:hint="eastAsia"/>
          <w:sz w:val="18"/>
          <w:szCs w:val="18"/>
        </w:rPr>
        <w:t>雷俊毅</w:t>
      </w:r>
      <w:proofErr w:type="gramEnd"/>
      <w:r>
        <w:rPr>
          <w:rFonts w:ascii="楷体" w:eastAsia="楷体" w:hAnsi="楷体" w:cs="宋体" w:hint="eastAsia"/>
          <w:sz w:val="18"/>
          <w:szCs w:val="18"/>
        </w:rPr>
        <w:t>.指向科学思维进阶的初中科学课堂教学设计——以“电荷与电流1”为例[J].理科考试研究,2024,31(24):32-36.</w:t>
      </w:r>
    </w:p>
    <w:sectPr w:rsidR="004B3F6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5508AE"/>
    <w:multiLevelType w:val="multilevel"/>
    <w:tmpl w:val="5BD67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9440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embedSystemFonts/>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jI2MWY2MWU3N2EwZDFlZjQyYzYyMTcwMTE0ZDVkOWIifQ=="/>
  </w:docVars>
  <w:rsids>
    <w:rsidRoot w:val="008921EA"/>
    <w:rsid w:val="00014C1E"/>
    <w:rsid w:val="00020FFD"/>
    <w:rsid w:val="00033D72"/>
    <w:rsid w:val="00034996"/>
    <w:rsid w:val="00035CA1"/>
    <w:rsid w:val="0005461C"/>
    <w:rsid w:val="000726F6"/>
    <w:rsid w:val="00077298"/>
    <w:rsid w:val="00087FD3"/>
    <w:rsid w:val="0009075F"/>
    <w:rsid w:val="00090D02"/>
    <w:rsid w:val="00090D79"/>
    <w:rsid w:val="000A42EC"/>
    <w:rsid w:val="000B253B"/>
    <w:rsid w:val="000B675A"/>
    <w:rsid w:val="000D4BCA"/>
    <w:rsid w:val="000D537B"/>
    <w:rsid w:val="000E51C4"/>
    <w:rsid w:val="000E78F7"/>
    <w:rsid w:val="000E7E73"/>
    <w:rsid w:val="000F5287"/>
    <w:rsid w:val="00113351"/>
    <w:rsid w:val="00117453"/>
    <w:rsid w:val="00117F7B"/>
    <w:rsid w:val="00124D7B"/>
    <w:rsid w:val="00126F9F"/>
    <w:rsid w:val="001338AC"/>
    <w:rsid w:val="001440BD"/>
    <w:rsid w:val="001466AF"/>
    <w:rsid w:val="00171F6C"/>
    <w:rsid w:val="001722BA"/>
    <w:rsid w:val="001740F8"/>
    <w:rsid w:val="001761A5"/>
    <w:rsid w:val="00183BE9"/>
    <w:rsid w:val="001973E0"/>
    <w:rsid w:val="00197CCB"/>
    <w:rsid w:val="001A2B4F"/>
    <w:rsid w:val="001A76B7"/>
    <w:rsid w:val="001B2EF5"/>
    <w:rsid w:val="001C64BD"/>
    <w:rsid w:val="001D097F"/>
    <w:rsid w:val="001D6C55"/>
    <w:rsid w:val="001E0C50"/>
    <w:rsid w:val="00212B16"/>
    <w:rsid w:val="00217368"/>
    <w:rsid w:val="00223379"/>
    <w:rsid w:val="00230713"/>
    <w:rsid w:val="0024403A"/>
    <w:rsid w:val="002500D9"/>
    <w:rsid w:val="002536BF"/>
    <w:rsid w:val="00255C10"/>
    <w:rsid w:val="00266F39"/>
    <w:rsid w:val="00267A11"/>
    <w:rsid w:val="00270481"/>
    <w:rsid w:val="0029060C"/>
    <w:rsid w:val="002A07FB"/>
    <w:rsid w:val="002A24B4"/>
    <w:rsid w:val="002A39E3"/>
    <w:rsid w:val="002A4788"/>
    <w:rsid w:val="002B74F8"/>
    <w:rsid w:val="002C3E63"/>
    <w:rsid w:val="002C5ED0"/>
    <w:rsid w:val="002E3F6C"/>
    <w:rsid w:val="002F3384"/>
    <w:rsid w:val="002F3B54"/>
    <w:rsid w:val="002F70B8"/>
    <w:rsid w:val="00325BAC"/>
    <w:rsid w:val="0033097B"/>
    <w:rsid w:val="00332B58"/>
    <w:rsid w:val="003336CA"/>
    <w:rsid w:val="00340B66"/>
    <w:rsid w:val="00342B87"/>
    <w:rsid w:val="003461A9"/>
    <w:rsid w:val="003476E5"/>
    <w:rsid w:val="0035177B"/>
    <w:rsid w:val="0035584B"/>
    <w:rsid w:val="00355930"/>
    <w:rsid w:val="00355C10"/>
    <w:rsid w:val="00360E34"/>
    <w:rsid w:val="00362A59"/>
    <w:rsid w:val="003640D0"/>
    <w:rsid w:val="00374708"/>
    <w:rsid w:val="00376E64"/>
    <w:rsid w:val="00377263"/>
    <w:rsid w:val="00386DBE"/>
    <w:rsid w:val="00387974"/>
    <w:rsid w:val="00391ACA"/>
    <w:rsid w:val="003C2E02"/>
    <w:rsid w:val="003C3818"/>
    <w:rsid w:val="003D6826"/>
    <w:rsid w:val="003E25E1"/>
    <w:rsid w:val="004053EA"/>
    <w:rsid w:val="004061E2"/>
    <w:rsid w:val="00407860"/>
    <w:rsid w:val="0041181A"/>
    <w:rsid w:val="00414BA6"/>
    <w:rsid w:val="00430494"/>
    <w:rsid w:val="004316C4"/>
    <w:rsid w:val="004323DD"/>
    <w:rsid w:val="00432469"/>
    <w:rsid w:val="00432C4A"/>
    <w:rsid w:val="00433FAC"/>
    <w:rsid w:val="004368E8"/>
    <w:rsid w:val="0044540B"/>
    <w:rsid w:val="00445A37"/>
    <w:rsid w:val="00453DBA"/>
    <w:rsid w:val="00461AAF"/>
    <w:rsid w:val="00464ADF"/>
    <w:rsid w:val="0046693F"/>
    <w:rsid w:val="00474D0F"/>
    <w:rsid w:val="0047768D"/>
    <w:rsid w:val="00485F3F"/>
    <w:rsid w:val="00487C77"/>
    <w:rsid w:val="004936E0"/>
    <w:rsid w:val="004A0D4F"/>
    <w:rsid w:val="004A14F6"/>
    <w:rsid w:val="004B2FB7"/>
    <w:rsid w:val="004B3F6B"/>
    <w:rsid w:val="004B503B"/>
    <w:rsid w:val="004D4EA7"/>
    <w:rsid w:val="004F6C7D"/>
    <w:rsid w:val="004F6CEC"/>
    <w:rsid w:val="00504BAA"/>
    <w:rsid w:val="005070C9"/>
    <w:rsid w:val="00516BD5"/>
    <w:rsid w:val="005226E9"/>
    <w:rsid w:val="00533F41"/>
    <w:rsid w:val="00552212"/>
    <w:rsid w:val="00552776"/>
    <w:rsid w:val="00561775"/>
    <w:rsid w:val="00563F0A"/>
    <w:rsid w:val="00564625"/>
    <w:rsid w:val="00567859"/>
    <w:rsid w:val="00572C50"/>
    <w:rsid w:val="0059414A"/>
    <w:rsid w:val="00596309"/>
    <w:rsid w:val="005A5D99"/>
    <w:rsid w:val="005B08E5"/>
    <w:rsid w:val="005B4CA7"/>
    <w:rsid w:val="005D2B52"/>
    <w:rsid w:val="005D2F5A"/>
    <w:rsid w:val="005D5A8F"/>
    <w:rsid w:val="005F0CB2"/>
    <w:rsid w:val="006046BE"/>
    <w:rsid w:val="006053F8"/>
    <w:rsid w:val="006054D5"/>
    <w:rsid w:val="006064FE"/>
    <w:rsid w:val="00611456"/>
    <w:rsid w:val="006122D2"/>
    <w:rsid w:val="00616088"/>
    <w:rsid w:val="006163F4"/>
    <w:rsid w:val="00617BD0"/>
    <w:rsid w:val="006304F5"/>
    <w:rsid w:val="00643D9F"/>
    <w:rsid w:val="00665BB6"/>
    <w:rsid w:val="006715BD"/>
    <w:rsid w:val="00672F7D"/>
    <w:rsid w:val="00674F4D"/>
    <w:rsid w:val="00675CE7"/>
    <w:rsid w:val="00677DD4"/>
    <w:rsid w:val="006958AB"/>
    <w:rsid w:val="006B6D86"/>
    <w:rsid w:val="006D1582"/>
    <w:rsid w:val="006D4D55"/>
    <w:rsid w:val="006D51A9"/>
    <w:rsid w:val="006D614D"/>
    <w:rsid w:val="006E3FCD"/>
    <w:rsid w:val="00703535"/>
    <w:rsid w:val="007169AE"/>
    <w:rsid w:val="00720352"/>
    <w:rsid w:val="00720EA4"/>
    <w:rsid w:val="0072163B"/>
    <w:rsid w:val="00722080"/>
    <w:rsid w:val="007223EA"/>
    <w:rsid w:val="00727955"/>
    <w:rsid w:val="0074516F"/>
    <w:rsid w:val="00746AA5"/>
    <w:rsid w:val="0076241E"/>
    <w:rsid w:val="007630A6"/>
    <w:rsid w:val="00763D17"/>
    <w:rsid w:val="007666E0"/>
    <w:rsid w:val="007725F3"/>
    <w:rsid w:val="0077470F"/>
    <w:rsid w:val="00780433"/>
    <w:rsid w:val="00783241"/>
    <w:rsid w:val="007A52A2"/>
    <w:rsid w:val="007B037A"/>
    <w:rsid w:val="007B5BFA"/>
    <w:rsid w:val="007C7E38"/>
    <w:rsid w:val="007D0C86"/>
    <w:rsid w:val="007E00A7"/>
    <w:rsid w:val="007F4D8E"/>
    <w:rsid w:val="007F713B"/>
    <w:rsid w:val="008033C3"/>
    <w:rsid w:val="00815BCA"/>
    <w:rsid w:val="008323A2"/>
    <w:rsid w:val="00832E03"/>
    <w:rsid w:val="008354FB"/>
    <w:rsid w:val="00843A4A"/>
    <w:rsid w:val="00856E1C"/>
    <w:rsid w:val="00873CBA"/>
    <w:rsid w:val="00877D80"/>
    <w:rsid w:val="00882F5D"/>
    <w:rsid w:val="00884872"/>
    <w:rsid w:val="008921EA"/>
    <w:rsid w:val="00895C98"/>
    <w:rsid w:val="008A0320"/>
    <w:rsid w:val="008A039B"/>
    <w:rsid w:val="008A279C"/>
    <w:rsid w:val="008B2083"/>
    <w:rsid w:val="008B4662"/>
    <w:rsid w:val="008B6998"/>
    <w:rsid w:val="008C3DC5"/>
    <w:rsid w:val="008C556C"/>
    <w:rsid w:val="009010AB"/>
    <w:rsid w:val="009014A0"/>
    <w:rsid w:val="00905E38"/>
    <w:rsid w:val="00906FF1"/>
    <w:rsid w:val="0091236D"/>
    <w:rsid w:val="00917727"/>
    <w:rsid w:val="00917F9A"/>
    <w:rsid w:val="00927AAC"/>
    <w:rsid w:val="00930AEF"/>
    <w:rsid w:val="009415D1"/>
    <w:rsid w:val="00981DEB"/>
    <w:rsid w:val="00984AF8"/>
    <w:rsid w:val="00993D76"/>
    <w:rsid w:val="009A1CC6"/>
    <w:rsid w:val="009A7F88"/>
    <w:rsid w:val="009B73EA"/>
    <w:rsid w:val="009C0D17"/>
    <w:rsid w:val="009C1AF3"/>
    <w:rsid w:val="009C3D58"/>
    <w:rsid w:val="009C7B6E"/>
    <w:rsid w:val="009D1FD6"/>
    <w:rsid w:val="009E2B52"/>
    <w:rsid w:val="009E74B1"/>
    <w:rsid w:val="009F101B"/>
    <w:rsid w:val="009F396D"/>
    <w:rsid w:val="00A000CF"/>
    <w:rsid w:val="00A04825"/>
    <w:rsid w:val="00A04E50"/>
    <w:rsid w:val="00A1147C"/>
    <w:rsid w:val="00A14008"/>
    <w:rsid w:val="00A15351"/>
    <w:rsid w:val="00A17458"/>
    <w:rsid w:val="00A2201A"/>
    <w:rsid w:val="00A30D8A"/>
    <w:rsid w:val="00A439C6"/>
    <w:rsid w:val="00A555AB"/>
    <w:rsid w:val="00A65918"/>
    <w:rsid w:val="00A84881"/>
    <w:rsid w:val="00AA6914"/>
    <w:rsid w:val="00AA712D"/>
    <w:rsid w:val="00AB1D82"/>
    <w:rsid w:val="00AB5F1F"/>
    <w:rsid w:val="00AC5B36"/>
    <w:rsid w:val="00AD012A"/>
    <w:rsid w:val="00AD23CD"/>
    <w:rsid w:val="00AD648A"/>
    <w:rsid w:val="00AE2B51"/>
    <w:rsid w:val="00AE6F96"/>
    <w:rsid w:val="00AF6FE2"/>
    <w:rsid w:val="00B05E74"/>
    <w:rsid w:val="00B07893"/>
    <w:rsid w:val="00B17915"/>
    <w:rsid w:val="00B22872"/>
    <w:rsid w:val="00B24CE1"/>
    <w:rsid w:val="00B25E69"/>
    <w:rsid w:val="00B26788"/>
    <w:rsid w:val="00B35875"/>
    <w:rsid w:val="00B61F07"/>
    <w:rsid w:val="00B649BB"/>
    <w:rsid w:val="00B70744"/>
    <w:rsid w:val="00BA3B12"/>
    <w:rsid w:val="00BA5AFE"/>
    <w:rsid w:val="00BA7EB0"/>
    <w:rsid w:val="00C008DB"/>
    <w:rsid w:val="00C0533F"/>
    <w:rsid w:val="00C22107"/>
    <w:rsid w:val="00C23931"/>
    <w:rsid w:val="00C23A2A"/>
    <w:rsid w:val="00C32F09"/>
    <w:rsid w:val="00C347D7"/>
    <w:rsid w:val="00C412AA"/>
    <w:rsid w:val="00C432C8"/>
    <w:rsid w:val="00C50EE9"/>
    <w:rsid w:val="00C5467E"/>
    <w:rsid w:val="00C55224"/>
    <w:rsid w:val="00C650EA"/>
    <w:rsid w:val="00C72C39"/>
    <w:rsid w:val="00C77403"/>
    <w:rsid w:val="00C8019B"/>
    <w:rsid w:val="00CB0AEF"/>
    <w:rsid w:val="00CB34B0"/>
    <w:rsid w:val="00CB41E3"/>
    <w:rsid w:val="00CC4036"/>
    <w:rsid w:val="00CC606F"/>
    <w:rsid w:val="00CE1522"/>
    <w:rsid w:val="00CE4B37"/>
    <w:rsid w:val="00CF58EA"/>
    <w:rsid w:val="00D00EC2"/>
    <w:rsid w:val="00D07D2E"/>
    <w:rsid w:val="00D12D82"/>
    <w:rsid w:val="00D207AD"/>
    <w:rsid w:val="00D3488F"/>
    <w:rsid w:val="00D376C1"/>
    <w:rsid w:val="00D5097C"/>
    <w:rsid w:val="00D5670A"/>
    <w:rsid w:val="00D602A8"/>
    <w:rsid w:val="00D62795"/>
    <w:rsid w:val="00D71D25"/>
    <w:rsid w:val="00D746F6"/>
    <w:rsid w:val="00D77CE1"/>
    <w:rsid w:val="00D831B8"/>
    <w:rsid w:val="00D90C55"/>
    <w:rsid w:val="00DA22C8"/>
    <w:rsid w:val="00DB226F"/>
    <w:rsid w:val="00DB326E"/>
    <w:rsid w:val="00DC5B0F"/>
    <w:rsid w:val="00DC5BB0"/>
    <w:rsid w:val="00DC6276"/>
    <w:rsid w:val="00E12A8B"/>
    <w:rsid w:val="00E13173"/>
    <w:rsid w:val="00E174C8"/>
    <w:rsid w:val="00E21496"/>
    <w:rsid w:val="00E41939"/>
    <w:rsid w:val="00E424EB"/>
    <w:rsid w:val="00E53B83"/>
    <w:rsid w:val="00E557D9"/>
    <w:rsid w:val="00E8499F"/>
    <w:rsid w:val="00E93A7E"/>
    <w:rsid w:val="00E9452A"/>
    <w:rsid w:val="00EA2DC9"/>
    <w:rsid w:val="00EA458D"/>
    <w:rsid w:val="00EB1774"/>
    <w:rsid w:val="00EB45F5"/>
    <w:rsid w:val="00EC21AB"/>
    <w:rsid w:val="00ED1830"/>
    <w:rsid w:val="00EE5B84"/>
    <w:rsid w:val="00EF4931"/>
    <w:rsid w:val="00F10197"/>
    <w:rsid w:val="00F11547"/>
    <w:rsid w:val="00F154DB"/>
    <w:rsid w:val="00F21B8B"/>
    <w:rsid w:val="00F234A2"/>
    <w:rsid w:val="00F240F2"/>
    <w:rsid w:val="00F3004C"/>
    <w:rsid w:val="00F4238E"/>
    <w:rsid w:val="00F50DCD"/>
    <w:rsid w:val="00F60C55"/>
    <w:rsid w:val="00F7538E"/>
    <w:rsid w:val="00F952B9"/>
    <w:rsid w:val="00F96DDE"/>
    <w:rsid w:val="00F96E7B"/>
    <w:rsid w:val="00FB1F6E"/>
    <w:rsid w:val="00FB4E58"/>
    <w:rsid w:val="00FD2355"/>
    <w:rsid w:val="00FE354A"/>
    <w:rsid w:val="06274B6E"/>
    <w:rsid w:val="28EE2AF4"/>
    <w:rsid w:val="307F3A64"/>
    <w:rsid w:val="32D975F6"/>
    <w:rsid w:val="46AB11F1"/>
    <w:rsid w:val="48AD3393"/>
    <w:rsid w:val="683D2DD2"/>
    <w:rsid w:val="711909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EFC18F2"/>
  <w15:docId w15:val="{85A98E3A-5801-4DEF-9010-093FA80FD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33D72"/>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pPr>
      <w:jc w:val="left"/>
    </w:pPr>
  </w:style>
  <w:style w:type="paragraph" w:styleId="a5">
    <w:name w:val="footer"/>
    <w:basedOn w:val="a"/>
    <w:link w:val="a6"/>
    <w:pPr>
      <w:tabs>
        <w:tab w:val="center" w:pos="4153"/>
        <w:tab w:val="right" w:pos="8306"/>
      </w:tabs>
      <w:snapToGrid w:val="0"/>
      <w:jc w:val="left"/>
    </w:pPr>
    <w:rPr>
      <w:sz w:val="18"/>
      <w:szCs w:val="18"/>
    </w:rPr>
  </w:style>
  <w:style w:type="paragraph" w:styleId="a7">
    <w:name w:val="header"/>
    <w:basedOn w:val="a"/>
    <w:link w:val="a8"/>
    <w:pPr>
      <w:tabs>
        <w:tab w:val="center" w:pos="4153"/>
        <w:tab w:val="right" w:pos="8306"/>
      </w:tabs>
      <w:snapToGrid w:val="0"/>
      <w:jc w:val="center"/>
    </w:pPr>
    <w:rPr>
      <w:sz w:val="18"/>
      <w:szCs w:val="18"/>
    </w:rPr>
  </w:style>
  <w:style w:type="paragraph" w:styleId="a9">
    <w:name w:val="Normal (Web)"/>
    <w:basedOn w:val="a"/>
    <w:qFormat/>
    <w:rPr>
      <w:rFonts w:ascii="Times New Roman" w:hAnsi="Times New Roman" w:cs="Times New Roman"/>
      <w:sz w:val="24"/>
    </w:rPr>
  </w:style>
  <w:style w:type="paragraph" w:styleId="aa">
    <w:name w:val="List Paragraph"/>
    <w:basedOn w:val="a"/>
    <w:autoRedefine/>
    <w:uiPriority w:val="34"/>
    <w:qFormat/>
    <w:pPr>
      <w:spacing w:line="380" w:lineRule="exact"/>
      <w:ind w:firstLineChars="200" w:firstLine="420"/>
    </w:pPr>
    <w:rPr>
      <w:rFonts w:ascii="Calibri" w:eastAsia="宋体" w:hAnsi="Calibri" w:cs="Times New Roman"/>
    </w:rPr>
  </w:style>
  <w:style w:type="character" w:customStyle="1" w:styleId="a8">
    <w:name w:val="页眉 字符"/>
    <w:basedOn w:val="a0"/>
    <w:link w:val="a7"/>
    <w:qFormat/>
    <w:rPr>
      <w:rFonts w:asciiTheme="minorHAnsi" w:eastAsiaTheme="minorEastAsia" w:hAnsiTheme="minorHAnsi" w:cstheme="minorBidi"/>
      <w:kern w:val="2"/>
      <w:sz w:val="18"/>
      <w:szCs w:val="18"/>
    </w:rPr>
  </w:style>
  <w:style w:type="character" w:customStyle="1" w:styleId="a6">
    <w:name w:val="页脚 字符"/>
    <w:basedOn w:val="a0"/>
    <w:link w:val="a5"/>
    <w:rPr>
      <w:rFonts w:asciiTheme="minorHAnsi" w:eastAsiaTheme="minorEastAsia" w:hAnsiTheme="minorHAnsi" w:cstheme="minorBidi"/>
      <w:kern w:val="2"/>
      <w:sz w:val="18"/>
      <w:szCs w:val="18"/>
    </w:rPr>
  </w:style>
  <w:style w:type="character" w:styleId="ab">
    <w:name w:val="annotation reference"/>
    <w:basedOn w:val="a0"/>
    <w:rPr>
      <w:sz w:val="21"/>
      <w:szCs w:val="21"/>
    </w:rPr>
  </w:style>
  <w:style w:type="paragraph" w:styleId="ac">
    <w:name w:val="Revision"/>
    <w:hidden/>
    <w:uiPriority w:val="99"/>
    <w:unhideWhenUsed/>
    <w:rsid w:val="004B3F6B"/>
    <w:rPr>
      <w:rFonts w:asciiTheme="minorHAnsi" w:eastAsiaTheme="minorEastAsia" w:hAnsiTheme="minorHAnsi" w:cstheme="minorBidi"/>
      <w:kern w:val="2"/>
      <w:sz w:val="21"/>
      <w:szCs w:val="24"/>
    </w:rPr>
  </w:style>
  <w:style w:type="paragraph" w:styleId="ad">
    <w:name w:val="annotation subject"/>
    <w:basedOn w:val="a3"/>
    <w:next w:val="a3"/>
    <w:link w:val="ae"/>
    <w:rsid w:val="00077298"/>
    <w:rPr>
      <w:b/>
      <w:bCs/>
    </w:rPr>
  </w:style>
  <w:style w:type="character" w:customStyle="1" w:styleId="a4">
    <w:name w:val="批注文字 字符"/>
    <w:basedOn w:val="a0"/>
    <w:link w:val="a3"/>
    <w:rsid w:val="00077298"/>
    <w:rPr>
      <w:rFonts w:asciiTheme="minorHAnsi" w:eastAsiaTheme="minorEastAsia" w:hAnsiTheme="minorHAnsi" w:cstheme="minorBidi"/>
      <w:kern w:val="2"/>
      <w:sz w:val="21"/>
      <w:szCs w:val="24"/>
    </w:rPr>
  </w:style>
  <w:style w:type="character" w:customStyle="1" w:styleId="ae">
    <w:name w:val="批注主题 字符"/>
    <w:basedOn w:val="a4"/>
    <w:link w:val="ad"/>
    <w:rsid w:val="00077298"/>
    <w:rPr>
      <w:rFonts w:asciiTheme="minorHAnsi" w:eastAsiaTheme="minorEastAsia" w:hAnsiTheme="minorHAnsi" w:cstheme="minorBidi"/>
      <w:b/>
      <w:bCs/>
      <w:kern w:val="2"/>
      <w:sz w:val="21"/>
      <w:szCs w:val="24"/>
    </w:rPr>
  </w:style>
  <w:style w:type="table" w:styleId="af">
    <w:name w:val="Table Grid"/>
    <w:basedOn w:val="a1"/>
    <w:rsid w:val="002B74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00741">
      <w:bodyDiv w:val="1"/>
      <w:marLeft w:val="0"/>
      <w:marRight w:val="0"/>
      <w:marTop w:val="0"/>
      <w:marBottom w:val="0"/>
      <w:divBdr>
        <w:top w:val="none" w:sz="0" w:space="0" w:color="auto"/>
        <w:left w:val="none" w:sz="0" w:space="0" w:color="auto"/>
        <w:bottom w:val="none" w:sz="0" w:space="0" w:color="auto"/>
        <w:right w:val="none" w:sz="0" w:space="0" w:color="auto"/>
      </w:divBdr>
    </w:div>
    <w:div w:id="33114527">
      <w:bodyDiv w:val="1"/>
      <w:marLeft w:val="0"/>
      <w:marRight w:val="0"/>
      <w:marTop w:val="0"/>
      <w:marBottom w:val="0"/>
      <w:divBdr>
        <w:top w:val="none" w:sz="0" w:space="0" w:color="auto"/>
        <w:left w:val="none" w:sz="0" w:space="0" w:color="auto"/>
        <w:bottom w:val="none" w:sz="0" w:space="0" w:color="auto"/>
        <w:right w:val="none" w:sz="0" w:space="0" w:color="auto"/>
      </w:divBdr>
      <w:divsChild>
        <w:div w:id="1102602405">
          <w:marLeft w:val="0"/>
          <w:marRight w:val="0"/>
          <w:marTop w:val="0"/>
          <w:marBottom w:val="0"/>
          <w:divBdr>
            <w:top w:val="none" w:sz="0" w:space="0" w:color="auto"/>
            <w:left w:val="none" w:sz="0" w:space="0" w:color="auto"/>
            <w:bottom w:val="none" w:sz="0" w:space="0" w:color="auto"/>
            <w:right w:val="none" w:sz="0" w:space="0" w:color="auto"/>
          </w:divBdr>
        </w:div>
      </w:divsChild>
    </w:div>
    <w:div w:id="92209715">
      <w:bodyDiv w:val="1"/>
      <w:marLeft w:val="0"/>
      <w:marRight w:val="0"/>
      <w:marTop w:val="0"/>
      <w:marBottom w:val="0"/>
      <w:divBdr>
        <w:top w:val="none" w:sz="0" w:space="0" w:color="auto"/>
        <w:left w:val="none" w:sz="0" w:space="0" w:color="auto"/>
        <w:bottom w:val="none" w:sz="0" w:space="0" w:color="auto"/>
        <w:right w:val="none" w:sz="0" w:space="0" w:color="auto"/>
      </w:divBdr>
      <w:divsChild>
        <w:div w:id="1849557787">
          <w:marLeft w:val="0"/>
          <w:marRight w:val="0"/>
          <w:marTop w:val="0"/>
          <w:marBottom w:val="0"/>
          <w:divBdr>
            <w:top w:val="none" w:sz="0" w:space="0" w:color="auto"/>
            <w:left w:val="none" w:sz="0" w:space="0" w:color="auto"/>
            <w:bottom w:val="none" w:sz="0" w:space="0" w:color="auto"/>
            <w:right w:val="none" w:sz="0" w:space="0" w:color="auto"/>
          </w:divBdr>
        </w:div>
        <w:div w:id="464616685">
          <w:marLeft w:val="0"/>
          <w:marRight w:val="0"/>
          <w:marTop w:val="0"/>
          <w:marBottom w:val="0"/>
          <w:divBdr>
            <w:top w:val="none" w:sz="0" w:space="0" w:color="auto"/>
            <w:left w:val="none" w:sz="0" w:space="0" w:color="auto"/>
            <w:bottom w:val="none" w:sz="0" w:space="0" w:color="auto"/>
            <w:right w:val="none" w:sz="0" w:space="0" w:color="auto"/>
          </w:divBdr>
        </w:div>
        <w:div w:id="774177145">
          <w:marLeft w:val="0"/>
          <w:marRight w:val="0"/>
          <w:marTop w:val="0"/>
          <w:marBottom w:val="0"/>
          <w:divBdr>
            <w:top w:val="none" w:sz="0" w:space="0" w:color="auto"/>
            <w:left w:val="none" w:sz="0" w:space="0" w:color="auto"/>
            <w:bottom w:val="none" w:sz="0" w:space="0" w:color="auto"/>
            <w:right w:val="none" w:sz="0" w:space="0" w:color="auto"/>
          </w:divBdr>
        </w:div>
      </w:divsChild>
    </w:div>
    <w:div w:id="139273538">
      <w:bodyDiv w:val="1"/>
      <w:marLeft w:val="0"/>
      <w:marRight w:val="0"/>
      <w:marTop w:val="0"/>
      <w:marBottom w:val="0"/>
      <w:divBdr>
        <w:top w:val="none" w:sz="0" w:space="0" w:color="auto"/>
        <w:left w:val="none" w:sz="0" w:space="0" w:color="auto"/>
        <w:bottom w:val="none" w:sz="0" w:space="0" w:color="auto"/>
        <w:right w:val="none" w:sz="0" w:space="0" w:color="auto"/>
      </w:divBdr>
      <w:divsChild>
        <w:div w:id="1719667402">
          <w:marLeft w:val="0"/>
          <w:marRight w:val="0"/>
          <w:marTop w:val="0"/>
          <w:marBottom w:val="0"/>
          <w:divBdr>
            <w:top w:val="none" w:sz="0" w:space="0" w:color="auto"/>
            <w:left w:val="none" w:sz="0" w:space="0" w:color="auto"/>
            <w:bottom w:val="none" w:sz="0" w:space="0" w:color="auto"/>
            <w:right w:val="none" w:sz="0" w:space="0" w:color="auto"/>
          </w:divBdr>
        </w:div>
      </w:divsChild>
    </w:div>
    <w:div w:id="218900185">
      <w:bodyDiv w:val="1"/>
      <w:marLeft w:val="0"/>
      <w:marRight w:val="0"/>
      <w:marTop w:val="0"/>
      <w:marBottom w:val="0"/>
      <w:divBdr>
        <w:top w:val="none" w:sz="0" w:space="0" w:color="auto"/>
        <w:left w:val="none" w:sz="0" w:space="0" w:color="auto"/>
        <w:bottom w:val="none" w:sz="0" w:space="0" w:color="auto"/>
        <w:right w:val="none" w:sz="0" w:space="0" w:color="auto"/>
      </w:divBdr>
      <w:divsChild>
        <w:div w:id="564098899">
          <w:marLeft w:val="0"/>
          <w:marRight w:val="0"/>
          <w:marTop w:val="0"/>
          <w:marBottom w:val="0"/>
          <w:divBdr>
            <w:top w:val="none" w:sz="0" w:space="0" w:color="auto"/>
            <w:left w:val="none" w:sz="0" w:space="0" w:color="auto"/>
            <w:bottom w:val="none" w:sz="0" w:space="0" w:color="auto"/>
            <w:right w:val="none" w:sz="0" w:space="0" w:color="auto"/>
          </w:divBdr>
        </w:div>
        <w:div w:id="1426656373">
          <w:marLeft w:val="0"/>
          <w:marRight w:val="0"/>
          <w:marTop w:val="0"/>
          <w:marBottom w:val="0"/>
          <w:divBdr>
            <w:top w:val="none" w:sz="0" w:space="0" w:color="auto"/>
            <w:left w:val="none" w:sz="0" w:space="0" w:color="auto"/>
            <w:bottom w:val="none" w:sz="0" w:space="0" w:color="auto"/>
            <w:right w:val="none" w:sz="0" w:space="0" w:color="auto"/>
          </w:divBdr>
        </w:div>
        <w:div w:id="1595282982">
          <w:marLeft w:val="0"/>
          <w:marRight w:val="0"/>
          <w:marTop w:val="0"/>
          <w:marBottom w:val="0"/>
          <w:divBdr>
            <w:top w:val="none" w:sz="0" w:space="0" w:color="auto"/>
            <w:left w:val="none" w:sz="0" w:space="0" w:color="auto"/>
            <w:bottom w:val="none" w:sz="0" w:space="0" w:color="auto"/>
            <w:right w:val="none" w:sz="0" w:space="0" w:color="auto"/>
          </w:divBdr>
        </w:div>
      </w:divsChild>
    </w:div>
    <w:div w:id="245923286">
      <w:bodyDiv w:val="1"/>
      <w:marLeft w:val="0"/>
      <w:marRight w:val="0"/>
      <w:marTop w:val="0"/>
      <w:marBottom w:val="0"/>
      <w:divBdr>
        <w:top w:val="none" w:sz="0" w:space="0" w:color="auto"/>
        <w:left w:val="none" w:sz="0" w:space="0" w:color="auto"/>
        <w:bottom w:val="none" w:sz="0" w:space="0" w:color="auto"/>
        <w:right w:val="none" w:sz="0" w:space="0" w:color="auto"/>
      </w:divBdr>
      <w:divsChild>
        <w:div w:id="1135873065">
          <w:marLeft w:val="0"/>
          <w:marRight w:val="0"/>
          <w:marTop w:val="0"/>
          <w:marBottom w:val="0"/>
          <w:divBdr>
            <w:top w:val="none" w:sz="0" w:space="0" w:color="auto"/>
            <w:left w:val="none" w:sz="0" w:space="0" w:color="auto"/>
            <w:bottom w:val="none" w:sz="0" w:space="0" w:color="auto"/>
            <w:right w:val="none" w:sz="0" w:space="0" w:color="auto"/>
          </w:divBdr>
        </w:div>
        <w:div w:id="488058462">
          <w:marLeft w:val="0"/>
          <w:marRight w:val="0"/>
          <w:marTop w:val="0"/>
          <w:marBottom w:val="0"/>
          <w:divBdr>
            <w:top w:val="none" w:sz="0" w:space="0" w:color="auto"/>
            <w:left w:val="none" w:sz="0" w:space="0" w:color="auto"/>
            <w:bottom w:val="none" w:sz="0" w:space="0" w:color="auto"/>
            <w:right w:val="none" w:sz="0" w:space="0" w:color="auto"/>
          </w:divBdr>
        </w:div>
        <w:div w:id="1373071653">
          <w:marLeft w:val="0"/>
          <w:marRight w:val="0"/>
          <w:marTop w:val="0"/>
          <w:marBottom w:val="0"/>
          <w:divBdr>
            <w:top w:val="none" w:sz="0" w:space="0" w:color="auto"/>
            <w:left w:val="none" w:sz="0" w:space="0" w:color="auto"/>
            <w:bottom w:val="none" w:sz="0" w:space="0" w:color="auto"/>
            <w:right w:val="none" w:sz="0" w:space="0" w:color="auto"/>
          </w:divBdr>
        </w:div>
      </w:divsChild>
    </w:div>
    <w:div w:id="294650251">
      <w:bodyDiv w:val="1"/>
      <w:marLeft w:val="0"/>
      <w:marRight w:val="0"/>
      <w:marTop w:val="0"/>
      <w:marBottom w:val="0"/>
      <w:divBdr>
        <w:top w:val="none" w:sz="0" w:space="0" w:color="auto"/>
        <w:left w:val="none" w:sz="0" w:space="0" w:color="auto"/>
        <w:bottom w:val="none" w:sz="0" w:space="0" w:color="auto"/>
        <w:right w:val="none" w:sz="0" w:space="0" w:color="auto"/>
      </w:divBdr>
    </w:div>
    <w:div w:id="325868412">
      <w:bodyDiv w:val="1"/>
      <w:marLeft w:val="0"/>
      <w:marRight w:val="0"/>
      <w:marTop w:val="0"/>
      <w:marBottom w:val="0"/>
      <w:divBdr>
        <w:top w:val="none" w:sz="0" w:space="0" w:color="auto"/>
        <w:left w:val="none" w:sz="0" w:space="0" w:color="auto"/>
        <w:bottom w:val="none" w:sz="0" w:space="0" w:color="auto"/>
        <w:right w:val="none" w:sz="0" w:space="0" w:color="auto"/>
      </w:divBdr>
    </w:div>
    <w:div w:id="435322480">
      <w:bodyDiv w:val="1"/>
      <w:marLeft w:val="0"/>
      <w:marRight w:val="0"/>
      <w:marTop w:val="0"/>
      <w:marBottom w:val="0"/>
      <w:divBdr>
        <w:top w:val="none" w:sz="0" w:space="0" w:color="auto"/>
        <w:left w:val="none" w:sz="0" w:space="0" w:color="auto"/>
        <w:bottom w:val="none" w:sz="0" w:space="0" w:color="auto"/>
        <w:right w:val="none" w:sz="0" w:space="0" w:color="auto"/>
      </w:divBdr>
      <w:divsChild>
        <w:div w:id="1108159640">
          <w:marLeft w:val="0"/>
          <w:marRight w:val="0"/>
          <w:marTop w:val="0"/>
          <w:marBottom w:val="0"/>
          <w:divBdr>
            <w:top w:val="none" w:sz="0" w:space="0" w:color="auto"/>
            <w:left w:val="none" w:sz="0" w:space="0" w:color="auto"/>
            <w:bottom w:val="none" w:sz="0" w:space="0" w:color="auto"/>
            <w:right w:val="none" w:sz="0" w:space="0" w:color="auto"/>
          </w:divBdr>
        </w:div>
        <w:div w:id="1517231254">
          <w:marLeft w:val="0"/>
          <w:marRight w:val="0"/>
          <w:marTop w:val="0"/>
          <w:marBottom w:val="0"/>
          <w:divBdr>
            <w:top w:val="none" w:sz="0" w:space="0" w:color="auto"/>
            <w:left w:val="none" w:sz="0" w:space="0" w:color="auto"/>
            <w:bottom w:val="none" w:sz="0" w:space="0" w:color="auto"/>
            <w:right w:val="none" w:sz="0" w:space="0" w:color="auto"/>
          </w:divBdr>
        </w:div>
      </w:divsChild>
    </w:div>
    <w:div w:id="518356509">
      <w:bodyDiv w:val="1"/>
      <w:marLeft w:val="0"/>
      <w:marRight w:val="0"/>
      <w:marTop w:val="0"/>
      <w:marBottom w:val="0"/>
      <w:divBdr>
        <w:top w:val="none" w:sz="0" w:space="0" w:color="auto"/>
        <w:left w:val="none" w:sz="0" w:space="0" w:color="auto"/>
        <w:bottom w:val="none" w:sz="0" w:space="0" w:color="auto"/>
        <w:right w:val="none" w:sz="0" w:space="0" w:color="auto"/>
      </w:divBdr>
    </w:div>
    <w:div w:id="570389024">
      <w:bodyDiv w:val="1"/>
      <w:marLeft w:val="0"/>
      <w:marRight w:val="0"/>
      <w:marTop w:val="0"/>
      <w:marBottom w:val="0"/>
      <w:divBdr>
        <w:top w:val="none" w:sz="0" w:space="0" w:color="auto"/>
        <w:left w:val="none" w:sz="0" w:space="0" w:color="auto"/>
        <w:bottom w:val="none" w:sz="0" w:space="0" w:color="auto"/>
        <w:right w:val="none" w:sz="0" w:space="0" w:color="auto"/>
      </w:divBdr>
      <w:divsChild>
        <w:div w:id="1123234536">
          <w:marLeft w:val="0"/>
          <w:marRight w:val="0"/>
          <w:marTop w:val="0"/>
          <w:marBottom w:val="0"/>
          <w:divBdr>
            <w:top w:val="none" w:sz="0" w:space="0" w:color="auto"/>
            <w:left w:val="none" w:sz="0" w:space="0" w:color="auto"/>
            <w:bottom w:val="none" w:sz="0" w:space="0" w:color="auto"/>
            <w:right w:val="none" w:sz="0" w:space="0" w:color="auto"/>
          </w:divBdr>
        </w:div>
        <w:div w:id="347873470">
          <w:marLeft w:val="0"/>
          <w:marRight w:val="0"/>
          <w:marTop w:val="0"/>
          <w:marBottom w:val="0"/>
          <w:divBdr>
            <w:top w:val="none" w:sz="0" w:space="0" w:color="auto"/>
            <w:left w:val="none" w:sz="0" w:space="0" w:color="auto"/>
            <w:bottom w:val="none" w:sz="0" w:space="0" w:color="auto"/>
            <w:right w:val="none" w:sz="0" w:space="0" w:color="auto"/>
          </w:divBdr>
        </w:div>
        <w:div w:id="612984866">
          <w:marLeft w:val="0"/>
          <w:marRight w:val="0"/>
          <w:marTop w:val="0"/>
          <w:marBottom w:val="0"/>
          <w:divBdr>
            <w:top w:val="none" w:sz="0" w:space="0" w:color="auto"/>
            <w:left w:val="none" w:sz="0" w:space="0" w:color="auto"/>
            <w:bottom w:val="none" w:sz="0" w:space="0" w:color="auto"/>
            <w:right w:val="none" w:sz="0" w:space="0" w:color="auto"/>
          </w:divBdr>
        </w:div>
      </w:divsChild>
    </w:div>
    <w:div w:id="731807156">
      <w:bodyDiv w:val="1"/>
      <w:marLeft w:val="0"/>
      <w:marRight w:val="0"/>
      <w:marTop w:val="0"/>
      <w:marBottom w:val="0"/>
      <w:divBdr>
        <w:top w:val="none" w:sz="0" w:space="0" w:color="auto"/>
        <w:left w:val="none" w:sz="0" w:space="0" w:color="auto"/>
        <w:bottom w:val="none" w:sz="0" w:space="0" w:color="auto"/>
        <w:right w:val="none" w:sz="0" w:space="0" w:color="auto"/>
      </w:divBdr>
    </w:div>
    <w:div w:id="1486706418">
      <w:bodyDiv w:val="1"/>
      <w:marLeft w:val="0"/>
      <w:marRight w:val="0"/>
      <w:marTop w:val="0"/>
      <w:marBottom w:val="0"/>
      <w:divBdr>
        <w:top w:val="none" w:sz="0" w:space="0" w:color="auto"/>
        <w:left w:val="none" w:sz="0" w:space="0" w:color="auto"/>
        <w:bottom w:val="none" w:sz="0" w:space="0" w:color="auto"/>
        <w:right w:val="none" w:sz="0" w:space="0" w:color="auto"/>
      </w:divBdr>
    </w:div>
    <w:div w:id="1537280507">
      <w:bodyDiv w:val="1"/>
      <w:marLeft w:val="0"/>
      <w:marRight w:val="0"/>
      <w:marTop w:val="0"/>
      <w:marBottom w:val="0"/>
      <w:divBdr>
        <w:top w:val="none" w:sz="0" w:space="0" w:color="auto"/>
        <w:left w:val="none" w:sz="0" w:space="0" w:color="auto"/>
        <w:bottom w:val="none" w:sz="0" w:space="0" w:color="auto"/>
        <w:right w:val="none" w:sz="0" w:space="0" w:color="auto"/>
      </w:divBdr>
    </w:div>
    <w:div w:id="1842819240">
      <w:bodyDiv w:val="1"/>
      <w:marLeft w:val="0"/>
      <w:marRight w:val="0"/>
      <w:marTop w:val="0"/>
      <w:marBottom w:val="0"/>
      <w:divBdr>
        <w:top w:val="none" w:sz="0" w:space="0" w:color="auto"/>
        <w:left w:val="none" w:sz="0" w:space="0" w:color="auto"/>
        <w:bottom w:val="none" w:sz="0" w:space="0" w:color="auto"/>
        <w:right w:val="none" w:sz="0" w:space="0" w:color="auto"/>
      </w:divBdr>
      <w:divsChild>
        <w:div w:id="1010065368">
          <w:marLeft w:val="0"/>
          <w:marRight w:val="0"/>
          <w:marTop w:val="0"/>
          <w:marBottom w:val="0"/>
          <w:divBdr>
            <w:top w:val="none" w:sz="0" w:space="0" w:color="auto"/>
            <w:left w:val="none" w:sz="0" w:space="0" w:color="auto"/>
            <w:bottom w:val="none" w:sz="0" w:space="0" w:color="auto"/>
            <w:right w:val="none" w:sz="0" w:space="0" w:color="auto"/>
          </w:divBdr>
        </w:div>
        <w:div w:id="206197623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13" Type="http://schemas.openxmlformats.org/officeDocument/2006/relationships/diagramColors" Target="diagrams/colors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diagramQuickStyle" Target="diagrams/quickStyle1.xml"/><Relationship Id="rId12" Type="http://schemas.openxmlformats.org/officeDocument/2006/relationships/diagramQuickStyle" Target="diagrams/quickStyle2.xml"/><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diagramLayout" Target="diagrams/layout2.xml"/><Relationship Id="rId5" Type="http://schemas.openxmlformats.org/officeDocument/2006/relationships/diagramData" Target="diagrams/data1.xml"/><Relationship Id="rId15" Type="http://schemas.openxmlformats.org/officeDocument/2006/relationships/image" Target="media/image1.png"/><Relationship Id="rId10" Type="http://schemas.openxmlformats.org/officeDocument/2006/relationships/diagramData" Target="diagrams/data2.xml"/><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07/relationships/diagramDrawing" Target="diagrams/drawing1.xml"/><Relationship Id="rId14" Type="http://schemas.microsoft.com/office/2007/relationships/diagramDrawing" Target="diagrams/drawing2.xml"/></Relationships>
</file>

<file path=word/diagrams/colors1.xml><?xml version="1.0" encoding="utf-8"?>
<dgm:colorsDef xmlns:dgm="http://schemas.openxmlformats.org/drawingml/2006/diagram" xmlns:a="http://schemas.openxmlformats.org/drawingml/2006/main" uniqueId="urn:microsoft.com/office/officeart/2005/8/colors/accent0_1#1">
  <dgm:title val=""/>
  <dgm:desc val=""/>
  <dgm:catLst>
    <dgm:cat type="mainScheme" pri="10100"/>
  </dgm:catLst>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2">
  <dgm:title val=""/>
  <dgm:desc val=""/>
  <dgm:catLst>
    <dgm:cat type="mainScheme" pri="10100"/>
  </dgm:catLst>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551847C4-720A-4CB6-AEB8-DEFE7DF04B46}" type="doc">
      <dgm:prSet loTypeId="urn:microsoft.com/office/officeart/2008/layout/LinedList" loCatId="hierarchy" qsTypeId="urn:microsoft.com/office/officeart/2005/8/quickstyle/3d1#1" qsCatId="3D" csTypeId="urn:microsoft.com/office/officeart/2005/8/colors/accent0_1#1" csCatId="mainScheme" phldr="1"/>
      <dgm:spPr/>
      <dgm:t>
        <a:bodyPr/>
        <a:lstStyle/>
        <a:p>
          <a:endParaRPr lang="zh-CN" altLang="en-US"/>
        </a:p>
      </dgm:t>
    </dgm:pt>
    <dgm:pt modelId="{7646588B-8C48-4BF9-8EEE-6751860881E3}">
      <dgm:prSet phldrT="[文本]"/>
      <dgm:spPr/>
      <dgm:t>
        <a:bodyPr/>
        <a:lstStyle/>
        <a:p>
          <a:r>
            <a:rPr lang="zh-CN" altLang="en-US"/>
            <a:t>科学学科核心素养目标</a:t>
          </a:r>
        </a:p>
      </dgm:t>
    </dgm:pt>
    <dgm:pt modelId="{1F7F685D-0D4E-4A04-B03A-C38285BFBE39}" type="parTrans" cxnId="{B1A1AC37-0C9E-4E75-B431-BDCF49C25A97}">
      <dgm:prSet/>
      <dgm:spPr/>
      <dgm:t>
        <a:bodyPr/>
        <a:lstStyle/>
        <a:p>
          <a:endParaRPr lang="zh-CN" altLang="en-US"/>
        </a:p>
      </dgm:t>
    </dgm:pt>
    <dgm:pt modelId="{AB99CA4E-CD6F-4402-94E2-56FFA69F908F}" type="sibTrans" cxnId="{B1A1AC37-0C9E-4E75-B431-BDCF49C25A97}">
      <dgm:prSet/>
      <dgm:spPr/>
      <dgm:t>
        <a:bodyPr/>
        <a:lstStyle/>
        <a:p>
          <a:endParaRPr lang="zh-CN" altLang="en-US"/>
        </a:p>
      </dgm:t>
    </dgm:pt>
    <dgm:pt modelId="{182D4706-CEC5-4A3F-8644-C409C09FD8C5}">
      <dgm:prSet phldrT="[文本]"/>
      <dgm:spPr/>
      <dgm:t>
        <a:bodyPr/>
        <a:lstStyle/>
        <a:p>
          <a:r>
            <a:rPr lang="zh-CN" altLang="en-US"/>
            <a:t>掌握基本的科学知识，形成初步的科学观念</a:t>
          </a:r>
        </a:p>
      </dgm:t>
    </dgm:pt>
    <dgm:pt modelId="{DB262FD5-AD36-406D-BEA8-68F2DE1CC0EE}" type="parTrans" cxnId="{A8A076A6-7158-4B52-A701-6A269B3B8584}">
      <dgm:prSet/>
      <dgm:spPr/>
      <dgm:t>
        <a:bodyPr/>
        <a:lstStyle/>
        <a:p>
          <a:endParaRPr lang="zh-CN" altLang="en-US"/>
        </a:p>
      </dgm:t>
    </dgm:pt>
    <dgm:pt modelId="{9DEDCC67-F59C-49C1-9357-45C012CC0D5A}" type="sibTrans" cxnId="{A8A076A6-7158-4B52-A701-6A269B3B8584}">
      <dgm:prSet/>
      <dgm:spPr/>
      <dgm:t>
        <a:bodyPr/>
        <a:lstStyle/>
        <a:p>
          <a:endParaRPr lang="zh-CN" altLang="en-US"/>
        </a:p>
      </dgm:t>
    </dgm:pt>
    <dgm:pt modelId="{1B97EF3B-95D2-456E-9D35-2D26B553690D}">
      <dgm:prSet phldrT="[文本]"/>
      <dgm:spPr/>
      <dgm:t>
        <a:bodyPr/>
        <a:lstStyle/>
        <a:p>
          <a:r>
            <a:rPr lang="zh-CN" altLang="en-US"/>
            <a:t>掌握基本的思维方法，具有初步的科学思维能力</a:t>
          </a:r>
        </a:p>
      </dgm:t>
    </dgm:pt>
    <dgm:pt modelId="{A29B7FF5-430E-461F-ADBA-C0FC7688749F}" type="parTrans" cxnId="{1D13634F-B3EF-4881-90F1-1EE13933A79C}">
      <dgm:prSet/>
      <dgm:spPr/>
      <dgm:t>
        <a:bodyPr/>
        <a:lstStyle/>
        <a:p>
          <a:endParaRPr lang="zh-CN" altLang="en-US"/>
        </a:p>
      </dgm:t>
    </dgm:pt>
    <dgm:pt modelId="{CDE94EC8-0638-4AF3-A44C-AF4EA05C36D9}" type="sibTrans" cxnId="{1D13634F-B3EF-4881-90F1-1EE13933A79C}">
      <dgm:prSet/>
      <dgm:spPr/>
      <dgm:t>
        <a:bodyPr/>
        <a:lstStyle/>
        <a:p>
          <a:endParaRPr lang="zh-CN" altLang="en-US"/>
        </a:p>
      </dgm:t>
    </dgm:pt>
    <dgm:pt modelId="{BAD3C11F-1E1D-48C7-BEB1-99B350722EAE}">
      <dgm:prSet phldrT="[文本]"/>
      <dgm:spPr/>
      <dgm:t>
        <a:bodyPr/>
        <a:lstStyle/>
        <a:p>
          <a:r>
            <a:rPr lang="zh-CN" altLang="en-US"/>
            <a:t>掌握基本的科学方法，具有初步的探究实践能力</a:t>
          </a:r>
        </a:p>
      </dgm:t>
    </dgm:pt>
    <dgm:pt modelId="{362A244D-47B5-40DB-B91B-01B8BD564C45}" type="parTrans" cxnId="{0BEE2668-6720-4CC7-A386-7B6E68332F0D}">
      <dgm:prSet/>
      <dgm:spPr/>
      <dgm:t>
        <a:bodyPr/>
        <a:lstStyle/>
        <a:p>
          <a:endParaRPr lang="zh-CN" altLang="en-US"/>
        </a:p>
      </dgm:t>
    </dgm:pt>
    <dgm:pt modelId="{CF44585B-DF33-4750-88C0-E8C133CB8194}" type="sibTrans" cxnId="{0BEE2668-6720-4CC7-A386-7B6E68332F0D}">
      <dgm:prSet/>
      <dgm:spPr/>
      <dgm:t>
        <a:bodyPr/>
        <a:lstStyle/>
        <a:p>
          <a:endParaRPr lang="zh-CN" altLang="en-US"/>
        </a:p>
      </dgm:t>
    </dgm:pt>
    <dgm:pt modelId="{773A9544-4669-4E17-AF87-BB1BEFD048A7}">
      <dgm:prSet phldrT="[文本]"/>
      <dgm:spPr/>
      <dgm:t>
        <a:bodyPr/>
        <a:lstStyle/>
        <a:p>
          <a:r>
            <a:rPr lang="zh-CN" altLang="en-US"/>
            <a:t>树立基本的科学态度，具有正确的价值观和社会责任感</a:t>
          </a:r>
        </a:p>
      </dgm:t>
    </dgm:pt>
    <dgm:pt modelId="{61CA691D-44C6-4303-B126-AC1A05D67B24}" type="parTrans" cxnId="{165221BA-4BFC-4C7A-81D9-285E3971CB20}">
      <dgm:prSet/>
      <dgm:spPr/>
      <dgm:t>
        <a:bodyPr/>
        <a:lstStyle/>
        <a:p>
          <a:endParaRPr lang="zh-CN" altLang="en-US"/>
        </a:p>
      </dgm:t>
    </dgm:pt>
    <dgm:pt modelId="{CD98B6F2-5A65-43BA-B644-074C38A34DAD}" type="sibTrans" cxnId="{165221BA-4BFC-4C7A-81D9-285E3971CB20}">
      <dgm:prSet/>
      <dgm:spPr/>
      <dgm:t>
        <a:bodyPr/>
        <a:lstStyle/>
        <a:p>
          <a:endParaRPr lang="zh-CN" altLang="en-US"/>
        </a:p>
      </dgm:t>
    </dgm:pt>
    <dgm:pt modelId="{56651114-C99C-470B-B50F-C2D607905A60}" type="pres">
      <dgm:prSet presAssocID="{551847C4-720A-4CB6-AEB8-DEFE7DF04B46}" presName="vert0" presStyleCnt="0">
        <dgm:presLayoutVars>
          <dgm:dir/>
          <dgm:animOne val="branch"/>
          <dgm:animLvl val="lvl"/>
        </dgm:presLayoutVars>
      </dgm:prSet>
      <dgm:spPr/>
    </dgm:pt>
    <dgm:pt modelId="{B2A43504-7DF7-48BF-92D3-BD3079A98C1B}" type="pres">
      <dgm:prSet presAssocID="{7646588B-8C48-4BF9-8EEE-6751860881E3}" presName="thickLine" presStyleLbl="alignNode1" presStyleIdx="0" presStyleCnt="1"/>
      <dgm:spPr/>
    </dgm:pt>
    <dgm:pt modelId="{FA5E3417-1E86-48C5-8D61-2DE04C643A6C}" type="pres">
      <dgm:prSet presAssocID="{7646588B-8C48-4BF9-8EEE-6751860881E3}" presName="horz1" presStyleCnt="0"/>
      <dgm:spPr/>
    </dgm:pt>
    <dgm:pt modelId="{5C69E641-1622-421A-B14F-208E850495A4}" type="pres">
      <dgm:prSet presAssocID="{7646588B-8C48-4BF9-8EEE-6751860881E3}" presName="tx1" presStyleLbl="revTx" presStyleIdx="0" presStyleCnt="5" custScaleX="54000" custScaleY="82218" custLinFactNeighborY="10082"/>
      <dgm:spPr/>
    </dgm:pt>
    <dgm:pt modelId="{6790247E-8367-45C8-B0D7-64714AC40124}" type="pres">
      <dgm:prSet presAssocID="{7646588B-8C48-4BF9-8EEE-6751860881E3}" presName="vert1" presStyleCnt="0"/>
      <dgm:spPr/>
    </dgm:pt>
    <dgm:pt modelId="{9ECD230C-1B60-4DAD-922A-81003186C50B}" type="pres">
      <dgm:prSet presAssocID="{182D4706-CEC5-4A3F-8644-C409C09FD8C5}" presName="vertSpace2a" presStyleCnt="0"/>
      <dgm:spPr/>
    </dgm:pt>
    <dgm:pt modelId="{2C2AE48D-BEA0-4E2D-85C2-51C402B514B7}" type="pres">
      <dgm:prSet presAssocID="{182D4706-CEC5-4A3F-8644-C409C09FD8C5}" presName="horz2" presStyleCnt="0"/>
      <dgm:spPr/>
    </dgm:pt>
    <dgm:pt modelId="{BA2B5C63-ED91-421C-99DC-391CDA958D28}" type="pres">
      <dgm:prSet presAssocID="{182D4706-CEC5-4A3F-8644-C409C09FD8C5}" presName="horzSpace2" presStyleCnt="0"/>
      <dgm:spPr/>
    </dgm:pt>
    <dgm:pt modelId="{1EB6C32C-DB75-4596-9F69-C7A0D1894A0B}" type="pres">
      <dgm:prSet presAssocID="{182D4706-CEC5-4A3F-8644-C409C09FD8C5}" presName="tx2" presStyleLbl="revTx" presStyleIdx="1" presStyleCnt="5"/>
      <dgm:spPr/>
    </dgm:pt>
    <dgm:pt modelId="{6DAE2830-DCD0-4B96-BC3C-57B3032CDCD9}" type="pres">
      <dgm:prSet presAssocID="{182D4706-CEC5-4A3F-8644-C409C09FD8C5}" presName="vert2" presStyleCnt="0"/>
      <dgm:spPr/>
    </dgm:pt>
    <dgm:pt modelId="{B21F6E22-C63A-4B93-A166-8A30AA583F8A}" type="pres">
      <dgm:prSet presAssocID="{182D4706-CEC5-4A3F-8644-C409C09FD8C5}" presName="thinLine2b" presStyleLbl="callout" presStyleIdx="0" presStyleCnt="4"/>
      <dgm:spPr/>
    </dgm:pt>
    <dgm:pt modelId="{86BCE60B-6E4F-4437-A963-EF887955BE12}" type="pres">
      <dgm:prSet presAssocID="{182D4706-CEC5-4A3F-8644-C409C09FD8C5}" presName="vertSpace2b" presStyleCnt="0"/>
      <dgm:spPr/>
    </dgm:pt>
    <dgm:pt modelId="{1ECA0CCC-F81D-4C48-A511-128DE8EDF30C}" type="pres">
      <dgm:prSet presAssocID="{1B97EF3B-95D2-456E-9D35-2D26B553690D}" presName="horz2" presStyleCnt="0"/>
      <dgm:spPr/>
    </dgm:pt>
    <dgm:pt modelId="{CF2CBD31-809F-446B-9AA0-3FD60128316B}" type="pres">
      <dgm:prSet presAssocID="{1B97EF3B-95D2-456E-9D35-2D26B553690D}" presName="horzSpace2" presStyleCnt="0"/>
      <dgm:spPr/>
    </dgm:pt>
    <dgm:pt modelId="{A5B48997-C3DA-4D26-9E1F-EE45289D2F5D}" type="pres">
      <dgm:prSet presAssocID="{1B97EF3B-95D2-456E-9D35-2D26B553690D}" presName="tx2" presStyleLbl="revTx" presStyleIdx="2" presStyleCnt="5"/>
      <dgm:spPr/>
    </dgm:pt>
    <dgm:pt modelId="{98EDF163-CA39-4C38-9E0A-EB7568E00C08}" type="pres">
      <dgm:prSet presAssocID="{1B97EF3B-95D2-456E-9D35-2D26B553690D}" presName="vert2" presStyleCnt="0"/>
      <dgm:spPr/>
    </dgm:pt>
    <dgm:pt modelId="{3A324795-998E-4FBC-84EA-16A056B60824}" type="pres">
      <dgm:prSet presAssocID="{1B97EF3B-95D2-456E-9D35-2D26B553690D}" presName="thinLine2b" presStyleLbl="callout" presStyleIdx="1" presStyleCnt="4"/>
      <dgm:spPr/>
    </dgm:pt>
    <dgm:pt modelId="{3CF0C9CC-66A1-4F7F-A5EB-58F260732FC8}" type="pres">
      <dgm:prSet presAssocID="{1B97EF3B-95D2-456E-9D35-2D26B553690D}" presName="vertSpace2b" presStyleCnt="0"/>
      <dgm:spPr/>
    </dgm:pt>
    <dgm:pt modelId="{81F4851E-7AC2-4256-9D62-37C218D4004A}" type="pres">
      <dgm:prSet presAssocID="{BAD3C11F-1E1D-48C7-BEB1-99B350722EAE}" presName="horz2" presStyleCnt="0"/>
      <dgm:spPr/>
    </dgm:pt>
    <dgm:pt modelId="{F926EBC1-EBA4-4BEB-8F83-1B0775E1584D}" type="pres">
      <dgm:prSet presAssocID="{BAD3C11F-1E1D-48C7-BEB1-99B350722EAE}" presName="horzSpace2" presStyleCnt="0"/>
      <dgm:spPr/>
    </dgm:pt>
    <dgm:pt modelId="{253E9F57-B605-4D2D-85FF-9F9DC195B726}" type="pres">
      <dgm:prSet presAssocID="{BAD3C11F-1E1D-48C7-BEB1-99B350722EAE}" presName="tx2" presStyleLbl="revTx" presStyleIdx="3" presStyleCnt="5"/>
      <dgm:spPr/>
    </dgm:pt>
    <dgm:pt modelId="{5A08C9D8-0B2E-4883-8B10-4ED554582828}" type="pres">
      <dgm:prSet presAssocID="{BAD3C11F-1E1D-48C7-BEB1-99B350722EAE}" presName="vert2" presStyleCnt="0"/>
      <dgm:spPr/>
    </dgm:pt>
    <dgm:pt modelId="{3726A004-A75F-423A-A00F-C76E5495947B}" type="pres">
      <dgm:prSet presAssocID="{BAD3C11F-1E1D-48C7-BEB1-99B350722EAE}" presName="thinLine2b" presStyleLbl="callout" presStyleIdx="2" presStyleCnt="4"/>
      <dgm:spPr/>
    </dgm:pt>
    <dgm:pt modelId="{059C3096-F4D6-443F-B211-13EB307DDB1A}" type="pres">
      <dgm:prSet presAssocID="{BAD3C11F-1E1D-48C7-BEB1-99B350722EAE}" presName="vertSpace2b" presStyleCnt="0"/>
      <dgm:spPr/>
    </dgm:pt>
    <dgm:pt modelId="{E2900B14-7CDE-4CFF-BB54-0C7F576B13AB}" type="pres">
      <dgm:prSet presAssocID="{773A9544-4669-4E17-AF87-BB1BEFD048A7}" presName="horz2" presStyleCnt="0"/>
      <dgm:spPr/>
    </dgm:pt>
    <dgm:pt modelId="{40F5B50E-5D7A-4088-97B9-63A04B13FAD4}" type="pres">
      <dgm:prSet presAssocID="{773A9544-4669-4E17-AF87-BB1BEFD048A7}" presName="horzSpace2" presStyleCnt="0"/>
      <dgm:spPr/>
    </dgm:pt>
    <dgm:pt modelId="{660878E4-B1CF-40F4-8F1E-7770953A6DEF}" type="pres">
      <dgm:prSet presAssocID="{773A9544-4669-4E17-AF87-BB1BEFD048A7}" presName="tx2" presStyleLbl="revTx" presStyleIdx="4" presStyleCnt="5"/>
      <dgm:spPr/>
    </dgm:pt>
    <dgm:pt modelId="{A70E40E5-AE03-46CB-B888-94E86AA80A33}" type="pres">
      <dgm:prSet presAssocID="{773A9544-4669-4E17-AF87-BB1BEFD048A7}" presName="vert2" presStyleCnt="0"/>
      <dgm:spPr/>
    </dgm:pt>
    <dgm:pt modelId="{CC165DE9-D11F-49CB-A88A-8A5BAF95C815}" type="pres">
      <dgm:prSet presAssocID="{773A9544-4669-4E17-AF87-BB1BEFD048A7}" presName="thinLine2b" presStyleLbl="callout" presStyleIdx="3" presStyleCnt="4"/>
      <dgm:spPr/>
    </dgm:pt>
    <dgm:pt modelId="{BAB1E96F-7583-4BFF-9139-1A5914D2E3F2}" type="pres">
      <dgm:prSet presAssocID="{773A9544-4669-4E17-AF87-BB1BEFD048A7}" presName="vertSpace2b" presStyleCnt="0"/>
      <dgm:spPr/>
    </dgm:pt>
  </dgm:ptLst>
  <dgm:cxnLst>
    <dgm:cxn modelId="{EEE77A06-C1F6-4151-9EFC-E4DD7FB6AA33}" type="presOf" srcId="{182D4706-CEC5-4A3F-8644-C409C09FD8C5}" destId="{1EB6C32C-DB75-4596-9F69-C7A0D1894A0B}" srcOrd="0" destOrd="0" presId="urn:microsoft.com/office/officeart/2008/layout/LinedList"/>
    <dgm:cxn modelId="{2B115912-F35F-4F0A-A172-5AAEB138AA6D}" type="presOf" srcId="{7646588B-8C48-4BF9-8EEE-6751860881E3}" destId="{5C69E641-1622-421A-B14F-208E850495A4}" srcOrd="0" destOrd="0" presId="urn:microsoft.com/office/officeart/2008/layout/LinedList"/>
    <dgm:cxn modelId="{1C1EE619-296C-40A4-AC1F-3F167931F27E}" type="presOf" srcId="{551847C4-720A-4CB6-AEB8-DEFE7DF04B46}" destId="{56651114-C99C-470B-B50F-C2D607905A60}" srcOrd="0" destOrd="0" presId="urn:microsoft.com/office/officeart/2008/layout/LinedList"/>
    <dgm:cxn modelId="{92EC5C29-32EC-4323-AED4-B6A1A0709125}" type="presOf" srcId="{BAD3C11F-1E1D-48C7-BEB1-99B350722EAE}" destId="{253E9F57-B605-4D2D-85FF-9F9DC195B726}" srcOrd="0" destOrd="0" presId="urn:microsoft.com/office/officeart/2008/layout/LinedList"/>
    <dgm:cxn modelId="{B1A1AC37-0C9E-4E75-B431-BDCF49C25A97}" srcId="{551847C4-720A-4CB6-AEB8-DEFE7DF04B46}" destId="{7646588B-8C48-4BF9-8EEE-6751860881E3}" srcOrd="0" destOrd="0" parTransId="{1F7F685D-0D4E-4A04-B03A-C38285BFBE39}" sibTransId="{AB99CA4E-CD6F-4402-94E2-56FFA69F908F}"/>
    <dgm:cxn modelId="{0BEE2668-6720-4CC7-A386-7B6E68332F0D}" srcId="{7646588B-8C48-4BF9-8EEE-6751860881E3}" destId="{BAD3C11F-1E1D-48C7-BEB1-99B350722EAE}" srcOrd="2" destOrd="0" parTransId="{362A244D-47B5-40DB-B91B-01B8BD564C45}" sibTransId="{CF44585B-DF33-4750-88C0-E8C133CB8194}"/>
    <dgm:cxn modelId="{8313956C-4868-4930-874C-4EA74810A064}" type="presOf" srcId="{773A9544-4669-4E17-AF87-BB1BEFD048A7}" destId="{660878E4-B1CF-40F4-8F1E-7770953A6DEF}" srcOrd="0" destOrd="0" presId="urn:microsoft.com/office/officeart/2008/layout/LinedList"/>
    <dgm:cxn modelId="{1D13634F-B3EF-4881-90F1-1EE13933A79C}" srcId="{7646588B-8C48-4BF9-8EEE-6751860881E3}" destId="{1B97EF3B-95D2-456E-9D35-2D26B553690D}" srcOrd="1" destOrd="0" parTransId="{A29B7FF5-430E-461F-ADBA-C0FC7688749F}" sibTransId="{CDE94EC8-0638-4AF3-A44C-AF4EA05C36D9}"/>
    <dgm:cxn modelId="{98031477-18B7-4FC0-94CA-4D9E62F3BA02}" type="presOf" srcId="{1B97EF3B-95D2-456E-9D35-2D26B553690D}" destId="{A5B48997-C3DA-4D26-9E1F-EE45289D2F5D}" srcOrd="0" destOrd="0" presId="urn:microsoft.com/office/officeart/2008/layout/LinedList"/>
    <dgm:cxn modelId="{A8A076A6-7158-4B52-A701-6A269B3B8584}" srcId="{7646588B-8C48-4BF9-8EEE-6751860881E3}" destId="{182D4706-CEC5-4A3F-8644-C409C09FD8C5}" srcOrd="0" destOrd="0" parTransId="{DB262FD5-AD36-406D-BEA8-68F2DE1CC0EE}" sibTransId="{9DEDCC67-F59C-49C1-9357-45C012CC0D5A}"/>
    <dgm:cxn modelId="{165221BA-4BFC-4C7A-81D9-285E3971CB20}" srcId="{7646588B-8C48-4BF9-8EEE-6751860881E3}" destId="{773A9544-4669-4E17-AF87-BB1BEFD048A7}" srcOrd="3" destOrd="0" parTransId="{61CA691D-44C6-4303-B126-AC1A05D67B24}" sibTransId="{CD98B6F2-5A65-43BA-B644-074C38A34DAD}"/>
    <dgm:cxn modelId="{CC2B04D3-7350-4A97-91C0-DF07B919CCDE}" type="presParOf" srcId="{56651114-C99C-470B-B50F-C2D607905A60}" destId="{B2A43504-7DF7-48BF-92D3-BD3079A98C1B}" srcOrd="0" destOrd="0" presId="urn:microsoft.com/office/officeart/2008/layout/LinedList"/>
    <dgm:cxn modelId="{4F361A02-9D6D-43F7-AB2B-7C761E9B80D1}" type="presParOf" srcId="{56651114-C99C-470B-B50F-C2D607905A60}" destId="{FA5E3417-1E86-48C5-8D61-2DE04C643A6C}" srcOrd="1" destOrd="0" presId="urn:microsoft.com/office/officeart/2008/layout/LinedList"/>
    <dgm:cxn modelId="{671FA12B-E4F8-4500-B032-B59A240C8A43}" type="presParOf" srcId="{FA5E3417-1E86-48C5-8D61-2DE04C643A6C}" destId="{5C69E641-1622-421A-B14F-208E850495A4}" srcOrd="0" destOrd="0" presId="urn:microsoft.com/office/officeart/2008/layout/LinedList"/>
    <dgm:cxn modelId="{77DC7F02-7066-45B7-80EC-5E4C51460CF8}" type="presParOf" srcId="{FA5E3417-1E86-48C5-8D61-2DE04C643A6C}" destId="{6790247E-8367-45C8-B0D7-64714AC40124}" srcOrd="1" destOrd="0" presId="urn:microsoft.com/office/officeart/2008/layout/LinedList"/>
    <dgm:cxn modelId="{D029FF2C-800B-4C6D-BA3B-184486C6F692}" type="presParOf" srcId="{6790247E-8367-45C8-B0D7-64714AC40124}" destId="{9ECD230C-1B60-4DAD-922A-81003186C50B}" srcOrd="0" destOrd="0" presId="urn:microsoft.com/office/officeart/2008/layout/LinedList"/>
    <dgm:cxn modelId="{6E78F422-3996-42EE-9BF0-88B44987407E}" type="presParOf" srcId="{6790247E-8367-45C8-B0D7-64714AC40124}" destId="{2C2AE48D-BEA0-4E2D-85C2-51C402B514B7}" srcOrd="1" destOrd="0" presId="urn:microsoft.com/office/officeart/2008/layout/LinedList"/>
    <dgm:cxn modelId="{001048B3-5FA4-4D51-B69E-DFD7A295E384}" type="presParOf" srcId="{2C2AE48D-BEA0-4E2D-85C2-51C402B514B7}" destId="{BA2B5C63-ED91-421C-99DC-391CDA958D28}" srcOrd="0" destOrd="0" presId="urn:microsoft.com/office/officeart/2008/layout/LinedList"/>
    <dgm:cxn modelId="{DFC4A257-A5FF-4C4B-964C-87F5DFF881BC}" type="presParOf" srcId="{2C2AE48D-BEA0-4E2D-85C2-51C402B514B7}" destId="{1EB6C32C-DB75-4596-9F69-C7A0D1894A0B}" srcOrd="1" destOrd="0" presId="urn:microsoft.com/office/officeart/2008/layout/LinedList"/>
    <dgm:cxn modelId="{082553B0-F468-4BF6-B460-5294DFA9565D}" type="presParOf" srcId="{2C2AE48D-BEA0-4E2D-85C2-51C402B514B7}" destId="{6DAE2830-DCD0-4B96-BC3C-57B3032CDCD9}" srcOrd="2" destOrd="0" presId="urn:microsoft.com/office/officeart/2008/layout/LinedList"/>
    <dgm:cxn modelId="{AD488FFE-2466-4A39-A4E5-6B3175748247}" type="presParOf" srcId="{6790247E-8367-45C8-B0D7-64714AC40124}" destId="{B21F6E22-C63A-4B93-A166-8A30AA583F8A}" srcOrd="2" destOrd="0" presId="urn:microsoft.com/office/officeart/2008/layout/LinedList"/>
    <dgm:cxn modelId="{EE1EA9B1-A7DC-450F-9CFF-12506DCBD710}" type="presParOf" srcId="{6790247E-8367-45C8-B0D7-64714AC40124}" destId="{86BCE60B-6E4F-4437-A963-EF887955BE12}" srcOrd="3" destOrd="0" presId="urn:microsoft.com/office/officeart/2008/layout/LinedList"/>
    <dgm:cxn modelId="{9AC71B81-7CF7-42FF-981D-73BC1D77370D}" type="presParOf" srcId="{6790247E-8367-45C8-B0D7-64714AC40124}" destId="{1ECA0CCC-F81D-4C48-A511-128DE8EDF30C}" srcOrd="4" destOrd="0" presId="urn:microsoft.com/office/officeart/2008/layout/LinedList"/>
    <dgm:cxn modelId="{28B2FD49-EA4B-4DFD-9A6E-5385CF629C16}" type="presParOf" srcId="{1ECA0CCC-F81D-4C48-A511-128DE8EDF30C}" destId="{CF2CBD31-809F-446B-9AA0-3FD60128316B}" srcOrd="0" destOrd="0" presId="urn:microsoft.com/office/officeart/2008/layout/LinedList"/>
    <dgm:cxn modelId="{255428A2-67E7-4CFF-9959-EABBEABDC4BA}" type="presParOf" srcId="{1ECA0CCC-F81D-4C48-A511-128DE8EDF30C}" destId="{A5B48997-C3DA-4D26-9E1F-EE45289D2F5D}" srcOrd="1" destOrd="0" presId="urn:microsoft.com/office/officeart/2008/layout/LinedList"/>
    <dgm:cxn modelId="{76D68ADE-405D-4253-B4C7-1EBCB2AD4270}" type="presParOf" srcId="{1ECA0CCC-F81D-4C48-A511-128DE8EDF30C}" destId="{98EDF163-CA39-4C38-9E0A-EB7568E00C08}" srcOrd="2" destOrd="0" presId="urn:microsoft.com/office/officeart/2008/layout/LinedList"/>
    <dgm:cxn modelId="{D55CED72-C862-4ECC-AF30-C4BDF97B6221}" type="presParOf" srcId="{6790247E-8367-45C8-B0D7-64714AC40124}" destId="{3A324795-998E-4FBC-84EA-16A056B60824}" srcOrd="5" destOrd="0" presId="urn:microsoft.com/office/officeart/2008/layout/LinedList"/>
    <dgm:cxn modelId="{ECF2F7B0-91E4-4AE3-9839-FCA14F03355C}" type="presParOf" srcId="{6790247E-8367-45C8-B0D7-64714AC40124}" destId="{3CF0C9CC-66A1-4F7F-A5EB-58F260732FC8}" srcOrd="6" destOrd="0" presId="urn:microsoft.com/office/officeart/2008/layout/LinedList"/>
    <dgm:cxn modelId="{B22E1FA7-2AD4-4659-8FB2-2704FD0DA3E0}" type="presParOf" srcId="{6790247E-8367-45C8-B0D7-64714AC40124}" destId="{81F4851E-7AC2-4256-9D62-37C218D4004A}" srcOrd="7" destOrd="0" presId="urn:microsoft.com/office/officeart/2008/layout/LinedList"/>
    <dgm:cxn modelId="{5B18737A-D268-4AE0-AD25-893DFD1D657C}" type="presParOf" srcId="{81F4851E-7AC2-4256-9D62-37C218D4004A}" destId="{F926EBC1-EBA4-4BEB-8F83-1B0775E1584D}" srcOrd="0" destOrd="0" presId="urn:microsoft.com/office/officeart/2008/layout/LinedList"/>
    <dgm:cxn modelId="{D76354A0-871A-46B8-910C-334C53C8FDC1}" type="presParOf" srcId="{81F4851E-7AC2-4256-9D62-37C218D4004A}" destId="{253E9F57-B605-4D2D-85FF-9F9DC195B726}" srcOrd="1" destOrd="0" presId="urn:microsoft.com/office/officeart/2008/layout/LinedList"/>
    <dgm:cxn modelId="{9B746467-DB72-4AD3-8C86-6C9834DE40E3}" type="presParOf" srcId="{81F4851E-7AC2-4256-9D62-37C218D4004A}" destId="{5A08C9D8-0B2E-4883-8B10-4ED554582828}" srcOrd="2" destOrd="0" presId="urn:microsoft.com/office/officeart/2008/layout/LinedList"/>
    <dgm:cxn modelId="{AE23BABA-954D-450C-A6F7-22B13A282DA7}" type="presParOf" srcId="{6790247E-8367-45C8-B0D7-64714AC40124}" destId="{3726A004-A75F-423A-A00F-C76E5495947B}" srcOrd="8" destOrd="0" presId="urn:microsoft.com/office/officeart/2008/layout/LinedList"/>
    <dgm:cxn modelId="{5B2471B0-5BC9-4BA1-B6C4-222E2DC1FAEE}" type="presParOf" srcId="{6790247E-8367-45C8-B0D7-64714AC40124}" destId="{059C3096-F4D6-443F-B211-13EB307DDB1A}" srcOrd="9" destOrd="0" presId="urn:microsoft.com/office/officeart/2008/layout/LinedList"/>
    <dgm:cxn modelId="{942346F7-B497-4C8A-B042-58C8302BC170}" type="presParOf" srcId="{6790247E-8367-45C8-B0D7-64714AC40124}" destId="{E2900B14-7CDE-4CFF-BB54-0C7F576B13AB}" srcOrd="10" destOrd="0" presId="urn:microsoft.com/office/officeart/2008/layout/LinedList"/>
    <dgm:cxn modelId="{F50DF128-20AD-4D21-A615-0DDEC5606E48}" type="presParOf" srcId="{E2900B14-7CDE-4CFF-BB54-0C7F576B13AB}" destId="{40F5B50E-5D7A-4088-97B9-63A04B13FAD4}" srcOrd="0" destOrd="0" presId="urn:microsoft.com/office/officeart/2008/layout/LinedList"/>
    <dgm:cxn modelId="{F04741A9-6BA1-4C8E-9657-729C7D5158AE}" type="presParOf" srcId="{E2900B14-7CDE-4CFF-BB54-0C7F576B13AB}" destId="{660878E4-B1CF-40F4-8F1E-7770953A6DEF}" srcOrd="1" destOrd="0" presId="urn:microsoft.com/office/officeart/2008/layout/LinedList"/>
    <dgm:cxn modelId="{0BB2558A-9323-40F7-94C7-C1714549849B}" type="presParOf" srcId="{E2900B14-7CDE-4CFF-BB54-0C7F576B13AB}" destId="{A70E40E5-AE03-46CB-B888-94E86AA80A33}" srcOrd="2" destOrd="0" presId="urn:microsoft.com/office/officeart/2008/layout/LinedList"/>
    <dgm:cxn modelId="{29E65D50-66E8-4043-90B7-8480C0C237B8}" type="presParOf" srcId="{6790247E-8367-45C8-B0D7-64714AC40124}" destId="{CC165DE9-D11F-49CB-A88A-8A5BAF95C815}" srcOrd="11" destOrd="0" presId="urn:microsoft.com/office/officeart/2008/layout/LinedList"/>
    <dgm:cxn modelId="{0F4F329D-0FD1-43AA-BD40-4128B891A5F7}" type="presParOf" srcId="{6790247E-8367-45C8-B0D7-64714AC40124}" destId="{BAB1E96F-7583-4BFF-9139-1A5914D2E3F2}" srcOrd="12" destOrd="0" presId="urn:microsoft.com/office/officeart/2008/layout/LinedList"/>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D94E491B-C3F3-4E8A-90A4-72748F2320A0}" type="doc">
      <dgm:prSet loTypeId="urn:microsoft.com/office/officeart/2005/8/layout/radial5" loCatId="relationship" qsTypeId="urn:microsoft.com/office/officeart/2005/8/quickstyle/simple2#1" qsCatId="simple" csTypeId="urn:microsoft.com/office/officeart/2005/8/colors/accent0_1#2" csCatId="mainScheme" phldr="1"/>
      <dgm:spPr/>
      <dgm:t>
        <a:bodyPr/>
        <a:lstStyle/>
        <a:p>
          <a:endParaRPr lang="zh-CN" altLang="en-US"/>
        </a:p>
      </dgm:t>
    </dgm:pt>
    <dgm:pt modelId="{B8E36AB0-242D-40FE-AB6C-BDB4142EA901}">
      <dgm:prSet phldrT="[文本]" custT="1"/>
      <dgm:spPr/>
      <dgm:t>
        <a:bodyPr/>
        <a:lstStyle/>
        <a:p>
          <a:r>
            <a:rPr lang="zh-CN" altLang="en-US" sz="700"/>
            <a:t>有效培养学生科学思维的策略</a:t>
          </a:r>
        </a:p>
      </dgm:t>
    </dgm:pt>
    <dgm:pt modelId="{8E5D5365-F028-4839-8AF6-8F8F2566E982}" type="parTrans" cxnId="{5FEAF2F7-44A1-4732-AC40-29B4BC6CD0A8}">
      <dgm:prSet/>
      <dgm:spPr/>
      <dgm:t>
        <a:bodyPr/>
        <a:lstStyle/>
        <a:p>
          <a:endParaRPr lang="zh-CN" altLang="en-US" sz="700"/>
        </a:p>
      </dgm:t>
    </dgm:pt>
    <dgm:pt modelId="{D7D51D84-54C4-4083-AE88-FED517412F24}" type="sibTrans" cxnId="{5FEAF2F7-44A1-4732-AC40-29B4BC6CD0A8}">
      <dgm:prSet/>
      <dgm:spPr/>
      <dgm:t>
        <a:bodyPr/>
        <a:lstStyle/>
        <a:p>
          <a:endParaRPr lang="zh-CN" altLang="en-US" sz="700"/>
        </a:p>
      </dgm:t>
    </dgm:pt>
    <dgm:pt modelId="{326E9879-790B-4B72-AADB-5E223071DE23}">
      <dgm:prSet phldrT="[文本]" custT="1"/>
      <dgm:spPr/>
      <dgm:t>
        <a:bodyPr/>
        <a:lstStyle/>
        <a:p>
          <a:r>
            <a:rPr lang="zh-CN" altLang="en-US" sz="700"/>
            <a:t>关注前概念</a:t>
          </a:r>
        </a:p>
      </dgm:t>
    </dgm:pt>
    <dgm:pt modelId="{1462DC4D-C0D7-44E2-92FE-D0CF61C39E48}" type="parTrans" cxnId="{C475B5D6-6942-4CA2-9CD3-FBB528DE90D8}">
      <dgm:prSet custT="1"/>
      <dgm:spPr/>
      <dgm:t>
        <a:bodyPr/>
        <a:lstStyle/>
        <a:p>
          <a:endParaRPr lang="zh-CN" altLang="en-US" sz="700"/>
        </a:p>
      </dgm:t>
    </dgm:pt>
    <dgm:pt modelId="{07CB61B3-723B-4933-9812-804985AB8C11}" type="sibTrans" cxnId="{C475B5D6-6942-4CA2-9CD3-FBB528DE90D8}">
      <dgm:prSet/>
      <dgm:spPr/>
      <dgm:t>
        <a:bodyPr/>
        <a:lstStyle/>
        <a:p>
          <a:endParaRPr lang="zh-CN" altLang="en-US" sz="700"/>
        </a:p>
      </dgm:t>
    </dgm:pt>
    <dgm:pt modelId="{075C369B-6D82-4174-9D29-BFCE8EDC5D1D}">
      <dgm:prSet phldrT="[文本]" custT="1"/>
      <dgm:spPr/>
      <dgm:t>
        <a:bodyPr/>
        <a:lstStyle/>
        <a:p>
          <a:r>
            <a:rPr lang="zh-CN" altLang="en-US" sz="700"/>
            <a:t>数字赋能，合理使用信息化资源</a:t>
          </a:r>
        </a:p>
      </dgm:t>
    </dgm:pt>
    <dgm:pt modelId="{C0BE5C9A-ABC0-4EA4-8D42-4CE98CEEFD16}" type="parTrans" cxnId="{46FA1972-56B5-450D-9BAF-196DCE8B8B70}">
      <dgm:prSet custT="1"/>
      <dgm:spPr/>
      <dgm:t>
        <a:bodyPr/>
        <a:lstStyle/>
        <a:p>
          <a:endParaRPr lang="zh-CN" altLang="en-US" sz="700"/>
        </a:p>
      </dgm:t>
    </dgm:pt>
    <dgm:pt modelId="{C76F32DE-5973-404D-9777-E4E213EADC9E}" type="sibTrans" cxnId="{46FA1972-56B5-450D-9BAF-196DCE8B8B70}">
      <dgm:prSet/>
      <dgm:spPr/>
      <dgm:t>
        <a:bodyPr/>
        <a:lstStyle/>
        <a:p>
          <a:endParaRPr lang="zh-CN" altLang="en-US" sz="700"/>
        </a:p>
      </dgm:t>
    </dgm:pt>
    <dgm:pt modelId="{CB6C7778-CAFE-47F9-9E16-4FD153D63787}">
      <dgm:prSet phldrT="[文本]" custT="1"/>
      <dgm:spPr/>
      <dgm:t>
        <a:bodyPr/>
        <a:lstStyle/>
        <a:p>
          <a:r>
            <a:rPr lang="zh-CN" sz="700"/>
            <a:t>建立连接思维的知识</a:t>
          </a:r>
          <a:r>
            <a:rPr lang="zh-CN" altLang="en-US" sz="700"/>
            <a:t>网络</a:t>
          </a:r>
        </a:p>
      </dgm:t>
    </dgm:pt>
    <dgm:pt modelId="{C3713064-306C-4937-ABB3-19CEDB8CE45B}" type="parTrans" cxnId="{89F63105-EDBD-4900-AE9E-FB959FE91528}">
      <dgm:prSet custT="1"/>
      <dgm:spPr/>
      <dgm:t>
        <a:bodyPr/>
        <a:lstStyle/>
        <a:p>
          <a:endParaRPr lang="zh-CN" altLang="en-US" sz="700"/>
        </a:p>
      </dgm:t>
    </dgm:pt>
    <dgm:pt modelId="{08454A81-70C1-4CEB-A026-304ABA8250D2}" type="sibTrans" cxnId="{89F63105-EDBD-4900-AE9E-FB959FE91528}">
      <dgm:prSet/>
      <dgm:spPr/>
      <dgm:t>
        <a:bodyPr/>
        <a:lstStyle/>
        <a:p>
          <a:endParaRPr lang="zh-CN" altLang="en-US" sz="700"/>
        </a:p>
      </dgm:t>
    </dgm:pt>
    <dgm:pt modelId="{5210CFD6-3B51-4C18-B11F-8F528E809CDB}">
      <dgm:prSet phldrT="[文本]" custT="1"/>
      <dgm:spPr/>
      <dgm:t>
        <a:bodyPr/>
        <a:lstStyle/>
        <a:p>
          <a:r>
            <a:rPr lang="zh-CN" altLang="en-US" sz="700"/>
            <a:t>搭建精准、</a:t>
          </a:r>
          <a:r>
            <a:rPr lang="zh-CN" sz="700"/>
            <a:t>适切</a:t>
          </a:r>
          <a:r>
            <a:rPr lang="zh-CN" altLang="en-US" sz="700"/>
            <a:t>的思维学习支架</a:t>
          </a:r>
        </a:p>
      </dgm:t>
    </dgm:pt>
    <dgm:pt modelId="{6B0133F0-B739-4485-BD40-4C74DC70C0F3}" type="parTrans" cxnId="{07048465-9388-487F-A6B7-0917FB9DA01F}">
      <dgm:prSet custT="1"/>
      <dgm:spPr/>
      <dgm:t>
        <a:bodyPr/>
        <a:lstStyle/>
        <a:p>
          <a:endParaRPr lang="zh-CN" altLang="en-US" sz="700"/>
        </a:p>
      </dgm:t>
    </dgm:pt>
    <dgm:pt modelId="{AC7148EC-ED2E-406E-93BB-FD26CB9BA30E}" type="sibTrans" cxnId="{07048465-9388-487F-A6B7-0917FB9DA01F}">
      <dgm:prSet/>
      <dgm:spPr/>
      <dgm:t>
        <a:bodyPr/>
        <a:lstStyle/>
        <a:p>
          <a:endParaRPr lang="zh-CN" altLang="en-US" sz="700"/>
        </a:p>
      </dgm:t>
    </dgm:pt>
    <dgm:pt modelId="{288A4DF8-FA6C-4DF2-BD89-90F56DFD6C14}" type="pres">
      <dgm:prSet presAssocID="{D94E491B-C3F3-4E8A-90A4-72748F2320A0}" presName="Name0" presStyleCnt="0">
        <dgm:presLayoutVars>
          <dgm:chMax val="1"/>
          <dgm:dir/>
          <dgm:animLvl val="ctr"/>
          <dgm:resizeHandles val="exact"/>
        </dgm:presLayoutVars>
      </dgm:prSet>
      <dgm:spPr/>
    </dgm:pt>
    <dgm:pt modelId="{20D9BDFD-9BEC-40C7-AB7B-C977389DCBCF}" type="pres">
      <dgm:prSet presAssocID="{B8E36AB0-242D-40FE-AB6C-BDB4142EA901}" presName="centerShape" presStyleLbl="node0" presStyleIdx="0" presStyleCnt="1" custScaleX="145266"/>
      <dgm:spPr/>
    </dgm:pt>
    <dgm:pt modelId="{119839E9-4169-4F4B-9C57-CCCA3698ADF3}" type="pres">
      <dgm:prSet presAssocID="{1462DC4D-C0D7-44E2-92FE-D0CF61C39E48}" presName="parTrans" presStyleLbl="sibTrans2D1" presStyleIdx="0" presStyleCnt="4"/>
      <dgm:spPr/>
    </dgm:pt>
    <dgm:pt modelId="{3DFC8E77-280F-4074-97D5-1EAA54AB0805}" type="pres">
      <dgm:prSet presAssocID="{1462DC4D-C0D7-44E2-92FE-D0CF61C39E48}" presName="connectorText" presStyleLbl="sibTrans2D1" presStyleIdx="0" presStyleCnt="4"/>
      <dgm:spPr/>
    </dgm:pt>
    <dgm:pt modelId="{2B8AF91B-2C79-4E12-9B81-D5C41089D6B4}" type="pres">
      <dgm:prSet presAssocID="{326E9879-790B-4B72-AADB-5E223071DE23}" presName="node" presStyleLbl="node1" presStyleIdx="0" presStyleCnt="4">
        <dgm:presLayoutVars>
          <dgm:bulletEnabled val="1"/>
        </dgm:presLayoutVars>
      </dgm:prSet>
      <dgm:spPr/>
    </dgm:pt>
    <dgm:pt modelId="{1A646FF6-B3AF-4D48-9D54-12147FD93631}" type="pres">
      <dgm:prSet presAssocID="{C0BE5C9A-ABC0-4EA4-8D42-4CE98CEEFD16}" presName="parTrans" presStyleLbl="sibTrans2D1" presStyleIdx="1" presStyleCnt="4"/>
      <dgm:spPr/>
    </dgm:pt>
    <dgm:pt modelId="{14749262-D6C7-4697-ADCD-15C7B2442438}" type="pres">
      <dgm:prSet presAssocID="{C0BE5C9A-ABC0-4EA4-8D42-4CE98CEEFD16}" presName="connectorText" presStyleLbl="sibTrans2D1" presStyleIdx="1" presStyleCnt="4"/>
      <dgm:spPr/>
    </dgm:pt>
    <dgm:pt modelId="{427FDD57-3420-4D68-A3AA-17AC54002E02}" type="pres">
      <dgm:prSet presAssocID="{075C369B-6D82-4174-9D29-BFCE8EDC5D1D}" presName="node" presStyleLbl="node1" presStyleIdx="1" presStyleCnt="4" custScaleX="120811">
        <dgm:presLayoutVars>
          <dgm:bulletEnabled val="1"/>
        </dgm:presLayoutVars>
      </dgm:prSet>
      <dgm:spPr/>
    </dgm:pt>
    <dgm:pt modelId="{A9DA7C2D-C2E6-40D6-922E-89004DE5A386}" type="pres">
      <dgm:prSet presAssocID="{C3713064-306C-4937-ABB3-19CEDB8CE45B}" presName="parTrans" presStyleLbl="sibTrans2D1" presStyleIdx="2" presStyleCnt="4"/>
      <dgm:spPr/>
    </dgm:pt>
    <dgm:pt modelId="{282D8553-28D5-4C10-9656-09163AB0C7E2}" type="pres">
      <dgm:prSet presAssocID="{C3713064-306C-4937-ABB3-19CEDB8CE45B}" presName="connectorText" presStyleLbl="sibTrans2D1" presStyleIdx="2" presStyleCnt="4"/>
      <dgm:spPr/>
    </dgm:pt>
    <dgm:pt modelId="{9B6D79C8-817D-4195-9058-09F436132EEA}" type="pres">
      <dgm:prSet presAssocID="{CB6C7778-CAFE-47F9-9E16-4FD153D63787}" presName="node" presStyleLbl="node1" presStyleIdx="2" presStyleCnt="4" custScaleX="120819">
        <dgm:presLayoutVars>
          <dgm:bulletEnabled val="1"/>
        </dgm:presLayoutVars>
      </dgm:prSet>
      <dgm:spPr/>
    </dgm:pt>
    <dgm:pt modelId="{BD95490D-C3BA-4A4F-A91B-EDDEFF67B7D2}" type="pres">
      <dgm:prSet presAssocID="{6B0133F0-B739-4485-BD40-4C74DC70C0F3}" presName="parTrans" presStyleLbl="sibTrans2D1" presStyleIdx="3" presStyleCnt="4"/>
      <dgm:spPr/>
    </dgm:pt>
    <dgm:pt modelId="{1024B6AE-18CB-4A37-A563-DE7CF2096E4F}" type="pres">
      <dgm:prSet presAssocID="{6B0133F0-B739-4485-BD40-4C74DC70C0F3}" presName="connectorText" presStyleLbl="sibTrans2D1" presStyleIdx="3" presStyleCnt="4"/>
      <dgm:spPr/>
    </dgm:pt>
    <dgm:pt modelId="{313C931B-B98C-43BB-854B-3453D19F841F}" type="pres">
      <dgm:prSet presAssocID="{5210CFD6-3B51-4C18-B11F-8F528E809CDB}" presName="node" presStyleLbl="node1" presStyleIdx="3" presStyleCnt="4" custScaleX="115955">
        <dgm:presLayoutVars>
          <dgm:bulletEnabled val="1"/>
        </dgm:presLayoutVars>
      </dgm:prSet>
      <dgm:spPr/>
    </dgm:pt>
  </dgm:ptLst>
  <dgm:cxnLst>
    <dgm:cxn modelId="{031F4F01-C5A8-4BC8-95B0-32C838E2EABF}" type="presOf" srcId="{6B0133F0-B739-4485-BD40-4C74DC70C0F3}" destId="{BD95490D-C3BA-4A4F-A91B-EDDEFF67B7D2}" srcOrd="0" destOrd="0" presId="urn:microsoft.com/office/officeart/2005/8/layout/radial5"/>
    <dgm:cxn modelId="{F015FD03-BB85-425C-959D-813F60BA7B31}" type="presOf" srcId="{C0BE5C9A-ABC0-4EA4-8D42-4CE98CEEFD16}" destId="{14749262-D6C7-4697-ADCD-15C7B2442438}" srcOrd="1" destOrd="0" presId="urn:microsoft.com/office/officeart/2005/8/layout/radial5"/>
    <dgm:cxn modelId="{89F63105-EDBD-4900-AE9E-FB959FE91528}" srcId="{B8E36AB0-242D-40FE-AB6C-BDB4142EA901}" destId="{CB6C7778-CAFE-47F9-9E16-4FD153D63787}" srcOrd="2" destOrd="0" parTransId="{C3713064-306C-4937-ABB3-19CEDB8CE45B}" sibTransId="{08454A81-70C1-4CEB-A026-304ABA8250D2}"/>
    <dgm:cxn modelId="{B696B639-38C7-4F8F-943F-8C4D8664ABB7}" type="presOf" srcId="{D94E491B-C3F3-4E8A-90A4-72748F2320A0}" destId="{288A4DF8-FA6C-4DF2-BD89-90F56DFD6C14}" srcOrd="0" destOrd="0" presId="urn:microsoft.com/office/officeart/2005/8/layout/radial5"/>
    <dgm:cxn modelId="{A9BFA040-FEB0-4684-84D8-A9015707CA30}" type="presOf" srcId="{1462DC4D-C0D7-44E2-92FE-D0CF61C39E48}" destId="{119839E9-4169-4F4B-9C57-CCCA3698ADF3}" srcOrd="0" destOrd="0" presId="urn:microsoft.com/office/officeart/2005/8/layout/radial5"/>
    <dgm:cxn modelId="{07048465-9388-487F-A6B7-0917FB9DA01F}" srcId="{B8E36AB0-242D-40FE-AB6C-BDB4142EA901}" destId="{5210CFD6-3B51-4C18-B11F-8F528E809CDB}" srcOrd="3" destOrd="0" parTransId="{6B0133F0-B739-4485-BD40-4C74DC70C0F3}" sibTransId="{AC7148EC-ED2E-406E-93BB-FD26CB9BA30E}"/>
    <dgm:cxn modelId="{F49F5A4D-A846-4DCA-B7E6-AD67146A7310}" type="presOf" srcId="{5210CFD6-3B51-4C18-B11F-8F528E809CDB}" destId="{313C931B-B98C-43BB-854B-3453D19F841F}" srcOrd="0" destOrd="0" presId="urn:microsoft.com/office/officeart/2005/8/layout/radial5"/>
    <dgm:cxn modelId="{5CA34B6F-4CE2-4862-B3E5-F6D329C3A1EA}" type="presOf" srcId="{6B0133F0-B739-4485-BD40-4C74DC70C0F3}" destId="{1024B6AE-18CB-4A37-A563-DE7CF2096E4F}" srcOrd="1" destOrd="0" presId="urn:microsoft.com/office/officeart/2005/8/layout/radial5"/>
    <dgm:cxn modelId="{0BFDCC4F-83A0-4DFC-94C6-85119E4B8FF0}" type="presOf" srcId="{CB6C7778-CAFE-47F9-9E16-4FD153D63787}" destId="{9B6D79C8-817D-4195-9058-09F436132EEA}" srcOrd="0" destOrd="0" presId="urn:microsoft.com/office/officeart/2005/8/layout/radial5"/>
    <dgm:cxn modelId="{91B35271-C7C8-4704-9DAD-130446D43E1C}" type="presOf" srcId="{326E9879-790B-4B72-AADB-5E223071DE23}" destId="{2B8AF91B-2C79-4E12-9B81-D5C41089D6B4}" srcOrd="0" destOrd="0" presId="urn:microsoft.com/office/officeart/2005/8/layout/radial5"/>
    <dgm:cxn modelId="{46FA1972-56B5-450D-9BAF-196DCE8B8B70}" srcId="{B8E36AB0-242D-40FE-AB6C-BDB4142EA901}" destId="{075C369B-6D82-4174-9D29-BFCE8EDC5D1D}" srcOrd="1" destOrd="0" parTransId="{C0BE5C9A-ABC0-4EA4-8D42-4CE98CEEFD16}" sibTransId="{C76F32DE-5973-404D-9777-E4E213EADC9E}"/>
    <dgm:cxn modelId="{106A9574-2F94-409D-B624-DC2AD7747516}" type="presOf" srcId="{075C369B-6D82-4174-9D29-BFCE8EDC5D1D}" destId="{427FDD57-3420-4D68-A3AA-17AC54002E02}" srcOrd="0" destOrd="0" presId="urn:microsoft.com/office/officeart/2005/8/layout/radial5"/>
    <dgm:cxn modelId="{64403A7A-16B6-4B08-B53F-23EDDF40EB62}" type="presOf" srcId="{C0BE5C9A-ABC0-4EA4-8D42-4CE98CEEFD16}" destId="{1A646FF6-B3AF-4D48-9D54-12147FD93631}" srcOrd="0" destOrd="0" presId="urn:microsoft.com/office/officeart/2005/8/layout/radial5"/>
    <dgm:cxn modelId="{FF64F0A5-ABB7-4BAE-8066-888A5785A0D5}" type="presOf" srcId="{B8E36AB0-242D-40FE-AB6C-BDB4142EA901}" destId="{20D9BDFD-9BEC-40C7-AB7B-C977389DCBCF}" srcOrd="0" destOrd="0" presId="urn:microsoft.com/office/officeart/2005/8/layout/radial5"/>
    <dgm:cxn modelId="{2B40DBB5-618B-4EC1-BCE4-C59E95188443}" type="presOf" srcId="{C3713064-306C-4937-ABB3-19CEDB8CE45B}" destId="{A9DA7C2D-C2E6-40D6-922E-89004DE5A386}" srcOrd="0" destOrd="0" presId="urn:microsoft.com/office/officeart/2005/8/layout/radial5"/>
    <dgm:cxn modelId="{C475B5D6-6942-4CA2-9CD3-FBB528DE90D8}" srcId="{B8E36AB0-242D-40FE-AB6C-BDB4142EA901}" destId="{326E9879-790B-4B72-AADB-5E223071DE23}" srcOrd="0" destOrd="0" parTransId="{1462DC4D-C0D7-44E2-92FE-D0CF61C39E48}" sibTransId="{07CB61B3-723B-4933-9812-804985AB8C11}"/>
    <dgm:cxn modelId="{7F3A24EE-9210-4D88-A339-A56282361BB1}" type="presOf" srcId="{1462DC4D-C0D7-44E2-92FE-D0CF61C39E48}" destId="{3DFC8E77-280F-4074-97D5-1EAA54AB0805}" srcOrd="1" destOrd="0" presId="urn:microsoft.com/office/officeart/2005/8/layout/radial5"/>
    <dgm:cxn modelId="{0A36DFEF-B26E-44D9-99E7-0B151F3E67E1}" type="presOf" srcId="{C3713064-306C-4937-ABB3-19CEDB8CE45B}" destId="{282D8553-28D5-4C10-9656-09163AB0C7E2}" srcOrd="1" destOrd="0" presId="urn:microsoft.com/office/officeart/2005/8/layout/radial5"/>
    <dgm:cxn modelId="{5FEAF2F7-44A1-4732-AC40-29B4BC6CD0A8}" srcId="{D94E491B-C3F3-4E8A-90A4-72748F2320A0}" destId="{B8E36AB0-242D-40FE-AB6C-BDB4142EA901}" srcOrd="0" destOrd="0" parTransId="{8E5D5365-F028-4839-8AF6-8F8F2566E982}" sibTransId="{D7D51D84-54C4-4083-AE88-FED517412F24}"/>
    <dgm:cxn modelId="{CC228558-5AAA-4C3D-8636-7E0FFD332693}" type="presParOf" srcId="{288A4DF8-FA6C-4DF2-BD89-90F56DFD6C14}" destId="{20D9BDFD-9BEC-40C7-AB7B-C977389DCBCF}" srcOrd="0" destOrd="0" presId="urn:microsoft.com/office/officeart/2005/8/layout/radial5"/>
    <dgm:cxn modelId="{CAC0C6C3-6D4D-46DF-89C7-458362315E7D}" type="presParOf" srcId="{288A4DF8-FA6C-4DF2-BD89-90F56DFD6C14}" destId="{119839E9-4169-4F4B-9C57-CCCA3698ADF3}" srcOrd="1" destOrd="0" presId="urn:microsoft.com/office/officeart/2005/8/layout/radial5"/>
    <dgm:cxn modelId="{3DBB3294-39B8-4874-89C6-F27DD6272ADB}" type="presParOf" srcId="{119839E9-4169-4F4B-9C57-CCCA3698ADF3}" destId="{3DFC8E77-280F-4074-97D5-1EAA54AB0805}" srcOrd="0" destOrd="0" presId="urn:microsoft.com/office/officeart/2005/8/layout/radial5"/>
    <dgm:cxn modelId="{E5057A63-9476-46F4-9328-4A87D984824B}" type="presParOf" srcId="{288A4DF8-FA6C-4DF2-BD89-90F56DFD6C14}" destId="{2B8AF91B-2C79-4E12-9B81-D5C41089D6B4}" srcOrd="2" destOrd="0" presId="urn:microsoft.com/office/officeart/2005/8/layout/radial5"/>
    <dgm:cxn modelId="{4CA45E30-6169-4300-8C01-3A80E35E8EDB}" type="presParOf" srcId="{288A4DF8-FA6C-4DF2-BD89-90F56DFD6C14}" destId="{1A646FF6-B3AF-4D48-9D54-12147FD93631}" srcOrd="3" destOrd="0" presId="urn:microsoft.com/office/officeart/2005/8/layout/radial5"/>
    <dgm:cxn modelId="{7ED32569-89C9-45A4-BF57-D044397FF415}" type="presParOf" srcId="{1A646FF6-B3AF-4D48-9D54-12147FD93631}" destId="{14749262-D6C7-4697-ADCD-15C7B2442438}" srcOrd="0" destOrd="0" presId="urn:microsoft.com/office/officeart/2005/8/layout/radial5"/>
    <dgm:cxn modelId="{24297917-68AB-41FF-A511-E2F3773CA745}" type="presParOf" srcId="{288A4DF8-FA6C-4DF2-BD89-90F56DFD6C14}" destId="{427FDD57-3420-4D68-A3AA-17AC54002E02}" srcOrd="4" destOrd="0" presId="urn:microsoft.com/office/officeart/2005/8/layout/radial5"/>
    <dgm:cxn modelId="{A8FCF86F-A6B0-47FE-B1C4-02A9580BEE8A}" type="presParOf" srcId="{288A4DF8-FA6C-4DF2-BD89-90F56DFD6C14}" destId="{A9DA7C2D-C2E6-40D6-922E-89004DE5A386}" srcOrd="5" destOrd="0" presId="urn:microsoft.com/office/officeart/2005/8/layout/radial5"/>
    <dgm:cxn modelId="{C2C36C94-98A3-4B30-B8BD-D13EDC454F0C}" type="presParOf" srcId="{A9DA7C2D-C2E6-40D6-922E-89004DE5A386}" destId="{282D8553-28D5-4C10-9656-09163AB0C7E2}" srcOrd="0" destOrd="0" presId="urn:microsoft.com/office/officeart/2005/8/layout/radial5"/>
    <dgm:cxn modelId="{C1CC7257-53B0-420A-9824-FF1490CEB008}" type="presParOf" srcId="{288A4DF8-FA6C-4DF2-BD89-90F56DFD6C14}" destId="{9B6D79C8-817D-4195-9058-09F436132EEA}" srcOrd="6" destOrd="0" presId="urn:microsoft.com/office/officeart/2005/8/layout/radial5"/>
    <dgm:cxn modelId="{E324B7DC-2FE3-4749-B84E-FA5985A5FE8D}" type="presParOf" srcId="{288A4DF8-FA6C-4DF2-BD89-90F56DFD6C14}" destId="{BD95490D-C3BA-4A4F-A91B-EDDEFF67B7D2}" srcOrd="7" destOrd="0" presId="urn:microsoft.com/office/officeart/2005/8/layout/radial5"/>
    <dgm:cxn modelId="{565B1F58-FF3C-4838-9076-F33644DF1C3E}" type="presParOf" srcId="{BD95490D-C3BA-4A4F-A91B-EDDEFF67B7D2}" destId="{1024B6AE-18CB-4A37-A563-DE7CF2096E4F}" srcOrd="0" destOrd="0" presId="urn:microsoft.com/office/officeart/2005/8/layout/radial5"/>
    <dgm:cxn modelId="{FF0A61C4-7216-433B-ACF0-6755600F8087}" type="presParOf" srcId="{288A4DF8-FA6C-4DF2-BD89-90F56DFD6C14}" destId="{313C931B-B98C-43BB-854B-3453D19F841F}" srcOrd="8" destOrd="0" presId="urn:microsoft.com/office/officeart/2005/8/layout/radial5"/>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2A43504-7DF7-48BF-92D3-BD3079A98C1B}">
      <dsp:nvSpPr>
        <dsp:cNvPr id="0" name=""/>
        <dsp:cNvSpPr/>
      </dsp:nvSpPr>
      <dsp:spPr>
        <a:xfrm>
          <a:off x="0" y="456"/>
          <a:ext cx="3559175" cy="0"/>
        </a:xfrm>
        <a:prstGeom prst="line">
          <a:avLst/>
        </a:prstGeom>
        <a:gradFill rotWithShape="0">
          <a:gsLst>
            <a:gs pos="0">
              <a:schemeClr val="lt1">
                <a:hueOff val="0"/>
                <a:satOff val="0"/>
                <a:lumOff val="0"/>
                <a:alphaOff val="0"/>
                <a:hueOff val="-2520000"/>
              </a:schemeClr>
            </a:gs>
            <a:gs pos="100000">
              <a:schemeClr val="lt1">
                <a:hueOff val="0"/>
                <a:satOff val="0"/>
                <a:lumOff val="0"/>
                <a:alphaOff val="0"/>
              </a:schemeClr>
            </a:gs>
          </a:gsLst>
          <a:lin ang="2700000" scaled="0"/>
        </a:gradFill>
        <a:ln w="12700" cap="flat" cmpd="sng" algn="ctr">
          <a:solidFill>
            <a:schemeClr val="dk1">
              <a:shade val="80000"/>
              <a:hueOff val="0"/>
              <a:satOff val="0"/>
              <a:lumOff val="0"/>
              <a:alphaOff val="0"/>
            </a:schemeClr>
          </a:solidFill>
          <a:prstDash val="solid"/>
          <a:miter lim="800000"/>
        </a:ln>
        <a:effectLst>
          <a:reflection stA="50000" endA="300" endPos="40000" dist="25400" dir="5400000" sy="-100000" algn="bl" rotWithShape="0"/>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sp>
    <dsp:sp modelId="{5C69E641-1622-421A-B14F-208E850495A4}">
      <dsp:nvSpPr>
        <dsp:cNvPr id="0" name=""/>
        <dsp:cNvSpPr/>
      </dsp:nvSpPr>
      <dsp:spPr bwMode="white">
        <a:xfrm>
          <a:off x="0" y="116461"/>
          <a:ext cx="384390" cy="94601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zh-CN" altLang="en-US" sz="1100" kern="1200"/>
            <a:t>科学学科核心素养目标</a:t>
          </a:r>
        </a:p>
      </dsp:txBody>
      <dsp:txXfrm>
        <a:off x="0" y="116461"/>
        <a:ext cx="384390" cy="946016"/>
      </dsp:txXfrm>
    </dsp:sp>
    <dsp:sp modelId="{1EB6C32C-DB75-4596-9F69-C7A0D1894A0B}">
      <dsp:nvSpPr>
        <dsp:cNvPr id="0" name=""/>
        <dsp:cNvSpPr/>
      </dsp:nvSpPr>
      <dsp:spPr bwMode="white">
        <a:xfrm>
          <a:off x="437778" y="13982"/>
          <a:ext cx="2793952" cy="27051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0480" tIns="30480" rIns="30480" bIns="30480" numCol="1" spcCol="1270" anchor="t" anchorCtr="0">
          <a:noAutofit/>
        </a:bodyPr>
        <a:lstStyle/>
        <a:p>
          <a:pPr marL="0" lvl="0" indent="0" algn="l" defTabSz="355600">
            <a:lnSpc>
              <a:spcPct val="90000"/>
            </a:lnSpc>
            <a:spcBef>
              <a:spcPct val="0"/>
            </a:spcBef>
            <a:spcAft>
              <a:spcPct val="35000"/>
            </a:spcAft>
            <a:buNone/>
          </a:pPr>
          <a:r>
            <a:rPr lang="zh-CN" altLang="en-US" sz="800" kern="1200"/>
            <a:t>掌握基本的科学知识，形成初步的科学观念</a:t>
          </a:r>
        </a:p>
      </dsp:txBody>
      <dsp:txXfrm>
        <a:off x="437778" y="13982"/>
        <a:ext cx="2793952" cy="270519"/>
      </dsp:txXfrm>
    </dsp:sp>
    <dsp:sp modelId="{B21F6E22-C63A-4B93-A166-8A30AA583F8A}">
      <dsp:nvSpPr>
        <dsp:cNvPr id="0" name=""/>
        <dsp:cNvSpPr/>
      </dsp:nvSpPr>
      <dsp:spPr>
        <a:xfrm>
          <a:off x="384390" y="284501"/>
          <a:ext cx="2847340" cy="0"/>
        </a:xfrm>
        <a:prstGeom prst="line">
          <a:avLst/>
        </a:prstGeom>
        <a:solidFill>
          <a:schemeClr val="dk1">
            <a:hueOff val="0"/>
            <a:satOff val="0"/>
            <a:lumOff val="0"/>
            <a:alphaOff val="0"/>
          </a:schemeClr>
        </a:solidFill>
        <a:ln w="12700" cap="flat" cmpd="sng" algn="ctr">
          <a:solidFill>
            <a:schemeClr val="dk1">
              <a:hueOff val="0"/>
              <a:satOff val="0"/>
              <a:lumOff val="0"/>
              <a:alphaOff val="0"/>
            </a:schemeClr>
          </a:solidFill>
          <a:prstDash val="solid"/>
          <a:miter lim="800000"/>
        </a:ln>
        <a:effectLst/>
        <a:sp3d z="127000" prstMaterial="matte"/>
      </dsp:spPr>
      <dsp:style>
        <a:lnRef idx="2">
          <a:scrgbClr r="0" g="0" b="0"/>
        </a:lnRef>
        <a:fillRef idx="1">
          <a:scrgbClr r="0" g="0" b="0"/>
        </a:fillRef>
        <a:effectRef idx="0">
          <a:scrgbClr r="0" g="0" b="0"/>
        </a:effectRef>
        <a:fontRef idx="minor"/>
      </dsp:style>
    </dsp:sp>
    <dsp:sp modelId="{A5B48997-C3DA-4D26-9E1F-EE45289D2F5D}">
      <dsp:nvSpPr>
        <dsp:cNvPr id="0" name=""/>
        <dsp:cNvSpPr/>
      </dsp:nvSpPr>
      <dsp:spPr bwMode="white">
        <a:xfrm>
          <a:off x="437778" y="298027"/>
          <a:ext cx="2793952" cy="27051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0480" tIns="30480" rIns="30480" bIns="30480" numCol="1" spcCol="1270" anchor="t" anchorCtr="0">
          <a:noAutofit/>
        </a:bodyPr>
        <a:lstStyle/>
        <a:p>
          <a:pPr marL="0" lvl="0" indent="0" algn="l" defTabSz="355600">
            <a:lnSpc>
              <a:spcPct val="90000"/>
            </a:lnSpc>
            <a:spcBef>
              <a:spcPct val="0"/>
            </a:spcBef>
            <a:spcAft>
              <a:spcPct val="35000"/>
            </a:spcAft>
            <a:buNone/>
          </a:pPr>
          <a:r>
            <a:rPr lang="zh-CN" altLang="en-US" sz="800" kern="1200"/>
            <a:t>掌握基本的思维方法，具有初步的科学思维能力</a:t>
          </a:r>
        </a:p>
      </dsp:txBody>
      <dsp:txXfrm>
        <a:off x="437778" y="298027"/>
        <a:ext cx="2793952" cy="270519"/>
      </dsp:txXfrm>
    </dsp:sp>
    <dsp:sp modelId="{3A324795-998E-4FBC-84EA-16A056B60824}">
      <dsp:nvSpPr>
        <dsp:cNvPr id="0" name=""/>
        <dsp:cNvSpPr/>
      </dsp:nvSpPr>
      <dsp:spPr>
        <a:xfrm>
          <a:off x="384390" y="568547"/>
          <a:ext cx="2847340" cy="0"/>
        </a:xfrm>
        <a:prstGeom prst="line">
          <a:avLst/>
        </a:prstGeom>
        <a:solidFill>
          <a:schemeClr val="dk1">
            <a:hueOff val="0"/>
            <a:satOff val="0"/>
            <a:lumOff val="0"/>
            <a:alphaOff val="0"/>
          </a:schemeClr>
        </a:solidFill>
        <a:ln w="12700" cap="flat" cmpd="sng" algn="ctr">
          <a:solidFill>
            <a:schemeClr val="dk1">
              <a:hueOff val="0"/>
              <a:satOff val="0"/>
              <a:lumOff val="0"/>
              <a:alphaOff val="0"/>
            </a:schemeClr>
          </a:solidFill>
          <a:prstDash val="solid"/>
          <a:miter lim="800000"/>
        </a:ln>
        <a:effectLst/>
        <a:sp3d z="127000" prstMaterial="matte"/>
      </dsp:spPr>
      <dsp:style>
        <a:lnRef idx="2">
          <a:scrgbClr r="0" g="0" b="0"/>
        </a:lnRef>
        <a:fillRef idx="1">
          <a:scrgbClr r="0" g="0" b="0"/>
        </a:fillRef>
        <a:effectRef idx="0">
          <a:scrgbClr r="0" g="0" b="0"/>
        </a:effectRef>
        <a:fontRef idx="minor"/>
      </dsp:style>
    </dsp:sp>
    <dsp:sp modelId="{253E9F57-B605-4D2D-85FF-9F9DC195B726}">
      <dsp:nvSpPr>
        <dsp:cNvPr id="0" name=""/>
        <dsp:cNvSpPr/>
      </dsp:nvSpPr>
      <dsp:spPr bwMode="white">
        <a:xfrm>
          <a:off x="437778" y="582072"/>
          <a:ext cx="2793952" cy="27051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0480" tIns="30480" rIns="30480" bIns="30480" numCol="1" spcCol="1270" anchor="t" anchorCtr="0">
          <a:noAutofit/>
        </a:bodyPr>
        <a:lstStyle/>
        <a:p>
          <a:pPr marL="0" lvl="0" indent="0" algn="l" defTabSz="355600">
            <a:lnSpc>
              <a:spcPct val="90000"/>
            </a:lnSpc>
            <a:spcBef>
              <a:spcPct val="0"/>
            </a:spcBef>
            <a:spcAft>
              <a:spcPct val="35000"/>
            </a:spcAft>
            <a:buNone/>
          </a:pPr>
          <a:r>
            <a:rPr lang="zh-CN" altLang="en-US" sz="800" kern="1200"/>
            <a:t>掌握基本的科学方法，具有初步的探究实践能力</a:t>
          </a:r>
        </a:p>
      </dsp:txBody>
      <dsp:txXfrm>
        <a:off x="437778" y="582072"/>
        <a:ext cx="2793952" cy="270519"/>
      </dsp:txXfrm>
    </dsp:sp>
    <dsp:sp modelId="{3726A004-A75F-423A-A00F-C76E5495947B}">
      <dsp:nvSpPr>
        <dsp:cNvPr id="0" name=""/>
        <dsp:cNvSpPr/>
      </dsp:nvSpPr>
      <dsp:spPr>
        <a:xfrm>
          <a:off x="384390" y="852592"/>
          <a:ext cx="2847340" cy="0"/>
        </a:xfrm>
        <a:prstGeom prst="line">
          <a:avLst/>
        </a:prstGeom>
        <a:solidFill>
          <a:schemeClr val="dk1">
            <a:hueOff val="0"/>
            <a:satOff val="0"/>
            <a:lumOff val="0"/>
            <a:alphaOff val="0"/>
          </a:schemeClr>
        </a:solidFill>
        <a:ln w="12700" cap="flat" cmpd="sng" algn="ctr">
          <a:solidFill>
            <a:schemeClr val="dk1">
              <a:hueOff val="0"/>
              <a:satOff val="0"/>
              <a:lumOff val="0"/>
              <a:alphaOff val="0"/>
            </a:schemeClr>
          </a:solidFill>
          <a:prstDash val="solid"/>
          <a:miter lim="800000"/>
        </a:ln>
        <a:effectLst/>
        <a:sp3d z="127000" prstMaterial="matte"/>
      </dsp:spPr>
      <dsp:style>
        <a:lnRef idx="2">
          <a:scrgbClr r="0" g="0" b="0"/>
        </a:lnRef>
        <a:fillRef idx="1">
          <a:scrgbClr r="0" g="0" b="0"/>
        </a:fillRef>
        <a:effectRef idx="0">
          <a:scrgbClr r="0" g="0" b="0"/>
        </a:effectRef>
        <a:fontRef idx="minor"/>
      </dsp:style>
    </dsp:sp>
    <dsp:sp modelId="{660878E4-B1CF-40F4-8F1E-7770953A6DEF}">
      <dsp:nvSpPr>
        <dsp:cNvPr id="0" name=""/>
        <dsp:cNvSpPr/>
      </dsp:nvSpPr>
      <dsp:spPr bwMode="white">
        <a:xfrm>
          <a:off x="437778" y="866118"/>
          <a:ext cx="2793952" cy="27051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0480" tIns="30480" rIns="30480" bIns="30480" numCol="1" spcCol="1270" anchor="t" anchorCtr="0">
          <a:noAutofit/>
        </a:bodyPr>
        <a:lstStyle/>
        <a:p>
          <a:pPr marL="0" lvl="0" indent="0" algn="l" defTabSz="355600">
            <a:lnSpc>
              <a:spcPct val="90000"/>
            </a:lnSpc>
            <a:spcBef>
              <a:spcPct val="0"/>
            </a:spcBef>
            <a:spcAft>
              <a:spcPct val="35000"/>
            </a:spcAft>
            <a:buNone/>
          </a:pPr>
          <a:r>
            <a:rPr lang="zh-CN" altLang="en-US" sz="800" kern="1200"/>
            <a:t>树立基本的科学态度，具有正确的价值观和社会责任感</a:t>
          </a:r>
        </a:p>
      </dsp:txBody>
      <dsp:txXfrm>
        <a:off x="437778" y="866118"/>
        <a:ext cx="2793952" cy="270519"/>
      </dsp:txXfrm>
    </dsp:sp>
    <dsp:sp modelId="{CC165DE9-D11F-49CB-A88A-8A5BAF95C815}">
      <dsp:nvSpPr>
        <dsp:cNvPr id="0" name=""/>
        <dsp:cNvSpPr/>
      </dsp:nvSpPr>
      <dsp:spPr>
        <a:xfrm>
          <a:off x="384390" y="1136637"/>
          <a:ext cx="2847340" cy="0"/>
        </a:xfrm>
        <a:prstGeom prst="line">
          <a:avLst/>
        </a:prstGeom>
        <a:solidFill>
          <a:schemeClr val="dk1">
            <a:hueOff val="0"/>
            <a:satOff val="0"/>
            <a:lumOff val="0"/>
            <a:alphaOff val="0"/>
          </a:schemeClr>
        </a:solidFill>
        <a:ln w="12700" cap="flat" cmpd="sng" algn="ctr">
          <a:solidFill>
            <a:schemeClr val="dk1">
              <a:hueOff val="0"/>
              <a:satOff val="0"/>
              <a:lumOff val="0"/>
              <a:alphaOff val="0"/>
            </a:schemeClr>
          </a:solidFill>
          <a:prstDash val="solid"/>
          <a:miter lim="800000"/>
        </a:ln>
        <a:effectLst/>
        <a:sp3d z="127000" prstMaterial="matte"/>
      </dsp:spPr>
      <dsp:style>
        <a:lnRef idx="2">
          <a:scrgbClr r="0" g="0" b="0"/>
        </a:lnRef>
        <a:fillRef idx="1">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0D9BDFD-9BEC-40C7-AB7B-C977389DCBCF}">
      <dsp:nvSpPr>
        <dsp:cNvPr id="0" name=""/>
        <dsp:cNvSpPr/>
      </dsp:nvSpPr>
      <dsp:spPr>
        <a:xfrm>
          <a:off x="2107626" y="741309"/>
          <a:ext cx="694749" cy="478260"/>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a:outerShdw blurRad="101600" dist="50800" dir="5400000" algn="ctr" rotWithShape="0">
            <a:schemeClr val="lt1">
              <a:hueOff val="0"/>
              <a:satOff val="0"/>
              <a:lumOff val="0"/>
              <a:alphaOff val="0"/>
              <a:alpha val="60000"/>
            </a:scheme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zh-CN" altLang="en-US" sz="700" kern="1200"/>
            <a:t>有效培养学生科学思维的策略</a:t>
          </a:r>
        </a:p>
      </dsp:txBody>
      <dsp:txXfrm>
        <a:off x="2209370" y="811349"/>
        <a:ext cx="491261" cy="338180"/>
      </dsp:txXfrm>
    </dsp:sp>
    <dsp:sp modelId="{119839E9-4169-4F4B-9C57-CCCA3698ADF3}">
      <dsp:nvSpPr>
        <dsp:cNvPr id="0" name=""/>
        <dsp:cNvSpPr/>
      </dsp:nvSpPr>
      <dsp:spPr>
        <a:xfrm rot="16200000">
          <a:off x="2395527" y="544814"/>
          <a:ext cx="118947" cy="175292"/>
        </a:xfrm>
        <a:prstGeom prst="rightArrow">
          <a:avLst>
            <a:gd name="adj1" fmla="val 60000"/>
            <a:gd name="adj2" fmla="val 50000"/>
          </a:avLst>
        </a:prstGeom>
        <a:solidFill>
          <a:schemeClr val="dk1">
            <a:tint val="60000"/>
            <a:hueOff val="0"/>
            <a:satOff val="0"/>
            <a:lumOff val="0"/>
            <a:alphaOff val="0"/>
          </a:schemeClr>
        </a:solidFill>
        <a:ln>
          <a:noFill/>
        </a:ln>
        <a:effectLst>
          <a:outerShdw blurRad="101600" dist="50800" dir="5400000" algn="ctr" rotWithShape="0">
            <a:schemeClr val="dk1">
              <a:tint val="60000"/>
              <a:hueOff val="0"/>
              <a:satOff val="0"/>
              <a:lumOff val="0"/>
              <a:alphaOff val="0"/>
              <a:alpha val="60000"/>
            </a:scheme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zh-CN" altLang="en-US" sz="700" kern="1200"/>
        </a:p>
      </dsp:txBody>
      <dsp:txXfrm>
        <a:off x="2413369" y="597714"/>
        <a:ext cx="83263" cy="105176"/>
      </dsp:txXfrm>
    </dsp:sp>
    <dsp:sp modelId="{2B8AF91B-2C79-4E12-9B81-D5C41089D6B4}">
      <dsp:nvSpPr>
        <dsp:cNvPr id="0" name=""/>
        <dsp:cNvSpPr/>
      </dsp:nvSpPr>
      <dsp:spPr>
        <a:xfrm>
          <a:off x="2197217" y="1313"/>
          <a:ext cx="515566" cy="515566"/>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a:outerShdw blurRad="101600" dist="50800" dir="5400000" algn="ctr" rotWithShape="0">
            <a:schemeClr val="lt1">
              <a:hueOff val="0"/>
              <a:satOff val="0"/>
              <a:lumOff val="0"/>
              <a:alphaOff val="0"/>
              <a:alpha val="60000"/>
            </a:scheme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zh-CN" altLang="en-US" sz="700" kern="1200"/>
            <a:t>关注前概念</a:t>
          </a:r>
        </a:p>
      </dsp:txBody>
      <dsp:txXfrm>
        <a:off x="2272720" y="76816"/>
        <a:ext cx="364560" cy="364560"/>
      </dsp:txXfrm>
    </dsp:sp>
    <dsp:sp modelId="{1A646FF6-B3AF-4D48-9D54-12147FD93631}">
      <dsp:nvSpPr>
        <dsp:cNvPr id="0" name=""/>
        <dsp:cNvSpPr/>
      </dsp:nvSpPr>
      <dsp:spPr>
        <a:xfrm>
          <a:off x="2816134" y="892793"/>
          <a:ext cx="33145" cy="175292"/>
        </a:xfrm>
        <a:prstGeom prst="rightArrow">
          <a:avLst>
            <a:gd name="adj1" fmla="val 60000"/>
            <a:gd name="adj2" fmla="val 50000"/>
          </a:avLst>
        </a:prstGeom>
        <a:solidFill>
          <a:schemeClr val="dk1">
            <a:tint val="60000"/>
            <a:hueOff val="0"/>
            <a:satOff val="0"/>
            <a:lumOff val="0"/>
            <a:alphaOff val="0"/>
          </a:schemeClr>
        </a:solidFill>
        <a:ln>
          <a:noFill/>
        </a:ln>
        <a:effectLst>
          <a:outerShdw blurRad="101600" dist="50800" dir="5400000" algn="ctr" rotWithShape="0">
            <a:schemeClr val="dk1">
              <a:tint val="60000"/>
              <a:hueOff val="0"/>
              <a:satOff val="0"/>
              <a:lumOff val="0"/>
              <a:alphaOff val="0"/>
              <a:alpha val="60000"/>
            </a:scheme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zh-CN" altLang="en-US" sz="700" kern="1200"/>
        </a:p>
      </dsp:txBody>
      <dsp:txXfrm>
        <a:off x="2816134" y="927851"/>
        <a:ext cx="23202" cy="105176"/>
      </dsp:txXfrm>
    </dsp:sp>
    <dsp:sp modelId="{427FDD57-3420-4D68-A3AA-17AC54002E02}">
      <dsp:nvSpPr>
        <dsp:cNvPr id="0" name=""/>
        <dsp:cNvSpPr/>
      </dsp:nvSpPr>
      <dsp:spPr>
        <a:xfrm>
          <a:off x="2864914" y="722656"/>
          <a:ext cx="622861" cy="515566"/>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a:outerShdw blurRad="101600" dist="50800" dir="5400000" algn="ctr" rotWithShape="0">
            <a:schemeClr val="lt1">
              <a:hueOff val="0"/>
              <a:satOff val="0"/>
              <a:lumOff val="0"/>
              <a:alphaOff val="0"/>
              <a:alpha val="60000"/>
            </a:scheme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zh-CN" altLang="en-US" sz="700" kern="1200"/>
            <a:t>数字赋能，合理使用信息化资源</a:t>
          </a:r>
        </a:p>
      </dsp:txBody>
      <dsp:txXfrm>
        <a:off x="2956130" y="798159"/>
        <a:ext cx="440429" cy="364560"/>
      </dsp:txXfrm>
    </dsp:sp>
    <dsp:sp modelId="{A9DA7C2D-C2E6-40D6-922E-89004DE5A386}">
      <dsp:nvSpPr>
        <dsp:cNvPr id="0" name=""/>
        <dsp:cNvSpPr/>
      </dsp:nvSpPr>
      <dsp:spPr>
        <a:xfrm rot="5400000">
          <a:off x="2395527" y="1240772"/>
          <a:ext cx="118947" cy="175292"/>
        </a:xfrm>
        <a:prstGeom prst="rightArrow">
          <a:avLst>
            <a:gd name="adj1" fmla="val 60000"/>
            <a:gd name="adj2" fmla="val 50000"/>
          </a:avLst>
        </a:prstGeom>
        <a:solidFill>
          <a:schemeClr val="dk1">
            <a:tint val="60000"/>
            <a:hueOff val="0"/>
            <a:satOff val="0"/>
            <a:lumOff val="0"/>
            <a:alphaOff val="0"/>
          </a:schemeClr>
        </a:solidFill>
        <a:ln>
          <a:noFill/>
        </a:ln>
        <a:effectLst>
          <a:outerShdw blurRad="101600" dist="50800" dir="5400000" algn="ctr" rotWithShape="0">
            <a:schemeClr val="dk1">
              <a:tint val="60000"/>
              <a:hueOff val="0"/>
              <a:satOff val="0"/>
              <a:lumOff val="0"/>
              <a:alphaOff val="0"/>
              <a:alpha val="60000"/>
            </a:scheme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zh-CN" altLang="en-US" sz="700" kern="1200"/>
        </a:p>
      </dsp:txBody>
      <dsp:txXfrm>
        <a:off x="2413369" y="1257988"/>
        <a:ext cx="83263" cy="105176"/>
      </dsp:txXfrm>
    </dsp:sp>
    <dsp:sp modelId="{9B6D79C8-817D-4195-9058-09F436132EEA}">
      <dsp:nvSpPr>
        <dsp:cNvPr id="0" name=""/>
        <dsp:cNvSpPr/>
      </dsp:nvSpPr>
      <dsp:spPr>
        <a:xfrm>
          <a:off x="2143549" y="1444000"/>
          <a:ext cx="622902" cy="515566"/>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a:outerShdw blurRad="101600" dist="50800" dir="5400000" algn="ctr" rotWithShape="0">
            <a:schemeClr val="lt1">
              <a:hueOff val="0"/>
              <a:satOff val="0"/>
              <a:lumOff val="0"/>
              <a:alphaOff val="0"/>
              <a:alpha val="60000"/>
            </a:scheme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zh-CN" sz="700" kern="1200"/>
            <a:t>建立连接思维的知识</a:t>
          </a:r>
          <a:r>
            <a:rPr lang="zh-CN" altLang="en-US" sz="700" kern="1200"/>
            <a:t>网络</a:t>
          </a:r>
        </a:p>
      </dsp:txBody>
      <dsp:txXfrm>
        <a:off x="2234771" y="1519503"/>
        <a:ext cx="440458" cy="364560"/>
      </dsp:txXfrm>
    </dsp:sp>
    <dsp:sp modelId="{BD95490D-C3BA-4A4F-A91B-EDDEFF67B7D2}">
      <dsp:nvSpPr>
        <dsp:cNvPr id="0" name=""/>
        <dsp:cNvSpPr/>
      </dsp:nvSpPr>
      <dsp:spPr>
        <a:xfrm rot="10800000">
          <a:off x="2051334" y="892793"/>
          <a:ext cx="39779" cy="175292"/>
        </a:xfrm>
        <a:prstGeom prst="rightArrow">
          <a:avLst>
            <a:gd name="adj1" fmla="val 60000"/>
            <a:gd name="adj2" fmla="val 50000"/>
          </a:avLst>
        </a:prstGeom>
        <a:solidFill>
          <a:schemeClr val="dk1">
            <a:tint val="60000"/>
            <a:hueOff val="0"/>
            <a:satOff val="0"/>
            <a:lumOff val="0"/>
            <a:alphaOff val="0"/>
          </a:schemeClr>
        </a:solidFill>
        <a:ln>
          <a:noFill/>
        </a:ln>
        <a:effectLst>
          <a:outerShdw blurRad="101600" dist="50800" dir="5400000" algn="ctr" rotWithShape="0">
            <a:schemeClr val="dk1">
              <a:tint val="60000"/>
              <a:hueOff val="0"/>
              <a:satOff val="0"/>
              <a:lumOff val="0"/>
              <a:alphaOff val="0"/>
              <a:alpha val="60000"/>
            </a:scheme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zh-CN" altLang="en-US" sz="700" kern="1200"/>
        </a:p>
      </dsp:txBody>
      <dsp:txXfrm rot="10800000">
        <a:off x="2063268" y="927851"/>
        <a:ext cx="27845" cy="105176"/>
      </dsp:txXfrm>
    </dsp:sp>
    <dsp:sp modelId="{313C931B-B98C-43BB-854B-3453D19F841F}">
      <dsp:nvSpPr>
        <dsp:cNvPr id="0" name=""/>
        <dsp:cNvSpPr/>
      </dsp:nvSpPr>
      <dsp:spPr>
        <a:xfrm>
          <a:off x="1434744" y="722656"/>
          <a:ext cx="597825" cy="515566"/>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a:outerShdw blurRad="101600" dist="50800" dir="5400000" algn="ctr" rotWithShape="0">
            <a:schemeClr val="lt1">
              <a:hueOff val="0"/>
              <a:satOff val="0"/>
              <a:lumOff val="0"/>
              <a:alphaOff val="0"/>
              <a:alpha val="60000"/>
            </a:scheme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zh-CN" altLang="en-US" sz="700" kern="1200"/>
            <a:t>搭建精准、</a:t>
          </a:r>
          <a:r>
            <a:rPr lang="zh-CN" sz="700" kern="1200"/>
            <a:t>适切</a:t>
          </a:r>
          <a:r>
            <a:rPr lang="zh-CN" altLang="en-US" sz="700" kern="1200"/>
            <a:t>的思维学习支架</a:t>
          </a:r>
        </a:p>
      </dsp:txBody>
      <dsp:txXfrm>
        <a:off x="1522293" y="798159"/>
        <a:ext cx="422727" cy="364560"/>
      </dsp:txXfrm>
    </dsp:sp>
  </dsp:spTree>
</dsp:drawing>
</file>

<file path=word/diagrams/layout1.xml><?xml version="1.0" encoding="utf-8"?>
<dgm:layoutDef xmlns:dgm="http://schemas.openxmlformats.org/drawingml/2006/diagram" xmlns:a="http://schemas.openxmlformats.org/drawingml/2006/main" uniqueId="urn:microsoft.com/office/officeart/2008/layout/LinedList">
  <dgm:title val=""/>
  <dgm:desc val=""/>
  <dgm:catLst>
    <dgm:cat type="hierarchy" pri="8000"/>
    <dgm:cat type="list" pri="25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clrData>
  <dgm:layoutNode name="vert0">
    <dgm:varLst>
      <dgm:dir/>
      <dgm:animOne val="branch"/>
      <dgm:animLvl val="lvl"/>
    </dgm:varLst>
    <dgm:choose name="Name0">
      <dgm:if name="Name1" func="var" arg="dir" op="equ" val="norm">
        <dgm:alg type="lin">
          <dgm:param type="linDir" val="fromT"/>
          <dgm:param type="nodeHorzAlign" val="l"/>
        </dgm:alg>
      </dgm:if>
      <dgm:else name="Name2">
        <dgm:alg type="lin">
          <dgm:param type="linDir" val="fromT"/>
          <dgm:param type="nodeHorzAlign" val="r"/>
        </dgm:alg>
      </dgm:else>
    </dgm:choose>
    <dgm:shape xmlns:r="http://schemas.openxmlformats.org/officeDocument/2006/relationships" r:blip="">
      <dgm:adjLst/>
    </dgm:shape>
    <dgm:presOf/>
    <dgm:constrLst>
      <dgm:constr type="w" for="ch" forName="horz1" refType="w"/>
      <dgm:constr type="h" for="ch" forName="horz1" refType="h"/>
      <dgm:constr type="h" for="des" forName="vert1" refType="h"/>
      <dgm:constr type="h" for="des" forName="tx1" refType="h"/>
      <dgm:constr type="h" for="des" forName="horz2" refType="h"/>
      <dgm:constr type="h" for="des" forName="vert2" refType="h"/>
      <dgm:constr type="h" for="des" forName="horz3" refType="h"/>
      <dgm:constr type="h" for="des" forName="vert3" refType="h"/>
      <dgm:constr type="h" for="des" forName="horz4" refType="h"/>
      <dgm:constr type="h" for="des" ptType="node" refType="h"/>
      <dgm:constr type="primFontSz" for="des" forName="tx1" op="equ" val="65"/>
      <dgm:constr type="primFontSz" for="des" forName="tx2" op="equ" val="65"/>
      <dgm:constr type="primFontSz" for="des" forName="tx3" op="equ" val="65"/>
      <dgm:constr type="primFontSz" for="des" forName="tx4" op="equ" val="65"/>
      <dgm:constr type="w" for="des" forName="thickLine" refType="w"/>
      <dgm:constr type="h" for="des" forName="thickLine"/>
      <dgm:constr type="h" for="des" forName="thinLine1"/>
      <dgm:constr type="h" for="des" forName="thinLine2b"/>
      <dgm:constr type="h" for="des" forName="thinLine3"/>
      <dgm:constr type="h" for="des" forName="vertSpace2a" refType="h" fact="0.05"/>
      <dgm:constr type="h" for="des" forName="vertSpace2b" refType="h" refFor="des" refForName="vertSpace2a"/>
    </dgm:constrLst>
    <dgm:forEach name="Name3" axis="ch" ptType="node">
      <dgm:layoutNode name="thickLine" styleLbl="alignNode1">
        <dgm:alg type="sp"/>
        <dgm:shape xmlns:r="http://schemas.openxmlformats.org/officeDocument/2006/relationships" type="line" r:blip="">
          <dgm:adjLst/>
        </dgm:shape>
        <dgm:presOf/>
      </dgm:layoutNode>
      <dgm:layoutNode name="horz1">
        <dgm:choose name="Name4">
          <dgm:if name="Name5" func="var" arg="dir" op="equ" val="norm">
            <dgm:alg type="lin">
              <dgm:param type="linDir" val="fromL"/>
              <dgm:param type="nodeVertAlign" val="t"/>
            </dgm:alg>
          </dgm:if>
          <dgm:else name="Name6">
            <dgm:alg type="lin">
              <dgm:param type="linDir" val="fromR"/>
              <dgm:param type="nodeVertAlign" val="t"/>
            </dgm:alg>
          </dgm:else>
        </dgm:choose>
        <dgm:shape xmlns:r="http://schemas.openxmlformats.org/officeDocument/2006/relationships" r:blip="">
          <dgm:adjLst/>
        </dgm:shape>
        <dgm:presOf/>
        <dgm:choose name="Name7">
          <dgm:if name="Name8" axis="root des" func="maxDepth" op="equ" val="1">
            <dgm:constrLst>
              <dgm:constr type="w" for="ch" forName="tx1" refType="w"/>
            </dgm:constrLst>
          </dgm:if>
          <dgm:if name="Name9" axis="root des" func="maxDepth" op="equ" val="2">
            <dgm:constrLst>
              <dgm:constr type="w" for="ch" forName="tx1" refType="w" fact="0.2"/>
              <dgm:constr type="w" for="des" forName="tx2" refType="w" fact="0.785"/>
              <dgm:constr type="w" for="des" forName="horzSpace2" refType="w" fact="0.015"/>
              <dgm:constr type="w" for="des" forName="thinLine2b" refType="w" fact="0.8"/>
            </dgm:constrLst>
          </dgm:if>
          <dgm:if name="Name10" axis="root des" func="maxDepth" op="equ" val="3">
            <dgm:constrLst>
              <dgm:constr type="w" for="ch" forName="tx1" refType="w" fact="0.2"/>
              <dgm:constr type="w" for="des" forName="tx2" refType="w" fact="0.385"/>
              <dgm:constr type="w" for="des" forName="tx3" refType="w" fact="0.385"/>
              <dgm:constr type="w" for="des" forName="horzSpace2" refType="w" fact="0.015"/>
              <dgm:constr type="w" for="des" forName="horzSpace3" refType="w" fact="0.015"/>
              <dgm:constr type="w" for="des" forName="thinLine2b" refType="w" fact="0.8"/>
              <dgm:constr type="w" for="des" forName="thinLine3" refType="w" fact="0.385"/>
            </dgm:constrLst>
          </dgm:if>
          <dgm:if name="Name11" axis="root des" func="maxDepth" op="gte" val="4">
            <dgm:constrLst>
              <dgm:constr type="w" for="ch" forName="tx1" refType="w" fact="0.2"/>
              <dgm:constr type="w" for="des" forName="tx2" refType="w" fact="0.2516"/>
              <dgm:constr type="w" for="des" forName="tx3" refType="w" fact="0.2516"/>
              <dgm:constr type="w" for="des" forName="tx4" refType="w" fact="0.2516"/>
              <dgm:constr type="w" for="des" forName="horzSpace2" refType="w" fact="0.015"/>
              <dgm:constr type="w" for="des" forName="horzSpace3" refType="w" fact="0.015"/>
              <dgm:constr type="w" for="des" forName="horzSpace4" refType="w" fact="0.015"/>
              <dgm:constr type="w" for="des" forName="thinLine2b" refType="w" fact="0.8"/>
              <dgm:constr type="w" for="des" forName="thinLine3" refType="w" fact="0.5332"/>
            </dgm:constrLst>
          </dgm:if>
          <dgm:else name="Name12"/>
        </dgm:choose>
        <dgm:layoutNode name="tx1"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1">
          <dgm:choose name="Name13">
            <dgm:if name="Name14" func="var" arg="dir" op="equ" val="norm">
              <dgm:alg type="lin">
                <dgm:param type="linDir" val="fromT"/>
                <dgm:param type="nodeHorzAlign" val="l"/>
              </dgm:alg>
            </dgm:if>
            <dgm:else name="Name15">
              <dgm:alg type="lin">
                <dgm:param type="linDir" val="fromT"/>
                <dgm:param type="nodeHorzAlign" val="r"/>
              </dgm:alg>
            </dgm:else>
          </dgm:choose>
          <dgm:shape xmlns:r="http://schemas.openxmlformats.org/officeDocument/2006/relationships" r:blip="">
            <dgm:adjLst/>
          </dgm:shape>
          <dgm:presOf/>
          <dgm:forEach name="Name16" axis="ch" ptType="node">
            <dgm:choose name="Name17">
              <dgm:if name="Name18" axis="self" ptType="node" func="pos" op="equ" val="1">
                <dgm:layoutNode name="vertSpace2a">
                  <dgm:alg type="sp"/>
                  <dgm:shape xmlns:r="http://schemas.openxmlformats.org/officeDocument/2006/relationships" r:blip="">
                    <dgm:adjLst/>
                  </dgm:shape>
                  <dgm:presOf/>
                </dgm:layoutNode>
              </dgm:if>
              <dgm:else name="Name19"/>
            </dgm:choose>
            <dgm:layoutNode name="horz2">
              <dgm:choose name="Name20">
                <dgm:if name="Name21" func="var" arg="dir" op="equ" val="norm">
                  <dgm:alg type="lin">
                    <dgm:param type="linDir" val="fromL"/>
                    <dgm:param type="nodeVertAlign" val="t"/>
                  </dgm:alg>
                </dgm:if>
                <dgm:else name="Name22">
                  <dgm:alg type="lin">
                    <dgm:param type="linDir" val="fromR"/>
                    <dgm:param type="nodeVertAlign" val="t"/>
                  </dgm:alg>
                </dgm:else>
              </dgm:choose>
              <dgm:shape xmlns:r="http://schemas.openxmlformats.org/officeDocument/2006/relationships" r:blip="">
                <dgm:adjLst/>
              </dgm:shape>
              <dgm:presOf/>
              <dgm:layoutNode name="horzSpace2">
                <dgm:alg type="sp"/>
                <dgm:shape xmlns:r="http://schemas.openxmlformats.org/officeDocument/2006/relationships" r:blip="">
                  <dgm:adjLst/>
                </dgm:shape>
                <dgm:presOf/>
              </dgm:layoutNode>
              <dgm:layoutNode name="tx2"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2">
                <dgm:choose name="Name23">
                  <dgm:if name="Name24" func="var" arg="dir" op="equ" val="norm">
                    <dgm:alg type="lin">
                      <dgm:param type="linDir" val="fromT"/>
                      <dgm:param type="nodeHorzAlign" val="l"/>
                    </dgm:alg>
                  </dgm:if>
                  <dgm:else name="Name25">
                    <dgm:alg type="lin">
                      <dgm:param type="linDir" val="fromT"/>
                      <dgm:param type="nodeHorzAlign" val="r"/>
                    </dgm:alg>
                  </dgm:else>
                </dgm:choose>
                <dgm:shape xmlns:r="http://schemas.openxmlformats.org/officeDocument/2006/relationships" r:blip="">
                  <dgm:adjLst/>
                </dgm:shape>
                <dgm:presOf/>
                <dgm:forEach name="Name26" axis="ch" ptType="node">
                  <dgm:layoutNode name="horz3">
                    <dgm:choose name="Name27">
                      <dgm:if name="Name28" func="var" arg="dir" op="equ" val="norm">
                        <dgm:alg type="lin">
                          <dgm:param type="linDir" val="fromL"/>
                          <dgm:param type="nodeVertAlign" val="t"/>
                        </dgm:alg>
                      </dgm:if>
                      <dgm:else name="Name29">
                        <dgm:alg type="lin">
                          <dgm:param type="linDir" val="fromR"/>
                          <dgm:param type="nodeVertAlign" val="t"/>
                        </dgm:alg>
                      </dgm:else>
                    </dgm:choose>
                    <dgm:shape xmlns:r="http://schemas.openxmlformats.org/officeDocument/2006/relationships" r:blip="">
                      <dgm:adjLst/>
                    </dgm:shape>
                    <dgm:presOf/>
                    <dgm:layoutNode name="horzSpace3">
                      <dgm:alg type="sp"/>
                      <dgm:shape xmlns:r="http://schemas.openxmlformats.org/officeDocument/2006/relationships" r:blip="">
                        <dgm:adjLst/>
                      </dgm:shape>
                      <dgm:presOf/>
                    </dgm:layoutNode>
                    <dgm:layoutNode name="tx3"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3">
                      <dgm:choose name="Name30">
                        <dgm:if name="Name31" func="var" arg="dir" op="equ" val="norm">
                          <dgm:alg type="lin">
                            <dgm:param type="linDir" val="fromT"/>
                            <dgm:param type="nodeHorzAlign" val="l"/>
                          </dgm:alg>
                        </dgm:if>
                        <dgm:else name="Name32">
                          <dgm:alg type="lin">
                            <dgm:param type="linDir" val="fromT"/>
                            <dgm:param type="nodeHorzAlign" val="r"/>
                          </dgm:alg>
                        </dgm:else>
                      </dgm:choose>
                      <dgm:shape xmlns:r="http://schemas.openxmlformats.org/officeDocument/2006/relationships" r:blip="">
                        <dgm:adjLst/>
                      </dgm:shape>
                      <dgm:presOf/>
                      <dgm:forEach name="Name33" axis="ch" ptType="node">
                        <dgm:layoutNode name="horz4">
                          <dgm:choose name="Name34">
                            <dgm:if name="Name35" func="var" arg="dir" op="equ" val="norm">
                              <dgm:alg type="lin">
                                <dgm:param type="linDir" val="fromL"/>
                                <dgm:param type="nodeVertAlign" val="t"/>
                              </dgm:alg>
                            </dgm:if>
                            <dgm:else name="Name36">
                              <dgm:alg type="lin">
                                <dgm:param type="linDir" val="fromR"/>
                                <dgm:param type="nodeVertAlign" val="t"/>
                              </dgm:alg>
                            </dgm:else>
                          </dgm:choose>
                          <dgm:shape xmlns:r="http://schemas.openxmlformats.org/officeDocument/2006/relationships" r:blip="">
                            <dgm:adjLst/>
                          </dgm:shape>
                          <dgm:presOf/>
                          <dgm:layoutNode name="horzSpace4">
                            <dgm:alg type="sp"/>
                            <dgm:shape xmlns:r="http://schemas.openxmlformats.org/officeDocument/2006/relationships" r:blip="">
                              <dgm:adjLst/>
                            </dgm:shape>
                            <dgm:presOf/>
                          </dgm:layoutNode>
                          <dgm:layoutNode name="tx4" styleLbl="revTx">
                            <dgm:varLst>
                              <dgm:bulletEnabled val="1"/>
                            </dgm:varLst>
                            <dgm:alg type="tx">
                              <dgm:param type="parTxLTRAlign" val="l"/>
                              <dgm:param type="parTxRTLAlign" val="r"/>
                              <dgm:param type="txAnchorVert" val="t"/>
                            </dgm:alg>
                            <dgm:shape xmlns:r="http://schemas.openxmlformats.org/officeDocument/2006/relationships" type="rect" r:blip="">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dgm:layoutNode>
                  </dgm:layoutNode>
                  <dgm:forEach name="Name37" axis="followSib" ptType="sibTrans" cnt="1">
                    <dgm:layoutNode name="thinLine3" styleLbl="callout">
                      <dgm:alg type="sp"/>
                      <dgm:shape xmlns:r="http://schemas.openxmlformats.org/officeDocument/2006/relationships" type="line" r:blip="">
                        <dgm:adjLst/>
                      </dgm:shape>
                      <dgm:presOf/>
                    </dgm:layoutNode>
                  </dgm:forEach>
                </dgm:forEach>
              </dgm:layoutNode>
            </dgm:layoutNode>
            <dgm:layoutNode name="thinLine2b" styleLbl="callout">
              <dgm:alg type="sp"/>
              <dgm:shape xmlns:r="http://schemas.openxmlformats.org/officeDocument/2006/relationships" type="line" r:blip="">
                <dgm:adjLst/>
              </dgm:shape>
              <dgm:presOf/>
            </dgm:layoutNode>
            <dgm:layoutNode name="vertSpace2b">
              <dgm:alg type="sp"/>
              <dgm:shape xmlns:r="http://schemas.openxmlformats.org/officeDocument/2006/relationships" r:blip="">
                <dgm:adjLst/>
              </dgm:shape>
              <dgm:presOf/>
            </dgm:layoutNode>
          </dgm:forEach>
        </dgm:layoutNode>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1">
  <dgm:title val=""/>
  <dgm:desc val=""/>
  <dgm:catLst>
    <dgm:cat type="3D" pri="11100"/>
  </dgm:catLst>
  <dgm:scene3d>
    <a:camera prst="orthographicFront"/>
    <a:lightRig rig="threePt" dir="t"/>
  </dgm:scene3d>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2#1">
  <dgm:title val=""/>
  <dgm:desc val=""/>
  <dgm:catLst>
    <dgm:cat type="simple" pri="10200"/>
  </dgm:catLst>
  <dgm:scene3d>
    <a:camera prst="orthographicFront"/>
    <a:lightRig rig="threePt" dir="t"/>
  </dgm:scene3d>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4101</TotalTime>
  <Pages>5</Pages>
  <Words>770</Words>
  <Characters>4394</Characters>
  <Application>Microsoft Office Word</Application>
  <DocSecurity>0</DocSecurity>
  <Lines>36</Lines>
  <Paragraphs>10</Paragraphs>
  <ScaleCrop>false</ScaleCrop>
  <Company/>
  <LinksUpToDate>false</LinksUpToDate>
  <CharactersWithSpaces>5154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霞 王</cp:lastModifiedBy>
  <cp:revision>290</cp:revision>
  <dcterms:created xsi:type="dcterms:W3CDTF">2024-12-10T00:21:00Z</dcterms:created>
  <dcterms:modified xsi:type="dcterms:W3CDTF">2025-03-10T12:19:00Z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CFA20E00DA4F451B84C446970B994144_12</vt:lpwstr>
  </property>
  <property fmtid="{D5CDD505-2E9C-101B-9397-08002B2CF9AE}" pid="4" name="KSOTemplateDocerSaveRecord">
    <vt:lpwstr>eyJoZGlkIjoiOTAzNGQ0M2Q3YjE2ZTc2YzE4ZGRjZGRiMzIyMTQ1OTMiLCJ1c2VySWQiOiI0NTM0NzQ5NzkifQ==</vt:lpwstr>
  </property>
</Properties>
</file>