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sdt>
      <w:sdtPr>
        <w:rPr>
          <w:rFonts w:hint="eastAsia" w:ascii="黑体" w:hAnsi="Times New Roman" w:eastAsia="黑体" w:cs="Times New Roman"/>
          <w:b/>
          <w:snapToGrid/>
          <w:color w:val="000000"/>
          <w:kern w:val="2"/>
          <w:sz w:val="32"/>
          <w:szCs w:val="32"/>
          <w:lang w:val="en-US" w:eastAsia="zh-CN"/>
        </w:rPr>
        <w:id w:val="147469144"/>
        <w15:color w:val="DBDBDB"/>
        <w:docPartObj>
          <w:docPartGallery w:val="Table of Contents"/>
          <w:docPartUnique/>
        </w:docPartObj>
      </w:sdtPr>
      <w:sdtEndPr>
        <w:rPr>
          <w:rFonts w:hint="eastAsia" w:asciiTheme="minorHAnsi" w:hAnsiTheme="minorHAnsi" w:eastAsiaTheme="minorEastAsia" w:cstheme="minorBidi"/>
          <w:b/>
          <w:snapToGrid/>
          <w:color w:val="auto"/>
          <w:kern w:val="2"/>
          <w:sz w:val="21"/>
          <w:szCs w:val="24"/>
          <w:highlight w:val="none"/>
          <w:lang w:val="en-US" w:eastAsia="zh-CN" w:bidi="ar-SA"/>
        </w:rPr>
      </w:sdtEndPr>
      <w:sdtContent>
        <w:p w14:paraId="070C28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儿童视角下幼儿户外游戏活动的组织与支持策略研究</w:t>
          </w:r>
        </w:p>
        <w:p w14:paraId="00B9C1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徐汇区紫薇实验幼儿园  邹爱萍</w:t>
          </w:r>
        </w:p>
        <w:p w14:paraId="73D746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sz w:val="28"/>
              <w:szCs w:val="28"/>
              <w:lang w:val="en-US" w:eastAsia="zh-CN"/>
            </w:rPr>
          </w:pPr>
        </w:p>
        <w:p w14:paraId="6108432E">
          <w:pPr>
            <w:widowControl w:val="0"/>
            <w:kinsoku/>
            <w:autoSpaceDE/>
            <w:autoSpaceDN/>
            <w:adjustRightInd/>
            <w:snapToGrid/>
            <w:spacing w:line="240" w:lineRule="auto"/>
            <w:ind w:firstLine="0" w:firstLineChars="0"/>
            <w:jc w:val="center"/>
            <w:textAlignment w:val="auto"/>
            <w:rPr>
              <w:rFonts w:ascii="Times New Roman" w:hAnsi="Times New Roman" w:eastAsia="宋体"/>
              <w:color w:val="auto"/>
              <w:highlight w:val="none"/>
            </w:rPr>
          </w:pPr>
          <w:r>
            <w:rPr>
              <w:rFonts w:hint="eastAsia" w:ascii="Times New Roman" w:hAnsi="Times New Roman" w:eastAsia="宋体" w:cs="Times New Roman"/>
              <w:b/>
              <w:snapToGrid/>
              <w:color w:val="000000"/>
              <w:kern w:val="2"/>
              <w:sz w:val="32"/>
              <w:szCs w:val="32"/>
              <w:lang w:val="en-US" w:eastAsia="zh-CN"/>
            </w:rPr>
            <w:t>目录</w:t>
          </w:r>
          <w:r>
            <w:rPr>
              <w:rFonts w:hint="eastAsia" w:ascii="Times New Roman" w:hAnsi="Times New Roman" w:eastAsia="宋体"/>
              <w:color w:val="auto"/>
              <w:sz w:val="21"/>
              <w:highlight w:val="none"/>
              <w:lang w:val="en-US" w:eastAsia="zh-CN"/>
            </w:rPr>
            <w:fldChar w:fldCharType="begin"/>
          </w:r>
          <w:r>
            <w:rPr>
              <w:rFonts w:hint="eastAsia" w:ascii="Times New Roman" w:hAnsi="Times New Roman" w:eastAsia="宋体"/>
              <w:color w:val="auto"/>
              <w:sz w:val="21"/>
              <w:highlight w:val="none"/>
              <w:lang w:val="en-US" w:eastAsia="zh-CN"/>
            </w:rPr>
            <w:instrText xml:space="preserve">TOC \o "1-3" \h \u </w:instrText>
          </w:r>
          <w:r>
            <w:rPr>
              <w:rFonts w:hint="eastAsia" w:ascii="Times New Roman" w:hAnsi="Times New Roman" w:eastAsia="宋体"/>
              <w:color w:val="auto"/>
              <w:sz w:val="21"/>
              <w:highlight w:val="none"/>
              <w:lang w:val="en-US" w:eastAsia="zh-CN"/>
            </w:rPr>
            <w:fldChar w:fldCharType="separate"/>
          </w:r>
        </w:p>
        <w:p w14:paraId="4870D908">
          <w:pPr>
            <w:pStyle w:val="16"/>
            <w:tabs>
              <w:tab w:val="right" w:leader="dot" w:pos="8306"/>
            </w:tabs>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_Toc24982 </w:instrText>
          </w:r>
          <w:r>
            <w:rPr>
              <w:rFonts w:hint="eastAsia" w:ascii="Times New Roman" w:hAnsi="Times New Roman" w:eastAsia="宋体"/>
              <w:b/>
              <w:bCs/>
              <w:color w:val="auto"/>
              <w:sz w:val="21"/>
              <w:szCs w:val="21"/>
              <w:highlight w:val="none"/>
              <w:lang w:val="en-US" w:eastAsia="zh-CN"/>
            </w:rPr>
            <w:fldChar w:fldCharType="separate"/>
          </w:r>
          <w:r>
            <w:rPr>
              <w:rFonts w:hint="eastAsia" w:ascii="Times New Roman" w:hAnsi="Times New Roman" w:eastAsia="宋体"/>
              <w:b/>
              <w:bCs/>
              <w:color w:val="auto"/>
              <w:sz w:val="21"/>
              <w:szCs w:val="21"/>
              <w:highlight w:val="none"/>
              <w:lang w:val="en-US" w:eastAsia="zh-CN"/>
            </w:rPr>
            <w:t>摘要</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2</w:t>
          </w:r>
          <w:r>
            <w:rPr>
              <w:rFonts w:hint="eastAsia" w:ascii="Times New Roman" w:hAnsi="Times New Roman" w:eastAsia="宋体"/>
              <w:b/>
              <w:bCs/>
              <w:color w:val="auto"/>
              <w:sz w:val="21"/>
              <w:szCs w:val="21"/>
              <w:highlight w:val="none"/>
              <w:lang w:val="en-US" w:eastAsia="zh-CN"/>
            </w:rPr>
            <w:fldChar w:fldCharType="end"/>
          </w:r>
        </w:p>
        <w:p w14:paraId="0E2792DB">
          <w:pPr>
            <w:pStyle w:val="16"/>
            <w:tabs>
              <w:tab w:val="right" w:leader="dot" w:pos="8306"/>
            </w:tabs>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_Toc13145 </w:instrText>
          </w:r>
          <w:r>
            <w:rPr>
              <w:rFonts w:hint="eastAsia" w:ascii="Times New Roman" w:hAnsi="Times New Roman" w:eastAsia="宋体"/>
              <w:b/>
              <w:bCs/>
              <w:color w:val="auto"/>
              <w:sz w:val="21"/>
              <w:szCs w:val="21"/>
              <w:highlight w:val="none"/>
              <w:lang w:val="en-US" w:eastAsia="zh-CN"/>
            </w:rPr>
            <w:fldChar w:fldCharType="separate"/>
          </w:r>
          <w:r>
            <w:rPr>
              <w:rFonts w:hint="eastAsia" w:ascii="Times New Roman" w:hAnsi="Times New Roman" w:eastAsia="宋体"/>
              <w:b/>
              <w:bCs/>
              <w:color w:val="auto"/>
              <w:sz w:val="21"/>
              <w:szCs w:val="21"/>
              <w:highlight w:val="none"/>
              <w:lang w:eastAsia="zh-CN"/>
            </w:rPr>
            <w:t>一、</w:t>
          </w:r>
          <w:r>
            <w:rPr>
              <w:rFonts w:hint="eastAsia"/>
              <w:b/>
              <w:bCs/>
              <w:color w:val="auto"/>
              <w:sz w:val="21"/>
              <w:szCs w:val="21"/>
              <w:highlight w:val="none"/>
              <w:lang w:val="en-US" w:eastAsia="zh-CN"/>
            </w:rPr>
            <w:t>问题的提出</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2</w:t>
          </w:r>
          <w:r>
            <w:rPr>
              <w:rFonts w:hint="eastAsia" w:ascii="Times New Roman" w:hAnsi="Times New Roman" w:eastAsia="宋体"/>
              <w:b/>
              <w:bCs/>
              <w:color w:val="auto"/>
              <w:sz w:val="21"/>
              <w:szCs w:val="21"/>
              <w:highlight w:val="none"/>
              <w:lang w:val="en-US" w:eastAsia="zh-CN"/>
            </w:rPr>
            <w:fldChar w:fldCharType="end"/>
          </w:r>
        </w:p>
        <w:p w14:paraId="2DDE981E">
          <w:pPr>
            <w:pStyle w:val="16"/>
            <w:tabs>
              <w:tab w:val="right" w:leader="dot" w:pos="8306"/>
            </w:tabs>
            <w:rPr>
              <w:rFonts w:hint="eastAsia" w:ascii="Times New Roman" w:hAnsi="Times New Roman" w:eastAsia="宋体"/>
              <w:b/>
              <w:bCs/>
              <w:color w:val="auto"/>
              <w:sz w:val="21"/>
              <w:szCs w:val="21"/>
              <w:highlight w:val="none"/>
              <w:lang w:val="en-US" w:eastAsia="zh-CN"/>
            </w:rPr>
          </w:pPr>
          <w:r>
            <w:rPr>
              <w:rFonts w:hint="eastAsia" w:eastAsia="宋体"/>
              <w:b/>
              <w:bCs/>
              <w:color w:val="auto"/>
              <w:sz w:val="21"/>
              <w:szCs w:val="21"/>
              <w:highlight w:val="none"/>
              <w:lang w:val="en-US" w:eastAsia="zh-CN"/>
            </w:rPr>
            <w:t>二、</w:t>
          </w:r>
          <w:r>
            <w:rPr>
              <w:rFonts w:hint="eastAsia" w:ascii="Times New Roman" w:hAnsi="Times New Roman" w:eastAsia="宋体"/>
              <w:b/>
              <w:bCs/>
              <w:color w:val="auto"/>
              <w:sz w:val="21"/>
              <w:szCs w:val="21"/>
              <w:highlight w:val="none"/>
              <w:lang w:val="en-US" w:eastAsia="zh-CN"/>
            </w:rPr>
            <w:t>研究的意义</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2</w:t>
          </w:r>
        </w:p>
        <w:p w14:paraId="19B0A2D1">
          <w:pPr>
            <w:pStyle w:val="17"/>
            <w:tabs>
              <w:tab w:val="right" w:leader="dot" w:pos="8306"/>
            </w:tabs>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_Toc5055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bCs w:val="0"/>
              <w:color w:val="auto"/>
              <w:sz w:val="21"/>
              <w:szCs w:val="21"/>
              <w:highlight w:val="none"/>
              <w:lang w:eastAsia="zh-CN"/>
            </w:rPr>
            <w:t>（一）</w:t>
          </w:r>
          <w:r>
            <w:rPr>
              <w:rFonts w:hint="eastAsia"/>
              <w:bCs w:val="0"/>
              <w:color w:val="auto"/>
              <w:sz w:val="21"/>
              <w:szCs w:val="21"/>
              <w:highlight w:val="none"/>
              <w:lang w:val="en-US" w:eastAsia="zh-CN"/>
            </w:rPr>
            <w:t>理论意义</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fldChar w:fldCharType="end"/>
          </w:r>
        </w:p>
        <w:p w14:paraId="387C1076">
          <w:pPr>
            <w:pStyle w:val="17"/>
            <w:tabs>
              <w:tab w:val="right" w:leader="dot" w:pos="8306"/>
            </w:tabs>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_Toc20614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bCs w:val="0"/>
              <w:color w:val="auto"/>
              <w:sz w:val="21"/>
              <w:szCs w:val="21"/>
              <w:highlight w:val="none"/>
              <w:lang w:eastAsia="zh-CN"/>
            </w:rPr>
            <w:t>（二）</w:t>
          </w:r>
          <w:r>
            <w:rPr>
              <w:rFonts w:hint="eastAsia"/>
              <w:bCs w:val="0"/>
              <w:color w:val="auto"/>
              <w:sz w:val="21"/>
              <w:szCs w:val="21"/>
              <w:highlight w:val="none"/>
              <w:lang w:val="en-US" w:eastAsia="zh-CN"/>
            </w:rPr>
            <w:t>实践</w:t>
          </w:r>
          <w:r>
            <w:rPr>
              <w:rFonts w:hint="eastAsia" w:ascii="Times New Roman" w:hAnsi="Times New Roman" w:eastAsia="宋体"/>
              <w:bCs w:val="0"/>
              <w:color w:val="auto"/>
              <w:sz w:val="21"/>
              <w:szCs w:val="21"/>
              <w:highlight w:val="none"/>
              <w:lang w:eastAsia="zh-CN"/>
            </w:rPr>
            <w:t>意义</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3</w:t>
          </w:r>
          <w:r>
            <w:rPr>
              <w:rFonts w:hint="eastAsia" w:ascii="Times New Roman" w:hAnsi="Times New Roman" w:eastAsia="宋体"/>
              <w:color w:val="auto"/>
              <w:sz w:val="21"/>
              <w:szCs w:val="21"/>
              <w:highlight w:val="none"/>
              <w:lang w:val="en-US" w:eastAsia="zh-CN"/>
            </w:rPr>
            <w:fldChar w:fldCharType="end"/>
          </w:r>
        </w:p>
        <w:p w14:paraId="031289C7">
          <w:pPr>
            <w:pStyle w:val="16"/>
            <w:tabs>
              <w:tab w:val="right" w:leader="dot" w:pos="8306"/>
            </w:tabs>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_Toc8675 </w:instrText>
          </w:r>
          <w:r>
            <w:rPr>
              <w:rFonts w:hint="eastAsia" w:ascii="Times New Roman" w:hAnsi="Times New Roman" w:eastAsia="宋体"/>
              <w:b/>
              <w:bCs/>
              <w:color w:val="auto"/>
              <w:sz w:val="21"/>
              <w:szCs w:val="21"/>
              <w:highlight w:val="none"/>
              <w:lang w:val="en-US" w:eastAsia="zh-CN"/>
            </w:rPr>
            <w:fldChar w:fldCharType="separate"/>
          </w:r>
          <w:r>
            <w:rPr>
              <w:rFonts w:hint="eastAsia"/>
              <w:b/>
              <w:bCs/>
              <w:color w:val="auto"/>
              <w:sz w:val="21"/>
              <w:szCs w:val="21"/>
              <w:highlight w:val="none"/>
              <w:lang w:val="en-US" w:eastAsia="zh-CN"/>
            </w:rPr>
            <w:t>三、研究现状与综述</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3</w:t>
          </w:r>
          <w:r>
            <w:rPr>
              <w:rFonts w:hint="eastAsia" w:ascii="Times New Roman" w:hAnsi="Times New Roman" w:eastAsia="宋体"/>
              <w:b/>
              <w:bCs/>
              <w:color w:val="auto"/>
              <w:sz w:val="21"/>
              <w:szCs w:val="21"/>
              <w:highlight w:val="none"/>
              <w:lang w:val="en-US" w:eastAsia="zh-CN"/>
            </w:rPr>
            <w:fldChar w:fldCharType="end"/>
          </w:r>
        </w:p>
        <w:p w14:paraId="012D2AF8">
          <w:pPr>
            <w:pStyle w:val="17"/>
            <w:tabs>
              <w:tab w:val="right" w:leader="dot" w:pos="8306"/>
            </w:tabs>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_Toc10326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（一）</w:t>
          </w:r>
          <w:r>
            <w:rPr>
              <w:rFonts w:hint="eastAsia"/>
              <w:color w:val="auto"/>
              <w:sz w:val="21"/>
              <w:szCs w:val="21"/>
              <w:highlight w:val="none"/>
              <w:lang w:val="en-US" w:eastAsia="zh-CN"/>
            </w:rPr>
            <w:t>核心概念界定</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3</w:t>
          </w:r>
          <w:r>
            <w:rPr>
              <w:rFonts w:hint="eastAsia" w:ascii="Times New Roman" w:hAnsi="Times New Roman" w:eastAsia="宋体"/>
              <w:color w:val="auto"/>
              <w:sz w:val="21"/>
              <w:szCs w:val="21"/>
              <w:highlight w:val="none"/>
              <w:lang w:val="en-US" w:eastAsia="zh-CN"/>
            </w:rPr>
            <w:fldChar w:fldCharType="end"/>
          </w:r>
        </w:p>
        <w:p w14:paraId="24EC4E42">
          <w:pPr>
            <w:pStyle w:val="17"/>
            <w:tabs>
              <w:tab w:val="right" w:leader="dot" w:pos="8306"/>
            </w:tabs>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_Toc8876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（二）</w:t>
          </w:r>
          <w:r>
            <w:rPr>
              <w:rFonts w:hint="eastAsia"/>
              <w:color w:val="auto"/>
              <w:sz w:val="21"/>
              <w:szCs w:val="21"/>
              <w:highlight w:val="none"/>
              <w:lang w:val="en-US" w:eastAsia="zh-CN"/>
            </w:rPr>
            <w:t>国外有关户外游戏活动的研究</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4</w:t>
          </w:r>
          <w:r>
            <w:rPr>
              <w:rFonts w:hint="eastAsia" w:ascii="Times New Roman" w:hAnsi="Times New Roman" w:eastAsia="宋体"/>
              <w:color w:val="auto"/>
              <w:sz w:val="21"/>
              <w:szCs w:val="21"/>
              <w:highlight w:val="none"/>
              <w:lang w:val="en-US" w:eastAsia="zh-CN"/>
            </w:rPr>
            <w:fldChar w:fldCharType="end"/>
          </w:r>
        </w:p>
        <w:p w14:paraId="251F5805">
          <w:pPr>
            <w:pStyle w:val="17"/>
            <w:tabs>
              <w:tab w:val="right" w:leader="dot" w:pos="8306"/>
            </w:tabs>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_Toc8876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eastAsia="宋体"/>
              <w:color w:val="auto"/>
              <w:sz w:val="21"/>
              <w:szCs w:val="21"/>
              <w:highlight w:val="none"/>
              <w:lang w:val="en-US" w:eastAsia="zh-CN"/>
            </w:rPr>
            <w:t>三</w:t>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国内有关户外游戏活动的研究</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6</w:t>
          </w:r>
          <w:r>
            <w:rPr>
              <w:rFonts w:hint="eastAsia" w:ascii="Times New Roman" w:hAnsi="Times New Roman" w:eastAsia="宋体"/>
              <w:color w:val="auto"/>
              <w:sz w:val="21"/>
              <w:szCs w:val="21"/>
              <w:highlight w:val="none"/>
              <w:lang w:val="en-US" w:eastAsia="zh-CN"/>
            </w:rPr>
            <w:fldChar w:fldCharType="end"/>
          </w:r>
        </w:p>
        <w:p w14:paraId="67308F04">
          <w:pPr>
            <w:pStyle w:val="16"/>
            <w:tabs>
              <w:tab w:val="right" w:leader="dot" w:pos="8306"/>
            </w:tabs>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_Toc4225 </w:instrText>
          </w:r>
          <w:r>
            <w:rPr>
              <w:rFonts w:hint="eastAsia" w:ascii="Times New Roman" w:hAnsi="Times New Roman" w:eastAsia="宋体"/>
              <w:b/>
              <w:bCs/>
              <w:color w:val="auto"/>
              <w:sz w:val="21"/>
              <w:szCs w:val="21"/>
              <w:highlight w:val="none"/>
              <w:lang w:val="en-US" w:eastAsia="zh-CN"/>
            </w:rPr>
            <w:fldChar w:fldCharType="separate"/>
          </w:r>
          <w:r>
            <w:rPr>
              <w:rFonts w:hint="eastAsia"/>
              <w:b/>
              <w:bCs/>
              <w:color w:val="auto"/>
              <w:sz w:val="21"/>
              <w:szCs w:val="21"/>
              <w:highlight w:val="none"/>
              <w:lang w:val="en-US" w:eastAsia="zh-CN"/>
            </w:rPr>
            <w:t>四</w:t>
          </w:r>
          <w:r>
            <w:rPr>
              <w:rFonts w:hint="eastAsia" w:ascii="Times New Roman" w:hAnsi="Times New Roman" w:eastAsia="宋体"/>
              <w:b/>
              <w:bCs/>
              <w:color w:val="auto"/>
              <w:sz w:val="21"/>
              <w:szCs w:val="21"/>
              <w:highlight w:val="none"/>
              <w:lang w:val="en-US" w:eastAsia="zh-CN"/>
            </w:rPr>
            <w:t>、研究</w:t>
          </w:r>
          <w:r>
            <w:rPr>
              <w:rFonts w:hint="eastAsia"/>
              <w:b/>
              <w:bCs/>
              <w:color w:val="auto"/>
              <w:sz w:val="21"/>
              <w:szCs w:val="21"/>
              <w:highlight w:val="none"/>
              <w:lang w:val="en-US" w:eastAsia="zh-CN"/>
            </w:rPr>
            <w:t>方法与过程</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8</w:t>
          </w:r>
          <w:r>
            <w:rPr>
              <w:rFonts w:hint="eastAsia" w:ascii="Times New Roman" w:hAnsi="Times New Roman" w:eastAsia="宋体"/>
              <w:b/>
              <w:bCs/>
              <w:color w:val="auto"/>
              <w:sz w:val="21"/>
              <w:szCs w:val="21"/>
              <w:highlight w:val="none"/>
              <w:lang w:val="en-US" w:eastAsia="zh-CN"/>
            </w:rPr>
            <w:fldChar w:fldCharType="end"/>
          </w:r>
        </w:p>
        <w:p w14:paraId="3EB18FBA">
          <w:pPr>
            <w:pStyle w:val="16"/>
            <w:tabs>
              <w:tab w:val="right" w:leader="dot" w:pos="8306"/>
            </w:tabs>
            <w:ind w:firstLine="420" w:firstLineChars="200"/>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（一）</w:t>
          </w:r>
          <w:r>
            <w:rPr>
              <w:rFonts w:hint="eastAsia"/>
              <w:color w:val="auto"/>
              <w:sz w:val="21"/>
              <w:szCs w:val="21"/>
              <w:highlight w:val="none"/>
              <w:lang w:val="en-US" w:eastAsia="zh-CN"/>
            </w:rPr>
            <w:t>观察法</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8</w:t>
          </w:r>
          <w:r>
            <w:rPr>
              <w:rFonts w:hint="eastAsia" w:ascii="Times New Roman" w:hAnsi="Times New Roman" w:eastAsia="宋体"/>
              <w:color w:val="auto"/>
              <w:sz w:val="21"/>
              <w:szCs w:val="21"/>
              <w:highlight w:val="none"/>
              <w:lang w:val="en-US" w:eastAsia="zh-CN"/>
            </w:rPr>
            <w:fldChar w:fldCharType="end"/>
          </w:r>
        </w:p>
        <w:p w14:paraId="6D9C773E">
          <w:pPr>
            <w:pStyle w:val="16"/>
            <w:tabs>
              <w:tab w:val="right" w:leader="dot" w:pos="8306"/>
            </w:tabs>
            <w:ind w:firstLine="420" w:firstLineChars="200"/>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eastAsia="宋体"/>
              <w:color w:val="auto"/>
              <w:sz w:val="21"/>
              <w:szCs w:val="21"/>
              <w:highlight w:val="none"/>
              <w:lang w:val="en-US" w:eastAsia="zh-CN"/>
            </w:rPr>
            <w:t>二</w:t>
          </w:r>
          <w:r>
            <w:rPr>
              <w:rFonts w:hint="eastAsia" w:ascii="Times New Roman" w:hAnsi="Times New Roman" w:eastAsia="宋体"/>
              <w:color w:val="auto"/>
              <w:sz w:val="21"/>
              <w:szCs w:val="21"/>
              <w:highlight w:val="none"/>
              <w:lang w:val="en-US" w:eastAsia="zh-CN"/>
            </w:rPr>
            <w:t>）</w:t>
          </w:r>
          <w:r>
            <w:rPr>
              <w:rFonts w:hint="eastAsia" w:eastAsia="宋体"/>
              <w:color w:val="auto"/>
              <w:sz w:val="21"/>
              <w:szCs w:val="21"/>
              <w:highlight w:val="none"/>
              <w:lang w:val="en-US" w:eastAsia="zh-CN"/>
            </w:rPr>
            <w:t>调查</w:t>
          </w:r>
          <w:r>
            <w:rPr>
              <w:rFonts w:hint="eastAsia"/>
              <w:color w:val="auto"/>
              <w:sz w:val="21"/>
              <w:szCs w:val="21"/>
              <w:highlight w:val="none"/>
              <w:lang w:val="en-US" w:eastAsia="zh-CN"/>
            </w:rPr>
            <w:t>法</w:t>
          </w:r>
          <w:r>
            <w:rPr>
              <w:rFonts w:ascii="Times New Roman" w:hAnsi="Times New Roman" w:eastAsia="宋体"/>
              <w:color w:val="auto"/>
              <w:sz w:val="21"/>
              <w:szCs w:val="21"/>
              <w:highlight w:val="none"/>
            </w:rPr>
            <w:tab/>
          </w:r>
          <w:r>
            <w:rPr>
              <w:rFonts w:hint="eastAsia" w:eastAsia="宋体"/>
              <w:color w:val="auto"/>
              <w:sz w:val="21"/>
              <w:szCs w:val="21"/>
              <w:highlight w:val="none"/>
              <w:lang w:val="en-US" w:eastAsia="zh-CN"/>
            </w:rPr>
            <w:t>8</w:t>
          </w:r>
          <w:r>
            <w:rPr>
              <w:rFonts w:hint="eastAsia" w:ascii="Times New Roman" w:hAnsi="Times New Roman" w:eastAsia="宋体"/>
              <w:color w:val="auto"/>
              <w:sz w:val="21"/>
              <w:szCs w:val="21"/>
              <w:highlight w:val="none"/>
              <w:lang w:val="en-US" w:eastAsia="zh-CN"/>
            </w:rPr>
            <w:fldChar w:fldCharType="end"/>
          </w:r>
        </w:p>
        <w:p w14:paraId="2886A5A5">
          <w:pPr>
            <w:pStyle w:val="16"/>
            <w:tabs>
              <w:tab w:val="right" w:leader="dot" w:pos="8306"/>
            </w:tabs>
            <w:ind w:firstLine="420" w:firstLineChars="200"/>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三</w:t>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案例分析法</w:t>
          </w:r>
          <w:r>
            <w:rPr>
              <w:rFonts w:ascii="Times New Roman" w:hAnsi="Times New Roman" w:eastAsia="宋体"/>
              <w:color w:val="auto"/>
              <w:sz w:val="21"/>
              <w:szCs w:val="21"/>
              <w:highlight w:val="none"/>
            </w:rPr>
            <w:tab/>
          </w:r>
          <w:r>
            <w:rPr>
              <w:rFonts w:hint="eastAsia" w:eastAsia="宋体"/>
              <w:color w:val="auto"/>
              <w:sz w:val="21"/>
              <w:szCs w:val="21"/>
              <w:highlight w:val="none"/>
              <w:lang w:val="en-US" w:eastAsia="zh-CN"/>
            </w:rPr>
            <w:t>8</w:t>
          </w:r>
          <w:r>
            <w:rPr>
              <w:rFonts w:hint="eastAsia" w:ascii="Times New Roman" w:hAnsi="Times New Roman" w:eastAsia="宋体"/>
              <w:color w:val="auto"/>
              <w:sz w:val="21"/>
              <w:szCs w:val="21"/>
              <w:highlight w:val="none"/>
              <w:lang w:val="en-US" w:eastAsia="zh-CN"/>
            </w:rPr>
            <w:fldChar w:fldCharType="end"/>
          </w:r>
        </w:p>
        <w:p w14:paraId="122D6C5B">
          <w:pPr>
            <w:pStyle w:val="16"/>
            <w:tabs>
              <w:tab w:val="right" w:leader="dot" w:pos="8306"/>
            </w:tabs>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_Toc4225 </w:instrText>
          </w:r>
          <w:r>
            <w:rPr>
              <w:rFonts w:hint="eastAsia" w:ascii="Times New Roman" w:hAnsi="Times New Roman" w:eastAsia="宋体"/>
              <w:b/>
              <w:bCs/>
              <w:color w:val="auto"/>
              <w:sz w:val="21"/>
              <w:szCs w:val="21"/>
              <w:highlight w:val="none"/>
              <w:lang w:val="en-US" w:eastAsia="zh-CN"/>
            </w:rPr>
            <w:fldChar w:fldCharType="separate"/>
          </w:r>
          <w:r>
            <w:rPr>
              <w:rFonts w:hint="eastAsia" w:eastAsia="宋体"/>
              <w:b/>
              <w:bCs/>
              <w:color w:val="auto"/>
              <w:sz w:val="21"/>
              <w:szCs w:val="21"/>
              <w:highlight w:val="none"/>
              <w:lang w:val="en-US" w:eastAsia="zh-CN"/>
            </w:rPr>
            <w:t>五</w:t>
          </w:r>
          <w:r>
            <w:rPr>
              <w:rFonts w:hint="eastAsia" w:ascii="Times New Roman" w:hAnsi="Times New Roman" w:eastAsia="宋体"/>
              <w:b/>
              <w:bCs/>
              <w:color w:val="auto"/>
              <w:sz w:val="21"/>
              <w:szCs w:val="21"/>
              <w:highlight w:val="none"/>
              <w:lang w:val="en-US" w:eastAsia="zh-CN"/>
            </w:rPr>
            <w:t>、研究</w:t>
          </w:r>
          <w:r>
            <w:rPr>
              <w:rFonts w:hint="eastAsia"/>
              <w:b/>
              <w:bCs/>
              <w:color w:val="auto"/>
              <w:sz w:val="21"/>
              <w:szCs w:val="21"/>
              <w:highlight w:val="none"/>
              <w:lang w:val="en-US" w:eastAsia="zh-CN"/>
            </w:rPr>
            <w:t>成果</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9</w:t>
          </w:r>
          <w:r>
            <w:rPr>
              <w:rFonts w:hint="eastAsia" w:ascii="Times New Roman" w:hAnsi="Times New Roman" w:eastAsia="宋体"/>
              <w:b/>
              <w:bCs/>
              <w:color w:val="auto"/>
              <w:sz w:val="21"/>
              <w:szCs w:val="21"/>
              <w:highlight w:val="none"/>
              <w:lang w:val="en-US" w:eastAsia="zh-CN"/>
            </w:rPr>
            <w:fldChar w:fldCharType="end"/>
          </w:r>
        </w:p>
        <w:p w14:paraId="401CAEB5">
          <w:pPr>
            <w:pStyle w:val="17"/>
            <w:tabs>
              <w:tab w:val="right" w:leader="dot" w:pos="8306"/>
            </w:tabs>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（一）</w:t>
          </w:r>
          <w:r>
            <w:rPr>
              <w:rFonts w:hint="eastAsia"/>
              <w:color w:val="auto"/>
              <w:sz w:val="21"/>
              <w:szCs w:val="21"/>
              <w:highlight w:val="none"/>
              <w:lang w:val="en-US" w:eastAsia="zh-CN"/>
            </w:rPr>
            <w:t>合理的场地利用</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9</w:t>
          </w:r>
          <w:r>
            <w:rPr>
              <w:rFonts w:hint="eastAsia" w:ascii="Times New Roman" w:hAnsi="Times New Roman" w:eastAsia="宋体"/>
              <w:color w:val="auto"/>
              <w:sz w:val="21"/>
              <w:szCs w:val="21"/>
              <w:highlight w:val="none"/>
              <w:lang w:val="en-US" w:eastAsia="zh-CN"/>
            </w:rPr>
            <w:fldChar w:fldCharType="end"/>
          </w:r>
        </w:p>
        <w:p w14:paraId="6A6D15AD">
          <w:pPr>
            <w:pStyle w:val="17"/>
            <w:tabs>
              <w:tab w:val="right" w:leader="dot" w:pos="8306"/>
            </w:tabs>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二</w:t>
          </w:r>
          <w:r>
            <w:rPr>
              <w:rFonts w:hint="eastAsia" w:ascii="Times New Roman" w:hAnsi="Times New Roman" w:eastAsia="宋体"/>
              <w:color w:val="auto"/>
              <w:sz w:val="21"/>
              <w:szCs w:val="21"/>
              <w:highlight w:val="none"/>
              <w:lang w:val="en-US" w:eastAsia="zh-CN"/>
            </w:rPr>
            <w:t>）</w:t>
          </w:r>
          <w:r>
            <w:rPr>
              <w:rFonts w:hint="eastAsia"/>
            </w:rPr>
            <w:t>科学的时间安排</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1</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1</w:t>
          </w:r>
        </w:p>
        <w:p w14:paraId="7F54059A">
          <w:pPr>
            <w:pStyle w:val="17"/>
            <w:tabs>
              <w:tab w:val="right" w:leader="dot" w:pos="8306"/>
            </w:tabs>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三</w:t>
          </w:r>
          <w:r>
            <w:rPr>
              <w:rFonts w:hint="eastAsia" w:ascii="Times New Roman" w:hAnsi="Times New Roman" w:eastAsia="宋体"/>
              <w:color w:val="auto"/>
              <w:sz w:val="21"/>
              <w:szCs w:val="21"/>
              <w:highlight w:val="none"/>
              <w:lang w:val="en-US" w:eastAsia="zh-CN"/>
            </w:rPr>
            <w:t>）</w:t>
          </w:r>
          <w:r>
            <w:rPr>
              <w:rFonts w:hint="eastAsia"/>
            </w:rPr>
            <w:t>适龄的材料投放</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1</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1</w:t>
          </w:r>
        </w:p>
        <w:p w14:paraId="41834883">
          <w:pPr>
            <w:pStyle w:val="17"/>
            <w:tabs>
              <w:tab w:val="right" w:leader="dot" w:pos="8306"/>
            </w:tabs>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四</w:t>
          </w:r>
          <w:r>
            <w:rPr>
              <w:rFonts w:hint="eastAsia" w:ascii="Times New Roman" w:hAnsi="Times New Roman" w:eastAsia="宋体"/>
              <w:color w:val="auto"/>
              <w:sz w:val="21"/>
              <w:szCs w:val="21"/>
              <w:highlight w:val="none"/>
              <w:lang w:val="en-US" w:eastAsia="zh-CN"/>
            </w:rPr>
            <w:t>）</w:t>
          </w:r>
          <w:r>
            <w:rPr>
              <w:rFonts w:hint="eastAsia"/>
            </w:rPr>
            <w:t>有效的观察与支持</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1</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2</w:t>
          </w:r>
        </w:p>
        <w:p w14:paraId="059DBC0C">
          <w:pPr>
            <w:pStyle w:val="18"/>
            <w:tabs>
              <w:tab w:val="right" w:leader="dot" w:pos="8306"/>
            </w:tabs>
            <w:rPr>
              <w:rFonts w:hint="default" w:ascii="Times New Roman" w:hAnsi="Times New Roman" w:eastAsia="宋体"/>
              <w:color w:val="auto"/>
              <w:sz w:val="21"/>
              <w:szCs w:val="21"/>
              <w:highlight w:val="none"/>
              <w:lang w:val="en-US"/>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_Toc15892 </w:instrText>
          </w:r>
          <w:r>
            <w:rPr>
              <w:rFonts w:hint="eastAsia" w:ascii="Times New Roman" w:hAnsi="Times New Roman" w:eastAsia="宋体"/>
              <w:color w:val="auto"/>
              <w:sz w:val="21"/>
              <w:szCs w:val="21"/>
              <w:highlight w:val="none"/>
              <w:lang w:val="en-US" w:eastAsia="zh-CN"/>
            </w:rPr>
            <w:fldChar w:fldCharType="separate"/>
          </w:r>
          <w:r>
            <w:rPr>
              <w:rFonts w:hint="eastAsia"/>
              <w:color w:val="auto"/>
              <w:sz w:val="21"/>
              <w:szCs w:val="21"/>
              <w:highlight w:val="none"/>
              <w:lang w:val="en-US" w:eastAsia="zh-CN"/>
            </w:rPr>
            <w:t>1</w:t>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观察的方法</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1</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2</w:t>
          </w:r>
        </w:p>
        <w:p w14:paraId="76D31A66">
          <w:pPr>
            <w:pStyle w:val="18"/>
            <w:tabs>
              <w:tab w:val="right" w:leader="dot" w:pos="8306"/>
            </w:tabs>
            <w:rPr>
              <w:rFonts w:hint="eastAsia"/>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_Toc18207 </w:instrText>
          </w:r>
          <w:r>
            <w:rPr>
              <w:rFonts w:hint="eastAsia" w:ascii="Times New Roman" w:hAnsi="Times New Roman" w:eastAsia="宋体"/>
              <w:color w:val="auto"/>
              <w:sz w:val="21"/>
              <w:szCs w:val="21"/>
              <w:highlight w:val="none"/>
              <w:lang w:val="en-US" w:eastAsia="zh-CN"/>
            </w:rPr>
            <w:fldChar w:fldCharType="separate"/>
          </w:r>
          <w:r>
            <w:rPr>
              <w:rFonts w:hint="eastAsia"/>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支持的策略</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1</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4</w:t>
          </w:r>
        </w:p>
        <w:p w14:paraId="3440ADF3">
          <w:pPr>
            <w:pStyle w:val="16"/>
            <w:tabs>
              <w:tab w:val="right" w:leader="dot" w:pos="8306"/>
            </w:tabs>
            <w:rPr>
              <w:rFonts w:hint="eastAsia"/>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_Toc4225 </w:instrText>
          </w:r>
          <w:r>
            <w:rPr>
              <w:rFonts w:hint="eastAsia" w:ascii="Times New Roman" w:hAnsi="Times New Roman" w:eastAsia="宋体"/>
              <w:b/>
              <w:bCs/>
              <w:color w:val="auto"/>
              <w:sz w:val="21"/>
              <w:szCs w:val="21"/>
              <w:highlight w:val="none"/>
              <w:lang w:val="en-US" w:eastAsia="zh-CN"/>
            </w:rPr>
            <w:fldChar w:fldCharType="separate"/>
          </w:r>
          <w:r>
            <w:rPr>
              <w:rFonts w:hint="eastAsia"/>
              <w:b/>
              <w:bCs/>
              <w:color w:val="auto"/>
              <w:sz w:val="21"/>
              <w:szCs w:val="21"/>
              <w:highlight w:val="none"/>
              <w:lang w:val="en-US" w:eastAsia="zh-CN"/>
            </w:rPr>
            <w:t>六</w:t>
          </w:r>
          <w:r>
            <w:rPr>
              <w:rFonts w:hint="eastAsia" w:ascii="Times New Roman" w:hAnsi="Times New Roman" w:eastAsia="宋体"/>
              <w:b/>
              <w:bCs/>
              <w:color w:val="auto"/>
              <w:sz w:val="21"/>
              <w:szCs w:val="21"/>
              <w:highlight w:val="none"/>
              <w:lang w:val="en-US" w:eastAsia="zh-CN"/>
            </w:rPr>
            <w:t>、研究</w:t>
          </w:r>
          <w:r>
            <w:rPr>
              <w:rFonts w:hint="eastAsia"/>
              <w:b/>
              <w:bCs/>
              <w:color w:val="auto"/>
              <w:sz w:val="21"/>
              <w:szCs w:val="21"/>
              <w:highlight w:val="none"/>
              <w:lang w:val="en-US" w:eastAsia="zh-CN"/>
            </w:rPr>
            <w:t>效果</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2</w:t>
          </w:r>
          <w:r>
            <w:rPr>
              <w:rFonts w:hint="eastAsia" w:ascii="Times New Roman" w:hAnsi="Times New Roman" w:eastAsia="宋体"/>
              <w:b/>
              <w:bCs/>
              <w:color w:val="auto"/>
              <w:sz w:val="21"/>
              <w:szCs w:val="21"/>
              <w:highlight w:val="none"/>
              <w:lang w:val="en-US" w:eastAsia="zh-CN"/>
            </w:rPr>
            <w:fldChar w:fldCharType="end"/>
          </w:r>
          <w:r>
            <w:rPr>
              <w:rFonts w:hint="eastAsia"/>
              <w:b/>
              <w:bCs/>
              <w:color w:val="auto"/>
              <w:sz w:val="21"/>
              <w:szCs w:val="21"/>
              <w:highlight w:val="none"/>
              <w:lang w:val="en-US" w:eastAsia="zh-CN"/>
            </w:rPr>
            <w:t>7</w:t>
          </w:r>
        </w:p>
        <w:p w14:paraId="6109F3D6">
          <w:pPr>
            <w:pStyle w:val="17"/>
            <w:tabs>
              <w:tab w:val="right" w:leader="dot" w:pos="8306"/>
            </w:tabs>
            <w:rPr>
              <w:rFonts w:hint="eastAsia"/>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一</w:t>
          </w:r>
          <w:r>
            <w:rPr>
              <w:rFonts w:hint="eastAsia" w:ascii="Times New Roman" w:hAnsi="Times New Roman" w:eastAsia="宋体"/>
              <w:color w:val="auto"/>
              <w:sz w:val="21"/>
              <w:szCs w:val="21"/>
              <w:highlight w:val="none"/>
              <w:lang w:val="en-US" w:eastAsia="zh-CN"/>
            </w:rPr>
            <w:t>）</w:t>
          </w:r>
          <w:r>
            <w:rPr>
              <w:rFonts w:hint="eastAsia"/>
            </w:rPr>
            <w:t>场地利用与幼儿参与度提升</w:t>
          </w:r>
          <w:r>
            <w:rPr>
              <w:rFonts w:ascii="Times New Roman" w:hAnsi="Times New Roman" w:eastAsia="宋体"/>
              <w:color w:val="auto"/>
              <w:sz w:val="21"/>
              <w:szCs w:val="21"/>
              <w:highlight w:val="none"/>
            </w:rPr>
            <w:tab/>
          </w:r>
          <w:r>
            <w:rPr>
              <w:rFonts w:hint="eastAsia" w:eastAsia="宋体"/>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7</w:t>
          </w:r>
        </w:p>
        <w:p w14:paraId="49913562">
          <w:pPr>
            <w:pStyle w:val="17"/>
            <w:tabs>
              <w:tab w:val="right" w:leader="dot" w:pos="8306"/>
            </w:tabs>
            <w:rPr>
              <w:rFonts w:hint="default"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二</w:t>
          </w:r>
          <w:r>
            <w:rPr>
              <w:rFonts w:hint="eastAsia" w:ascii="Times New Roman" w:hAnsi="Times New Roman" w:eastAsia="宋体"/>
              <w:color w:val="auto"/>
              <w:sz w:val="21"/>
              <w:szCs w:val="21"/>
              <w:highlight w:val="none"/>
              <w:lang w:val="en-US" w:eastAsia="zh-CN"/>
            </w:rPr>
            <w:t>）</w:t>
          </w:r>
          <w:r>
            <w:rPr>
              <w:rFonts w:hint="eastAsia"/>
            </w:rPr>
            <w:t>材料分层投放的年龄适配性</w:t>
          </w:r>
          <w:r>
            <w:rPr>
              <w:rFonts w:hint="eastAsia"/>
              <w:lang w:val="en-US" w:eastAsia="zh-CN"/>
            </w:rPr>
            <w:t>增强</w:t>
          </w:r>
          <w:r>
            <w:rPr>
              <w:rFonts w:ascii="Times New Roman" w:hAnsi="Times New Roman" w:eastAsia="宋体"/>
              <w:color w:val="auto"/>
              <w:sz w:val="21"/>
              <w:szCs w:val="21"/>
              <w:highlight w:val="none"/>
            </w:rPr>
            <w:tab/>
          </w:r>
          <w:r>
            <w:rPr>
              <w:rFonts w:hint="eastAsia" w:eastAsia="宋体"/>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8</w:t>
          </w:r>
        </w:p>
        <w:p w14:paraId="640C6321">
          <w:pPr>
            <w:pStyle w:val="17"/>
            <w:tabs>
              <w:tab w:val="right" w:leader="dot" w:pos="8306"/>
            </w:tabs>
            <w:rPr>
              <w:rFonts w:hint="default"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_Toc9175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color w:val="auto"/>
              <w:sz w:val="21"/>
              <w:szCs w:val="21"/>
              <w:highlight w:val="none"/>
              <w:lang w:val="en-US" w:eastAsia="zh-CN"/>
            </w:rPr>
            <w:t>三</w:t>
          </w:r>
          <w:r>
            <w:rPr>
              <w:rFonts w:hint="eastAsia" w:ascii="Times New Roman" w:hAnsi="Times New Roman" w:eastAsia="宋体"/>
              <w:color w:val="auto"/>
              <w:sz w:val="21"/>
              <w:szCs w:val="21"/>
              <w:highlight w:val="none"/>
              <w:lang w:val="en-US" w:eastAsia="zh-CN"/>
            </w:rPr>
            <w:t>）</w:t>
          </w:r>
          <w:r>
            <w:rPr>
              <w:rFonts w:hint="eastAsia"/>
            </w:rPr>
            <w:t>教师观察支持的有效性</w:t>
          </w:r>
          <w:r>
            <w:rPr>
              <w:rFonts w:hint="eastAsia"/>
              <w:lang w:val="en-US" w:eastAsia="zh-CN"/>
            </w:rPr>
            <w:t>提高</w:t>
          </w:r>
          <w:r>
            <w:rPr>
              <w:rFonts w:ascii="Times New Roman" w:hAnsi="Times New Roman" w:eastAsia="宋体"/>
              <w:color w:val="auto"/>
              <w:sz w:val="21"/>
              <w:szCs w:val="21"/>
              <w:highlight w:val="none"/>
            </w:rPr>
            <w:tab/>
          </w:r>
          <w:r>
            <w:rPr>
              <w:rFonts w:hint="eastAsia" w:eastAsia="宋体"/>
              <w:color w:val="auto"/>
              <w:sz w:val="21"/>
              <w:szCs w:val="21"/>
              <w:highlight w:val="none"/>
              <w:lang w:val="en-US" w:eastAsia="zh-CN"/>
            </w:rPr>
            <w:t>2</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8</w:t>
          </w:r>
        </w:p>
        <w:p w14:paraId="53C96B8E">
          <w:pPr>
            <w:pStyle w:val="16"/>
            <w:tabs>
              <w:tab w:val="right" w:leader="dot" w:pos="8306"/>
            </w:tabs>
            <w:rPr>
              <w:rFonts w:hint="default" w:ascii="Times New Roman" w:hAnsi="Times New Roman" w:eastAsia="宋体"/>
              <w:b/>
              <w:bCs/>
              <w:color w:val="auto"/>
              <w:sz w:val="21"/>
              <w:szCs w:val="21"/>
              <w:highlight w:val="none"/>
              <w:lang w:val="en-US"/>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_Toc25354 </w:instrText>
          </w:r>
          <w:r>
            <w:rPr>
              <w:rFonts w:hint="eastAsia" w:ascii="Times New Roman" w:hAnsi="Times New Roman" w:eastAsia="宋体"/>
              <w:b/>
              <w:bCs/>
              <w:color w:val="auto"/>
              <w:sz w:val="21"/>
              <w:szCs w:val="21"/>
              <w:highlight w:val="none"/>
              <w:lang w:val="en-US" w:eastAsia="zh-CN"/>
            </w:rPr>
            <w:fldChar w:fldCharType="separate"/>
          </w:r>
          <w:r>
            <w:rPr>
              <w:rFonts w:hint="eastAsia"/>
              <w:b/>
              <w:bCs/>
              <w:color w:val="auto"/>
              <w:sz w:val="21"/>
              <w:szCs w:val="21"/>
              <w:highlight w:val="none"/>
              <w:lang w:val="en-US" w:eastAsia="zh-CN"/>
            </w:rPr>
            <w:t>七</w:t>
          </w:r>
          <w:r>
            <w:rPr>
              <w:rFonts w:hint="eastAsia" w:ascii="Times New Roman" w:hAnsi="Times New Roman" w:eastAsia="宋体"/>
              <w:b/>
              <w:bCs/>
              <w:color w:val="auto"/>
              <w:sz w:val="21"/>
              <w:szCs w:val="21"/>
              <w:highlight w:val="none"/>
              <w:lang w:val="en-US" w:eastAsia="zh-CN"/>
            </w:rPr>
            <w:t>、</w:t>
          </w:r>
          <w:r>
            <w:rPr>
              <w:rFonts w:hint="eastAsia"/>
              <w:b/>
              <w:bCs/>
              <w:color w:val="auto"/>
              <w:sz w:val="21"/>
              <w:szCs w:val="21"/>
              <w:highlight w:val="none"/>
              <w:lang w:val="en-US" w:eastAsia="zh-CN"/>
            </w:rPr>
            <w:t>结论</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2</w:t>
          </w:r>
          <w:r>
            <w:rPr>
              <w:rFonts w:hint="eastAsia" w:ascii="Times New Roman" w:hAnsi="Times New Roman" w:eastAsia="宋体"/>
              <w:b/>
              <w:bCs/>
              <w:color w:val="auto"/>
              <w:sz w:val="21"/>
              <w:szCs w:val="21"/>
              <w:highlight w:val="none"/>
              <w:lang w:val="en-US" w:eastAsia="zh-CN"/>
            </w:rPr>
            <w:fldChar w:fldCharType="end"/>
          </w:r>
          <w:r>
            <w:rPr>
              <w:rFonts w:hint="eastAsia"/>
              <w:b/>
              <w:bCs/>
              <w:color w:val="auto"/>
              <w:sz w:val="21"/>
              <w:szCs w:val="21"/>
              <w:highlight w:val="none"/>
              <w:lang w:val="en-US" w:eastAsia="zh-CN"/>
            </w:rPr>
            <w:t>9</w:t>
          </w:r>
        </w:p>
        <w:p w14:paraId="4B866F55">
          <w:pPr>
            <w:pStyle w:val="17"/>
            <w:tabs>
              <w:tab w:val="right" w:leader="dot" w:pos="8306"/>
            </w:tabs>
            <w:rPr>
              <w:rFonts w:hint="default" w:ascii="Times New Roman" w:hAnsi="Times New Roman" w:eastAsia="宋体"/>
              <w:color w:val="auto"/>
              <w:sz w:val="21"/>
              <w:szCs w:val="21"/>
              <w:highlight w:val="none"/>
              <w:lang w:val="en-US"/>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_Toc26507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（一）</w:t>
          </w:r>
          <w:r>
            <w:rPr>
              <w:rFonts w:hint="eastAsia"/>
            </w:rPr>
            <w:t>合理的场地利用，是优化户外游戏的关键</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3</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0</w:t>
          </w:r>
        </w:p>
        <w:p w14:paraId="12B411FC">
          <w:pPr>
            <w:pStyle w:val="17"/>
            <w:tabs>
              <w:tab w:val="right" w:leader="dot" w:pos="8306"/>
            </w:tabs>
            <w:rPr>
              <w:rFonts w:hint="default" w:ascii="Times New Roman" w:hAnsi="Times New Roman" w:eastAsia="宋体"/>
              <w:color w:val="auto"/>
              <w:sz w:val="21"/>
              <w:szCs w:val="21"/>
              <w:highlight w:val="none"/>
              <w:lang w:val="en-US"/>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_Toc24703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（二）</w:t>
          </w:r>
          <w:r>
            <w:rPr>
              <w:rFonts w:hint="eastAsia"/>
            </w:rPr>
            <w:t>科学的时间安排，是保障游戏体验的前提</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3</w:t>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0</w:t>
          </w:r>
        </w:p>
        <w:p w14:paraId="59C8E322">
          <w:pPr>
            <w:pStyle w:val="17"/>
            <w:tabs>
              <w:tab w:val="right" w:leader="dot" w:pos="8306"/>
            </w:tabs>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_Toc25645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（三）</w:t>
          </w:r>
          <w:r>
            <w:rPr>
              <w:rFonts w:hint="eastAsia"/>
            </w:rPr>
            <w:t>适龄的材料提供，是激发幼儿游戏潜能的核心</w:t>
          </w:r>
          <w:r>
            <w:rPr>
              <w:rFonts w:ascii="Times New Roman" w:hAnsi="Times New Roman" w:eastAsia="宋体"/>
              <w:color w:val="auto"/>
              <w:sz w:val="21"/>
              <w:szCs w:val="21"/>
              <w:highlight w:val="none"/>
            </w:rPr>
            <w:tab/>
          </w:r>
          <w:r>
            <w:rPr>
              <w:rFonts w:hint="eastAsia" w:ascii="Times New Roman" w:hAnsi="Times New Roman" w:eastAsia="宋体"/>
              <w:color w:val="auto"/>
              <w:sz w:val="21"/>
              <w:szCs w:val="21"/>
              <w:highlight w:val="none"/>
              <w:lang w:val="en-US" w:eastAsia="zh-CN"/>
            </w:rPr>
            <w:fldChar w:fldCharType="end"/>
          </w:r>
          <w:r>
            <w:rPr>
              <w:rFonts w:hint="eastAsia"/>
              <w:color w:val="auto"/>
              <w:sz w:val="21"/>
              <w:szCs w:val="21"/>
              <w:highlight w:val="none"/>
              <w:lang w:val="en-US" w:eastAsia="zh-CN"/>
            </w:rPr>
            <w:t>30</w:t>
          </w:r>
        </w:p>
        <w:p w14:paraId="45956B37">
          <w:pPr>
            <w:pStyle w:val="17"/>
            <w:tabs>
              <w:tab w:val="right" w:leader="dot" w:pos="8306"/>
            </w:tabs>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fldChar w:fldCharType="begin"/>
          </w:r>
          <w:r>
            <w:rPr>
              <w:rFonts w:hint="eastAsia" w:ascii="Times New Roman" w:hAnsi="Times New Roman" w:eastAsia="宋体"/>
              <w:color w:val="auto"/>
              <w:sz w:val="21"/>
              <w:szCs w:val="21"/>
              <w:highlight w:val="none"/>
              <w:lang w:val="en-US" w:eastAsia="zh-CN"/>
            </w:rPr>
            <w:instrText xml:space="preserve"> HYPERLINK \l _Toc25645 </w:instrText>
          </w:r>
          <w:r>
            <w:rPr>
              <w:rFonts w:hint="eastAsia" w:ascii="Times New Roman" w:hAnsi="Times New Roman" w:eastAsia="宋体"/>
              <w:color w:val="auto"/>
              <w:sz w:val="21"/>
              <w:szCs w:val="21"/>
              <w:highlight w:val="none"/>
              <w:lang w:val="en-US" w:eastAsia="zh-CN"/>
            </w:rPr>
            <w:fldChar w:fldCharType="separate"/>
          </w:r>
          <w:r>
            <w:rPr>
              <w:rFonts w:hint="eastAsia" w:ascii="Times New Roman" w:hAnsi="Times New Roman" w:eastAsia="宋体"/>
              <w:color w:val="auto"/>
              <w:sz w:val="21"/>
              <w:szCs w:val="21"/>
              <w:highlight w:val="none"/>
              <w:lang w:val="en-US" w:eastAsia="zh-CN"/>
            </w:rPr>
            <w:t>（</w:t>
          </w:r>
          <w:r>
            <w:rPr>
              <w:rFonts w:hint="eastAsia" w:eastAsia="宋体"/>
              <w:color w:val="auto"/>
              <w:sz w:val="21"/>
              <w:szCs w:val="21"/>
              <w:highlight w:val="none"/>
              <w:lang w:val="en-US" w:eastAsia="zh-CN"/>
            </w:rPr>
            <w:t>四</w:t>
          </w:r>
          <w:r>
            <w:rPr>
              <w:rFonts w:hint="eastAsia" w:ascii="Times New Roman" w:hAnsi="Times New Roman" w:eastAsia="宋体"/>
              <w:color w:val="auto"/>
              <w:sz w:val="21"/>
              <w:szCs w:val="21"/>
              <w:highlight w:val="none"/>
              <w:lang w:val="en-US" w:eastAsia="zh-CN"/>
            </w:rPr>
            <w:t>）</w:t>
          </w:r>
          <w:r>
            <w:rPr>
              <w:rFonts w:hint="eastAsia"/>
            </w:rPr>
            <w:t>有效的教师支持，是护航幼儿户外成长的保障</w:t>
          </w:r>
          <w:r>
            <w:rPr>
              <w:rFonts w:ascii="Times New Roman" w:hAnsi="Times New Roman" w:eastAsia="宋体"/>
              <w:color w:val="auto"/>
              <w:sz w:val="21"/>
              <w:szCs w:val="21"/>
              <w:highlight w:val="none"/>
            </w:rPr>
            <w:tab/>
          </w:r>
          <w:r>
            <w:rPr>
              <w:rFonts w:hint="eastAsia"/>
              <w:color w:val="auto"/>
              <w:sz w:val="21"/>
              <w:szCs w:val="21"/>
              <w:highlight w:val="none"/>
              <w:lang w:val="en-US" w:eastAsia="zh-CN"/>
            </w:rPr>
            <w:t>30</w:t>
          </w:r>
          <w:r>
            <w:rPr>
              <w:rFonts w:hint="eastAsia" w:ascii="Times New Roman" w:hAnsi="Times New Roman" w:eastAsia="宋体"/>
              <w:color w:val="auto"/>
              <w:sz w:val="21"/>
              <w:szCs w:val="21"/>
              <w:highlight w:val="none"/>
              <w:lang w:val="en-US" w:eastAsia="zh-CN"/>
            </w:rPr>
            <w:fldChar w:fldCharType="end"/>
          </w:r>
        </w:p>
        <w:p w14:paraId="3E6B2D9F">
          <w:pPr>
            <w:pStyle w:val="16"/>
            <w:tabs>
              <w:tab w:val="right" w:leader="dot" w:pos="8306"/>
            </w:tabs>
            <w:rPr>
              <w:rFonts w:hint="default" w:ascii="Times New Roman" w:hAnsi="Times New Roman" w:eastAsia="宋体"/>
              <w:b/>
              <w:bCs/>
              <w:color w:val="auto"/>
              <w:sz w:val="21"/>
              <w:szCs w:val="21"/>
              <w:highlight w:val="none"/>
              <w:lang w:val="en-US"/>
            </w:rPr>
          </w:pPr>
          <w:r>
            <w:rPr>
              <w:rFonts w:hint="eastAsia" w:ascii="Times New Roman" w:hAnsi="Times New Roman" w:eastAsia="宋体"/>
              <w:b/>
              <w:bCs/>
              <w:color w:val="auto"/>
              <w:sz w:val="21"/>
              <w:szCs w:val="21"/>
              <w:highlight w:val="none"/>
              <w:lang w:val="en-US" w:eastAsia="zh-CN"/>
            </w:rPr>
            <w:fldChar w:fldCharType="begin"/>
          </w:r>
          <w:r>
            <w:rPr>
              <w:rFonts w:hint="eastAsia" w:ascii="Times New Roman" w:hAnsi="Times New Roman" w:eastAsia="宋体"/>
              <w:b/>
              <w:bCs/>
              <w:color w:val="auto"/>
              <w:sz w:val="21"/>
              <w:szCs w:val="21"/>
              <w:highlight w:val="none"/>
              <w:lang w:val="en-US" w:eastAsia="zh-CN"/>
            </w:rPr>
            <w:instrText xml:space="preserve"> HYPERLINK \l _Toc25285 </w:instrText>
          </w:r>
          <w:r>
            <w:rPr>
              <w:rFonts w:hint="eastAsia" w:ascii="Times New Roman" w:hAnsi="Times New Roman" w:eastAsia="宋体"/>
              <w:b/>
              <w:bCs/>
              <w:color w:val="auto"/>
              <w:sz w:val="21"/>
              <w:szCs w:val="21"/>
              <w:highlight w:val="none"/>
              <w:lang w:val="en-US" w:eastAsia="zh-CN"/>
            </w:rPr>
            <w:fldChar w:fldCharType="separate"/>
          </w:r>
          <w:r>
            <w:rPr>
              <w:rFonts w:hint="eastAsia" w:ascii="Times New Roman" w:hAnsi="Times New Roman" w:eastAsia="宋体"/>
              <w:b/>
              <w:bCs/>
              <w:color w:val="auto"/>
              <w:sz w:val="21"/>
              <w:szCs w:val="21"/>
              <w:highlight w:val="none"/>
              <w:lang w:val="en-US" w:eastAsia="zh-CN"/>
            </w:rPr>
            <w:t>参考文献</w:t>
          </w:r>
          <w:r>
            <w:rPr>
              <w:rFonts w:ascii="Times New Roman" w:hAnsi="Times New Roman" w:eastAsia="宋体"/>
              <w:b/>
              <w:bCs/>
              <w:color w:val="auto"/>
              <w:sz w:val="21"/>
              <w:szCs w:val="21"/>
              <w:highlight w:val="none"/>
            </w:rPr>
            <w:tab/>
          </w:r>
          <w:r>
            <w:rPr>
              <w:rFonts w:hint="eastAsia"/>
              <w:b/>
              <w:bCs/>
              <w:color w:val="auto"/>
              <w:sz w:val="21"/>
              <w:szCs w:val="21"/>
              <w:highlight w:val="none"/>
              <w:lang w:val="en-US" w:eastAsia="zh-CN"/>
            </w:rPr>
            <w:t>3</w:t>
          </w:r>
          <w:r>
            <w:rPr>
              <w:rFonts w:hint="eastAsia" w:ascii="Times New Roman" w:hAnsi="Times New Roman" w:eastAsia="宋体"/>
              <w:b/>
              <w:bCs/>
              <w:color w:val="auto"/>
              <w:sz w:val="21"/>
              <w:szCs w:val="21"/>
              <w:highlight w:val="none"/>
              <w:lang w:val="en-US" w:eastAsia="zh-CN"/>
            </w:rPr>
            <w:fldChar w:fldCharType="end"/>
          </w:r>
          <w:r>
            <w:rPr>
              <w:rFonts w:hint="eastAsia"/>
              <w:b/>
              <w:bCs/>
              <w:color w:val="auto"/>
              <w:sz w:val="21"/>
              <w:szCs w:val="21"/>
              <w:highlight w:val="none"/>
              <w:lang w:val="en-US" w:eastAsia="zh-CN"/>
            </w:rPr>
            <w:t>1</w:t>
          </w:r>
        </w:p>
        <w:p w14:paraId="2EA9D73B">
          <w:pPr>
            <w:rPr>
              <w:rFonts w:hint="eastAsia" w:asciiTheme="minorHAnsi" w:hAnsiTheme="minorHAnsi" w:eastAsiaTheme="minorEastAsia" w:cstheme="minorBidi"/>
              <w:b/>
              <w:snapToGrid/>
              <w:color w:val="auto"/>
              <w:kern w:val="2"/>
              <w:sz w:val="21"/>
              <w:szCs w:val="24"/>
              <w:highlight w:val="none"/>
              <w:lang w:val="en-US" w:eastAsia="zh-CN" w:bidi="ar-SA"/>
            </w:rPr>
          </w:pPr>
          <w:r>
            <w:rPr>
              <w:rFonts w:hint="eastAsia" w:ascii="Times New Roman" w:hAnsi="Times New Roman" w:eastAsia="宋体"/>
              <w:color w:val="auto"/>
              <w:highlight w:val="none"/>
              <w:lang w:val="en-US" w:eastAsia="zh-CN"/>
            </w:rPr>
            <w:fldChar w:fldCharType="end"/>
          </w:r>
        </w:p>
      </w:sdtContent>
    </w:sdt>
    <w:p w14:paraId="0735DEE1">
      <w:pPr>
        <w:rPr>
          <w:rFonts w:hint="eastAsia" w:ascii="宋体" w:hAnsi="宋体" w:eastAsia="宋体" w:cs="宋体"/>
          <w:b/>
          <w:bCs/>
          <w:sz w:val="32"/>
          <w:szCs w:val="32"/>
        </w:rPr>
      </w:pPr>
      <w:r>
        <w:rPr>
          <w:rFonts w:hint="eastAsia" w:ascii="宋体" w:hAnsi="宋体" w:eastAsia="宋体" w:cs="宋体"/>
          <w:b/>
          <w:bCs/>
          <w:sz w:val="32"/>
          <w:szCs w:val="32"/>
        </w:rPr>
        <w:br w:type="page"/>
      </w:r>
    </w:p>
    <w:p w14:paraId="6439540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儿童视角下幼儿户外游戏活动的组织与支持策略研究</w:t>
      </w:r>
    </w:p>
    <w:p w14:paraId="284C09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rPr>
      </w:pPr>
      <w:bookmarkStart w:id="0" w:name="_GoBack"/>
      <w:bookmarkEnd w:id="0"/>
    </w:p>
    <w:p w14:paraId="578CAC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Times New Roman"/>
          <w:b/>
          <w:bCs/>
          <w:dstrike w:val="0"/>
          <w:color w:val="auto"/>
          <w:sz w:val="24"/>
          <w:shd w:val="clear" w:color="auto" w:fill="auto"/>
          <w:lang w:eastAsia="zh-CN"/>
        </w:rPr>
      </w:pPr>
      <w:r>
        <w:rPr>
          <w:rFonts w:hint="eastAsia" w:cs="Times New Roman"/>
          <w:b/>
          <w:bCs/>
          <w:dstrike w:val="0"/>
          <w:color w:val="auto"/>
          <w:sz w:val="24"/>
          <w:shd w:val="clear" w:color="auto" w:fill="auto"/>
          <w:lang w:eastAsia="zh-CN"/>
        </w:rPr>
        <w:t>【</w:t>
      </w:r>
      <w:r>
        <w:rPr>
          <w:rFonts w:hint="default" w:ascii="Times New Roman" w:hAnsi="Times New Roman" w:eastAsia="宋体" w:cs="Times New Roman"/>
          <w:b/>
          <w:bCs/>
          <w:dstrike w:val="0"/>
          <w:color w:val="auto"/>
          <w:sz w:val="24"/>
          <w:shd w:val="clear" w:color="auto" w:fill="auto"/>
        </w:rPr>
        <w:t>摘要</w:t>
      </w:r>
      <w:r>
        <w:rPr>
          <w:rFonts w:hint="eastAsia" w:cs="Times New Roman"/>
          <w:b/>
          <w:bCs/>
          <w:dstrike w:val="0"/>
          <w:color w:val="auto"/>
          <w:sz w:val="24"/>
          <w:shd w:val="clear" w:color="auto" w:fill="auto"/>
          <w:lang w:eastAsia="zh-CN"/>
        </w:rPr>
        <w:t>】</w:t>
      </w:r>
    </w:p>
    <w:p w14:paraId="62E33BAC">
      <w:pPr>
        <w:spacing w:line="360" w:lineRule="auto"/>
        <w:ind w:firstLine="480" w:firstLineChars="200"/>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本文基于儿童视角，对幼儿户外游戏活动的组织与支持策略展开探讨。研究首先剖析当前幼儿户外游戏活动的现状，进而提出合理利用场地、科学安排时间、提供符合年龄特点的活动材料，以及教师在活动中进行有效观察与支持等策略。研究结果显示，这些策略的实施能显著提高幼儿户外游戏活动的质量，助力幼儿身心全面发展。本研究成果对幼儿园优化户外游戏活动具有一定的参考意义。</w:t>
      </w:r>
    </w:p>
    <w:p w14:paraId="1A7F9418">
      <w:pPr>
        <w:spacing w:line="360" w:lineRule="auto"/>
        <w:rPr>
          <w:rFonts w:hint="default" w:ascii="Times New Roman" w:hAnsi="Times New Roman" w:eastAsia="宋体" w:cs="Times New Roman"/>
          <w:dstrike w:val="0"/>
          <w:color w:val="auto"/>
          <w:sz w:val="24"/>
          <w:shd w:val="clear" w:color="auto" w:fill="auto"/>
        </w:rPr>
      </w:pPr>
      <w:r>
        <w:rPr>
          <w:rFonts w:hint="eastAsia" w:cs="Times New Roman"/>
          <w:b/>
          <w:bCs/>
          <w:dstrike w:val="0"/>
          <w:color w:val="auto"/>
          <w:sz w:val="24"/>
          <w:shd w:val="clear" w:color="auto" w:fill="auto"/>
          <w:lang w:eastAsia="zh-CN"/>
        </w:rPr>
        <w:t>【</w:t>
      </w:r>
      <w:r>
        <w:rPr>
          <w:rFonts w:hint="default" w:ascii="Times New Roman" w:hAnsi="Times New Roman" w:eastAsia="宋体" w:cs="Times New Roman"/>
          <w:b/>
          <w:bCs/>
          <w:dstrike w:val="0"/>
          <w:color w:val="auto"/>
          <w:sz w:val="24"/>
          <w:shd w:val="clear" w:color="auto" w:fill="auto"/>
        </w:rPr>
        <w:t>关键词</w:t>
      </w:r>
      <w:r>
        <w:rPr>
          <w:rFonts w:hint="eastAsia" w:cs="Times New Roman"/>
          <w:b/>
          <w:bCs/>
          <w:dstrike w:val="0"/>
          <w:color w:val="auto"/>
          <w:sz w:val="24"/>
          <w:shd w:val="clear" w:color="auto" w:fill="auto"/>
          <w:lang w:eastAsia="zh-CN"/>
        </w:rPr>
        <w:t>】</w:t>
      </w:r>
      <w:r>
        <w:rPr>
          <w:rFonts w:hint="default" w:ascii="Times New Roman" w:hAnsi="Times New Roman" w:eastAsia="宋体" w:cs="Times New Roman"/>
          <w:dstrike w:val="0"/>
          <w:color w:val="auto"/>
          <w:sz w:val="24"/>
          <w:shd w:val="clear" w:color="auto" w:fill="auto"/>
        </w:rPr>
        <w:t>儿童视角</w:t>
      </w:r>
      <w:r>
        <w:rPr>
          <w:rFonts w:hint="eastAsia" w:cs="Times New Roman"/>
          <w:dstrike w:val="0"/>
          <w:color w:val="auto"/>
          <w:sz w:val="24"/>
          <w:shd w:val="clear" w:color="auto" w:fill="auto"/>
          <w:lang w:val="en-US" w:eastAsia="zh-CN"/>
        </w:rPr>
        <w:t xml:space="preserve">  </w:t>
      </w:r>
      <w:r>
        <w:rPr>
          <w:rFonts w:hint="default" w:ascii="Times New Roman" w:hAnsi="Times New Roman" w:eastAsia="宋体" w:cs="Times New Roman"/>
          <w:dstrike w:val="0"/>
          <w:color w:val="auto"/>
          <w:sz w:val="24"/>
          <w:shd w:val="clear" w:color="auto" w:fill="auto"/>
        </w:rPr>
        <w:t>户外</w:t>
      </w:r>
      <w:r>
        <w:rPr>
          <w:rFonts w:hint="eastAsia" w:cs="Times New Roman"/>
          <w:dstrike w:val="0"/>
          <w:color w:val="auto"/>
          <w:sz w:val="24"/>
          <w:shd w:val="clear" w:color="auto" w:fill="auto"/>
          <w:lang w:eastAsia="zh-CN"/>
        </w:rPr>
        <w:t>游戏</w:t>
      </w:r>
      <w:r>
        <w:rPr>
          <w:rFonts w:hint="eastAsia" w:cs="Times New Roman"/>
          <w:dstrike w:val="0"/>
          <w:color w:val="auto"/>
          <w:sz w:val="24"/>
          <w:shd w:val="clear" w:color="auto" w:fill="auto"/>
          <w:lang w:val="en-US" w:eastAsia="zh-CN"/>
        </w:rPr>
        <w:t>活动  组织</w:t>
      </w:r>
      <w:r>
        <w:rPr>
          <w:rFonts w:hint="default" w:ascii="Times New Roman" w:hAnsi="Times New Roman" w:eastAsia="宋体" w:cs="Times New Roman"/>
          <w:dstrike w:val="0"/>
          <w:color w:val="auto"/>
          <w:sz w:val="24"/>
          <w:shd w:val="clear" w:color="auto" w:fill="auto"/>
        </w:rPr>
        <w:t>与支持</w:t>
      </w:r>
    </w:p>
    <w:p w14:paraId="0E878DF5">
      <w:pPr>
        <w:spacing w:line="360" w:lineRule="auto"/>
        <w:rPr>
          <w:rFonts w:hint="default" w:ascii="Times New Roman" w:hAnsi="Times New Roman" w:eastAsia="宋体" w:cs="Times New Roman"/>
          <w:dstrike w:val="0"/>
          <w:color w:val="auto"/>
          <w:sz w:val="24"/>
          <w:shd w:val="clear" w:color="auto" w:fill="auto"/>
        </w:rPr>
      </w:pPr>
    </w:p>
    <w:p w14:paraId="3F8D85D0">
      <w:pPr>
        <w:spacing w:line="360" w:lineRule="auto"/>
        <w:rPr>
          <w:rFonts w:hint="default" w:ascii="Times New Roman" w:hAnsi="Times New Roman" w:eastAsia="宋体" w:cs="Times New Roman"/>
          <w:dstrike w:val="0"/>
          <w:color w:val="auto"/>
          <w:sz w:val="24"/>
          <w:shd w:val="clear" w:color="auto" w:fill="auto"/>
        </w:rPr>
      </w:pPr>
    </w:p>
    <w:p w14:paraId="5D9CF3D4">
      <w:pPr>
        <w:keepNext w:val="0"/>
        <w:keepLines w:val="0"/>
        <w:pageBreakBefore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dstrike w:val="0"/>
          <w:color w:val="auto"/>
          <w:sz w:val="24"/>
          <w:szCs w:val="24"/>
          <w:shd w:val="clear" w:color="auto" w:fill="auto"/>
          <w:lang w:val="en-US" w:eastAsia="zh-CN"/>
        </w:rPr>
      </w:pPr>
      <w:r>
        <w:rPr>
          <w:rFonts w:hint="eastAsia" w:ascii="宋体" w:hAnsi="宋体" w:eastAsia="宋体" w:cs="宋体"/>
          <w:b/>
          <w:bCs/>
          <w:dstrike w:val="0"/>
          <w:color w:val="auto"/>
          <w:sz w:val="24"/>
          <w:szCs w:val="24"/>
          <w:shd w:val="clear" w:color="auto" w:fill="auto"/>
        </w:rPr>
        <w:t>一、</w:t>
      </w:r>
      <w:r>
        <w:rPr>
          <w:rFonts w:hint="eastAsia" w:ascii="宋体" w:hAnsi="宋体" w:eastAsia="宋体" w:cs="宋体"/>
          <w:b/>
          <w:bCs/>
          <w:dstrike w:val="0"/>
          <w:color w:val="auto"/>
          <w:sz w:val="24"/>
          <w:szCs w:val="24"/>
          <w:shd w:val="clear" w:color="auto" w:fill="auto"/>
          <w:lang w:val="en-US" w:eastAsia="zh-CN"/>
        </w:rPr>
        <w:t>问题的提出</w:t>
      </w:r>
    </w:p>
    <w:p w14:paraId="6AD92FEE">
      <w:pPr>
        <w:keepNext w:val="0"/>
        <w:keepLines w:val="0"/>
        <w:pageBreakBefore w:val="0"/>
        <w:widowControl/>
        <w:suppressLineNumbers w:val="0"/>
        <w:shd w:val="clear"/>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i w:val="0"/>
          <w:iCs w:val="0"/>
          <w:caps w:val="0"/>
          <w:spacing w:val="0"/>
          <w:kern w:val="0"/>
          <w:sz w:val="24"/>
          <w:szCs w:val="24"/>
          <w:shd w:val="clear" w:fill="F9FAFB"/>
          <w:lang w:val="en-US" w:eastAsia="zh-CN" w:bidi="ar"/>
        </w:rPr>
        <w:t>在现代幼儿教育体系中，户外游戏活动占据着不可或缺的重要地位。其开放性与自由性特质，为幼儿打造出广阔的学习与成长空间。在户外游戏时，幼儿不仅能尽情释放天性，享受户外活动带来的愉悦，还能在与自然的亲密互动中，有效促进身体机能的全面发展。同时，户外游戏也是培养幼儿观察力、想象力、创造力以及社交能力的有效途径，对提升幼儿综合素养具有不可替代的作用。</w:t>
      </w:r>
    </w:p>
    <w:p w14:paraId="2E8C9DD9">
      <w:pPr>
        <w:keepNext w:val="0"/>
        <w:keepLines w:val="0"/>
        <w:pageBreakBefore w:val="0"/>
        <w:widowControl/>
        <w:suppressLineNumbers w:val="0"/>
        <w:shd w:val="clear"/>
        <w:kinsoku/>
        <w:wordWrap/>
        <w:overflowPunct/>
        <w:topLinePunct w:val="0"/>
        <w:autoSpaceDE/>
        <w:autoSpaceDN/>
        <w:bidi w:val="0"/>
        <w:adjustRightInd w:val="0"/>
        <w:snapToGrid w:val="0"/>
        <w:spacing w:line="360" w:lineRule="auto"/>
        <w:ind w:left="0" w:firstLine="480" w:firstLineChars="200"/>
        <w:jc w:val="left"/>
        <w:textAlignment w:val="auto"/>
        <w:rPr>
          <w:rFonts w:hint="eastAsia" w:ascii="宋体" w:hAnsi="宋体" w:eastAsia="宋体" w:cs="宋体"/>
          <w:i w:val="0"/>
          <w:iCs w:val="0"/>
          <w:caps w:val="0"/>
          <w:spacing w:val="0"/>
          <w:sz w:val="24"/>
          <w:szCs w:val="24"/>
        </w:rPr>
      </w:pPr>
      <w:r>
        <w:rPr>
          <w:rFonts w:hint="eastAsia" w:ascii="宋体" w:hAnsi="宋体" w:eastAsia="宋体" w:cs="宋体"/>
          <w:i w:val="0"/>
          <w:iCs w:val="0"/>
          <w:caps w:val="0"/>
          <w:spacing w:val="0"/>
          <w:kern w:val="0"/>
          <w:sz w:val="24"/>
          <w:szCs w:val="24"/>
          <w:shd w:val="clear" w:fill="F9FAFB"/>
          <w:lang w:val="en-US" w:eastAsia="zh-CN" w:bidi="ar"/>
        </w:rPr>
        <w:t>然而，在实际开展过程中，诸多问题制约了户外游戏活动的有效实施。场地利用不合理，致使幼儿活动空间受限，难以充分开展多样化游戏；时间安排不科学，导致游戏时间仓促，幼儿无法深入体验游戏乐趣；材料提供不符合幼儿年龄特点，无法有效激发幼儿的游戏兴趣和探索欲望；教师在活动中的观察与支持不足，使得幼儿在游戏中遇到的问题难以得到及时解决，限制了幼儿的发展。因此，从儿童视角出发，深入探究幼儿户外游戏活动中教师的组织与支持策略，对提高幼儿园户外活动质量显得尤为必要。</w:t>
      </w:r>
    </w:p>
    <w:p w14:paraId="5C95A65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二、研究的意义</w:t>
      </w:r>
    </w:p>
    <w:p w14:paraId="2B062C5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理论意义</w:t>
      </w:r>
    </w:p>
    <w:p w14:paraId="1DD7AE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依据《3-6岁儿童学习与发展指南》，游戏是幼儿园的主要活动形式，这是我国学前教育改革的核心要点，也是幼儿园课程改革的关键指导方针。刘焱教授指出，户外游戏活动并非仅仅是身体活动，其涵盖了两种紧密相连、相互促进的学习过程。一方面，幼儿通过学习运动，不仅能够提高身体素质，还能发展运动能力；另一方面，参与户外游戏活动有助于培养幼儿各方面的能力，实现其在游戏中的全面发展。</w:t>
      </w:r>
    </w:p>
    <w:p w14:paraId="21319C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研究通过对幼儿园户外游戏活动的深入调查与分析，总结其特点和开展条件，深入剖析实施过程中存在的问题，并提出针对性的改进建议，有助于丰富和完善幼儿户外游戏活动的理论体系，为学前教育理论研究提供新的视角和思路。</w:t>
      </w:r>
    </w:p>
    <w:p w14:paraId="4BD3EFE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实践意义</w:t>
      </w:r>
    </w:p>
    <w:p w14:paraId="2FED4B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人类的适应能力体现在对内外环境及其变化的适应，以及对社会环境的适应上。但在实际情况中，大部分园所在面对雨、雪等极端天气时，主要采取在室内保护幼儿的措施，这在一定程度上抑制了幼儿在户外游戏活动中对环境的初步体验和适应。</w:t>
      </w:r>
    </w:p>
    <w:p w14:paraId="18C5DCB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在户外游戏活动中，丰富多样的材料能够激发幼儿的好奇心和探索欲望。教师在活动中扮演着至关重要的角色，不仅是指导者，更是引导者，需要为幼儿提供有效的支持，帮助他们理解所发现的事物，促进其思考和学习。通过与同伴合作，幼儿能够获得丰富的经验，提升知识水平，培养团队合作和沟通能力。</w:t>
      </w:r>
    </w:p>
    <w:p w14:paraId="052BD0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因此，本研究对于促进幼儿身心全面健康发展具有重要的奠基作用。幼儿在户外游戏过程中，不仅能够学习基本的身体运动技能，还能促进不同领域的综合发展。例如，户外游戏可以为幼儿提供学习艺术感知的机会，为其表现美创造条件和媒介。此外，户外游戏要求幼儿更主动地参与活动，这对促进幼儿创造思维和语言表达的发展具有积极意义。</w:t>
      </w:r>
    </w:p>
    <w:p w14:paraId="776F547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三、研究现状与</w:t>
      </w:r>
      <w:r>
        <w:rPr>
          <w:rFonts w:hint="eastAsia" w:ascii="宋体" w:hAnsi="宋体" w:eastAsia="宋体" w:cs="宋体"/>
          <w:b/>
          <w:bCs/>
          <w:sz w:val="24"/>
          <w:szCs w:val="24"/>
        </w:rPr>
        <w:t>综述</w:t>
      </w:r>
    </w:p>
    <w:p w14:paraId="290470D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eastAsia="zh-CN"/>
        </w:rPr>
        <w:t>（</w:t>
      </w:r>
      <w:r>
        <w:rPr>
          <w:rFonts w:hint="eastAsia" w:ascii="宋体" w:hAnsi="宋体" w:cs="宋体"/>
          <w:b/>
          <w:bCs/>
          <w:sz w:val="24"/>
          <w:szCs w:val="24"/>
          <w:lang w:val="en-US" w:eastAsia="zh-CN"/>
        </w:rPr>
        <w:t>一</w:t>
      </w:r>
      <w:r>
        <w:rPr>
          <w:rFonts w:hint="eastAsia" w:ascii="宋体" w:hAnsi="宋体" w:cs="宋体"/>
          <w:b/>
          <w:bCs/>
          <w:sz w:val="24"/>
          <w:szCs w:val="24"/>
          <w:lang w:eastAsia="zh-CN"/>
        </w:rPr>
        <w:t>）</w:t>
      </w:r>
      <w:r>
        <w:rPr>
          <w:rFonts w:hint="eastAsia" w:ascii="宋体" w:hAnsi="宋体" w:eastAsia="宋体" w:cs="宋体"/>
          <w:b/>
          <w:bCs/>
          <w:sz w:val="24"/>
          <w:szCs w:val="24"/>
        </w:rPr>
        <w:t>核心概念界定</w:t>
      </w:r>
    </w:p>
    <w:p w14:paraId="2FC2D74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cs="宋体"/>
          <w:b/>
          <w:bCs/>
          <w:sz w:val="24"/>
          <w:szCs w:val="24"/>
          <w:lang w:val="en-US" w:eastAsia="zh-CN"/>
        </w:rPr>
      </w:pPr>
      <w:r>
        <w:rPr>
          <w:rFonts w:hint="eastAsia" w:ascii="宋体" w:hAnsi="宋体" w:cs="宋体"/>
          <w:b/>
          <w:bCs/>
          <w:sz w:val="24"/>
          <w:szCs w:val="24"/>
          <w:lang w:val="en-US" w:eastAsia="zh-CN"/>
        </w:rPr>
        <w:t>1.幼儿游戏</w:t>
      </w:r>
    </w:p>
    <w:p w14:paraId="466BAA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lang w:val="en-US" w:eastAsia="zh-CN"/>
        </w:rPr>
      </w:pPr>
      <w:r>
        <w:rPr>
          <w:rFonts w:hint="default" w:ascii="宋体" w:hAnsi="宋体" w:cs="宋体"/>
          <w:sz w:val="24"/>
          <w:szCs w:val="24"/>
          <w:lang w:val="en-US" w:eastAsia="zh-CN"/>
        </w:rPr>
        <w:t>刘焱</w:t>
      </w:r>
      <w:r>
        <w:rPr>
          <w:rStyle w:val="15"/>
          <w:rFonts w:hint="default" w:ascii="宋体" w:hAnsi="宋体" w:cs="宋体"/>
          <w:sz w:val="24"/>
          <w:szCs w:val="24"/>
          <w:lang w:val="en-US" w:eastAsia="zh-CN"/>
        </w:rPr>
        <w:t>[</w:t>
      </w:r>
      <w:r>
        <w:rPr>
          <w:rStyle w:val="15"/>
          <w:rFonts w:hint="default" w:ascii="宋体" w:hAnsi="宋体" w:cs="宋体"/>
          <w:sz w:val="24"/>
          <w:szCs w:val="24"/>
          <w:lang w:val="en-US" w:eastAsia="zh-CN"/>
        </w:rPr>
        <w:footnoteReference w:id="0"/>
      </w:r>
      <w:r>
        <w:rPr>
          <w:rStyle w:val="15"/>
          <w:rFonts w:hint="default" w:ascii="宋体" w:hAnsi="宋体" w:cs="宋体"/>
          <w:sz w:val="24"/>
          <w:szCs w:val="24"/>
          <w:lang w:val="en-US" w:eastAsia="zh-CN"/>
        </w:rPr>
        <w:t>]</w:t>
      </w:r>
      <w:r>
        <w:rPr>
          <w:rFonts w:hint="default" w:ascii="宋体" w:hAnsi="宋体" w:cs="宋体"/>
          <w:sz w:val="24"/>
          <w:szCs w:val="24"/>
          <w:lang w:val="en-US" w:eastAsia="zh-CN"/>
        </w:rPr>
        <w:t>（2004）在《儿童游戏通论》中指出，幼儿游戏是幼儿自主自愿、重过程轻结果、充满愉悦体验的活动，是幼儿的基本活动形式。在本研究中，幼儿游戏是指3-6岁儿童在一定环境中，基于内在动机，通过自主选择游戏内容、材料和玩伴，以想象与创造为核心的非功利性活动，其目的在于促进幼儿身体、认知、情感和社会性的全面发展。​</w:t>
      </w:r>
    </w:p>
    <w:p w14:paraId="480DDC9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b/>
          <w:bCs/>
          <w:sz w:val="24"/>
          <w:szCs w:val="24"/>
        </w:rPr>
      </w:pPr>
      <w:r>
        <w:rPr>
          <w:rFonts w:hint="eastAsia" w:ascii="宋体" w:hAnsi="宋体" w:cs="宋体"/>
          <w:b/>
          <w:bCs/>
          <w:sz w:val="24"/>
          <w:szCs w:val="24"/>
          <w:lang w:val="en-US" w:eastAsia="zh-CN"/>
        </w:rPr>
        <w:t>2.</w:t>
      </w:r>
      <w:r>
        <w:rPr>
          <w:rFonts w:hint="default" w:ascii="宋体" w:hAnsi="宋体" w:eastAsia="宋体" w:cs="宋体"/>
          <w:b/>
          <w:bCs/>
          <w:sz w:val="24"/>
          <w:szCs w:val="24"/>
        </w:rPr>
        <w:t>幼儿户外游戏活动</w:t>
      </w:r>
    </w:p>
    <w:p w14:paraId="15DD8C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虞永平</w:t>
      </w:r>
      <w:r>
        <w:rPr>
          <w:rStyle w:val="15"/>
          <w:rFonts w:hint="default" w:ascii="宋体" w:hAnsi="宋体" w:eastAsia="宋体" w:cs="宋体"/>
          <w:sz w:val="24"/>
          <w:szCs w:val="24"/>
        </w:rPr>
        <w:t>[</w:t>
      </w:r>
      <w:r>
        <w:rPr>
          <w:rStyle w:val="15"/>
          <w:rFonts w:hint="default" w:ascii="宋体" w:hAnsi="宋体" w:eastAsia="宋体" w:cs="宋体"/>
          <w:sz w:val="24"/>
          <w:szCs w:val="24"/>
        </w:rPr>
        <w:footnoteReference w:id="1"/>
      </w:r>
      <w:r>
        <w:rPr>
          <w:rStyle w:val="15"/>
          <w:rFonts w:hint="default" w:ascii="宋体" w:hAnsi="宋体" w:eastAsia="宋体" w:cs="宋体"/>
          <w:sz w:val="24"/>
          <w:szCs w:val="24"/>
        </w:rPr>
        <w:t>]</w:t>
      </w:r>
      <w:r>
        <w:rPr>
          <w:rFonts w:hint="default" w:ascii="宋体" w:hAnsi="宋体" w:eastAsia="宋体" w:cs="宋体"/>
          <w:sz w:val="24"/>
          <w:szCs w:val="24"/>
        </w:rPr>
        <w:t>（2018）在《学前教育新视野》中提出，户外游戏活动是幼儿在开放空间中，利用自然与人工材料开展的身体锻炼、探索发现等活动。本研究中，幼儿户外游戏活动是指幼儿在幼儿园户外场地、自然环境等开放空间内，借助自然元素与户外设施，通过身体运动、感官探索、社交互动等形式进行的游戏活动，旨在增强幼儿体质、拓展认知、培养社会交往能力。​</w:t>
      </w:r>
    </w:p>
    <w:p w14:paraId="699EDDC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b/>
          <w:bCs/>
          <w:sz w:val="24"/>
          <w:szCs w:val="24"/>
        </w:rPr>
      </w:pPr>
      <w:r>
        <w:rPr>
          <w:rFonts w:hint="eastAsia" w:ascii="宋体" w:hAnsi="宋体" w:cs="宋体"/>
          <w:b/>
          <w:bCs/>
          <w:sz w:val="24"/>
          <w:szCs w:val="24"/>
          <w:lang w:val="en-US" w:eastAsia="zh-CN"/>
        </w:rPr>
        <w:t>3.</w:t>
      </w:r>
      <w:r>
        <w:rPr>
          <w:rFonts w:hint="default" w:ascii="宋体" w:hAnsi="宋体" w:eastAsia="宋体" w:cs="宋体"/>
          <w:b/>
          <w:bCs/>
          <w:sz w:val="24"/>
          <w:szCs w:val="24"/>
        </w:rPr>
        <w:t>儿童视角</w:t>
      </w:r>
    </w:p>
    <w:p w14:paraId="107260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根据朱家雄</w:t>
      </w:r>
      <w:r>
        <w:rPr>
          <w:rStyle w:val="15"/>
          <w:rFonts w:hint="default" w:ascii="宋体" w:hAnsi="宋体" w:eastAsia="宋体" w:cs="宋体"/>
          <w:sz w:val="24"/>
          <w:szCs w:val="24"/>
        </w:rPr>
        <w:t>[</w:t>
      </w:r>
      <w:r>
        <w:rPr>
          <w:rStyle w:val="15"/>
          <w:rFonts w:hint="default" w:ascii="宋体" w:hAnsi="宋体" w:eastAsia="宋体" w:cs="宋体"/>
          <w:sz w:val="24"/>
          <w:szCs w:val="24"/>
        </w:rPr>
        <w:footnoteReference w:id="2"/>
      </w:r>
      <w:r>
        <w:rPr>
          <w:rStyle w:val="15"/>
          <w:rFonts w:hint="default" w:ascii="宋体" w:hAnsi="宋体" w:eastAsia="宋体" w:cs="宋体"/>
          <w:sz w:val="24"/>
          <w:szCs w:val="24"/>
        </w:rPr>
        <w:t>]</w:t>
      </w:r>
      <w:r>
        <w:rPr>
          <w:rFonts w:hint="default" w:ascii="宋体" w:hAnsi="宋体" w:eastAsia="宋体" w:cs="宋体"/>
          <w:sz w:val="24"/>
          <w:szCs w:val="24"/>
        </w:rPr>
        <w:t>（2020）在《学前教育理念与实践》中的观点，儿童视角强调以儿童的立场和思维方式看待世界，理解儿童的需求与想法。本研究中的儿童视角，是指在幼儿户外游戏活动研究中，从幼儿的身心发展特点、兴趣爱好、认知水平和情感需求出发，以幼儿的体验与感受为核心，尊重幼儿的主体性，观察和理解幼儿在游戏中的行为表现与发展需求。​</w:t>
      </w:r>
    </w:p>
    <w:p w14:paraId="757FF28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b/>
          <w:bCs/>
          <w:sz w:val="24"/>
          <w:szCs w:val="24"/>
        </w:rPr>
      </w:pPr>
      <w:r>
        <w:rPr>
          <w:rFonts w:hint="eastAsia" w:ascii="宋体" w:hAnsi="宋体" w:cs="宋体"/>
          <w:b/>
          <w:bCs/>
          <w:sz w:val="24"/>
          <w:szCs w:val="24"/>
          <w:lang w:val="en-US" w:eastAsia="zh-CN"/>
        </w:rPr>
        <w:t>4.</w:t>
      </w:r>
      <w:r>
        <w:rPr>
          <w:rFonts w:hint="default" w:ascii="宋体" w:hAnsi="宋体" w:eastAsia="宋体" w:cs="宋体"/>
          <w:b/>
          <w:bCs/>
          <w:sz w:val="24"/>
          <w:szCs w:val="24"/>
        </w:rPr>
        <w:t>组织与支持</w:t>
      </w:r>
    </w:p>
    <w:p w14:paraId="4BBA3B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default" w:ascii="宋体" w:hAnsi="宋体" w:eastAsia="宋体" w:cs="宋体"/>
          <w:sz w:val="24"/>
          <w:szCs w:val="24"/>
        </w:rPr>
        <w:t>冯晓霞</w:t>
      </w:r>
      <w:r>
        <w:rPr>
          <w:rStyle w:val="15"/>
          <w:rFonts w:hint="default" w:ascii="宋体" w:hAnsi="宋体" w:eastAsia="宋体" w:cs="宋体"/>
          <w:sz w:val="24"/>
          <w:szCs w:val="24"/>
        </w:rPr>
        <w:t>[</w:t>
      </w:r>
      <w:r>
        <w:rPr>
          <w:rStyle w:val="15"/>
          <w:rFonts w:hint="default" w:ascii="宋体" w:hAnsi="宋体" w:eastAsia="宋体" w:cs="宋体"/>
          <w:sz w:val="24"/>
          <w:szCs w:val="24"/>
        </w:rPr>
        <w:footnoteReference w:id="3"/>
      </w:r>
      <w:r>
        <w:rPr>
          <w:rStyle w:val="15"/>
          <w:rFonts w:hint="default" w:ascii="宋体" w:hAnsi="宋体" w:eastAsia="宋体" w:cs="宋体"/>
          <w:sz w:val="24"/>
          <w:szCs w:val="24"/>
        </w:rPr>
        <w:t>]</w:t>
      </w:r>
      <w:r>
        <w:rPr>
          <w:rFonts w:hint="default" w:ascii="宋体" w:hAnsi="宋体" w:eastAsia="宋体" w:cs="宋体"/>
          <w:sz w:val="24"/>
          <w:szCs w:val="24"/>
        </w:rPr>
        <w:t>（2019）在《幼儿园课程与教学》中提到，活动组织需依据幼儿发展规律进行规划，而支持则是教师通过观察提供适宜引导。本研究中，“组织”指教师根据幼儿年龄特点与发展目标，对户外游戏活动进行系统性规划，包括目标设定、场地规划、时间安排、游戏内容设计等；“支持”指教师在幼儿游戏过程中，通过持续观察幼儿行为，适时提供物质材料支持、情感鼓励、认知启发与行为引导，帮助幼儿深化游戏体验、实现经验建构与能力发展，二者共同构成促进幼儿户外游戏活动有效开展的实践体系。</w:t>
      </w:r>
    </w:p>
    <w:p w14:paraId="62FB91C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eastAsia="zh-CN"/>
        </w:rPr>
        <w:t>（</w:t>
      </w:r>
      <w:r>
        <w:rPr>
          <w:rFonts w:hint="eastAsia" w:ascii="宋体" w:hAnsi="宋体" w:cs="宋体"/>
          <w:b/>
          <w:bCs/>
          <w:sz w:val="24"/>
          <w:szCs w:val="24"/>
          <w:lang w:val="en-US" w:eastAsia="zh-CN"/>
        </w:rPr>
        <w:t>二</w:t>
      </w:r>
      <w:r>
        <w:rPr>
          <w:rFonts w:hint="eastAsia" w:ascii="宋体" w:hAnsi="宋体" w:cs="宋体"/>
          <w:b/>
          <w:bCs/>
          <w:sz w:val="24"/>
          <w:szCs w:val="24"/>
          <w:lang w:eastAsia="zh-CN"/>
        </w:rPr>
        <w:t>）</w:t>
      </w:r>
      <w:r>
        <w:rPr>
          <w:rFonts w:hint="eastAsia" w:ascii="宋体" w:hAnsi="宋体" w:eastAsia="宋体" w:cs="宋体"/>
          <w:b/>
          <w:bCs/>
          <w:sz w:val="24"/>
          <w:szCs w:val="24"/>
        </w:rPr>
        <w:t>国外有关户外游戏活动的研究</w:t>
      </w:r>
    </w:p>
    <w:p w14:paraId="7642768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w:t>
      </w:r>
      <w:r>
        <w:rPr>
          <w:rFonts w:hint="eastAsia" w:ascii="宋体" w:hAnsi="宋体" w:eastAsia="宋体" w:cs="宋体"/>
          <w:b/>
          <w:bCs/>
          <w:sz w:val="24"/>
          <w:szCs w:val="24"/>
        </w:rPr>
        <w:t>国外关于幼儿园户外游戏理念的相关研究</w:t>
      </w:r>
    </w:p>
    <w:p w14:paraId="4778A9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德国户外游戏注重以科学理念发掘智力，多数德国幼儿园属于“放养型”。以柏林的佩利坎幼儿园为例，户外场地有大片草坪、沙池、水沟和花草树木，幼儿在户外自由嬉戏，教师在旁观察并给予必要支持，确保安全。这种在游戏中学习、在自然环境中学习的方式，充分尊重了幼儿的天性，利用自然环境生成户外游戏课程，让幼儿收获乐趣与知识。</w:t>
      </w:r>
    </w:p>
    <w:p w14:paraId="1F2AAB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瑞典教育备受赞誉，许多幼儿园依山林而建，强调户外游戏环境的原始自然、简单朴素，设有树木、草地、花圃、木屋、木马、跷跷板、沙池、秋千、鸡舍、菜园等设施。以斯克顿幼儿园为例，除了简单的建筑和设施，与山林融为一体。幼儿在自然环境中嬉戏，参与环保教育活动，如垃圾分类回收、整理菜园、进行自然科学试验等，在户外游戏中接受环保知识。</w:t>
      </w:r>
    </w:p>
    <w:p w14:paraId="167AB4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丹麦教育将自然作为儿童长期教育的场所，体现了卢梭和皮亚杰的理念。幼儿通过自然体验构建理解和知识，重视自然环境的意义，使用真实工具探索自然，建立与自然的亲密关系。</w:t>
      </w:r>
    </w:p>
    <w:p w14:paraId="05C8B4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澳大利亚把尊重学习者的生命体验与乐趣作为前提，其户外游戏活动理念体现在可持续幼儿园、社区合作等方面。注重独特环境场地与户外游戏教育活动的融合，强调人与自然、动物与植物、历史文化等概念的知识输出，对当地特色动植物的利用、公共空间与自然的互动等户外游戏内容值得借鉴。</w:t>
      </w:r>
    </w:p>
    <w:p w14:paraId="687D615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2.</w:t>
      </w:r>
      <w:r>
        <w:rPr>
          <w:rFonts w:hint="eastAsia" w:ascii="宋体" w:hAnsi="宋体" w:eastAsia="宋体" w:cs="宋体"/>
          <w:b/>
          <w:bCs/>
          <w:sz w:val="24"/>
          <w:szCs w:val="24"/>
        </w:rPr>
        <w:t>关于幼儿园户外游戏形式的相关研究</w:t>
      </w:r>
    </w:p>
    <w:p w14:paraId="7E561A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丹麦教师倾向于每周带领儿童去当地的户外场所，采用“大本营”模式。他们会在不同季节多次前往，开展森林漫步、滑雪、观鸟或寻找鲜花等活动，让孩子融入自然。教师会制定长期课程计划和学习目标，与自然主题相结合，如为复活节主题活动收集鲜花，引导孩子观察、描述、分类、命名和设计花束。</w:t>
      </w:r>
    </w:p>
    <w:p w14:paraId="046C03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澳大利亚采用“全方位围绕式”户外游戏实践模式，将尊重生命、自然生长的理念贯穿于家庭、学校和社会教育中。在幼儿园，设计贴近自然的环境，引导孩子在户外游戏中主动思考和探索。“可持续幼儿园”注重培养环境实践能力，强调户外游戏的重要性，善于利用内部和周边的环境和生态系统作为教育资源，与当地社区合作开展教育活动。</w:t>
      </w:r>
    </w:p>
    <w:p w14:paraId="1CB8748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3.</w:t>
      </w:r>
      <w:r>
        <w:rPr>
          <w:rFonts w:hint="eastAsia" w:ascii="宋体" w:hAnsi="宋体" w:eastAsia="宋体" w:cs="宋体"/>
          <w:b/>
          <w:bCs/>
          <w:sz w:val="24"/>
          <w:szCs w:val="24"/>
        </w:rPr>
        <w:t>关于幼儿园户外游戏时间的相关研究</w:t>
      </w:r>
    </w:p>
    <w:p w14:paraId="4889AC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High/scope取向的户外活动时间要求儿童和成人每天至少进行30分钟的户外活动，以便在新鲜空气中进行大运动量活动。</w:t>
      </w:r>
    </w:p>
    <w:p w14:paraId="7BD035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挪威幼儿园依据本国2006年《纲要》精神，无论季节和天气如何，儿童都要进行大量户外活动，1-3岁的幼儿每天也有几个小时的户外活动时间。</w:t>
      </w:r>
    </w:p>
    <w:p w14:paraId="79F498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瑞典幼儿园大部分时间让孩子们在自然环境中，使用师幼共同制作的简易户外玩具尽情游戏，享受自然游戏的快乐。</w:t>
      </w:r>
    </w:p>
    <w:p w14:paraId="04979C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法国规定每天户外活动两个半小时，活动内容包括游戏、画画、读书、玩水等。</w:t>
      </w:r>
    </w:p>
    <w:p w14:paraId="68D0FB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国外幼儿园户外时间普遍较国内长，平均时长2-2.5小时。</w:t>
      </w:r>
    </w:p>
    <w:p w14:paraId="566383E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eastAsia="zh-CN"/>
        </w:rPr>
        <w:t>（</w:t>
      </w:r>
      <w:r>
        <w:rPr>
          <w:rFonts w:hint="eastAsia" w:ascii="宋体" w:hAnsi="宋体" w:cs="宋体"/>
          <w:b/>
          <w:bCs/>
          <w:sz w:val="24"/>
          <w:szCs w:val="24"/>
          <w:lang w:val="en-US" w:eastAsia="zh-CN"/>
        </w:rPr>
        <w:t>三</w:t>
      </w:r>
      <w:r>
        <w:rPr>
          <w:rFonts w:hint="eastAsia" w:ascii="宋体" w:hAnsi="宋体" w:cs="宋体"/>
          <w:b/>
          <w:bCs/>
          <w:sz w:val="24"/>
          <w:szCs w:val="24"/>
          <w:lang w:eastAsia="zh-CN"/>
        </w:rPr>
        <w:t>）</w:t>
      </w:r>
      <w:r>
        <w:rPr>
          <w:rFonts w:hint="eastAsia" w:ascii="宋体" w:hAnsi="宋体" w:eastAsia="宋体" w:cs="宋体"/>
          <w:b/>
          <w:bCs/>
          <w:sz w:val="24"/>
          <w:szCs w:val="24"/>
        </w:rPr>
        <w:t>国内有关幼儿园户外游戏活动的研究</w:t>
      </w:r>
    </w:p>
    <w:p w14:paraId="2047F2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通过梳理与分析已有研究发现，国内对幼儿园户外游戏教育活动的研究主要集中在户外游戏目的、户外游戏场地、户外游戏材料、户外游戏安全四个方面。</w:t>
      </w:r>
    </w:p>
    <w:p w14:paraId="7CF2E39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w:t>
      </w:r>
      <w:r>
        <w:rPr>
          <w:rFonts w:hint="eastAsia" w:ascii="宋体" w:hAnsi="宋体" w:eastAsia="宋体" w:cs="宋体"/>
          <w:b/>
          <w:bCs/>
          <w:sz w:val="24"/>
          <w:szCs w:val="24"/>
        </w:rPr>
        <w:t>户外游戏目的的研究</w:t>
      </w:r>
    </w:p>
    <w:p w14:paraId="61D556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关于户外游戏活动的目的，Davies</w:t>
      </w:r>
      <w:r>
        <w:rPr>
          <w:rStyle w:val="15"/>
          <w:rFonts w:hint="eastAsia" w:ascii="宋体" w:hAnsi="宋体" w:eastAsia="宋体" w:cs="宋体"/>
          <w:sz w:val="24"/>
          <w:szCs w:val="24"/>
        </w:rPr>
        <w:t>[</w:t>
      </w:r>
      <w:r>
        <w:rPr>
          <w:rStyle w:val="15"/>
          <w:rFonts w:hint="eastAsia" w:ascii="宋体" w:hAnsi="宋体" w:eastAsia="宋体" w:cs="宋体"/>
          <w:sz w:val="24"/>
          <w:szCs w:val="24"/>
        </w:rPr>
        <w:footnoteReference w:id="4"/>
      </w:r>
      <w:r>
        <w:rPr>
          <w:rStyle w:val="15"/>
          <w:rFonts w:hint="eastAsia" w:ascii="宋体" w:hAnsi="宋体" w:eastAsia="宋体" w:cs="宋体"/>
          <w:sz w:val="24"/>
          <w:szCs w:val="24"/>
        </w:rPr>
        <w:t>]</w:t>
      </w:r>
      <w:r>
        <w:rPr>
          <w:rFonts w:hint="eastAsia" w:ascii="宋体" w:hAnsi="宋体" w:eastAsia="宋体" w:cs="宋体"/>
          <w:sz w:val="24"/>
          <w:szCs w:val="24"/>
        </w:rPr>
        <w:t>（1996）认为，户外游戏为幼儿提供了充足时间和广阔空间，幼儿能自主选择玩具材料和运动器械，开展游戏活动，促进自身充分发展，提高运动技能和能力。</w:t>
      </w:r>
    </w:p>
    <w:p w14:paraId="1C3D81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Shim</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5"/>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等人（2001）的研究表明，户外游戏具有室内游戏无法比拟的条件，更有助于幼儿建立社会性，参与复杂游戏活动。</w:t>
      </w:r>
    </w:p>
    <w:p w14:paraId="495254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钱愿秋</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6"/>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（2012）提出幼儿园户外游戏活动的组织策略，强调幼儿园应重视户外游戏活动，加强对教师和家长的宣传教育，合理规划时间和空间，为幼儿提供丰富的户外体验。</w:t>
      </w:r>
    </w:p>
    <w:p w14:paraId="269DFC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王芳</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7"/>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2017）指出户外游戏活动对幼儿发展具有重要价值，分析了当前存在的问题，如场地设施不足、过分重视学术成绩导致户外游戏受限等，并提出提升户外游戏活动质量的组织策略，呼吁政府、幼儿园和家长共同努力。</w:t>
      </w:r>
    </w:p>
    <w:p w14:paraId="4F8F62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杨春霞</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8"/>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（2017）针对游戏场地不足、过度注重学术成绩等问题，建议加强对幼儿园户外游戏场地建设的投入，提升场地设施的质量和数量，制定合理课程安排，保证幼儿每天有足够的户外游戏时间。</w:t>
      </w:r>
    </w:p>
    <w:p w14:paraId="2F55EA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曹慧</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9"/>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（2020）认为户外游戏能满足幼儿同伴交往和群体活动的需要，帮助儿童在游戏中积累经验、获得成长。</w:t>
      </w:r>
    </w:p>
    <w:p w14:paraId="6A20B02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2.</w:t>
      </w:r>
      <w:r>
        <w:rPr>
          <w:rFonts w:hint="eastAsia" w:ascii="宋体" w:hAnsi="宋体" w:eastAsia="宋体" w:cs="宋体"/>
          <w:b/>
          <w:bCs/>
          <w:sz w:val="24"/>
          <w:szCs w:val="24"/>
        </w:rPr>
        <w:t>户外游戏场地的研究</w:t>
      </w:r>
    </w:p>
    <w:p w14:paraId="792916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华爱华</w:t>
      </w:r>
      <w:r>
        <w:rPr>
          <w:rStyle w:val="15"/>
          <w:rFonts w:hint="eastAsia" w:ascii="宋体" w:hAnsi="宋体" w:eastAsia="宋体" w:cs="宋体"/>
          <w:sz w:val="24"/>
          <w:szCs w:val="24"/>
        </w:rPr>
        <w:t>[</w:t>
      </w:r>
      <w:r>
        <w:rPr>
          <w:rStyle w:val="15"/>
          <w:rFonts w:hint="eastAsia" w:ascii="宋体" w:hAnsi="宋体" w:eastAsia="宋体" w:cs="宋体"/>
          <w:sz w:val="24"/>
          <w:szCs w:val="24"/>
        </w:rPr>
        <w:footnoteReference w:id="10"/>
      </w:r>
      <w:r>
        <w:rPr>
          <w:rStyle w:val="15"/>
          <w:rFonts w:hint="eastAsia" w:ascii="宋体" w:hAnsi="宋体" w:eastAsia="宋体" w:cs="宋体"/>
          <w:sz w:val="24"/>
          <w:szCs w:val="24"/>
        </w:rPr>
        <w:t>]</w:t>
      </w:r>
      <w:r>
        <w:rPr>
          <w:rFonts w:hint="eastAsia" w:ascii="宋体" w:hAnsi="宋体" w:eastAsia="宋体" w:cs="宋体"/>
          <w:sz w:val="24"/>
          <w:szCs w:val="24"/>
        </w:rPr>
        <w:t>（2015）教授从结构特征将户外游戏场地划分为传统型、冒险型和创造型三种。</w:t>
      </w:r>
    </w:p>
    <w:p w14:paraId="38037C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张阿茜</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1"/>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（2017）研究发现安吉幼儿园的户外游戏场地具有开放性、多功能性、自然性、自主性、挑战性和专业引导等特点。</w:t>
      </w:r>
    </w:p>
    <w:p w14:paraId="462CE8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张静</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2"/>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（2019）认为扩大幼儿户外活动场地能实现体能运动与自主游戏的有机结合，促进幼儿全面发展，并提出“五步创设法”和“两步使用法”指导户外游戏环境的设计和实践，以提升环境质量和效果。</w:t>
      </w:r>
    </w:p>
    <w:p w14:paraId="735DD0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黄蕾、温笑然等人（2022）从规划设计角度出发，认为通过改造幼儿园地形、水体、植物、设施等设计要素，可完善幼儿园户外游戏场所，提升其教育功能，打造自然式幼儿游戏场地，增强孩子与自然的联系，帮助儿童认知世界。</w:t>
      </w:r>
    </w:p>
    <w:p w14:paraId="437C998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3.</w:t>
      </w:r>
      <w:r>
        <w:rPr>
          <w:rFonts w:hint="eastAsia" w:ascii="宋体" w:hAnsi="宋体" w:eastAsia="宋体" w:cs="宋体"/>
          <w:b/>
          <w:bCs/>
          <w:sz w:val="24"/>
          <w:szCs w:val="24"/>
        </w:rPr>
        <w:t>户外游戏材料的研究</w:t>
      </w:r>
    </w:p>
    <w:p w14:paraId="35846AA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Maxwell，L.E.</w:t>
      </w:r>
      <w:r>
        <w:rPr>
          <w:rStyle w:val="15"/>
          <w:rFonts w:hint="eastAsia" w:ascii="宋体" w:hAnsi="宋体" w:eastAsia="宋体" w:cs="宋体"/>
          <w:sz w:val="24"/>
          <w:szCs w:val="24"/>
        </w:rPr>
        <w:t>[</w:t>
      </w:r>
      <w:r>
        <w:rPr>
          <w:rStyle w:val="15"/>
          <w:rFonts w:hint="eastAsia" w:ascii="宋体" w:hAnsi="宋体" w:eastAsia="宋体" w:cs="宋体"/>
          <w:sz w:val="24"/>
          <w:szCs w:val="24"/>
        </w:rPr>
        <w:footnoteReference w:id="13"/>
      </w:r>
      <w:r>
        <w:rPr>
          <w:rStyle w:val="15"/>
          <w:rFonts w:hint="eastAsia" w:ascii="宋体" w:hAnsi="宋体" w:eastAsia="宋体" w:cs="宋体"/>
          <w:sz w:val="24"/>
          <w:szCs w:val="24"/>
        </w:rPr>
        <w:t>]</w:t>
      </w:r>
      <w:r>
        <w:rPr>
          <w:rFonts w:hint="eastAsia" w:ascii="宋体" w:hAnsi="宋体" w:eastAsia="宋体" w:cs="宋体"/>
          <w:sz w:val="24"/>
          <w:szCs w:val="24"/>
        </w:rPr>
        <w:t>等人（2018）研究了户外游戏设备和松散材料对幼儿游戏行为的影响，发现它们在户外游戏环境中都起着重要作用，可促进学龄前儿童的身体活动、社交互动和想象力发展。</w:t>
      </w:r>
    </w:p>
    <w:p w14:paraId="63876A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NatalieE.Houser</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4"/>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等人（2019）通过随机对照试验评估提供松散材料对学龄前儿童户外活动游戏的影响，结果表明，提供丰富多样的松散材料能提高儿童的参与度和积极性，展现出更丰富的身体素养表现。</w:t>
      </w:r>
    </w:p>
    <w:p w14:paraId="0BEC3A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李艳</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5"/>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（2020）提出合理投放户外游戏材料能激发幼儿园混龄区域的活动氛围，增强儿童的参与度和积极性，促进其多方面发展。</w:t>
      </w:r>
    </w:p>
    <w:p w14:paraId="11ED4C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何鲍钰娜</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6"/>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（2021）指出低结构游戏材料能为幼儿提供更多自由度和创造空间，更有利于促进幼儿综合发展。</w:t>
      </w:r>
    </w:p>
    <w:p w14:paraId="695458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刘欣然</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7"/>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（2022）认为户外游戏自然材料投放存在不足，教师对自然材料的认识影响其投放与使用，应遵循自然材料的多样性和一物多用的价值原则，同时保证材料的动态性。</w:t>
      </w:r>
    </w:p>
    <w:p w14:paraId="0E598C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张梓凡</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8"/>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（2022）分析了幼儿对户外活动材料的关注特征，为合理投放材料提供了参考。</w:t>
      </w:r>
    </w:p>
    <w:p w14:paraId="232AC1E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4.</w:t>
      </w:r>
      <w:r>
        <w:rPr>
          <w:rFonts w:hint="eastAsia" w:ascii="宋体" w:hAnsi="宋体" w:eastAsia="宋体" w:cs="宋体"/>
          <w:b/>
          <w:bCs/>
          <w:sz w:val="24"/>
          <w:szCs w:val="24"/>
        </w:rPr>
        <w:t>户外游戏安全的研究</w:t>
      </w:r>
    </w:p>
    <w:p w14:paraId="5714C6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潘敏和刘宇（2017）提出户外游戏安全与风险相对的概念，认为户外游戏的冒险性能满足儿童好奇心和情感需求，促进多方面发展，过度保护会阻碍儿童成长。</w:t>
      </w:r>
    </w:p>
    <w:p w14:paraId="02C52B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计苏燕</w:t>
      </w:r>
      <w:r>
        <w:rPr>
          <w:rStyle w:val="15"/>
          <w:rFonts w:hint="eastAsia" w:ascii="宋体" w:hAnsi="宋体" w:eastAsia="宋体" w:cs="宋体"/>
          <w:sz w:val="24"/>
          <w:szCs w:val="24"/>
          <w:lang w:val="en-US" w:eastAsia="zh-CN"/>
        </w:rPr>
        <w:t>[</w:t>
      </w:r>
      <w:r>
        <w:rPr>
          <w:rStyle w:val="15"/>
          <w:rFonts w:hint="eastAsia" w:ascii="宋体" w:hAnsi="宋体" w:eastAsia="宋体" w:cs="宋体"/>
          <w:sz w:val="24"/>
          <w:szCs w:val="24"/>
          <w:lang w:val="en-US" w:eastAsia="zh-CN"/>
        </w:rPr>
        <w:footnoteReference w:id="19"/>
      </w:r>
      <w:r>
        <w:rPr>
          <w:rStyle w:val="15"/>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（2019）研究美加两国户外游戏场安全标准，提出借鉴其成熟经验建立适合我国儿童户外游戏场安全标准的建议。</w:t>
      </w:r>
    </w:p>
    <w:p w14:paraId="0F5257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上所述，国内幼儿园户外游戏活动存在一些问题，如活动内容单一、受安全和场地限制等。相比之下，国外幼儿园户外游戏更注重与自然融合和室内课程结合，教师指导更有效。为改善现状，国内应重视户外资源开发利用，拓展场地，丰富游戏内容，加强教师培训。</w:t>
      </w:r>
    </w:p>
    <w:p w14:paraId="1830719A">
      <w:pPr>
        <w:pStyle w:val="6"/>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b/>
          <w:bCs/>
          <w:color w:val="auto"/>
          <w:sz w:val="24"/>
          <w:szCs w:val="24"/>
          <w:lang w:val="en-US" w:eastAsia="zh-CN"/>
        </w:rPr>
      </w:pPr>
      <w:r>
        <w:rPr>
          <w:rFonts w:hint="eastAsia"/>
          <w:b/>
          <w:bCs/>
          <w:color w:val="auto"/>
          <w:sz w:val="24"/>
          <w:szCs w:val="24"/>
          <w:lang w:val="en-US" w:eastAsia="zh-CN"/>
        </w:rPr>
        <w:t>四、研究方法与过程</w:t>
      </w:r>
    </w:p>
    <w:p w14:paraId="18BE2E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sz w:val="24"/>
          <w:szCs w:val="24"/>
          <w:lang w:val="en-US" w:eastAsia="zh-CN"/>
        </w:rPr>
      </w:pPr>
      <w:r>
        <w:rPr>
          <w:rFonts w:hint="eastAsia"/>
          <w:b/>
          <w:bCs/>
          <w:sz w:val="24"/>
          <w:szCs w:val="24"/>
          <w:lang w:val="en-US" w:eastAsia="zh-CN"/>
        </w:rPr>
        <w:t>（一）</w:t>
      </w:r>
      <w:r>
        <w:rPr>
          <w:rFonts w:hint="default"/>
          <w:b/>
          <w:bCs/>
          <w:sz w:val="24"/>
          <w:szCs w:val="24"/>
          <w:lang w:val="en-US" w:eastAsia="zh-CN"/>
        </w:rPr>
        <w:t>观察法</w:t>
      </w:r>
    </w:p>
    <w:p w14:paraId="35824D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时间规划：采用持续追踪观察，以学期为周期（202</w:t>
      </w:r>
      <w:r>
        <w:rPr>
          <w:rFonts w:hint="eastAsia" w:ascii="宋体" w:hAnsi="宋体" w:eastAsia="宋体" w:cs="宋体"/>
          <w:sz w:val="24"/>
          <w:szCs w:val="24"/>
          <w:lang w:val="en-US" w:eastAsia="zh-CN"/>
        </w:rPr>
        <w:t>4</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w:t>
      </w:r>
      <w:r>
        <w:rPr>
          <w:rFonts w:hint="eastAsia" w:ascii="宋体" w:hAnsi="宋体" w:eastAsia="宋体" w:cs="宋体"/>
          <w:sz w:val="24"/>
          <w:szCs w:val="24"/>
        </w:rPr>
        <w:t>202</w:t>
      </w:r>
      <w:r>
        <w:rPr>
          <w:rFonts w:hint="eastAsia" w:ascii="宋体" w:hAnsi="宋体" w:eastAsia="宋体" w:cs="宋体"/>
          <w:sz w:val="24"/>
          <w:szCs w:val="24"/>
          <w:lang w:val="en-US" w:eastAsia="zh-CN"/>
        </w:rPr>
        <w:t>5</w:t>
      </w:r>
      <w:r>
        <w:rPr>
          <w:rFonts w:hint="eastAsia" w:ascii="宋体" w:hAnsi="宋体" w:eastAsia="宋体" w:cs="宋体"/>
          <w:sz w:val="24"/>
          <w:szCs w:val="24"/>
        </w:rPr>
        <w:t>年</w:t>
      </w:r>
      <w:r>
        <w:rPr>
          <w:rFonts w:hint="eastAsia" w:ascii="宋体" w:hAnsi="宋体" w:eastAsia="宋体" w:cs="宋体"/>
          <w:sz w:val="24"/>
          <w:szCs w:val="24"/>
          <w:lang w:val="en-US" w:eastAsia="zh-CN"/>
        </w:rPr>
        <w:t>3</w:t>
      </w:r>
      <w:r>
        <w:rPr>
          <w:rFonts w:hint="eastAsia" w:ascii="宋体" w:hAnsi="宋体" w:eastAsia="宋体" w:cs="宋体"/>
          <w:sz w:val="24"/>
          <w:szCs w:val="24"/>
        </w:rPr>
        <w:t>月），覆盖小班、中班、大班幼儿。每月选取1周（每周3个工作日），每日固定上午户外游戏时段（</w:t>
      </w:r>
      <w:r>
        <w:rPr>
          <w:rFonts w:hint="eastAsia" w:ascii="宋体" w:hAnsi="宋体" w:eastAsia="宋体" w:cs="宋体"/>
          <w:sz w:val="24"/>
          <w:szCs w:val="24"/>
          <w:lang w:val="en-US" w:eastAsia="zh-CN"/>
        </w:rPr>
        <w:t>9:45-10：45</w:t>
      </w:r>
      <w:r>
        <w:rPr>
          <w:rFonts w:hint="eastAsia" w:ascii="宋体" w:hAnsi="宋体" w:eastAsia="宋体" w:cs="宋体"/>
          <w:sz w:val="24"/>
          <w:szCs w:val="24"/>
        </w:rPr>
        <w:t>）进行观察。</w:t>
      </w:r>
    </w:p>
    <w:p w14:paraId="7D7BE3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操作过程：选取本园不同班级、年龄段幼儿为对象，借助观察录像设备全程记录，详细填写幼儿游戏行为（如奔跑、搭建等）、材料使用（种类、频次）、同伴互动（合作、冲突）等信息。每周整理观察记录，每月进行阶段性分析，为后续研究积累连续、动态的数据。</w:t>
      </w:r>
    </w:p>
    <w:p w14:paraId="7C42AA6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default"/>
          <w:b/>
          <w:bCs/>
          <w:sz w:val="24"/>
          <w:szCs w:val="24"/>
          <w:lang w:val="en-US" w:eastAsia="zh-CN"/>
        </w:rPr>
      </w:pPr>
      <w:r>
        <w:rPr>
          <w:rFonts w:hint="default"/>
          <w:b/>
          <w:bCs/>
          <w:sz w:val="24"/>
          <w:szCs w:val="24"/>
          <w:lang w:val="en-US" w:eastAsia="zh-CN"/>
        </w:rPr>
        <w:t>调查法</w:t>
      </w:r>
    </w:p>
    <w:p w14:paraId="4F9E08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预调查阶段（202</w:t>
      </w:r>
      <w:r>
        <w:rPr>
          <w:rFonts w:hint="eastAsia" w:ascii="宋体" w:hAnsi="宋体" w:eastAsia="宋体" w:cs="宋体"/>
          <w:sz w:val="24"/>
          <w:szCs w:val="24"/>
          <w:lang w:val="en-US" w:eastAsia="zh-CN"/>
        </w:rPr>
        <w:t>4</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月）：对户外游戏场地功能区域、材料分布进行梳理，</w:t>
      </w:r>
      <w:r>
        <w:rPr>
          <w:rFonts w:hint="default"/>
          <w:sz w:val="24"/>
          <w:szCs w:val="24"/>
          <w:lang w:val="en-US" w:eastAsia="zh-CN"/>
        </w:rPr>
        <w:t>以此了解不同功能区域游戏材料对幼儿的吸引力和教育价值。</w:t>
      </w:r>
      <w:r>
        <w:rPr>
          <w:rFonts w:hint="eastAsia" w:ascii="宋体" w:hAnsi="宋体" w:eastAsia="宋体" w:cs="宋体"/>
          <w:sz w:val="24"/>
          <w:szCs w:val="24"/>
        </w:rPr>
        <w:t>选取1个小班、1个中班、1个大班试调查，优化题目表述与逻辑。</w:t>
      </w:r>
    </w:p>
    <w:p w14:paraId="57CEE6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正式调查阶段（202</w:t>
      </w:r>
      <w:r>
        <w:rPr>
          <w:rFonts w:hint="eastAsia" w:ascii="宋体" w:hAnsi="宋体" w:eastAsia="宋体" w:cs="宋体"/>
          <w:sz w:val="24"/>
          <w:szCs w:val="24"/>
          <w:lang w:val="en-US" w:eastAsia="zh-CN"/>
        </w:rPr>
        <w:t>4</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2025年</w:t>
      </w:r>
      <w:r>
        <w:rPr>
          <w:rFonts w:hint="eastAsia" w:ascii="宋体" w:hAnsi="宋体" w:cs="宋体"/>
          <w:sz w:val="24"/>
          <w:szCs w:val="24"/>
          <w:lang w:val="en-US" w:eastAsia="zh-CN"/>
        </w:rPr>
        <w:t>3</w:t>
      </w:r>
      <w:r>
        <w:rPr>
          <w:rFonts w:hint="eastAsia" w:ascii="宋体" w:hAnsi="宋体" w:eastAsia="宋体" w:cs="宋体"/>
          <w:sz w:val="24"/>
          <w:szCs w:val="24"/>
        </w:rPr>
        <w:t>月）：针对本园2个小班、2个中班、2个大班共150名幼儿，在户外游戏活动后（每周固定2次），以班级为单位开展问卷调查。指导幼儿或教师（针对低龄幼儿）填写《户外游戏材料使用情况问卷》，统计不同功能区域材料的使用频率、幼儿偏好度等数据。每月汇总数据并交叉分析，明确各区域材料对幼儿的吸引力与教育价值，为材料投放提供依据。</w:t>
      </w:r>
    </w:p>
    <w:p w14:paraId="6947D4C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textAlignment w:val="auto"/>
        <w:rPr>
          <w:rFonts w:hint="default"/>
          <w:b/>
          <w:bCs/>
          <w:sz w:val="24"/>
          <w:szCs w:val="24"/>
          <w:lang w:val="en-US" w:eastAsia="zh-CN"/>
        </w:rPr>
      </w:pPr>
      <w:r>
        <w:rPr>
          <w:rFonts w:hint="default"/>
          <w:b/>
          <w:bCs/>
          <w:sz w:val="24"/>
          <w:szCs w:val="24"/>
          <w:lang w:val="en-US" w:eastAsia="zh-CN"/>
        </w:rPr>
        <w:t>案例分析法</w:t>
      </w:r>
    </w:p>
    <w:p w14:paraId="5AC10D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案例选取（202</w:t>
      </w:r>
      <w:r>
        <w:rPr>
          <w:rFonts w:hint="eastAsia" w:ascii="宋体" w:hAnsi="宋体" w:eastAsia="宋体" w:cs="宋体"/>
          <w:sz w:val="24"/>
          <w:szCs w:val="24"/>
          <w:lang w:val="en-US" w:eastAsia="zh-CN"/>
        </w:rPr>
        <w:t>4</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-10月</w:t>
      </w:r>
      <w:r>
        <w:rPr>
          <w:rFonts w:hint="eastAsia" w:ascii="宋体" w:hAnsi="宋体" w:eastAsia="宋体" w:cs="宋体"/>
          <w:sz w:val="24"/>
          <w:szCs w:val="24"/>
        </w:rPr>
        <w:t>）：从各班级户外游戏观察记录中，筛选5-8个具有代表性的案例涵盖游戏发起多样、问题解决典型、发展变化显著等类型。</w:t>
      </w:r>
    </w:p>
    <w:p w14:paraId="2D5C7D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分析周期（202</w:t>
      </w:r>
      <w:r>
        <w:rPr>
          <w:rFonts w:hint="eastAsia" w:ascii="宋体" w:hAnsi="宋体" w:eastAsia="宋体" w:cs="宋体"/>
          <w:sz w:val="24"/>
          <w:szCs w:val="24"/>
          <w:lang w:val="en-US" w:eastAsia="zh-CN"/>
        </w:rPr>
        <w:t>4</w:t>
      </w:r>
      <w:r>
        <w:rPr>
          <w:rFonts w:hint="eastAsia" w:ascii="宋体" w:hAnsi="宋体" w:eastAsia="宋体" w:cs="宋体"/>
          <w:sz w:val="24"/>
          <w:szCs w:val="24"/>
        </w:rPr>
        <w:t>年</w:t>
      </w:r>
      <w:r>
        <w:rPr>
          <w:rFonts w:hint="eastAsia" w:ascii="宋体" w:hAnsi="宋体" w:eastAsia="宋体" w:cs="宋体"/>
          <w:sz w:val="24"/>
          <w:szCs w:val="24"/>
          <w:lang w:val="en-US" w:eastAsia="zh-CN"/>
        </w:rPr>
        <w:t>12</w:t>
      </w:r>
      <w:r>
        <w:rPr>
          <w:rFonts w:hint="eastAsia" w:ascii="宋体" w:hAnsi="宋体" w:eastAsia="宋体" w:cs="宋体"/>
          <w:sz w:val="24"/>
          <w:szCs w:val="24"/>
        </w:rPr>
        <w:t>月-</w:t>
      </w:r>
      <w:r>
        <w:rPr>
          <w:rFonts w:hint="eastAsia" w:ascii="宋体" w:hAnsi="宋体" w:cs="宋体"/>
          <w:sz w:val="24"/>
          <w:szCs w:val="24"/>
          <w:lang w:val="en-US" w:eastAsia="zh-CN"/>
        </w:rPr>
        <w:t>2025年3</w:t>
      </w:r>
      <w:r>
        <w:rPr>
          <w:rFonts w:hint="eastAsia" w:ascii="宋体" w:hAnsi="宋体" w:eastAsia="宋体" w:cs="宋体"/>
          <w:sz w:val="24"/>
          <w:szCs w:val="24"/>
        </w:rPr>
        <w:t>月）：针对每个案例，以“游戏日”为单位追踪记录（持续观察3-5个游戏时段），详细描述</w:t>
      </w:r>
      <w:r>
        <w:rPr>
          <w:rFonts w:hint="default"/>
          <w:sz w:val="24"/>
          <w:szCs w:val="24"/>
          <w:lang w:val="en-US" w:eastAsia="zh-CN"/>
        </w:rPr>
        <w:t>游戏的发起、遇到的问题、解决问题的方式以及游戏的发展和变化。通过对这些案例的深入剖析，挖掘其中蕴含的教育规律和价值，为提出有效的组织与支持策略提供实践依据。</w:t>
      </w:r>
    </w:p>
    <w:p w14:paraId="1AA2AF6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五</w:t>
      </w: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研究成果</w:t>
      </w:r>
    </w:p>
    <w:p w14:paraId="08A07C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cs="宋体"/>
          <w:b/>
          <w:bCs/>
          <w:sz w:val="24"/>
          <w:szCs w:val="24"/>
          <w:lang w:val="en-US" w:eastAsia="zh-CN"/>
        </w:rPr>
      </w:pPr>
      <w:r>
        <w:rPr>
          <w:rFonts w:hint="default"/>
          <w:sz w:val="24"/>
          <w:szCs w:val="24"/>
          <w:lang w:val="en-US" w:eastAsia="zh-CN"/>
        </w:rPr>
        <w:t>本研究基于儿童视角，围绕幼儿户外游戏活动的组织与支持策略展开实践，形成以下核心成果：</w:t>
      </w:r>
    </w:p>
    <w:p w14:paraId="1085FBEF">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（一）</w:t>
      </w:r>
      <w:r>
        <w:rPr>
          <w:rFonts w:hint="eastAsia" w:ascii="宋体" w:hAnsi="宋体" w:eastAsia="宋体" w:cs="宋体"/>
          <w:b/>
          <w:bCs/>
          <w:sz w:val="24"/>
          <w:szCs w:val="24"/>
        </w:rPr>
        <w:t>合理的场地利用</w:t>
      </w:r>
    </w:p>
    <w:p w14:paraId="66862265">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在我园的户外游戏活动中，我们充分利用现有场地设施，精心规划与设计，打造出既安全又充满趣味性和多样性的个性化、多样态游戏空间。具体而言，我们根据幼儿的兴趣和发展需求，将户外场地巧妙地划分为多个功能区域，旨在为每个年龄段的幼儿提供适宜的游戏环境</w:t>
      </w:r>
      <w:r>
        <w:rPr>
          <w:rFonts w:hint="eastAsia" w:ascii="宋体" w:hAnsi="宋体" w:cs="宋体"/>
          <w:sz w:val="24"/>
          <w:szCs w:val="24"/>
          <w:lang w:eastAsia="zh-CN"/>
        </w:rPr>
        <w:t>，</w:t>
      </w:r>
      <w:r>
        <w:rPr>
          <w:rFonts w:hint="eastAsia" w:ascii="宋体" w:hAnsi="宋体" w:cs="宋体"/>
          <w:sz w:val="24"/>
          <w:szCs w:val="24"/>
          <w:lang w:val="en-US" w:eastAsia="zh-CN"/>
        </w:rPr>
        <w:t>打造多元化的游戏空间。</w:t>
      </w:r>
    </w:p>
    <w:p w14:paraId="456480C0">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例如，亲亲农场区，让幼儿亲近自然，在照顾动植物、参与种植收获的过程中，不仅培养了责任感，还在合作完成任务时，提升了团队合作与社交能力，锻炼了耐心、毅力等劳动品质。自由搭建区凭借丰富材料，激发幼儿创意，鼓励他们搭建各种建筑，有效锻炼动手和空间想象能力，同时强化了团队合作精神。沙水池和玩水池满足幼儿对水和沙的好奇，借助提供的多样工具，他们探索自然现象，激发好奇心与求知欲，培养科学精神和探究能力。创意美术区利用废弃面包车，打造独特空间，鼓励幼儿结合常规材料与自然材料创作，激发灵感，提升艺术素养与审美能力。小树林区和草坪区专为小班幼儿打造舒适自然的游戏场所，他们在此尽情玩耍，感受自然，探索未知，享受自然带来的愉悦。这些功能区域的合理规划与设计，充分发挥各自教育价值，共同构建起一个全面促进幼儿发展的户外游戏环境。</w:t>
      </w:r>
    </w:p>
    <w:p w14:paraId="153B47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我们在实施过程中也对</w:t>
      </w:r>
      <w:r>
        <w:rPr>
          <w:rFonts w:hint="eastAsia" w:ascii="宋体" w:hAnsi="宋体" w:eastAsia="宋体" w:cs="宋体"/>
          <w:sz w:val="24"/>
          <w:szCs w:val="24"/>
        </w:rPr>
        <w:t>园内6个功能区域开展了为期16周（一学期）的跟踪调查。通过观察法详细记录150名幼儿在各功能区的活动轨迹，同时运用调查法系统统计材料使用频率、幼儿参与度等量化数据，最终形成如下调查结果（见表1）。</w:t>
      </w:r>
    </w:p>
    <w:p w14:paraId="43E4E4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49D26EE3">
      <w:pPr>
        <w:keepNext w:val="0"/>
        <w:keepLines w:val="0"/>
        <w:widowControl/>
        <w:numPr>
          <w:ilvl w:val="0"/>
          <w:numId w:val="0"/>
        </w:numPr>
        <w:suppressLineNumbers w:val="0"/>
        <w:pBdr>
          <w:left w:val="none" w:color="auto" w:sz="0" w:space="0"/>
        </w:pBdr>
        <w:spacing w:before="120" w:beforeAutospacing="0" w:after="0" w:afterAutospacing="1"/>
        <w:ind w:left="360" w:leftChars="0"/>
        <w:jc w:val="center"/>
        <w:rPr>
          <w:rFonts w:hint="eastAsia" w:ascii="宋体" w:hAnsi="宋体" w:eastAsia="宋体" w:cs="宋体"/>
          <w:b/>
          <w:bCs/>
          <w:sz w:val="21"/>
          <w:szCs w:val="21"/>
          <w:vertAlign w:val="baseline"/>
        </w:rPr>
      </w:pPr>
      <w:r>
        <w:rPr>
          <w:rFonts w:hint="eastAsia" w:ascii="宋体" w:hAnsi="宋体" w:eastAsia="宋体" w:cs="宋体"/>
          <w:b/>
          <w:bCs/>
          <w:i w:val="0"/>
          <w:iCs w:val="0"/>
          <w:caps w:val="0"/>
          <w:color w:val="222222"/>
          <w:spacing w:val="0"/>
          <w:sz w:val="21"/>
          <w:szCs w:val="21"/>
          <w:shd w:val="clear" w:fill="FFFFFF"/>
          <w:lang w:val="en-US" w:eastAsia="zh-CN"/>
        </w:rPr>
        <w:t>表</w:t>
      </w:r>
      <w:r>
        <w:rPr>
          <w:rFonts w:hint="eastAsia" w:ascii="宋体" w:hAnsi="宋体" w:cs="宋体"/>
          <w:b/>
          <w:bCs/>
          <w:i w:val="0"/>
          <w:iCs w:val="0"/>
          <w:caps w:val="0"/>
          <w:color w:val="222222"/>
          <w:spacing w:val="0"/>
          <w:sz w:val="21"/>
          <w:szCs w:val="21"/>
          <w:shd w:val="clear" w:fill="FFFFFF"/>
          <w:lang w:val="en-US" w:eastAsia="zh-CN"/>
        </w:rPr>
        <w:t xml:space="preserve">1 </w:t>
      </w:r>
      <w:r>
        <w:rPr>
          <w:rFonts w:hint="eastAsia" w:ascii="宋体" w:hAnsi="宋体" w:eastAsia="宋体" w:cs="宋体"/>
          <w:b/>
          <w:bCs/>
          <w:i w:val="0"/>
          <w:iCs w:val="0"/>
          <w:caps w:val="0"/>
          <w:color w:val="222222"/>
          <w:spacing w:val="0"/>
          <w:sz w:val="21"/>
          <w:szCs w:val="21"/>
          <w:shd w:val="clear" w:fill="FFFFFF"/>
          <w:lang w:val="en-US" w:eastAsia="zh-CN"/>
        </w:rPr>
        <w:t>本园</w:t>
      </w:r>
      <w:r>
        <w:rPr>
          <w:rFonts w:hint="eastAsia" w:ascii="宋体" w:hAnsi="宋体" w:eastAsia="宋体" w:cs="宋体"/>
          <w:b/>
          <w:bCs/>
          <w:i w:val="0"/>
          <w:iCs w:val="0"/>
          <w:caps w:val="0"/>
          <w:color w:val="222222"/>
          <w:spacing w:val="0"/>
          <w:sz w:val="21"/>
          <w:szCs w:val="21"/>
          <w:shd w:val="clear" w:fill="FFFFFF"/>
        </w:rPr>
        <w:t>户外功能区域游戏材料使用频率与幼儿参与度数据概览</w:t>
      </w:r>
    </w:p>
    <w:tbl>
      <w:tblPr>
        <w:tblStyle w:val="11"/>
        <w:tblW w:w="0" w:type="auto"/>
        <w:tblInd w:w="0" w:type="dxa"/>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Layout w:type="autofit"/>
        <w:tblCellMar>
          <w:top w:w="0" w:type="dxa"/>
          <w:left w:w="108" w:type="dxa"/>
          <w:bottom w:w="0" w:type="dxa"/>
          <w:right w:w="108" w:type="dxa"/>
        </w:tblCellMar>
      </w:tblPr>
      <w:tblGrid>
        <w:gridCol w:w="1419"/>
        <w:gridCol w:w="1419"/>
        <w:gridCol w:w="1419"/>
        <w:gridCol w:w="1420"/>
        <w:gridCol w:w="1420"/>
        <w:gridCol w:w="1420"/>
      </w:tblGrid>
      <w:tr w14:paraId="121DBC33">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tcBorders>
              <w:tl2br w:val="nil"/>
              <w:tr2bl w:val="nil"/>
            </w:tcBorders>
            <w:shd w:val="clear" w:color="auto" w:fill="8DB3E2" w:themeFill="text2" w:themeFillTint="66"/>
            <w:vAlign w:val="center"/>
          </w:tcPr>
          <w:p w14:paraId="49EF3C5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功能区域</w:t>
            </w:r>
          </w:p>
        </w:tc>
        <w:tc>
          <w:tcPr>
            <w:tcW w:w="1419" w:type="dxa"/>
            <w:tcBorders>
              <w:tl2br w:val="nil"/>
              <w:tr2bl w:val="nil"/>
            </w:tcBorders>
            <w:shd w:val="clear" w:color="auto" w:fill="8DB3E2" w:themeFill="text2" w:themeFillTint="66"/>
            <w:vAlign w:val="center"/>
          </w:tcPr>
          <w:p w14:paraId="1849876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游戏材料类型</w:t>
            </w:r>
          </w:p>
        </w:tc>
        <w:tc>
          <w:tcPr>
            <w:tcW w:w="1419" w:type="dxa"/>
            <w:tcBorders>
              <w:tl2br w:val="nil"/>
              <w:tr2bl w:val="nil"/>
            </w:tcBorders>
            <w:shd w:val="clear" w:color="auto" w:fill="8DB3E2" w:themeFill="text2" w:themeFillTint="66"/>
            <w:vAlign w:val="center"/>
          </w:tcPr>
          <w:p w14:paraId="1A2F8C5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使用频率（每周/次）</w:t>
            </w:r>
          </w:p>
        </w:tc>
        <w:tc>
          <w:tcPr>
            <w:tcW w:w="1420" w:type="dxa"/>
            <w:tcBorders>
              <w:tl2br w:val="nil"/>
              <w:tr2bl w:val="nil"/>
            </w:tcBorders>
            <w:shd w:val="clear" w:color="auto" w:fill="8DB3E2" w:themeFill="text2" w:themeFillTint="66"/>
            <w:vAlign w:val="center"/>
          </w:tcPr>
          <w:p w14:paraId="4B38F781">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参与幼儿占比（%）</w:t>
            </w:r>
          </w:p>
        </w:tc>
        <w:tc>
          <w:tcPr>
            <w:tcW w:w="1420" w:type="dxa"/>
            <w:tcBorders>
              <w:tl2br w:val="nil"/>
              <w:tr2bl w:val="nil"/>
            </w:tcBorders>
            <w:shd w:val="clear" w:color="auto" w:fill="8DB3E2" w:themeFill="text2" w:themeFillTint="66"/>
            <w:vAlign w:val="center"/>
          </w:tcPr>
          <w:p w14:paraId="3A4A1093">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幼儿平均专注时长（分钟/次）</w:t>
            </w:r>
          </w:p>
        </w:tc>
        <w:tc>
          <w:tcPr>
            <w:tcW w:w="1420" w:type="dxa"/>
            <w:tcBorders>
              <w:tl2br w:val="nil"/>
              <w:tr2bl w:val="nil"/>
            </w:tcBorders>
            <w:shd w:val="clear" w:color="auto" w:fill="8DB3E2" w:themeFill="text2" w:themeFillTint="66"/>
            <w:vAlign w:val="center"/>
          </w:tcPr>
          <w:p w14:paraId="5B77C4FF">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创意成果数量（学期）</w:t>
            </w:r>
          </w:p>
        </w:tc>
      </w:tr>
      <w:tr w14:paraId="630D28E6">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restart"/>
            <w:tcBorders>
              <w:tl2br w:val="nil"/>
              <w:tr2bl w:val="nil"/>
            </w:tcBorders>
            <w:shd w:val="clear" w:color="auto" w:fill="FFFFFF"/>
            <w:vAlign w:val="center"/>
          </w:tcPr>
          <w:p w14:paraId="3AE06E4F">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亲亲农场区</w:t>
            </w:r>
          </w:p>
          <w:p w14:paraId="0FC59FD0">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6D616FA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小动物喂养工具（如饲料盆、刷子）</w:t>
            </w:r>
          </w:p>
        </w:tc>
        <w:tc>
          <w:tcPr>
            <w:tcW w:w="1419" w:type="dxa"/>
            <w:tcBorders>
              <w:tl2br w:val="nil"/>
              <w:tr2bl w:val="nil"/>
            </w:tcBorders>
            <w:shd w:val="clear" w:color="auto" w:fill="FFFFFF"/>
            <w:vAlign w:val="center"/>
          </w:tcPr>
          <w:p w14:paraId="79529AB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w:t>
            </w:r>
          </w:p>
        </w:tc>
        <w:tc>
          <w:tcPr>
            <w:tcW w:w="1420" w:type="dxa"/>
            <w:tcBorders>
              <w:tl2br w:val="nil"/>
              <w:tr2bl w:val="nil"/>
            </w:tcBorders>
            <w:shd w:val="clear" w:color="auto" w:fill="FFFFFF"/>
            <w:vAlign w:val="center"/>
          </w:tcPr>
          <w:p w14:paraId="6F01E432">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75</w:t>
            </w:r>
          </w:p>
        </w:tc>
        <w:tc>
          <w:tcPr>
            <w:tcW w:w="1420" w:type="dxa"/>
            <w:tcBorders>
              <w:tl2br w:val="nil"/>
              <w:tr2bl w:val="nil"/>
            </w:tcBorders>
            <w:shd w:val="clear" w:color="auto" w:fill="FFFFFF"/>
            <w:vAlign w:val="center"/>
          </w:tcPr>
          <w:p w14:paraId="0F297A8F">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w:t>
            </w:r>
          </w:p>
        </w:tc>
        <w:tc>
          <w:tcPr>
            <w:tcW w:w="1420" w:type="dxa"/>
            <w:tcBorders>
              <w:tl2br w:val="nil"/>
              <w:tr2bl w:val="nil"/>
            </w:tcBorders>
            <w:shd w:val="clear" w:color="auto" w:fill="FFFFFF"/>
            <w:vAlign w:val="center"/>
          </w:tcPr>
          <w:p w14:paraId="448B478C">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w:t>
            </w:r>
          </w:p>
        </w:tc>
      </w:tr>
      <w:tr w14:paraId="012A029F">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rPr>
          <w:trHeight w:val="90" w:hRule="atLeast"/>
        </w:trPr>
        <w:tc>
          <w:tcPr>
            <w:tcW w:w="1419" w:type="dxa"/>
            <w:vMerge w:val="continue"/>
            <w:tcBorders>
              <w:tl2br w:val="nil"/>
              <w:tr2bl w:val="nil"/>
            </w:tcBorders>
            <w:shd w:val="clear" w:color="auto" w:fill="EDF2F8" w:themeFill="accent1" w:themeFillTint="19"/>
          </w:tcPr>
          <w:p w14:paraId="51EF07A0">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34FD719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种植工具（如小铲子、小耙子）</w:t>
            </w:r>
          </w:p>
        </w:tc>
        <w:tc>
          <w:tcPr>
            <w:tcW w:w="1419" w:type="dxa"/>
            <w:tcBorders>
              <w:tl2br w:val="nil"/>
              <w:tr2bl w:val="nil"/>
            </w:tcBorders>
            <w:shd w:val="clear" w:color="auto" w:fill="FFFFFF"/>
            <w:vAlign w:val="center"/>
          </w:tcPr>
          <w:p w14:paraId="5510FAF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10</w:t>
            </w:r>
          </w:p>
        </w:tc>
        <w:tc>
          <w:tcPr>
            <w:tcW w:w="1420" w:type="dxa"/>
            <w:tcBorders>
              <w:tl2br w:val="nil"/>
              <w:tr2bl w:val="nil"/>
            </w:tcBorders>
            <w:shd w:val="clear" w:color="auto" w:fill="FFFFFF"/>
            <w:vAlign w:val="center"/>
          </w:tcPr>
          <w:p w14:paraId="7DDDC871">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60</w:t>
            </w:r>
          </w:p>
        </w:tc>
        <w:tc>
          <w:tcPr>
            <w:tcW w:w="1420" w:type="dxa"/>
            <w:tcBorders>
              <w:tl2br w:val="nil"/>
              <w:tr2bl w:val="nil"/>
            </w:tcBorders>
            <w:shd w:val="clear" w:color="auto" w:fill="FFFFFF"/>
            <w:vAlign w:val="center"/>
          </w:tcPr>
          <w:p w14:paraId="702558AD">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25</w:t>
            </w:r>
          </w:p>
        </w:tc>
        <w:tc>
          <w:tcPr>
            <w:tcW w:w="1420" w:type="dxa"/>
            <w:tcBorders>
              <w:tl2br w:val="nil"/>
              <w:tr2bl w:val="nil"/>
            </w:tcBorders>
            <w:shd w:val="clear" w:color="auto" w:fill="FFFFFF"/>
            <w:vAlign w:val="center"/>
          </w:tcPr>
          <w:p w14:paraId="69282E0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收获农作物种类达5种，幼儿参与种植植物存活率80%</w:t>
            </w:r>
          </w:p>
        </w:tc>
      </w:tr>
      <w:tr w14:paraId="6921D223">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restart"/>
            <w:tcBorders>
              <w:tl2br w:val="nil"/>
              <w:tr2bl w:val="nil"/>
            </w:tcBorders>
            <w:shd w:val="clear" w:color="auto" w:fill="FFFFFF"/>
            <w:vAlign w:val="center"/>
          </w:tcPr>
          <w:p w14:paraId="739455C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自由搭建区</w:t>
            </w:r>
          </w:p>
          <w:p w14:paraId="18019969">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151022D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组合迷宫组件</w:t>
            </w:r>
          </w:p>
        </w:tc>
        <w:tc>
          <w:tcPr>
            <w:tcW w:w="1419" w:type="dxa"/>
            <w:tcBorders>
              <w:tl2br w:val="nil"/>
              <w:tr2bl w:val="nil"/>
            </w:tcBorders>
            <w:shd w:val="clear" w:color="auto" w:fill="FFFFFF"/>
            <w:vAlign w:val="center"/>
          </w:tcPr>
          <w:p w14:paraId="5D6E68F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w:t>
            </w:r>
          </w:p>
        </w:tc>
        <w:tc>
          <w:tcPr>
            <w:tcW w:w="1420" w:type="dxa"/>
            <w:tcBorders>
              <w:tl2br w:val="nil"/>
              <w:tr2bl w:val="nil"/>
            </w:tcBorders>
            <w:shd w:val="clear" w:color="auto" w:fill="FFFFFF"/>
            <w:vAlign w:val="center"/>
          </w:tcPr>
          <w:p w14:paraId="6515DFAC">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55</w:t>
            </w:r>
          </w:p>
        </w:tc>
        <w:tc>
          <w:tcPr>
            <w:tcW w:w="1420" w:type="dxa"/>
            <w:tcBorders>
              <w:tl2br w:val="nil"/>
              <w:tr2bl w:val="nil"/>
            </w:tcBorders>
            <w:shd w:val="clear" w:color="auto" w:fill="FFFFFF"/>
            <w:vAlign w:val="center"/>
          </w:tcPr>
          <w:p w14:paraId="6FFE56B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30</w:t>
            </w:r>
          </w:p>
        </w:tc>
        <w:tc>
          <w:tcPr>
            <w:tcW w:w="1420" w:type="dxa"/>
            <w:tcBorders>
              <w:tl2br w:val="nil"/>
              <w:tr2bl w:val="nil"/>
            </w:tcBorders>
            <w:shd w:val="clear" w:color="auto" w:fill="FFFFFF"/>
            <w:vAlign w:val="center"/>
          </w:tcPr>
          <w:p w14:paraId="1E46C2E0">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搭建出不同类型建筑、场景模型30余个</w:t>
            </w:r>
          </w:p>
        </w:tc>
      </w:tr>
      <w:tr w14:paraId="2A0E3ABB">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continue"/>
            <w:tcBorders>
              <w:tl2br w:val="nil"/>
              <w:tr2bl w:val="nil"/>
            </w:tcBorders>
            <w:shd w:val="clear" w:color="auto" w:fill="EDF2F8" w:themeFill="accent1" w:themeFillTint="19"/>
          </w:tcPr>
          <w:p w14:paraId="22FCE046">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2CCE2DF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木板、轮胎等搭建材料</w:t>
            </w:r>
          </w:p>
        </w:tc>
        <w:tc>
          <w:tcPr>
            <w:tcW w:w="1419" w:type="dxa"/>
            <w:tcBorders>
              <w:tl2br w:val="nil"/>
              <w:tr2bl w:val="nil"/>
            </w:tcBorders>
            <w:shd w:val="clear" w:color="auto" w:fill="FFFFFF"/>
            <w:vAlign w:val="center"/>
          </w:tcPr>
          <w:p w14:paraId="1FB941CF">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15</w:t>
            </w:r>
          </w:p>
        </w:tc>
        <w:tc>
          <w:tcPr>
            <w:tcW w:w="1420" w:type="dxa"/>
            <w:tcBorders>
              <w:tl2br w:val="nil"/>
              <w:tr2bl w:val="nil"/>
            </w:tcBorders>
            <w:shd w:val="clear" w:color="auto" w:fill="FFFFFF"/>
            <w:vAlign w:val="center"/>
          </w:tcPr>
          <w:p w14:paraId="6F5E934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80</w:t>
            </w:r>
          </w:p>
        </w:tc>
        <w:tc>
          <w:tcPr>
            <w:tcW w:w="1420" w:type="dxa"/>
            <w:tcBorders>
              <w:tl2br w:val="nil"/>
              <w:tr2bl w:val="nil"/>
            </w:tcBorders>
            <w:shd w:val="clear" w:color="auto" w:fill="FFFFFF"/>
            <w:vAlign w:val="center"/>
          </w:tcPr>
          <w:p w14:paraId="1FCF6D2E">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35</w:t>
            </w:r>
          </w:p>
        </w:tc>
        <w:tc>
          <w:tcPr>
            <w:tcW w:w="1420" w:type="dxa"/>
            <w:tcBorders>
              <w:tl2br w:val="nil"/>
              <w:tr2bl w:val="nil"/>
            </w:tcBorders>
            <w:shd w:val="clear" w:color="auto" w:fill="FFFFFF"/>
            <w:vAlign w:val="center"/>
          </w:tcPr>
          <w:p w14:paraId="6960B68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w:t>
            </w:r>
          </w:p>
        </w:tc>
      </w:tr>
      <w:tr w14:paraId="49BECAF4">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restart"/>
            <w:tcBorders>
              <w:tl2br w:val="nil"/>
              <w:tr2bl w:val="nil"/>
            </w:tcBorders>
            <w:shd w:val="clear" w:color="auto" w:fill="FFFFFF"/>
            <w:vAlign w:val="center"/>
          </w:tcPr>
          <w:p w14:paraId="229A572E">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沙水池和玩水池</w:t>
            </w:r>
          </w:p>
          <w:p w14:paraId="1CF2E628">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467F1BD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铲子、模具</w:t>
            </w:r>
          </w:p>
        </w:tc>
        <w:tc>
          <w:tcPr>
            <w:tcW w:w="1419" w:type="dxa"/>
            <w:tcBorders>
              <w:tl2br w:val="nil"/>
              <w:tr2bl w:val="nil"/>
            </w:tcBorders>
            <w:shd w:val="clear" w:color="auto" w:fill="FFFFFF"/>
            <w:vAlign w:val="center"/>
          </w:tcPr>
          <w:p w14:paraId="0396325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18</w:t>
            </w:r>
          </w:p>
        </w:tc>
        <w:tc>
          <w:tcPr>
            <w:tcW w:w="1420" w:type="dxa"/>
            <w:tcBorders>
              <w:tl2br w:val="nil"/>
              <w:tr2bl w:val="nil"/>
            </w:tcBorders>
            <w:shd w:val="clear" w:color="auto" w:fill="FFFFFF"/>
            <w:vAlign w:val="center"/>
          </w:tcPr>
          <w:p w14:paraId="71F3162D">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90</w:t>
            </w:r>
          </w:p>
        </w:tc>
        <w:tc>
          <w:tcPr>
            <w:tcW w:w="1420" w:type="dxa"/>
            <w:tcBorders>
              <w:tl2br w:val="nil"/>
              <w:tr2bl w:val="nil"/>
            </w:tcBorders>
            <w:shd w:val="clear" w:color="auto" w:fill="FFFFFF"/>
            <w:vAlign w:val="center"/>
          </w:tcPr>
          <w:p w14:paraId="37E1C09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30</w:t>
            </w:r>
          </w:p>
        </w:tc>
        <w:tc>
          <w:tcPr>
            <w:tcW w:w="1420" w:type="dxa"/>
            <w:tcBorders>
              <w:tl2br w:val="nil"/>
              <w:tr2bl w:val="nil"/>
            </w:tcBorders>
            <w:shd w:val="clear" w:color="auto" w:fill="FFFFFF"/>
            <w:vAlign w:val="center"/>
          </w:tcPr>
          <w:p w14:paraId="1E1E9F41">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建造出各类沙堡、水道等造型50余个</w:t>
            </w:r>
          </w:p>
        </w:tc>
      </w:tr>
      <w:tr w14:paraId="380F436E">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continue"/>
            <w:tcBorders>
              <w:tl2br w:val="nil"/>
              <w:tr2bl w:val="nil"/>
            </w:tcBorders>
            <w:shd w:val="clear" w:color="auto" w:fill="EDF2F8" w:themeFill="accent1" w:themeFillTint="19"/>
          </w:tcPr>
          <w:p w14:paraId="2F90AFCC">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36050E2E">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管道、水枪</w:t>
            </w:r>
          </w:p>
        </w:tc>
        <w:tc>
          <w:tcPr>
            <w:tcW w:w="1419" w:type="dxa"/>
            <w:tcBorders>
              <w:tl2br w:val="nil"/>
              <w:tr2bl w:val="nil"/>
            </w:tcBorders>
            <w:shd w:val="clear" w:color="auto" w:fill="FFFFFF"/>
            <w:vAlign w:val="center"/>
          </w:tcPr>
          <w:p w14:paraId="004527FD">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14</w:t>
            </w:r>
          </w:p>
        </w:tc>
        <w:tc>
          <w:tcPr>
            <w:tcW w:w="1420" w:type="dxa"/>
            <w:tcBorders>
              <w:tl2br w:val="nil"/>
              <w:tr2bl w:val="nil"/>
            </w:tcBorders>
            <w:shd w:val="clear" w:color="auto" w:fill="FFFFFF"/>
            <w:vAlign w:val="center"/>
          </w:tcPr>
          <w:p w14:paraId="241FC1F1">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70</w:t>
            </w:r>
          </w:p>
        </w:tc>
        <w:tc>
          <w:tcPr>
            <w:tcW w:w="1420" w:type="dxa"/>
            <w:tcBorders>
              <w:tl2br w:val="nil"/>
              <w:tr2bl w:val="nil"/>
            </w:tcBorders>
            <w:shd w:val="clear" w:color="auto" w:fill="FFFFFF"/>
            <w:vAlign w:val="center"/>
          </w:tcPr>
          <w:p w14:paraId="091E0C2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25</w:t>
            </w:r>
          </w:p>
        </w:tc>
        <w:tc>
          <w:tcPr>
            <w:tcW w:w="1420" w:type="dxa"/>
            <w:tcBorders>
              <w:tl2br w:val="nil"/>
              <w:tr2bl w:val="nil"/>
            </w:tcBorders>
            <w:shd w:val="clear" w:color="auto" w:fill="FFFFFF"/>
            <w:vAlign w:val="center"/>
          </w:tcPr>
          <w:p w14:paraId="74F68365">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w:t>
            </w:r>
          </w:p>
        </w:tc>
      </w:tr>
      <w:tr w14:paraId="0A06A189">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restart"/>
            <w:tcBorders>
              <w:tl2br w:val="nil"/>
              <w:tr2bl w:val="nil"/>
            </w:tcBorders>
            <w:shd w:val="clear" w:color="auto" w:fill="FFFFFF"/>
            <w:vAlign w:val="center"/>
          </w:tcPr>
          <w:p w14:paraId="13DF1FD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创意美术区</w:t>
            </w:r>
          </w:p>
          <w:p w14:paraId="3C369A27">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2FD827EC">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颜料、画笔、画布</w:t>
            </w:r>
          </w:p>
        </w:tc>
        <w:tc>
          <w:tcPr>
            <w:tcW w:w="1419" w:type="dxa"/>
            <w:tcBorders>
              <w:tl2br w:val="nil"/>
              <w:tr2bl w:val="nil"/>
            </w:tcBorders>
            <w:shd w:val="clear" w:color="auto" w:fill="FFFFFF"/>
            <w:vAlign w:val="center"/>
          </w:tcPr>
          <w:p w14:paraId="23E5F9B5">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16</w:t>
            </w:r>
          </w:p>
        </w:tc>
        <w:tc>
          <w:tcPr>
            <w:tcW w:w="1420" w:type="dxa"/>
            <w:tcBorders>
              <w:tl2br w:val="nil"/>
              <w:tr2bl w:val="nil"/>
            </w:tcBorders>
            <w:shd w:val="clear" w:color="auto" w:fill="FFFFFF"/>
            <w:vAlign w:val="center"/>
          </w:tcPr>
          <w:p w14:paraId="0C7F34F0">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85</w:t>
            </w:r>
          </w:p>
        </w:tc>
        <w:tc>
          <w:tcPr>
            <w:tcW w:w="1420" w:type="dxa"/>
            <w:tcBorders>
              <w:tl2br w:val="nil"/>
              <w:tr2bl w:val="nil"/>
            </w:tcBorders>
            <w:shd w:val="clear" w:color="auto" w:fill="FFFFFF"/>
            <w:vAlign w:val="center"/>
          </w:tcPr>
          <w:p w14:paraId="24989B0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25</w:t>
            </w:r>
          </w:p>
        </w:tc>
        <w:tc>
          <w:tcPr>
            <w:tcW w:w="1420" w:type="dxa"/>
            <w:tcBorders>
              <w:tl2br w:val="nil"/>
              <w:tr2bl w:val="nil"/>
            </w:tcBorders>
            <w:shd w:val="clear" w:color="auto" w:fill="FFFFFF"/>
            <w:vAlign w:val="center"/>
          </w:tcPr>
          <w:p w14:paraId="023E95FF">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创作艺术作品100余幅</w:t>
            </w:r>
          </w:p>
        </w:tc>
      </w:tr>
      <w:tr w14:paraId="092CEAA1">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continue"/>
            <w:tcBorders>
              <w:tl2br w:val="nil"/>
              <w:tr2bl w:val="nil"/>
            </w:tcBorders>
            <w:shd w:val="clear" w:color="auto" w:fill="EDF2F8" w:themeFill="accent1" w:themeFillTint="19"/>
          </w:tcPr>
          <w:p w14:paraId="05963BD4">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768A20C5">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自然材料（树叶、花朵等）</w:t>
            </w:r>
          </w:p>
        </w:tc>
        <w:tc>
          <w:tcPr>
            <w:tcW w:w="1419" w:type="dxa"/>
            <w:tcBorders>
              <w:tl2br w:val="nil"/>
              <w:tr2bl w:val="nil"/>
            </w:tcBorders>
            <w:shd w:val="clear" w:color="auto" w:fill="FFFFFF"/>
            <w:vAlign w:val="center"/>
          </w:tcPr>
          <w:p w14:paraId="25906D5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w:t>
            </w:r>
          </w:p>
        </w:tc>
        <w:tc>
          <w:tcPr>
            <w:tcW w:w="1420" w:type="dxa"/>
            <w:tcBorders>
              <w:tl2br w:val="nil"/>
              <w:tr2bl w:val="nil"/>
            </w:tcBorders>
            <w:shd w:val="clear" w:color="auto" w:fill="FFFFFF"/>
            <w:vAlign w:val="center"/>
          </w:tcPr>
          <w:p w14:paraId="4F468B8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70</w:t>
            </w:r>
          </w:p>
        </w:tc>
        <w:tc>
          <w:tcPr>
            <w:tcW w:w="1420" w:type="dxa"/>
            <w:tcBorders>
              <w:tl2br w:val="nil"/>
              <w:tr2bl w:val="nil"/>
            </w:tcBorders>
            <w:shd w:val="clear" w:color="auto" w:fill="FFFFFF"/>
            <w:vAlign w:val="center"/>
          </w:tcPr>
          <w:p w14:paraId="1171890C">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30</w:t>
            </w:r>
          </w:p>
        </w:tc>
        <w:tc>
          <w:tcPr>
            <w:tcW w:w="1420" w:type="dxa"/>
            <w:tcBorders>
              <w:tl2br w:val="nil"/>
              <w:tr2bl w:val="nil"/>
            </w:tcBorders>
            <w:shd w:val="clear" w:color="auto" w:fill="FFFFFF"/>
            <w:vAlign w:val="center"/>
          </w:tcPr>
          <w:p w14:paraId="300E2353">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w:t>
            </w:r>
          </w:p>
        </w:tc>
      </w:tr>
      <w:tr w14:paraId="18A7C7FC">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restart"/>
            <w:tcBorders>
              <w:tl2br w:val="nil"/>
              <w:tr2bl w:val="nil"/>
            </w:tcBorders>
            <w:shd w:val="clear" w:color="auto" w:fill="FFFFFF"/>
            <w:vAlign w:val="center"/>
          </w:tcPr>
          <w:p w14:paraId="2E7D881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小树林区和草坪区</w:t>
            </w:r>
          </w:p>
          <w:p w14:paraId="5DF6EFDF">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5CC7F21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儿童玩具车</w:t>
            </w:r>
          </w:p>
        </w:tc>
        <w:tc>
          <w:tcPr>
            <w:tcW w:w="1419" w:type="dxa"/>
            <w:tcBorders>
              <w:tl2br w:val="nil"/>
              <w:tr2bl w:val="nil"/>
            </w:tcBorders>
            <w:shd w:val="clear" w:color="auto" w:fill="FFFFFF"/>
            <w:vAlign w:val="center"/>
          </w:tcPr>
          <w:p w14:paraId="025E06D0">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10</w:t>
            </w:r>
          </w:p>
        </w:tc>
        <w:tc>
          <w:tcPr>
            <w:tcW w:w="1420" w:type="dxa"/>
            <w:tcBorders>
              <w:tl2br w:val="nil"/>
              <w:tr2bl w:val="nil"/>
            </w:tcBorders>
            <w:shd w:val="clear" w:color="auto" w:fill="FFFFFF"/>
            <w:vAlign w:val="center"/>
          </w:tcPr>
          <w:p w14:paraId="43D49275">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65</w:t>
            </w:r>
          </w:p>
        </w:tc>
        <w:tc>
          <w:tcPr>
            <w:tcW w:w="1420" w:type="dxa"/>
            <w:tcBorders>
              <w:tl2br w:val="nil"/>
              <w:tr2bl w:val="nil"/>
            </w:tcBorders>
            <w:shd w:val="clear" w:color="auto" w:fill="FFFFFF"/>
            <w:vAlign w:val="center"/>
          </w:tcPr>
          <w:p w14:paraId="66EDF0F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w:t>
            </w:r>
          </w:p>
        </w:tc>
        <w:tc>
          <w:tcPr>
            <w:tcW w:w="1420" w:type="dxa"/>
            <w:tcBorders>
              <w:tl2br w:val="nil"/>
              <w:tr2bl w:val="nil"/>
            </w:tcBorders>
            <w:shd w:val="clear" w:color="auto" w:fill="FFFFFF"/>
            <w:vAlign w:val="center"/>
          </w:tcPr>
          <w:p w14:paraId="60CDD789">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w:t>
            </w:r>
          </w:p>
        </w:tc>
      </w:tr>
      <w:tr w14:paraId="3C2905BA">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vMerge w:val="continue"/>
            <w:tcBorders>
              <w:tl2br w:val="nil"/>
              <w:tr2bl w:val="nil"/>
            </w:tcBorders>
            <w:shd w:val="clear" w:color="auto" w:fill="EDF2F8" w:themeFill="accent1" w:themeFillTint="19"/>
          </w:tcPr>
          <w:p w14:paraId="028806D3">
            <w:pPr>
              <w:keepNext w:val="0"/>
              <w:keepLines w:val="0"/>
              <w:widowControl/>
              <w:numPr>
                <w:ilvl w:val="0"/>
                <w:numId w:val="0"/>
              </w:numPr>
              <w:suppressLineNumbers w:val="0"/>
              <w:spacing w:before="120" w:beforeAutospacing="0" w:after="0" w:afterAutospacing="1"/>
              <w:jc w:val="center"/>
              <w:rPr>
                <w:rFonts w:hint="eastAsia" w:ascii="宋体" w:hAnsi="宋体" w:eastAsia="宋体" w:cs="宋体"/>
                <w:b w:val="0"/>
                <w:bCs/>
                <w:i w:val="0"/>
                <w:color w:val="000000"/>
                <w:sz w:val="24"/>
                <w:szCs w:val="24"/>
                <w:vertAlign w:val="baseline"/>
              </w:rPr>
            </w:pPr>
          </w:p>
        </w:tc>
        <w:tc>
          <w:tcPr>
            <w:tcW w:w="1419" w:type="dxa"/>
            <w:tcBorders>
              <w:tl2br w:val="nil"/>
              <w:tr2bl w:val="nil"/>
            </w:tcBorders>
            <w:shd w:val="clear" w:color="auto" w:fill="FFFFFF"/>
            <w:vAlign w:val="center"/>
          </w:tcPr>
          <w:p w14:paraId="2AF71E89">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简单角色扮演道具（如娃娃家物品）</w:t>
            </w:r>
          </w:p>
        </w:tc>
        <w:tc>
          <w:tcPr>
            <w:tcW w:w="1419" w:type="dxa"/>
            <w:tcBorders>
              <w:tl2br w:val="nil"/>
              <w:tr2bl w:val="nil"/>
            </w:tcBorders>
            <w:shd w:val="clear" w:color="auto" w:fill="FFFFFF"/>
            <w:vAlign w:val="center"/>
          </w:tcPr>
          <w:p w14:paraId="2ACFC0D8">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12</w:t>
            </w:r>
          </w:p>
        </w:tc>
        <w:tc>
          <w:tcPr>
            <w:tcW w:w="1420" w:type="dxa"/>
            <w:tcBorders>
              <w:tl2br w:val="nil"/>
              <w:tr2bl w:val="nil"/>
            </w:tcBorders>
            <w:shd w:val="clear" w:color="auto" w:fill="FFFFFF"/>
            <w:vAlign w:val="center"/>
          </w:tcPr>
          <w:p w14:paraId="6689686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70</w:t>
            </w:r>
          </w:p>
        </w:tc>
        <w:tc>
          <w:tcPr>
            <w:tcW w:w="1420" w:type="dxa"/>
            <w:tcBorders>
              <w:tl2br w:val="nil"/>
              <w:tr2bl w:val="nil"/>
            </w:tcBorders>
            <w:shd w:val="clear" w:color="auto" w:fill="FFFFFF"/>
            <w:vAlign w:val="center"/>
          </w:tcPr>
          <w:p w14:paraId="28A867A0">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22</w:t>
            </w:r>
          </w:p>
        </w:tc>
        <w:tc>
          <w:tcPr>
            <w:tcW w:w="1420" w:type="dxa"/>
            <w:tcBorders>
              <w:tl2br w:val="nil"/>
              <w:tr2bl w:val="nil"/>
            </w:tcBorders>
            <w:shd w:val="clear" w:color="auto" w:fill="FFFFFF"/>
            <w:vAlign w:val="center"/>
          </w:tcPr>
          <w:p w14:paraId="56703B6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w:t>
            </w:r>
          </w:p>
        </w:tc>
      </w:tr>
    </w:tbl>
    <w:p w14:paraId="4B733A06">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从数据可以看出，不同功能区域的游戏材料受到幼儿喜爱的程度和使用频率各有差异。在沙水池和玩水池，铲子、模具这类工具使用频率最高，参与幼儿占比也最大，这表明幼儿对沙水游戏的热情高涨，且能在游戏中长时间保持专注，积极探索沙水的玩法，创造出丰富多样的造型。自由搭建区的木板、轮胎等材料同样深受欢迎，较高的使用频率和幼儿平均专注时长反映出这类材料为幼儿提供了广阔的创造空间，有效锻炼了他们的动手能力和空间想象力。创意美术区中，自然材料虽然使用频率略低于颜料、画笔等常规材料，但幼儿平均专注时长更长，说明自然材料独特的趣味性和贴近生活的特性，极大地激发了幼儿的创作热情和探索欲望，有助于提升他们的艺术素养和审美能力。亲亲农场区的各类工具使用频率和参与幼儿占比也较为可观，体现出孩子们对亲近自然、体验劳动的浓厚兴趣，在这个过程中培养了责任感和团队合作精神。小树林区和草坪区的玩具车及角色扮演道具，为小班幼儿提供了轻松愉快的游戏体验，促进了他们在自然环境中的探索和社交互动。这些数据为进一步优化场地功能和材料投放提供了有力依据，以便更好地满足幼儿的游戏需求，促进其全面发展。</w:t>
      </w:r>
    </w:p>
    <w:p w14:paraId="3327D5E6">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（二）科学的时间安排</w:t>
      </w:r>
    </w:p>
    <w:p w14:paraId="2838256C">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时间安排层面，需遵循幼儿的生理发展规律。通过观察发现，小班幼儿注意力集中时间较短，体能储备有限，因此单次户外活动时长宜设定为30分钟左右；中大班幼儿的专注力与体力均有所提升，活动时长可延长至40-45分钟。在活动组织过程中，应注重动态活动与静态活动的有机结合：先安排跑跳、攀爬等体能游戏，让幼儿释放身体能量，再过渡到自然观察、绘本共读等静态活动，引导幼儿静心观察与思考，以此避免幼儿因活动负荷过大而产生疲劳感。</w:t>
      </w:r>
    </w:p>
    <w:p w14:paraId="70009332">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cs="宋体"/>
          <w:b/>
          <w:bCs/>
          <w:sz w:val="24"/>
          <w:szCs w:val="24"/>
          <w:lang w:val="en-US" w:eastAsia="zh-CN"/>
        </w:rPr>
        <w:t>（三）适龄的材料投放</w:t>
      </w:r>
    </w:p>
    <w:p w14:paraId="4E41C006">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lang w:val="en-US" w:eastAsia="zh-CN"/>
        </w:rPr>
      </w:pPr>
      <w:r>
        <w:rPr>
          <w:rFonts w:hint="default" w:ascii="宋体" w:hAnsi="宋体" w:eastAsia="宋体" w:cs="宋体"/>
          <w:sz w:val="24"/>
          <w:szCs w:val="24"/>
          <w:lang w:val="en-US" w:eastAsia="zh-CN"/>
        </w:rPr>
        <w:t>在材料投放方面，皮亚杰“儿童的智慧源于材料”的经典论述具有重要指导意义。教师在为幼儿提供游戏材料时，需充分考量不同年龄段幼儿的发展特点，实施差异化投放策略</w:t>
      </w:r>
      <w:r>
        <w:rPr>
          <w:rFonts w:hint="eastAsia" w:ascii="宋体" w:hAnsi="宋体" w:cs="宋体"/>
          <w:sz w:val="24"/>
          <w:szCs w:val="24"/>
          <w:lang w:val="en-US" w:eastAsia="zh-CN"/>
        </w:rPr>
        <w:t>：</w:t>
      </w:r>
    </w:p>
    <w:p w14:paraId="511CE4C9">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cs="宋体"/>
          <w:b/>
          <w:bCs/>
          <w:sz w:val="24"/>
          <w:szCs w:val="24"/>
          <w:lang w:val="en-US" w:eastAsia="zh-CN"/>
        </w:rPr>
        <w:t>1.</w:t>
      </w:r>
      <w:r>
        <w:rPr>
          <w:rFonts w:hint="default" w:ascii="宋体" w:hAnsi="宋体" w:eastAsia="宋体" w:cs="宋体"/>
          <w:b/>
          <w:bCs/>
          <w:sz w:val="24"/>
          <w:szCs w:val="24"/>
          <w:lang w:val="en-US" w:eastAsia="zh-CN"/>
        </w:rPr>
        <w:t>小班幼儿</w:t>
      </w:r>
      <w:r>
        <w:rPr>
          <w:rFonts w:hint="default" w:ascii="宋体" w:hAnsi="宋体" w:eastAsia="宋体" w:cs="宋体"/>
          <w:sz w:val="24"/>
          <w:szCs w:val="24"/>
          <w:lang w:val="en-US" w:eastAsia="zh-CN"/>
        </w:rPr>
        <w:t>：处于感官发展的关键阶段，对色彩鲜明、可操作性强的材料表现出浓厚兴趣。可重点投放彩色塑料球、发声悬挂物等低结构材料，此类材料操作简便，能让幼儿在抓握、触摸、摆弄的过程中，锻炼触觉与视觉感知能力，感知不同物体的形状与质地特征。</w:t>
      </w:r>
    </w:p>
    <w:p w14:paraId="59E87B82">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cs="宋体"/>
          <w:b/>
          <w:bCs/>
          <w:sz w:val="24"/>
          <w:szCs w:val="24"/>
          <w:lang w:val="en-US" w:eastAsia="zh-CN"/>
        </w:rPr>
        <w:t>2.</w:t>
      </w:r>
      <w:r>
        <w:rPr>
          <w:rFonts w:hint="default" w:ascii="宋体" w:hAnsi="宋体" w:eastAsia="宋体" w:cs="宋体"/>
          <w:b/>
          <w:bCs/>
          <w:sz w:val="24"/>
          <w:szCs w:val="24"/>
          <w:lang w:val="en-US" w:eastAsia="zh-CN"/>
        </w:rPr>
        <w:t>中班幼儿：</w:t>
      </w:r>
      <w:r>
        <w:rPr>
          <w:rFonts w:hint="default" w:ascii="宋体" w:hAnsi="宋体" w:eastAsia="宋体" w:cs="宋体"/>
          <w:sz w:val="24"/>
          <w:szCs w:val="24"/>
          <w:lang w:val="en-US" w:eastAsia="zh-CN"/>
        </w:rPr>
        <w:t>动手能力与好奇心显著增强，热衷于探索与尝试新的游戏玩法。宜提供木质积木、纸板箱等中结构材料，这些材料具有一定的操作空间，幼儿可通过搭建积木、利用纸箱创设“小房子”“小汽车”等场景，在摆弄与组合材料的过程中，提升动手能力，激发创造力与想象力。</w:t>
      </w:r>
    </w:p>
    <w:p w14:paraId="402E30AF">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sz w:val="24"/>
          <w:szCs w:val="24"/>
          <w:lang w:val="en-US" w:eastAsia="zh-CN"/>
        </w:rPr>
      </w:pPr>
      <w:r>
        <w:rPr>
          <w:rFonts w:hint="eastAsia" w:ascii="宋体" w:hAnsi="宋体" w:cs="宋体"/>
          <w:b/>
          <w:bCs/>
          <w:sz w:val="24"/>
          <w:szCs w:val="24"/>
          <w:lang w:val="en-US" w:eastAsia="zh-CN"/>
        </w:rPr>
        <w:t>3.</w:t>
      </w:r>
      <w:r>
        <w:rPr>
          <w:rFonts w:hint="default" w:ascii="宋体" w:hAnsi="宋体" w:eastAsia="宋体" w:cs="宋体"/>
          <w:b/>
          <w:bCs/>
          <w:sz w:val="24"/>
          <w:szCs w:val="24"/>
          <w:lang w:val="en-US" w:eastAsia="zh-CN"/>
        </w:rPr>
        <w:t>大班幼儿：</w:t>
      </w:r>
      <w:r>
        <w:rPr>
          <w:rFonts w:hint="default" w:ascii="宋体" w:hAnsi="宋体" w:eastAsia="宋体" w:cs="宋体"/>
          <w:sz w:val="24"/>
          <w:szCs w:val="24"/>
          <w:lang w:val="en-US" w:eastAsia="zh-CN"/>
        </w:rPr>
        <w:t>倾向于挑战具有一定难度的任务，且团队合作意识初步形成。可投放管道、地图、指南针、民族特色服装等高结构材料。例如，在搭建游戏中，幼儿使用管道搭建复杂建筑时，需通过协商进行分工协作；在户外探险游戏中，借助地图与指南针完成任务，可锻炼方向感与策略规划能力；身着民族特色服装开展角色扮演游戏，则能帮助幼儿了解多元民族文化，培养尊重与包容差异的意识。</w:t>
      </w:r>
    </w:p>
    <w:p w14:paraId="3FBE3F45">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Style w:val="13"/>
          <w:rFonts w:hint="eastAsia" w:ascii="宋体" w:hAnsi="宋体" w:eastAsia="宋体" w:cs="宋体"/>
          <w:b/>
          <w:bCs/>
          <w:i w:val="0"/>
          <w:iCs w:val="0"/>
          <w:caps w:val="0"/>
          <w:color w:val="000000"/>
          <w:spacing w:val="0"/>
          <w:sz w:val="24"/>
          <w:szCs w:val="24"/>
          <w:shd w:val="clear" w:fill="F9FAFB"/>
        </w:rPr>
      </w:pPr>
      <w:r>
        <w:rPr>
          <w:rStyle w:val="13"/>
          <w:rFonts w:hint="eastAsia" w:ascii="宋体" w:hAnsi="宋体" w:cs="宋体"/>
          <w:b/>
          <w:bCs/>
          <w:i w:val="0"/>
          <w:iCs w:val="0"/>
          <w:caps w:val="0"/>
          <w:color w:val="000000"/>
          <w:spacing w:val="0"/>
          <w:sz w:val="24"/>
          <w:szCs w:val="24"/>
          <w:shd w:val="clear" w:fill="F9FAFB"/>
          <w:lang w:val="en-US" w:eastAsia="zh-CN"/>
        </w:rPr>
        <w:t>（四）</w:t>
      </w:r>
      <w:r>
        <w:rPr>
          <w:rStyle w:val="13"/>
          <w:rFonts w:hint="eastAsia" w:ascii="宋体" w:hAnsi="宋体" w:eastAsia="宋体" w:cs="宋体"/>
          <w:b/>
          <w:bCs/>
          <w:i w:val="0"/>
          <w:iCs w:val="0"/>
          <w:caps w:val="0"/>
          <w:color w:val="000000"/>
          <w:spacing w:val="0"/>
          <w:sz w:val="24"/>
          <w:szCs w:val="24"/>
          <w:shd w:val="clear" w:fill="F9FAFB"/>
        </w:rPr>
        <w:t>有效</w:t>
      </w:r>
      <w:r>
        <w:rPr>
          <w:rStyle w:val="13"/>
          <w:rFonts w:hint="eastAsia" w:ascii="宋体" w:hAnsi="宋体" w:cs="宋体"/>
          <w:b/>
          <w:bCs/>
          <w:i w:val="0"/>
          <w:iCs w:val="0"/>
          <w:caps w:val="0"/>
          <w:color w:val="000000"/>
          <w:spacing w:val="0"/>
          <w:sz w:val="24"/>
          <w:szCs w:val="24"/>
          <w:shd w:val="clear" w:fill="F9FAFB"/>
          <w:lang w:val="en-US" w:eastAsia="zh-CN"/>
        </w:rPr>
        <w:t>的</w:t>
      </w:r>
      <w:r>
        <w:rPr>
          <w:rStyle w:val="13"/>
          <w:rFonts w:hint="eastAsia" w:ascii="宋体" w:hAnsi="宋体" w:eastAsia="宋体" w:cs="宋体"/>
          <w:b/>
          <w:bCs/>
          <w:i w:val="0"/>
          <w:iCs w:val="0"/>
          <w:caps w:val="0"/>
          <w:color w:val="000000"/>
          <w:spacing w:val="0"/>
          <w:sz w:val="24"/>
          <w:szCs w:val="24"/>
          <w:shd w:val="clear" w:fill="F9FAFB"/>
        </w:rPr>
        <w:t>观察与支持</w:t>
      </w:r>
    </w:p>
    <w:p w14:paraId="41701E1F">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在幼儿户外游戏活动中，教师扮演着不可或缺的角色，既是活动的精心策划者，更是幼儿成长路上的敏锐观察者与有力支持者。观察并非随意之举，而是一种需要看见、理解并深入分析思考的专业方法与能力。它有助于教师洞察幼儿的个体差异、内在需求，为因材施教找准方向；同时，能让教师在游戏情境中解读幼儿真实的生命状态，挖掘其行为背后蕴含的学习与发展契机，为后续的支持、引导与调整提供关键依据。借助观察、谈话、记录、分析等基本方法，教师得以了解幼儿在情感、个性、经验和思维等多方面的发展状况，不仅助力幼儿健康成长，也能让教师在教育过程中收获职业幸福感。观察既需要有计划、主动地进行，也包含特定时刻的随机捕捉。观察目的决定了观察的时间、对象、地点及方式，相比之下，有计划、有目的且持续的观察更具价值。</w:t>
      </w:r>
    </w:p>
    <w:p w14:paraId="5084E5D8">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w:t>
      </w:r>
      <w:r>
        <w:rPr>
          <w:rFonts w:hint="eastAsia" w:ascii="宋体" w:hAnsi="宋体" w:eastAsia="宋体" w:cs="宋体"/>
          <w:b/>
          <w:bCs/>
          <w:sz w:val="24"/>
          <w:szCs w:val="24"/>
        </w:rPr>
        <w:t>观察的方法</w:t>
      </w:r>
    </w:p>
    <w:p w14:paraId="08A9B322">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为探究不同观察方法在幼儿户外游戏活动中的应用效果，本研究对本园教师在一学期内的观察情况进行了详细的数据收集与分析。研究涵盖了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个班级，涉及小、中、大各年龄段的1</w:t>
      </w:r>
      <w:r>
        <w:rPr>
          <w:rFonts w:hint="eastAsia" w:ascii="宋体" w:hAnsi="宋体" w:cs="宋体"/>
          <w:sz w:val="24"/>
          <w:szCs w:val="24"/>
          <w:lang w:val="en-US" w:eastAsia="zh-CN"/>
        </w:rPr>
        <w:t>50</w:t>
      </w:r>
      <w:r>
        <w:rPr>
          <w:rFonts w:hint="eastAsia" w:ascii="宋体" w:hAnsi="宋体" w:eastAsia="宋体" w:cs="宋体"/>
          <w:sz w:val="24"/>
          <w:szCs w:val="24"/>
          <w:lang w:val="en-US" w:eastAsia="zh-CN"/>
        </w:rPr>
        <w:t>名幼儿，通过教师自我记录、现场观察评估以及幼儿游戏表现分析等方式获取数据，具体如下：</w:t>
      </w:r>
      <w:r>
        <w:rPr>
          <w:rFonts w:hint="eastAsia" w:ascii="宋体" w:hAnsi="宋体" w:cs="宋体"/>
          <w:sz w:val="24"/>
          <w:szCs w:val="24"/>
          <w:lang w:val="en-US" w:eastAsia="zh-CN"/>
        </w:rPr>
        <w:t>（见表2）</w:t>
      </w:r>
    </w:p>
    <w:p w14:paraId="7B7F30F6">
      <w:pPr>
        <w:keepNext w:val="0"/>
        <w:keepLines w:val="0"/>
        <w:pageBreakBefore w:val="0"/>
        <w:widowControl w:val="0"/>
        <w:shd w:val="clear"/>
        <w:kinsoku/>
        <w:wordWrap/>
        <w:overflowPunct/>
        <w:topLinePunct w:val="0"/>
        <w:autoSpaceDE/>
        <w:autoSpaceDN/>
        <w:bidi w:val="0"/>
        <w:adjustRightInd w:val="0"/>
        <w:snapToGrid w:val="0"/>
        <w:spacing w:line="360" w:lineRule="auto"/>
        <w:ind w:firstLine="422" w:firstLineChars="200"/>
        <w:jc w:val="center"/>
        <w:textAlignment w:val="auto"/>
        <w:rPr>
          <w:rFonts w:hint="eastAsia" w:ascii="宋体" w:hAnsi="宋体" w:eastAsia="宋体" w:cs="宋体"/>
          <w:b/>
          <w:bCs/>
          <w:i w:val="0"/>
          <w:iCs w:val="0"/>
          <w:caps w:val="0"/>
          <w:spacing w:val="0"/>
          <w:sz w:val="21"/>
          <w:szCs w:val="21"/>
          <w:shd w:val="clear" w:fill="FFFFFF"/>
          <w:lang w:val="en-US" w:eastAsia="zh-CN"/>
        </w:rPr>
      </w:pPr>
      <w:r>
        <w:rPr>
          <w:rFonts w:hint="eastAsia" w:ascii="宋体" w:hAnsi="宋体" w:eastAsia="宋体" w:cs="宋体"/>
          <w:b/>
          <w:bCs/>
          <w:i w:val="0"/>
          <w:iCs w:val="0"/>
          <w:caps w:val="0"/>
          <w:spacing w:val="0"/>
          <w:sz w:val="21"/>
          <w:szCs w:val="21"/>
          <w:shd w:val="clear" w:fill="FFFFFF"/>
          <w:lang w:val="en-US" w:eastAsia="zh-CN"/>
        </w:rPr>
        <w:t>表</w:t>
      </w:r>
      <w:r>
        <w:rPr>
          <w:rFonts w:hint="eastAsia" w:ascii="宋体" w:hAnsi="宋体" w:cs="宋体"/>
          <w:b/>
          <w:bCs/>
          <w:i w:val="0"/>
          <w:iCs w:val="0"/>
          <w:caps w:val="0"/>
          <w:spacing w:val="0"/>
          <w:sz w:val="21"/>
          <w:szCs w:val="21"/>
          <w:shd w:val="clear" w:fill="FFFFFF"/>
          <w:lang w:val="en-US" w:eastAsia="zh-CN"/>
        </w:rPr>
        <w:t xml:space="preserve">2 </w:t>
      </w:r>
      <w:r>
        <w:rPr>
          <w:rFonts w:hint="eastAsia" w:ascii="宋体" w:hAnsi="宋体" w:eastAsia="宋体" w:cs="宋体"/>
          <w:b/>
          <w:bCs/>
          <w:i w:val="0"/>
          <w:iCs w:val="0"/>
          <w:caps w:val="0"/>
          <w:spacing w:val="0"/>
          <w:sz w:val="21"/>
          <w:szCs w:val="21"/>
          <w:shd w:val="clear" w:fill="FFFFFF"/>
        </w:rPr>
        <w:t>户外游戏活动中教师各类观察方法使用频率及成效数据表</w:t>
      </w:r>
    </w:p>
    <w:tbl>
      <w:tblPr>
        <w:tblStyle w:val="11"/>
        <w:tblpPr w:leftFromText="180" w:rightFromText="180" w:vertAnchor="text" w:horzAnchor="page" w:tblpX="1853" w:tblpY="50"/>
        <w:tblOverlap w:val="never"/>
        <w:tblW w:w="8557" w:type="dxa"/>
        <w:tblInd w:w="0" w:type="dxa"/>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Layout w:type="autofit"/>
        <w:tblCellMar>
          <w:top w:w="0" w:type="dxa"/>
          <w:left w:w="108" w:type="dxa"/>
          <w:bottom w:w="0" w:type="dxa"/>
          <w:right w:w="108" w:type="dxa"/>
        </w:tblCellMar>
      </w:tblPr>
      <w:tblGrid>
        <w:gridCol w:w="1711"/>
        <w:gridCol w:w="1711"/>
        <w:gridCol w:w="1711"/>
        <w:gridCol w:w="1712"/>
        <w:gridCol w:w="1712"/>
      </w:tblGrid>
      <w:tr w14:paraId="325A9EFB">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rPr>
          <w:trHeight w:val="993" w:hRule="atLeast"/>
        </w:trPr>
        <w:tc>
          <w:tcPr>
            <w:tcW w:w="1711" w:type="dxa"/>
            <w:tcBorders>
              <w:tl2br w:val="nil"/>
              <w:tr2bl w:val="nil"/>
            </w:tcBorders>
            <w:shd w:val="clear" w:color="auto" w:fill="C7DAF1" w:themeFill="text2" w:themeFillTint="32"/>
            <w:vAlign w:val="center"/>
          </w:tcPr>
          <w:p w14:paraId="7944B9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
                <w:i w:val="0"/>
                <w:color w:val="FFFFFF"/>
                <w:sz w:val="24"/>
                <w:szCs w:val="24"/>
                <w:vertAlign w:val="baseline"/>
                <w:lang w:val="en-US" w:eastAsia="zh-CN"/>
              </w:rPr>
            </w:pPr>
            <w:r>
              <w:rPr>
                <w:rFonts w:hint="eastAsia" w:ascii="宋体" w:hAnsi="宋体" w:eastAsia="宋体" w:cs="宋体"/>
                <w:sz w:val="24"/>
                <w:szCs w:val="24"/>
                <w:lang w:val="en-US" w:eastAsia="zh-CN"/>
              </w:rPr>
              <w:t>观察方法</w:t>
            </w:r>
          </w:p>
        </w:tc>
        <w:tc>
          <w:tcPr>
            <w:tcW w:w="1711" w:type="dxa"/>
            <w:tcBorders>
              <w:tl2br w:val="nil"/>
              <w:tr2bl w:val="nil"/>
            </w:tcBorders>
            <w:shd w:val="clear" w:color="auto" w:fill="C7DAF1" w:themeFill="text2" w:themeFillTint="32"/>
            <w:vAlign w:val="center"/>
          </w:tcPr>
          <w:p w14:paraId="415F4D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
                <w:i w:val="0"/>
                <w:color w:val="FFFFFF"/>
                <w:sz w:val="24"/>
                <w:szCs w:val="24"/>
                <w:vertAlign w:val="baseline"/>
                <w:lang w:val="en-US" w:eastAsia="zh-CN"/>
              </w:rPr>
            </w:pPr>
            <w:r>
              <w:rPr>
                <w:rFonts w:hint="eastAsia" w:ascii="宋体" w:hAnsi="宋体" w:eastAsia="宋体" w:cs="宋体"/>
                <w:sz w:val="24"/>
                <w:szCs w:val="24"/>
                <w:lang w:val="en-US" w:eastAsia="zh-CN"/>
              </w:rPr>
              <w:t>使用频率（每周/次）</w:t>
            </w:r>
          </w:p>
        </w:tc>
        <w:tc>
          <w:tcPr>
            <w:tcW w:w="1711" w:type="dxa"/>
            <w:tcBorders>
              <w:tl2br w:val="nil"/>
              <w:tr2bl w:val="nil"/>
            </w:tcBorders>
            <w:shd w:val="clear" w:color="auto" w:fill="C7DAF1" w:themeFill="text2" w:themeFillTint="32"/>
            <w:vAlign w:val="center"/>
          </w:tcPr>
          <w:p w14:paraId="6A7DCC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
                <w:i w:val="0"/>
                <w:color w:val="FFFFFF"/>
                <w:sz w:val="24"/>
                <w:szCs w:val="24"/>
                <w:vertAlign w:val="baseline"/>
                <w:lang w:val="en-US" w:eastAsia="zh-CN"/>
              </w:rPr>
            </w:pPr>
            <w:r>
              <w:rPr>
                <w:rFonts w:hint="eastAsia" w:ascii="宋体" w:hAnsi="宋体" w:eastAsia="宋体" w:cs="宋体"/>
                <w:sz w:val="24"/>
                <w:szCs w:val="24"/>
                <w:lang w:val="en-US" w:eastAsia="zh-CN"/>
              </w:rPr>
              <w:t>发现幼儿问题平均数量（每周）</w:t>
            </w:r>
          </w:p>
        </w:tc>
        <w:tc>
          <w:tcPr>
            <w:tcW w:w="1712" w:type="dxa"/>
            <w:tcBorders>
              <w:tl2br w:val="nil"/>
              <w:tr2bl w:val="nil"/>
            </w:tcBorders>
            <w:shd w:val="clear" w:color="auto" w:fill="C7DAF1" w:themeFill="text2" w:themeFillTint="32"/>
            <w:vAlign w:val="center"/>
          </w:tcPr>
          <w:p w14:paraId="5E85A8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
                <w:i w:val="0"/>
                <w:color w:val="FFFFFF"/>
                <w:sz w:val="24"/>
                <w:szCs w:val="24"/>
                <w:vertAlign w:val="baseline"/>
                <w:lang w:val="en-US" w:eastAsia="zh-CN"/>
              </w:rPr>
            </w:pPr>
            <w:r>
              <w:rPr>
                <w:rFonts w:hint="eastAsia" w:ascii="宋体" w:hAnsi="宋体" w:eastAsia="宋体" w:cs="宋体"/>
                <w:sz w:val="24"/>
                <w:szCs w:val="24"/>
                <w:lang w:val="en-US" w:eastAsia="zh-CN"/>
              </w:rPr>
              <w:t>有效介入次数（每周）</w:t>
            </w:r>
          </w:p>
        </w:tc>
        <w:tc>
          <w:tcPr>
            <w:tcW w:w="1712" w:type="dxa"/>
            <w:tcBorders>
              <w:tl2br w:val="nil"/>
              <w:tr2bl w:val="nil"/>
            </w:tcBorders>
            <w:shd w:val="clear" w:color="auto" w:fill="C7DAF1" w:themeFill="text2" w:themeFillTint="32"/>
            <w:vAlign w:val="center"/>
          </w:tcPr>
          <w:p w14:paraId="2F5921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s="宋体"/>
                <w:b/>
                <w:i w:val="0"/>
                <w:color w:val="FFFFFF"/>
                <w:sz w:val="24"/>
                <w:szCs w:val="24"/>
                <w:vertAlign w:val="baseline"/>
                <w:lang w:val="en-US" w:eastAsia="zh-CN"/>
              </w:rPr>
            </w:pPr>
            <w:r>
              <w:rPr>
                <w:rFonts w:hint="eastAsia" w:ascii="宋体" w:hAnsi="宋体" w:eastAsia="宋体" w:cs="宋体"/>
                <w:sz w:val="24"/>
                <w:szCs w:val="24"/>
                <w:lang w:val="en-US" w:eastAsia="zh-CN"/>
              </w:rPr>
              <w:t>幼儿对教师介入的积极反馈率（%）</w:t>
            </w:r>
          </w:p>
        </w:tc>
      </w:tr>
      <w:tr w14:paraId="6D66BAD2">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rPr>
          <w:trHeight w:val="617" w:hRule="atLeast"/>
        </w:trPr>
        <w:tc>
          <w:tcPr>
            <w:tcW w:w="1711" w:type="dxa"/>
            <w:tcBorders>
              <w:tl2br w:val="nil"/>
              <w:tr2bl w:val="nil"/>
            </w:tcBorders>
            <w:shd w:val="clear" w:color="auto" w:fill="auto"/>
            <w:vAlign w:val="center"/>
          </w:tcPr>
          <w:p w14:paraId="35798D58">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扫描式观察法</w:t>
            </w:r>
          </w:p>
        </w:tc>
        <w:tc>
          <w:tcPr>
            <w:tcW w:w="1711" w:type="dxa"/>
            <w:tcBorders>
              <w:tl2br w:val="nil"/>
              <w:tr2bl w:val="nil"/>
            </w:tcBorders>
            <w:shd w:val="clear" w:color="auto" w:fill="auto"/>
            <w:vAlign w:val="center"/>
          </w:tcPr>
          <w:p w14:paraId="35B1662E">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w:t>
            </w:r>
          </w:p>
        </w:tc>
        <w:tc>
          <w:tcPr>
            <w:tcW w:w="1711" w:type="dxa"/>
            <w:tcBorders>
              <w:tl2br w:val="nil"/>
              <w:tr2bl w:val="nil"/>
            </w:tcBorders>
            <w:shd w:val="clear" w:color="auto" w:fill="auto"/>
            <w:vAlign w:val="center"/>
          </w:tcPr>
          <w:p w14:paraId="07F03831">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w:t>
            </w:r>
          </w:p>
        </w:tc>
        <w:tc>
          <w:tcPr>
            <w:tcW w:w="1712" w:type="dxa"/>
            <w:tcBorders>
              <w:tl2br w:val="nil"/>
              <w:tr2bl w:val="nil"/>
            </w:tcBorders>
            <w:shd w:val="clear" w:color="auto" w:fill="auto"/>
            <w:vAlign w:val="center"/>
          </w:tcPr>
          <w:p w14:paraId="6DF341B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p>
        </w:tc>
        <w:tc>
          <w:tcPr>
            <w:tcW w:w="1712" w:type="dxa"/>
            <w:tcBorders>
              <w:tl2br w:val="nil"/>
              <w:tr2bl w:val="nil"/>
            </w:tcBorders>
            <w:shd w:val="clear" w:color="auto" w:fill="auto"/>
            <w:vAlign w:val="center"/>
          </w:tcPr>
          <w:p w14:paraId="1BCB326E">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80</w:t>
            </w:r>
          </w:p>
        </w:tc>
      </w:tr>
      <w:tr w14:paraId="5DED141D">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rPr>
          <w:trHeight w:val="617" w:hRule="atLeast"/>
        </w:trPr>
        <w:tc>
          <w:tcPr>
            <w:tcW w:w="1711" w:type="dxa"/>
            <w:tcBorders>
              <w:tl2br w:val="nil"/>
              <w:tr2bl w:val="nil"/>
            </w:tcBorders>
            <w:shd w:val="clear" w:color="auto" w:fill="auto"/>
            <w:vAlign w:val="center"/>
          </w:tcPr>
          <w:p w14:paraId="774CC002">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定点式观察法</w:t>
            </w:r>
          </w:p>
        </w:tc>
        <w:tc>
          <w:tcPr>
            <w:tcW w:w="1711" w:type="dxa"/>
            <w:tcBorders>
              <w:tl2br w:val="nil"/>
              <w:tr2bl w:val="nil"/>
            </w:tcBorders>
            <w:shd w:val="clear" w:color="auto" w:fill="auto"/>
            <w:vAlign w:val="center"/>
          </w:tcPr>
          <w:p w14:paraId="212DDCA0">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6</w:t>
            </w:r>
          </w:p>
        </w:tc>
        <w:tc>
          <w:tcPr>
            <w:tcW w:w="1711" w:type="dxa"/>
            <w:tcBorders>
              <w:tl2br w:val="nil"/>
              <w:tr2bl w:val="nil"/>
            </w:tcBorders>
            <w:shd w:val="clear" w:color="auto" w:fill="auto"/>
            <w:vAlign w:val="center"/>
          </w:tcPr>
          <w:p w14:paraId="35A841B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1712" w:type="dxa"/>
            <w:tcBorders>
              <w:tl2br w:val="nil"/>
              <w:tr2bl w:val="nil"/>
            </w:tcBorders>
            <w:shd w:val="clear" w:color="auto" w:fill="auto"/>
            <w:vAlign w:val="center"/>
          </w:tcPr>
          <w:p w14:paraId="7AFD3B9C">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p>
        </w:tc>
        <w:tc>
          <w:tcPr>
            <w:tcW w:w="1712" w:type="dxa"/>
            <w:tcBorders>
              <w:tl2br w:val="nil"/>
              <w:tr2bl w:val="nil"/>
            </w:tcBorders>
            <w:shd w:val="clear" w:color="auto" w:fill="auto"/>
            <w:vAlign w:val="center"/>
          </w:tcPr>
          <w:p w14:paraId="55BC8DD7">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85</w:t>
            </w:r>
          </w:p>
        </w:tc>
      </w:tr>
      <w:tr w14:paraId="5DC9F3A0">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rPr>
          <w:trHeight w:val="617" w:hRule="atLeast"/>
        </w:trPr>
        <w:tc>
          <w:tcPr>
            <w:tcW w:w="1711" w:type="dxa"/>
            <w:tcBorders>
              <w:tl2br w:val="nil"/>
              <w:tr2bl w:val="nil"/>
            </w:tcBorders>
            <w:shd w:val="clear" w:color="auto" w:fill="auto"/>
            <w:vAlign w:val="center"/>
          </w:tcPr>
          <w:p w14:paraId="686EB36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追踪式观察法</w:t>
            </w:r>
          </w:p>
        </w:tc>
        <w:tc>
          <w:tcPr>
            <w:tcW w:w="1711" w:type="dxa"/>
            <w:tcBorders>
              <w:tl2br w:val="nil"/>
              <w:tr2bl w:val="nil"/>
            </w:tcBorders>
            <w:shd w:val="clear" w:color="auto" w:fill="auto"/>
            <w:vAlign w:val="center"/>
          </w:tcPr>
          <w:p w14:paraId="078BB45C">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1711" w:type="dxa"/>
            <w:tcBorders>
              <w:tl2br w:val="nil"/>
              <w:tr2bl w:val="nil"/>
            </w:tcBorders>
            <w:shd w:val="clear" w:color="auto" w:fill="auto"/>
            <w:vAlign w:val="center"/>
          </w:tcPr>
          <w:p w14:paraId="02D7B88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p>
        </w:tc>
        <w:tc>
          <w:tcPr>
            <w:tcW w:w="1712" w:type="dxa"/>
            <w:tcBorders>
              <w:tl2br w:val="nil"/>
              <w:tr2bl w:val="nil"/>
            </w:tcBorders>
            <w:shd w:val="clear" w:color="auto" w:fill="auto"/>
            <w:vAlign w:val="center"/>
          </w:tcPr>
          <w:p w14:paraId="6039B114">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p>
        </w:tc>
        <w:tc>
          <w:tcPr>
            <w:tcW w:w="1712" w:type="dxa"/>
            <w:tcBorders>
              <w:tl2br w:val="nil"/>
              <w:tr2bl w:val="nil"/>
            </w:tcBorders>
            <w:shd w:val="clear" w:color="auto" w:fill="auto"/>
            <w:vAlign w:val="center"/>
          </w:tcPr>
          <w:p w14:paraId="4C0CD0B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90</w:t>
            </w:r>
          </w:p>
        </w:tc>
      </w:tr>
      <w:tr w14:paraId="0AEA7AA4">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rPr>
          <w:trHeight w:val="617" w:hRule="atLeast"/>
        </w:trPr>
        <w:tc>
          <w:tcPr>
            <w:tcW w:w="1711" w:type="dxa"/>
            <w:tcBorders>
              <w:tl2br w:val="nil"/>
              <w:tr2bl w:val="nil"/>
            </w:tcBorders>
            <w:shd w:val="clear" w:color="auto" w:fill="auto"/>
            <w:vAlign w:val="center"/>
          </w:tcPr>
          <w:p w14:paraId="5A16EEF9">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互动式观察法</w:t>
            </w:r>
          </w:p>
        </w:tc>
        <w:tc>
          <w:tcPr>
            <w:tcW w:w="1711" w:type="dxa"/>
            <w:tcBorders>
              <w:tl2br w:val="nil"/>
              <w:tr2bl w:val="nil"/>
            </w:tcBorders>
            <w:shd w:val="clear" w:color="auto" w:fill="auto"/>
            <w:vAlign w:val="center"/>
          </w:tcPr>
          <w:p w14:paraId="20EC040A">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w:t>
            </w:r>
          </w:p>
        </w:tc>
        <w:tc>
          <w:tcPr>
            <w:tcW w:w="1711" w:type="dxa"/>
            <w:tcBorders>
              <w:tl2br w:val="nil"/>
              <w:tr2bl w:val="nil"/>
            </w:tcBorders>
            <w:shd w:val="clear" w:color="auto" w:fill="auto"/>
            <w:vAlign w:val="center"/>
          </w:tcPr>
          <w:p w14:paraId="3D5B9E76">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w:t>
            </w:r>
          </w:p>
        </w:tc>
        <w:tc>
          <w:tcPr>
            <w:tcW w:w="1712" w:type="dxa"/>
            <w:tcBorders>
              <w:tl2br w:val="nil"/>
              <w:tr2bl w:val="nil"/>
            </w:tcBorders>
            <w:shd w:val="clear" w:color="auto" w:fill="auto"/>
            <w:vAlign w:val="center"/>
          </w:tcPr>
          <w:p w14:paraId="2CE96F92">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3</w:t>
            </w:r>
          </w:p>
        </w:tc>
        <w:tc>
          <w:tcPr>
            <w:tcW w:w="1712" w:type="dxa"/>
            <w:tcBorders>
              <w:tl2br w:val="nil"/>
              <w:tr2bl w:val="nil"/>
            </w:tcBorders>
            <w:shd w:val="clear" w:color="auto" w:fill="auto"/>
            <w:vAlign w:val="center"/>
          </w:tcPr>
          <w:p w14:paraId="31B4C49B">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92</w:t>
            </w:r>
          </w:p>
        </w:tc>
      </w:tr>
    </w:tbl>
    <w:p w14:paraId="43C3C819">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从数据可以看出，不同观察方法在使用频率和效果上存在差异。扫描式观察法凭借其快速浏览游戏区域的特点，使用频率相对较高，能较为广泛地发现幼儿的问题，但由于其观察深度有限，有效介入次数相对稳定。定点式观察法聚焦特定区域，虽然使用频率稍低，但能深入了解幼儿在该区域的活动，发现的问题针对性强，有效介入次数与扫描式观察法相近，幼儿对教师介入的积极反馈率较高。追踪式观察法因需要对特定幼儿进行持续跟踪，使用频率较低，但它能精准把握个别幼儿的发展需求，发现的问题较为深入，幼儿对教师介入的积极反馈率较高，这表明这种观察方法有助于建立更紧密的师幼互动关系。互动式观察法在观察的同时与幼儿互动，虽然使用频率不是最高，但能深入了解幼儿想法，发现的问题质量较高，有效介入次数较多，幼儿的积极反馈率最高，充分体现了其在促进幼儿与教师沟通交流方面的优势。这为教师根据不同游戏场景和观察目的选择合适的观察方法提供了有力的数据支持。</w:t>
      </w:r>
    </w:p>
    <w:p w14:paraId="35D02E5F">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403" w:leftChars="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（1）</w:t>
      </w:r>
      <w:r>
        <w:rPr>
          <w:rFonts w:hint="eastAsia" w:ascii="宋体" w:hAnsi="宋体" w:eastAsia="宋体" w:cs="宋体"/>
          <w:b/>
          <w:bCs/>
          <w:sz w:val="24"/>
          <w:szCs w:val="24"/>
          <w:lang w:val="en-US" w:eastAsia="zh-CN"/>
        </w:rPr>
        <w:t>扫描式观察法</w:t>
      </w:r>
    </w:p>
    <w:p w14:paraId="64315E34">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教师快速浏览整个游戏区域，对幼儿的总体活动状态有一个大致的了解。例如，在自由搭建区，教师运用扫描式观察，能够迅速识别哪些幼儿正在积极参与搭建，哪些幼儿可能感到困惑或无所事事。一旦发现幼儿在搭建过程中遇到困难，如小明在搭建时无法使结构稳固，教师便能及时介入，给予必要的指导。这种观察方法的优势在于能快速掌握全局，及时发现普遍存在的问题，为后续更有针对性的观察和支持奠定基础。</w:t>
      </w:r>
    </w:p>
    <w:p w14:paraId="408EE4F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403" w:leftChars="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定点式观察法</w:t>
      </w:r>
    </w:p>
    <w:p w14:paraId="4476F31B">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教师在某个特定区域或游戏设施旁定点观察，深入了解幼儿在该区域的活动情况。在沙水区，教师定点观察小红如何利用各种工具和水流进行创作，观察她的想象力与创造力。通过长时间的定点观察，教师可以发现幼儿在特定区域的行为模式、兴趣点以及遇到的困难，进而在必要时提供材料上的支持，如提供不同形状的模具帮助小红创造更复杂的沙堡造型，或引导她探索新的玩法，如利用水流制作沙水通道。</w:t>
      </w:r>
    </w:p>
    <w:p w14:paraId="70F339DD">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403" w:leftChars="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追踪式观察法</w:t>
      </w:r>
    </w:p>
    <w:p w14:paraId="4D4C6DE5">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教师对某个或某几个幼儿进行持续跟踪观察，以深入了解他们的兴趣、能力和发展需求。例如，对在冒险攀爬区勇敢尝试新高度的小强，教师进行追踪式观察，详细记录他在攀爬过程中的每一次进步和遇到的挑战。在小强成功挑战新高度时，教师及时给予鼓励，增强他的自信心；当小强遇到困难时，教师根据观察到的情况，给予个性化的指导，帮助他克服困难，提升攀爬技能。这种观察方法能够深入了解个别幼儿的发展轨迹，为个性化教育提供有力依据。</w:t>
      </w:r>
    </w:p>
    <w:p w14:paraId="4E25604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403" w:leftChars="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（4）</w:t>
      </w:r>
      <w:r>
        <w:rPr>
          <w:rFonts w:hint="eastAsia" w:ascii="宋体" w:hAnsi="宋体" w:eastAsia="宋体" w:cs="宋体"/>
          <w:b/>
          <w:bCs/>
          <w:sz w:val="24"/>
          <w:szCs w:val="24"/>
          <w:lang w:val="en-US" w:eastAsia="zh-CN"/>
        </w:rPr>
        <w:t>互动式观察法</w:t>
      </w:r>
    </w:p>
    <w:p w14:paraId="6A0B2071">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教师在观察的同时，与幼儿进行互动，通过提问、示范等方式深入了解幼儿的想法和感受。在创意美术区，教师与幼儿一起创作，在绘画过程中，教师通过提问“你为什么选择这个颜色呀？”“你想画一个什么样的故事呢？”等问题，了解幼儿的艺术表达和创意想法。同时，教师给予积极的反馈和建议，如“你的这个想法真有趣，如果再加上一点线条的变化，画面会更丰富哦！”这种观察方法不仅能增进教师对幼儿的了解，还能在互动过程中激发幼儿的创造力和表达欲。</w:t>
      </w:r>
    </w:p>
    <w:p w14:paraId="6A038702">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2.</w:t>
      </w:r>
      <w:r>
        <w:rPr>
          <w:rFonts w:hint="eastAsia" w:ascii="宋体" w:hAnsi="宋体" w:eastAsia="宋体" w:cs="宋体"/>
          <w:b/>
          <w:bCs/>
          <w:sz w:val="24"/>
          <w:szCs w:val="24"/>
        </w:rPr>
        <w:t>支持的策略</w:t>
      </w:r>
    </w:p>
    <w:p w14:paraId="1905FC5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left="403" w:leftChars="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（1）</w:t>
      </w:r>
      <w:r>
        <w:rPr>
          <w:rFonts w:hint="eastAsia" w:ascii="宋体" w:hAnsi="宋体" w:eastAsia="宋体" w:cs="宋体"/>
          <w:b/>
          <w:bCs/>
          <w:sz w:val="24"/>
          <w:szCs w:val="24"/>
          <w:lang w:val="en-US" w:eastAsia="zh-CN"/>
        </w:rPr>
        <w:t>提供适合年龄特点</w:t>
      </w:r>
      <w:r>
        <w:rPr>
          <w:rFonts w:hint="eastAsia" w:ascii="宋体" w:hAnsi="宋体" w:cs="宋体"/>
          <w:b/>
          <w:bCs/>
          <w:sz w:val="24"/>
          <w:szCs w:val="24"/>
          <w:lang w:val="en-US" w:eastAsia="zh-CN"/>
        </w:rPr>
        <w:t>的</w:t>
      </w:r>
      <w:r>
        <w:rPr>
          <w:rFonts w:hint="eastAsia" w:ascii="宋体" w:hAnsi="宋体" w:eastAsia="宋体" w:cs="宋体"/>
          <w:b/>
          <w:bCs/>
          <w:sz w:val="24"/>
          <w:szCs w:val="24"/>
          <w:lang w:val="en-US" w:eastAsia="zh-CN"/>
        </w:rPr>
        <w:t>多元</w:t>
      </w:r>
      <w:r>
        <w:rPr>
          <w:rFonts w:hint="eastAsia" w:ascii="宋体" w:hAnsi="宋体" w:cs="宋体"/>
          <w:b/>
          <w:bCs/>
          <w:sz w:val="24"/>
          <w:szCs w:val="24"/>
          <w:lang w:val="en-US" w:eastAsia="zh-CN"/>
        </w:rPr>
        <w:t>化</w:t>
      </w:r>
      <w:r>
        <w:rPr>
          <w:rFonts w:hint="eastAsia" w:ascii="宋体" w:hAnsi="宋体" w:eastAsia="宋体" w:cs="宋体"/>
          <w:b/>
          <w:bCs/>
          <w:sz w:val="24"/>
          <w:szCs w:val="24"/>
          <w:lang w:val="en-US" w:eastAsia="zh-CN"/>
        </w:rPr>
        <w:t>材料</w:t>
      </w:r>
    </w:p>
    <w:p w14:paraId="5F59CD46">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游戏材料是幼儿开展游戏的物质基础，其种类、材质、功能、数量、大小、结构化程度等因素，都会对游戏的性质、内容及水平产生重要影响。不同类型的游戏具有各自独特的“特性”与发展价值，为各类游戏提供适宜的材料，对幼儿的游戏行为起着关键作用。教师应根据幼儿的游戏需求，及时提供或调整游戏材料，以推动游戏的深入开展和拓展。</w:t>
      </w:r>
    </w:p>
    <w:p w14:paraId="35A8CEAB">
      <w:pPr>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材料的投放需充分尊重幼儿的主体地位，遵循其年龄特点，积极倾听幼儿的想法。教师可以与幼儿共同收集、准备游戏材料，在这个过程中，密切关注幼儿对材料的兴趣点和使用情况，为后续材料的动态调整提供准确依据。对于小年龄幼儿，应先确保提供足量的典型材料，如小班幼儿在建构游戏中，先提供充足的基础积木，满足他们重复性垒高和平铺的需求，之后再适当添加部分可变的辅助材料，如小型玩偶，丰富游戏情节。而对于大年龄幼儿，可以投放少量典型材料，更多地提供种类与数量丰富的辅助材料，如在大班的建构游戏中，除了提供基本积木，还提供管道、PVC管等材料，满足他们搭建复杂结构的需求。在结构游戏中，要保证有足够的积木满足幼儿不断提高的建构水平。辅助材料的选择要注重安全性，在大小、粗细、长短、材质等方面做到多元化，便于幼儿使用或进行材料替代。这样，幼儿能够根据自己的兴趣和需要，自主选择、组合搭配并创造性地使用材料，充分发挥游戏的教育价值。</w:t>
      </w:r>
      <w:r>
        <w:rPr>
          <w:rFonts w:ascii="Segoe UI" w:hAnsi="Segoe UI" w:eastAsia="Segoe UI" w:cs="Segoe UI"/>
          <w:i w:val="0"/>
          <w:iCs w:val="0"/>
          <w:caps w:val="0"/>
          <w:spacing w:val="0"/>
          <w:sz w:val="24"/>
          <w:szCs w:val="24"/>
          <w:shd w:val="clear" w:fill="F9FAFB"/>
        </w:rPr>
        <w:t>以下通过《巨型海盗船诞生记》来具体分析这一策略在实际游戏中的体现</w:t>
      </w:r>
      <w:r>
        <w:rPr>
          <w:rFonts w:hint="eastAsia" w:ascii="Segoe UI" w:hAnsi="Segoe UI" w:eastAsia="宋体" w:cs="Segoe UI"/>
          <w:i w:val="0"/>
          <w:iCs w:val="0"/>
          <w:caps w:val="0"/>
          <w:spacing w:val="0"/>
          <w:sz w:val="24"/>
          <w:szCs w:val="24"/>
          <w:shd w:val="clear" w:fill="F9FAFB"/>
          <w:lang w:eastAsia="zh-CN"/>
        </w:rPr>
        <w:t>。</w:t>
      </w:r>
    </w:p>
    <w:p w14:paraId="6F5105B1">
      <w:pPr>
        <w:pStyle w:val="5"/>
        <w:keepNext w:val="0"/>
        <w:keepLines w:val="0"/>
        <w:pageBreakBefore w:val="0"/>
        <w:widowControl w:val="0"/>
        <w:kinsoku/>
        <w:wordWrap/>
        <w:overflowPunct/>
        <w:topLinePunct w:val="0"/>
        <w:autoSpaceDE/>
        <w:autoSpaceDN/>
        <w:bidi w:val="0"/>
        <w:snapToGrid w:val="0"/>
        <w:spacing w:line="360" w:lineRule="auto"/>
        <w:textAlignment w:val="auto"/>
        <w:rPr>
          <w:rFonts w:hint="eastAsia" w:ascii="楷体" w:hAnsi="楷体" w:eastAsia="楷体"/>
          <w:b/>
          <w:bCs/>
          <w:i/>
          <w:iCs/>
          <w:sz w:val="24"/>
          <w:szCs w:val="24"/>
          <w:lang w:val="en-US" w:eastAsia="zh-CN"/>
        </w:rPr>
      </w:pPr>
      <w:r>
        <w:rPr>
          <w:rFonts w:hint="eastAsia" w:ascii="楷体" w:hAnsi="楷体" w:eastAsia="楷体"/>
          <w:b/>
          <w:bCs/>
          <w:i/>
          <w:iCs/>
          <w:sz w:val="24"/>
          <w:szCs w:val="24"/>
          <w:lang w:val="en-US" w:eastAsia="zh-CN"/>
        </w:rPr>
        <w:t>案例名称：《巨型海盗船诞生记》</w:t>
      </w:r>
    </w:p>
    <w:p w14:paraId="281DE6C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default"/>
          <w:b w:val="0"/>
          <w:bCs w:val="0"/>
          <w:i/>
          <w:iCs/>
          <w:sz w:val="21"/>
          <w:szCs w:val="21"/>
          <w:lang w:val="en-US" w:eastAsia="zh-CN"/>
        </w:rPr>
      </w:pPr>
      <w:r>
        <w:rPr>
          <w:rFonts w:hint="eastAsia"/>
          <w:b w:val="0"/>
          <w:bCs w:val="0"/>
          <w:i/>
          <w:iCs/>
          <w:sz w:val="21"/>
          <w:szCs w:val="21"/>
          <w:lang w:val="en-US" w:eastAsia="zh-CN"/>
        </w:rPr>
        <w:t>小付一行人计划搭建一艘海盗船。只见三人滚来了三个滚筒当做船底，又推来了一个大垫子想作为船身，垫子呈竖状翻开，菲菲压着上面一半，小付推着下面一半，两人合作着想将垫子推上滚筒，可是垫子却纹丝不动地卡在原处。“一定是我们的力气太小了，应该再加一个人，敏敏快来帮忙！”小付召唤着自己的同伴，于是小金，小付和菲菲三人一起凭借着自己身体的全身力气往上压垫子，想着能够将垫子压上滚筒，可是刚压一下，垫子又回弹了，仍然没有成功铺到滚筒上。“我知道了！是垫子太大了，我们应该先折起来搬上去再打开。”几次失败后，小金提出了自己的看法，于是小金和小付两人将垫子先对折，一起合作搬到了滚筒上，再一次打开，这一次巨大的垫子终于平铺在了滚筒上面。</w:t>
      </w:r>
      <w:r>
        <w:rPr>
          <w:rFonts w:hint="eastAsia"/>
          <w:b w:val="0"/>
          <w:bCs w:val="0"/>
          <w:i/>
          <w:iCs/>
          <w:sz w:val="24"/>
          <w:szCs w:val="32"/>
          <w:lang w:val="en-US" w:eastAsia="zh-CN"/>
        </w:rPr>
        <w:t>（图1</w:t>
      </w:r>
      <w:r>
        <w:rPr>
          <w:rFonts w:hint="eastAsia"/>
          <w:b w:val="0"/>
          <w:bCs w:val="0"/>
          <w:i/>
          <w:iCs/>
          <w:sz w:val="21"/>
          <w:szCs w:val="21"/>
          <w:lang w:val="en-US" w:eastAsia="zh-CN"/>
        </w:rPr>
        <w:t>）“垫子太大了！还需要一个滚筒！”看到伸展开后的垫子变得更长，超越了原本的三个滚筒长度，于是小金立马又去滚来了一个滚筒。</w:t>
      </w:r>
    </w:p>
    <w:p w14:paraId="260C3EF6">
      <w:pPr>
        <w:spacing w:line="360" w:lineRule="auto"/>
        <w:jc w:val="center"/>
        <w:rPr>
          <w:rFonts w:hint="default"/>
          <w:b w:val="0"/>
          <w:bCs w:val="0"/>
          <w:sz w:val="24"/>
          <w:szCs w:val="32"/>
          <w:lang w:val="en-US" w:eastAsia="zh-CN"/>
        </w:rPr>
      </w:pPr>
      <w:r>
        <w:rPr>
          <w:rFonts w:hint="default"/>
          <w:b w:val="0"/>
          <w:bCs w:val="0"/>
          <w:sz w:val="24"/>
          <w:szCs w:val="32"/>
          <w:lang w:val="en-US" w:eastAsia="zh-CN"/>
        </w:rPr>
        <w:drawing>
          <wp:inline distT="0" distB="0" distL="114300" distR="114300">
            <wp:extent cx="1704975" cy="1045210"/>
            <wp:effectExtent l="0" t="0" r="9525" b="2540"/>
            <wp:docPr id="3" name="图片 3" descr="bd73bdbef659d43844629777b7d90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73bdbef659d43844629777b7d90770"/>
                    <pic:cNvPicPr>
                      <a:picLocks noChangeAspect="1"/>
                    </pic:cNvPicPr>
                  </pic:nvPicPr>
                  <pic:blipFill>
                    <a:blip r:embed="rId7"/>
                    <a:stretch>
                      <a:fillRect/>
                    </a:stretch>
                  </pic:blipFill>
                  <pic:spPr>
                    <a:xfrm>
                      <a:off x="0" y="0"/>
                      <a:ext cx="1704975" cy="1045210"/>
                    </a:xfrm>
                    <a:prstGeom prst="rect">
                      <a:avLst/>
                    </a:prstGeom>
                  </pic:spPr>
                </pic:pic>
              </a:graphicData>
            </a:graphic>
          </wp:inline>
        </w:drawing>
      </w:r>
    </w:p>
    <w:p w14:paraId="4C95AC0B">
      <w:pPr>
        <w:numPr>
          <w:ilvl w:val="0"/>
          <w:numId w:val="0"/>
        </w:numPr>
        <w:spacing w:line="360" w:lineRule="auto"/>
        <w:ind w:firstLine="3840" w:firstLineChars="1600"/>
        <w:jc w:val="both"/>
        <w:rPr>
          <w:rFonts w:hint="default"/>
          <w:b w:val="0"/>
          <w:bCs w:val="0"/>
          <w:i/>
          <w:iCs/>
          <w:sz w:val="24"/>
          <w:szCs w:val="32"/>
          <w:lang w:val="en-US" w:eastAsia="zh-CN"/>
        </w:rPr>
      </w:pPr>
      <w:r>
        <w:rPr>
          <w:rFonts w:hint="eastAsia"/>
          <w:b w:val="0"/>
          <w:bCs w:val="0"/>
          <w:i/>
          <w:iCs/>
          <w:sz w:val="24"/>
          <w:szCs w:val="32"/>
          <w:lang w:val="en-US" w:eastAsia="zh-CN"/>
        </w:rPr>
        <w:t>（图1）</w:t>
      </w:r>
    </w:p>
    <w:p w14:paraId="38532DA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b w:val="0"/>
          <w:bCs w:val="0"/>
          <w:i/>
          <w:iCs/>
          <w:sz w:val="21"/>
          <w:szCs w:val="21"/>
          <w:lang w:val="en-US" w:eastAsia="zh-CN"/>
        </w:rPr>
      </w:pPr>
      <w:r>
        <w:rPr>
          <w:rFonts w:hint="eastAsia"/>
          <w:b w:val="0"/>
          <w:bCs w:val="0"/>
          <w:i/>
          <w:iCs/>
          <w:sz w:val="21"/>
          <w:szCs w:val="21"/>
          <w:lang w:val="en-US" w:eastAsia="zh-CN"/>
        </w:rPr>
        <w:t>船身完成后，孩子们又开始思考起了什么东西能够当船头和船尾。“我们可以用长积木，之前小文的船就是用两根长的积木。”菲菲提出了之前看到小文搭建船的经验。“可是积木太小太细了，我们的船那么大，我们需要很多的积木才能拼。”小付说道。“那我们用梯子吧，梯子打开来也是尖尖的。”小金指了指木屋中的梯子材料，于是小付，菲菲和维维便开始行动搬运梯子。“哇这个也太重了，快一起帮忙推！”小付在前面拉动着，维维在后面帮着推，而菲菲则在侧边一起帮着推。（图2）“还是很重，敏敏快来帮忙！”小付再一次呼唤着自己的队友，小金听见了也前来帮忙一起推（图3），随着四个孩子共同的力量，梯子也逐渐到了他们想要搭建的地方，小付打开了梯子的角，并对准了滚筒的方向进行推动，一个船尾便造好了。（图4）菲菲也用了同样的的方法将船头建造完成。</w:t>
      </w:r>
    </w:p>
    <w:p w14:paraId="768EAB7A">
      <w:pPr>
        <w:spacing w:line="360" w:lineRule="auto"/>
        <w:jc w:val="both"/>
        <w:rPr>
          <w:rFonts w:hint="default"/>
          <w:b w:val="0"/>
          <w:bCs w:val="0"/>
          <w:sz w:val="24"/>
          <w:szCs w:val="32"/>
          <w:lang w:val="en-US" w:eastAsia="zh-CN"/>
        </w:rPr>
      </w:pPr>
      <w:r>
        <w:rPr>
          <w:rFonts w:hint="default"/>
          <w:b w:val="0"/>
          <w:bCs w:val="0"/>
          <w:sz w:val="24"/>
          <w:szCs w:val="32"/>
          <w:lang w:val="en-US" w:eastAsia="zh-CN"/>
        </w:rPr>
        <w:drawing>
          <wp:inline distT="0" distB="0" distL="114300" distR="114300">
            <wp:extent cx="1760855" cy="1097915"/>
            <wp:effectExtent l="0" t="0" r="10795" b="6985"/>
            <wp:docPr id="4" name="图片 4" descr="b1b86703e46b6f8a457769b89deb17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1b86703e46b6f8a457769b89deb17aa"/>
                    <pic:cNvPicPr>
                      <a:picLocks noChangeAspect="1"/>
                    </pic:cNvPicPr>
                  </pic:nvPicPr>
                  <pic:blipFill>
                    <a:blip r:embed="rId8"/>
                    <a:stretch>
                      <a:fillRect/>
                    </a:stretch>
                  </pic:blipFill>
                  <pic:spPr>
                    <a:xfrm>
                      <a:off x="0" y="0"/>
                      <a:ext cx="1760855" cy="1097915"/>
                    </a:xfrm>
                    <a:prstGeom prst="rect">
                      <a:avLst/>
                    </a:prstGeom>
                  </pic:spPr>
                </pic:pic>
              </a:graphicData>
            </a:graphic>
          </wp:inline>
        </w:drawing>
      </w:r>
      <w:r>
        <w:rPr>
          <w:rFonts w:hint="default"/>
          <w:b w:val="0"/>
          <w:bCs w:val="0"/>
          <w:sz w:val="24"/>
          <w:szCs w:val="32"/>
          <w:lang w:val="en-US" w:eastAsia="zh-CN"/>
        </w:rPr>
        <w:drawing>
          <wp:inline distT="0" distB="0" distL="114300" distR="114300">
            <wp:extent cx="1682750" cy="1054100"/>
            <wp:effectExtent l="0" t="0" r="12700" b="12700"/>
            <wp:docPr id="5" name="图片 5" descr="abf306fff42d2b8c83b9f697c5dde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bf306fff42d2b8c83b9f697c5ddecf2"/>
                    <pic:cNvPicPr>
                      <a:picLocks noChangeAspect="1"/>
                    </pic:cNvPicPr>
                  </pic:nvPicPr>
                  <pic:blipFill>
                    <a:blip r:embed="rId9"/>
                    <a:stretch>
                      <a:fillRect/>
                    </a:stretch>
                  </pic:blipFill>
                  <pic:spPr>
                    <a:xfrm>
                      <a:off x="0" y="0"/>
                      <a:ext cx="1682750" cy="1054100"/>
                    </a:xfrm>
                    <a:prstGeom prst="rect">
                      <a:avLst/>
                    </a:prstGeom>
                  </pic:spPr>
                </pic:pic>
              </a:graphicData>
            </a:graphic>
          </wp:inline>
        </w:drawing>
      </w:r>
      <w:r>
        <w:rPr>
          <w:rFonts w:hint="default"/>
          <w:b w:val="0"/>
          <w:bCs w:val="0"/>
          <w:sz w:val="24"/>
          <w:szCs w:val="32"/>
          <w:lang w:val="en-US" w:eastAsia="zh-CN"/>
        </w:rPr>
        <w:drawing>
          <wp:inline distT="0" distB="0" distL="114300" distR="114300">
            <wp:extent cx="1760220" cy="1064260"/>
            <wp:effectExtent l="0" t="0" r="11430" b="2540"/>
            <wp:docPr id="7" name="图片 7" descr="645f426b688e81c8bbf2d95e07d9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45f426b688e81c8bbf2d95e07d93146"/>
                    <pic:cNvPicPr>
                      <a:picLocks noChangeAspect="1"/>
                    </pic:cNvPicPr>
                  </pic:nvPicPr>
                  <pic:blipFill>
                    <a:blip r:embed="rId10"/>
                    <a:stretch>
                      <a:fillRect/>
                    </a:stretch>
                  </pic:blipFill>
                  <pic:spPr>
                    <a:xfrm>
                      <a:off x="0" y="0"/>
                      <a:ext cx="1760220" cy="1064260"/>
                    </a:xfrm>
                    <a:prstGeom prst="rect">
                      <a:avLst/>
                    </a:prstGeom>
                  </pic:spPr>
                </pic:pic>
              </a:graphicData>
            </a:graphic>
          </wp:inline>
        </w:drawing>
      </w:r>
    </w:p>
    <w:p w14:paraId="7F5764E9">
      <w:pPr>
        <w:numPr>
          <w:ilvl w:val="0"/>
          <w:numId w:val="0"/>
        </w:numPr>
        <w:spacing w:line="360" w:lineRule="auto"/>
        <w:ind w:firstLine="1050" w:firstLineChars="500"/>
        <w:jc w:val="both"/>
        <w:rPr>
          <w:rFonts w:hint="default"/>
          <w:b w:val="0"/>
          <w:bCs w:val="0"/>
          <w:i/>
          <w:iCs/>
          <w:sz w:val="21"/>
          <w:szCs w:val="21"/>
          <w:lang w:val="en-US" w:eastAsia="zh-CN"/>
        </w:rPr>
      </w:pPr>
      <w:r>
        <w:rPr>
          <w:rFonts w:hint="eastAsia"/>
          <w:b w:val="0"/>
          <w:bCs w:val="0"/>
          <w:i/>
          <w:iCs/>
          <w:sz w:val="21"/>
          <w:szCs w:val="21"/>
          <w:lang w:val="en-US" w:eastAsia="zh-CN"/>
        </w:rPr>
        <w:t>（图2）                 （图3）                    （图4）</w:t>
      </w:r>
    </w:p>
    <w:p w14:paraId="5090C0F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jc w:val="both"/>
        <w:textAlignment w:val="auto"/>
        <w:rPr>
          <w:rFonts w:hint="default"/>
          <w:b w:val="0"/>
          <w:bCs w:val="0"/>
          <w:i/>
          <w:iCs/>
          <w:sz w:val="21"/>
          <w:szCs w:val="21"/>
          <w:lang w:val="en-US" w:eastAsia="zh-CN"/>
        </w:rPr>
      </w:pPr>
      <w:r>
        <w:rPr>
          <w:rFonts w:hint="eastAsia"/>
          <w:b w:val="0"/>
          <w:bCs w:val="0"/>
          <w:i/>
          <w:iCs/>
          <w:sz w:val="21"/>
          <w:szCs w:val="21"/>
          <w:lang w:val="en-US" w:eastAsia="zh-CN"/>
        </w:rPr>
        <w:t>菲菲迫不及待地爬上了建造好的巨型海盗船，小付拿来了一个架子：“这个可以当方向盘！”说着便传递给了菲菲（图5），另一边维维和小金两人正在为海盗船建造安全围栏，她们使用了三角形，圆形和正方形的组合，有规律地摆放着。（图6）一艘巨型的海盗船诞生啦！</w:t>
      </w:r>
    </w:p>
    <w:p w14:paraId="427803B0">
      <w:pPr>
        <w:spacing w:line="360" w:lineRule="auto"/>
        <w:jc w:val="center"/>
        <w:rPr>
          <w:rFonts w:hint="default"/>
          <w:b w:val="0"/>
          <w:bCs w:val="0"/>
          <w:sz w:val="24"/>
          <w:szCs w:val="32"/>
          <w:lang w:val="en-US" w:eastAsia="zh-CN"/>
        </w:rPr>
      </w:pPr>
      <w:r>
        <w:rPr>
          <w:rFonts w:hint="default"/>
          <w:b w:val="0"/>
          <w:bCs w:val="0"/>
          <w:sz w:val="24"/>
          <w:szCs w:val="32"/>
          <w:lang w:val="en-US" w:eastAsia="zh-CN"/>
        </w:rPr>
        <w:drawing>
          <wp:inline distT="0" distB="0" distL="114300" distR="114300">
            <wp:extent cx="1778635" cy="1036955"/>
            <wp:effectExtent l="0" t="0" r="12065" b="10795"/>
            <wp:docPr id="8" name="图片 8" descr="4cbf27809d2567efd2773e8fa82d6a39"/>
            <wp:cNvGraphicFramePr/>
            <a:graphic xmlns:a="http://schemas.openxmlformats.org/drawingml/2006/main">
              <a:graphicData uri="http://schemas.openxmlformats.org/drawingml/2006/picture">
                <pic:pic xmlns:pic="http://schemas.openxmlformats.org/drawingml/2006/picture">
                  <pic:nvPicPr>
                    <pic:cNvPr id="8" name="图片 8" descr="4cbf27809d2567efd2773e8fa82d6a39"/>
                    <pic:cNvPicPr/>
                  </pic:nvPicPr>
                  <pic:blipFill>
                    <a:blip r:embed="rId11"/>
                    <a:stretch>
                      <a:fillRect/>
                    </a:stretch>
                  </pic:blipFill>
                  <pic:spPr>
                    <a:xfrm>
                      <a:off x="0" y="0"/>
                      <a:ext cx="1778635" cy="1036955"/>
                    </a:xfrm>
                    <a:prstGeom prst="rect">
                      <a:avLst/>
                    </a:prstGeom>
                  </pic:spPr>
                </pic:pic>
              </a:graphicData>
            </a:graphic>
          </wp:inline>
        </w:drawing>
      </w:r>
      <w:r>
        <w:rPr>
          <w:rFonts w:hint="default"/>
          <w:b w:val="0"/>
          <w:bCs w:val="0"/>
          <w:sz w:val="24"/>
          <w:szCs w:val="32"/>
          <w:lang w:val="en-US" w:eastAsia="zh-CN"/>
        </w:rPr>
        <w:drawing>
          <wp:inline distT="0" distB="0" distL="114300" distR="114300">
            <wp:extent cx="1778635" cy="1036955"/>
            <wp:effectExtent l="0" t="0" r="12065" b="10795"/>
            <wp:docPr id="9" name="图片 9" descr="39f3ec846a25b1f1e7338e4b9d017c0d"/>
            <wp:cNvGraphicFramePr/>
            <a:graphic xmlns:a="http://schemas.openxmlformats.org/drawingml/2006/main">
              <a:graphicData uri="http://schemas.openxmlformats.org/drawingml/2006/picture">
                <pic:pic xmlns:pic="http://schemas.openxmlformats.org/drawingml/2006/picture">
                  <pic:nvPicPr>
                    <pic:cNvPr id="9" name="图片 9" descr="39f3ec846a25b1f1e7338e4b9d017c0d"/>
                    <pic:cNvPicPr/>
                  </pic:nvPicPr>
                  <pic:blipFill>
                    <a:blip r:embed="rId12"/>
                    <a:stretch>
                      <a:fillRect/>
                    </a:stretch>
                  </pic:blipFill>
                  <pic:spPr>
                    <a:xfrm>
                      <a:off x="0" y="0"/>
                      <a:ext cx="1778635" cy="1036955"/>
                    </a:xfrm>
                    <a:prstGeom prst="rect">
                      <a:avLst/>
                    </a:prstGeom>
                  </pic:spPr>
                </pic:pic>
              </a:graphicData>
            </a:graphic>
          </wp:inline>
        </w:drawing>
      </w:r>
    </w:p>
    <w:p w14:paraId="2B69DCAE">
      <w:pPr>
        <w:spacing w:line="360" w:lineRule="auto"/>
        <w:ind w:firstLine="2310" w:firstLineChars="1100"/>
        <w:jc w:val="both"/>
        <w:rPr>
          <w:rFonts w:hint="default"/>
          <w:b w:val="0"/>
          <w:bCs w:val="0"/>
          <w:sz w:val="24"/>
          <w:szCs w:val="32"/>
          <w:lang w:val="en-US" w:eastAsia="zh-CN"/>
        </w:rPr>
      </w:pPr>
      <w:r>
        <w:rPr>
          <w:rFonts w:hint="eastAsia"/>
          <w:b w:val="0"/>
          <w:bCs w:val="0"/>
          <w:i/>
          <w:iCs/>
          <w:sz w:val="21"/>
          <w:szCs w:val="21"/>
          <w:lang w:val="en-US" w:eastAsia="zh-CN"/>
        </w:rPr>
        <w:t>（图5）                    （图6）</w:t>
      </w:r>
    </w:p>
    <w:p w14:paraId="13D7AE4F">
      <w:pPr>
        <w:numPr>
          <w:ilvl w:val="0"/>
          <w:numId w:val="0"/>
        </w:numPr>
        <w:spacing w:line="360" w:lineRule="auto"/>
        <w:ind w:firstLine="420" w:firstLineChars="200"/>
        <w:jc w:val="both"/>
        <w:rPr>
          <w:rFonts w:hint="default"/>
          <w:b w:val="0"/>
          <w:bCs w:val="0"/>
          <w:i/>
          <w:iCs/>
          <w:sz w:val="21"/>
          <w:szCs w:val="21"/>
          <w:lang w:val="en-US" w:eastAsia="zh-CN"/>
        </w:rPr>
      </w:pPr>
      <w:r>
        <w:rPr>
          <w:rFonts w:hint="eastAsia"/>
          <w:b w:val="0"/>
          <w:bCs w:val="0"/>
          <w:i/>
          <w:iCs/>
          <w:sz w:val="21"/>
          <w:szCs w:val="21"/>
          <w:lang w:val="en-US" w:eastAsia="zh-CN"/>
        </w:rPr>
        <w:t>第二天，天空下起了雨，部分材料在雨天不便于搬运和淋湿，导致海盗船的搭建出现了一些困难。“没关系，我们可以搭一艘小的海盗船呀。”祺祺说着，便拿来了四块长条积木作为尖尖的船头和船尾。这时小付又拿来了一些圆柱形的积木：“这个也可以滚起来的，可以当我们的船身！”于是小付将圆柱形并排着放在了两端之间，一艘小型的船也建造完成了，祺祺迫不及待地坐了上去体验（图7），但是前后挪动了一会儿，就从圆柱形之间掉了下去（图8），“不行呀，这个积木会滚走了，没有办法坐在上面了。”祺祺发出了疑问，“那我们可以加一个垫子看看吧！”菲菲说着拿来了一个泡沫垫，放在圆柱形上方，祺祺再一次尝试，果然船变得更加稳了一些。</w:t>
      </w:r>
    </w:p>
    <w:p w14:paraId="6766BC5E">
      <w:pPr>
        <w:numPr>
          <w:ilvl w:val="0"/>
          <w:numId w:val="0"/>
        </w:numPr>
        <w:spacing w:line="360" w:lineRule="auto"/>
        <w:jc w:val="center"/>
        <w:rPr>
          <w:rFonts w:hint="default"/>
          <w:b w:val="0"/>
          <w:bCs w:val="0"/>
          <w:sz w:val="24"/>
          <w:lang w:val="en-US" w:eastAsia="zh-CN"/>
        </w:rPr>
      </w:pPr>
      <w:r>
        <w:rPr>
          <w:rFonts w:hint="default"/>
          <w:b w:val="0"/>
          <w:bCs w:val="0"/>
          <w:sz w:val="24"/>
          <w:lang w:val="en-US" w:eastAsia="zh-CN"/>
        </w:rPr>
        <w:drawing>
          <wp:inline distT="0" distB="0" distL="114300" distR="114300">
            <wp:extent cx="1779270" cy="1037590"/>
            <wp:effectExtent l="0" t="0" r="11430" b="10160"/>
            <wp:docPr id="14" name="图片 14" descr="8056a9cd18d4e1a18f5ba2dca012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056a9cd18d4e1a18f5ba2dca0129290"/>
                    <pic:cNvPicPr>
                      <a:picLocks noChangeAspect="1"/>
                    </pic:cNvPicPr>
                  </pic:nvPicPr>
                  <pic:blipFill>
                    <a:blip r:embed="rId13"/>
                    <a:stretch>
                      <a:fillRect/>
                    </a:stretch>
                  </pic:blipFill>
                  <pic:spPr>
                    <a:xfrm>
                      <a:off x="0" y="0"/>
                      <a:ext cx="1779270" cy="1037590"/>
                    </a:xfrm>
                    <a:prstGeom prst="rect">
                      <a:avLst/>
                    </a:prstGeom>
                  </pic:spPr>
                </pic:pic>
              </a:graphicData>
            </a:graphic>
          </wp:inline>
        </w:drawing>
      </w:r>
      <w:r>
        <w:rPr>
          <w:rFonts w:hint="default"/>
          <w:b w:val="0"/>
          <w:bCs w:val="0"/>
          <w:sz w:val="24"/>
          <w:lang w:val="en-US" w:eastAsia="zh-CN"/>
        </w:rPr>
        <w:drawing>
          <wp:inline distT="0" distB="0" distL="114300" distR="114300">
            <wp:extent cx="1769110" cy="1035050"/>
            <wp:effectExtent l="0" t="0" r="2540" b="12700"/>
            <wp:docPr id="13" name="图片 13" descr="f49da858b0bafe5de1589f22e4eae2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49da858b0bafe5de1589f22e4eae21a"/>
                    <pic:cNvPicPr>
                      <a:picLocks noChangeAspect="1"/>
                    </pic:cNvPicPr>
                  </pic:nvPicPr>
                  <pic:blipFill>
                    <a:blip r:embed="rId14"/>
                    <a:stretch>
                      <a:fillRect/>
                    </a:stretch>
                  </pic:blipFill>
                  <pic:spPr>
                    <a:xfrm>
                      <a:off x="0" y="0"/>
                      <a:ext cx="1769110" cy="1035050"/>
                    </a:xfrm>
                    <a:prstGeom prst="rect">
                      <a:avLst/>
                    </a:prstGeom>
                  </pic:spPr>
                </pic:pic>
              </a:graphicData>
            </a:graphic>
          </wp:inline>
        </w:drawing>
      </w:r>
    </w:p>
    <w:p w14:paraId="330EC842">
      <w:pPr>
        <w:numPr>
          <w:ilvl w:val="0"/>
          <w:numId w:val="0"/>
        </w:numPr>
        <w:spacing w:line="360" w:lineRule="auto"/>
        <w:ind w:firstLine="2520" w:firstLineChars="1200"/>
        <w:jc w:val="both"/>
        <w:rPr>
          <w:rFonts w:hint="default"/>
          <w:b w:val="0"/>
          <w:bCs w:val="0"/>
          <w:sz w:val="24"/>
          <w:lang w:val="en-US" w:eastAsia="zh-CN"/>
        </w:rPr>
      </w:pPr>
      <w:r>
        <w:rPr>
          <w:rFonts w:hint="eastAsia"/>
          <w:b w:val="0"/>
          <w:bCs w:val="0"/>
          <w:i/>
          <w:iCs/>
          <w:sz w:val="21"/>
          <w:szCs w:val="21"/>
          <w:lang w:val="en-US" w:eastAsia="zh-CN"/>
        </w:rPr>
        <w:t xml:space="preserve">（图7）                  （图8）                    </w:t>
      </w:r>
    </w:p>
    <w:p w14:paraId="0BF785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随着对海盗船结构的熟悉，小付一组的海盗船搭建得越来越快，不一会儿，几人通过合作快速地将海盗船搭建了起来（图9），开始玩起了海盗扮演的游戏。小付从材料车中寻找到了一块绿色长布，披在了自己身上，又拿了一条长长的泡沫棍，爬上了海盗船。“哈哈！我是海盗，你们都要听我的！”小付努力的闭上一只眼睛，对着菲菲和敏敏说道。这时我走上前问到：“你的眼睛怎么啦？为什么挤着眼。”“因为海盗有一只眼睛是要遮住的呀!”小付向我解释道。</w:t>
      </w:r>
    </w:p>
    <w:p w14:paraId="32BC43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sz w:val="24"/>
          <w:lang w:val="en-US" w:eastAsia="zh-CN"/>
        </w:rPr>
      </w:pPr>
      <w:r>
        <w:rPr>
          <w:rFonts w:hint="default"/>
          <w:b w:val="0"/>
          <w:bCs w:val="0"/>
          <w:sz w:val="24"/>
          <w:lang w:val="en-US" w:eastAsia="zh-CN"/>
        </w:rPr>
        <w:drawing>
          <wp:inline distT="0" distB="0" distL="114300" distR="114300">
            <wp:extent cx="1778635" cy="1036955"/>
            <wp:effectExtent l="0" t="0" r="12065" b="10795"/>
            <wp:docPr id="6" name="图片 6" descr="lQDPJwELPUMR8uXNDYDNEgCwVBZouDWN4yAGJgG2Bi9XAA_4608_3456"/>
            <wp:cNvGraphicFramePr/>
            <a:graphic xmlns:a="http://schemas.openxmlformats.org/drawingml/2006/main">
              <a:graphicData uri="http://schemas.openxmlformats.org/drawingml/2006/picture">
                <pic:pic xmlns:pic="http://schemas.openxmlformats.org/drawingml/2006/picture">
                  <pic:nvPicPr>
                    <pic:cNvPr id="6" name="图片 6" descr="lQDPJwELPUMR8uXNDYDNEgCwVBZouDWN4yAGJgG2Bi9XAA_4608_3456"/>
                    <pic:cNvPicPr/>
                  </pic:nvPicPr>
                  <pic:blipFill>
                    <a:blip r:embed="rId15"/>
                    <a:stretch>
                      <a:fillRect/>
                    </a:stretch>
                  </pic:blipFill>
                  <pic:spPr>
                    <a:xfrm>
                      <a:off x="0" y="0"/>
                      <a:ext cx="1778635" cy="1036955"/>
                    </a:xfrm>
                    <a:prstGeom prst="rect">
                      <a:avLst/>
                    </a:prstGeom>
                  </pic:spPr>
                </pic:pic>
              </a:graphicData>
            </a:graphic>
          </wp:inline>
        </w:drawing>
      </w:r>
    </w:p>
    <w:p w14:paraId="7DBD5F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b w:val="0"/>
          <w:bCs w:val="0"/>
          <w:sz w:val="24"/>
          <w:lang w:val="en-US" w:eastAsia="zh-CN"/>
        </w:rPr>
      </w:pPr>
      <w:r>
        <w:rPr>
          <w:rFonts w:hint="eastAsia"/>
          <w:b w:val="0"/>
          <w:bCs w:val="0"/>
          <w:i/>
          <w:iCs/>
          <w:sz w:val="21"/>
          <w:szCs w:val="21"/>
          <w:lang w:val="en-US" w:eastAsia="zh-CN"/>
        </w:rPr>
        <w:t>（图9）</w:t>
      </w:r>
    </w:p>
    <w:p w14:paraId="27DE8A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jc w:val="left"/>
        <w:textAlignment w:val="auto"/>
        <w:outlineLvl w:val="9"/>
        <w:rPr>
          <w:rFonts w:hint="eastAsia"/>
          <w:b w:val="0"/>
          <w:bCs w:val="0"/>
          <w:i/>
          <w:iCs/>
          <w:sz w:val="21"/>
          <w:szCs w:val="21"/>
          <w:lang w:val="en-US" w:eastAsia="zh-CN"/>
        </w:rPr>
      </w:pPr>
      <w:r>
        <w:rPr>
          <w:rFonts w:hint="eastAsia"/>
          <w:b w:val="0"/>
          <w:bCs w:val="0"/>
          <w:i/>
          <w:iCs/>
          <w:sz w:val="21"/>
          <w:szCs w:val="21"/>
          <w:lang w:val="en-US" w:eastAsia="zh-CN"/>
        </w:rPr>
        <w:t>这时，维维拿来了一些三角形、圆形和方形的积木，在海盗船边上摆弄着，将两个三角形放在了正方体的两端（图10），又放上了圆形，思熠按了一下圆形，嘴里同时说着：“嘀！向前开动。”两人一起在海盗船上前后摇动着身体，带动了垫子轻微地前后平移，海盗船终于“开动了”起来。</w:t>
      </w:r>
    </w:p>
    <w:p w14:paraId="74CD37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center"/>
        <w:textAlignment w:val="auto"/>
        <w:outlineLvl w:val="9"/>
        <w:rPr>
          <w:rFonts w:hint="default"/>
          <w:b w:val="0"/>
          <w:bCs w:val="0"/>
          <w:sz w:val="24"/>
          <w:lang w:val="en-US" w:eastAsia="zh-CN"/>
        </w:rPr>
      </w:pPr>
      <w:r>
        <w:rPr>
          <w:rFonts w:hint="default"/>
          <w:b w:val="0"/>
          <w:bCs w:val="0"/>
          <w:sz w:val="24"/>
          <w:lang w:val="en-US" w:eastAsia="zh-CN"/>
        </w:rPr>
        <w:drawing>
          <wp:inline distT="0" distB="0" distL="114300" distR="114300">
            <wp:extent cx="1778635" cy="1036955"/>
            <wp:effectExtent l="0" t="0" r="12065" b="10795"/>
            <wp:docPr id="15" name="图片 15" descr="lQDPJwRQ4kt4o6XNAd7NBHOwfgwGxMc90pUGJgMDCMs3AA_1139_478"/>
            <wp:cNvGraphicFramePr/>
            <a:graphic xmlns:a="http://schemas.openxmlformats.org/drawingml/2006/main">
              <a:graphicData uri="http://schemas.openxmlformats.org/drawingml/2006/picture">
                <pic:pic xmlns:pic="http://schemas.openxmlformats.org/drawingml/2006/picture">
                  <pic:nvPicPr>
                    <pic:cNvPr id="15" name="图片 15" descr="lQDPJwRQ4kt4o6XNAd7NBHOwfgwGxMc90pUGJgMDCMs3AA_1139_478"/>
                    <pic:cNvPicPr/>
                  </pic:nvPicPr>
                  <pic:blipFill>
                    <a:blip r:embed="rId16"/>
                    <a:stretch>
                      <a:fillRect/>
                    </a:stretch>
                  </pic:blipFill>
                  <pic:spPr>
                    <a:xfrm>
                      <a:off x="0" y="0"/>
                      <a:ext cx="1778635" cy="1036955"/>
                    </a:xfrm>
                    <a:prstGeom prst="rect">
                      <a:avLst/>
                    </a:prstGeom>
                  </pic:spPr>
                </pic:pic>
              </a:graphicData>
            </a:graphic>
          </wp:inline>
        </w:drawing>
      </w:r>
    </w:p>
    <w:p w14:paraId="6B2FEB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center"/>
        <w:textAlignment w:val="auto"/>
        <w:outlineLvl w:val="9"/>
        <w:rPr>
          <w:rFonts w:hint="default"/>
          <w:b w:val="0"/>
          <w:bCs w:val="0"/>
          <w:sz w:val="24"/>
          <w:lang w:val="en-US" w:eastAsia="zh-CN"/>
        </w:rPr>
      </w:pPr>
      <w:r>
        <w:rPr>
          <w:rFonts w:hint="eastAsia"/>
          <w:b w:val="0"/>
          <w:bCs w:val="0"/>
          <w:i/>
          <w:iCs/>
          <w:sz w:val="21"/>
          <w:szCs w:val="21"/>
          <w:lang w:val="en-US" w:eastAsia="zh-CN"/>
        </w:rPr>
        <w:t>（图10）</w:t>
      </w:r>
    </w:p>
    <w:p w14:paraId="24763C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在经历了分享时其他朋友给自己组提出的建议后，菲菲又利用了垃圾桶当作船的两边的安全围栏，而祺祺又搬来了一个梯子作为上船的安全梯，海盗船也在逐步的升级中。</w:t>
      </w:r>
    </w:p>
    <w:p w14:paraId="1CA1E0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val="0"/>
          <w:bCs w:val="0"/>
          <w:i/>
          <w:iCs/>
          <w:sz w:val="21"/>
          <w:szCs w:val="21"/>
          <w:lang w:val="en-US" w:eastAsia="zh-CN"/>
        </w:rPr>
      </w:pPr>
      <w:r>
        <w:rPr>
          <w:rFonts w:hint="eastAsia"/>
          <w:b/>
          <w:bCs/>
          <w:i/>
          <w:iCs/>
          <w:sz w:val="21"/>
          <w:szCs w:val="21"/>
          <w:lang w:val="en-US" w:eastAsia="zh-CN"/>
        </w:rPr>
        <w:t>分析</w:t>
      </w:r>
      <w:r>
        <w:rPr>
          <w:rFonts w:hint="eastAsia"/>
          <w:b w:val="0"/>
          <w:bCs w:val="0"/>
          <w:i/>
          <w:iCs/>
          <w:sz w:val="21"/>
          <w:szCs w:val="21"/>
          <w:lang w:val="en-US" w:eastAsia="zh-CN"/>
        </w:rPr>
        <w:t>：</w:t>
      </w:r>
    </w:p>
    <w:p w14:paraId="3E5D51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i/>
          <w:iCs/>
          <w:sz w:val="21"/>
          <w:szCs w:val="21"/>
          <w:lang w:val="en-US" w:eastAsia="zh-CN"/>
        </w:rPr>
      </w:pPr>
      <w:r>
        <w:rPr>
          <w:rFonts w:hint="eastAsia"/>
          <w:b w:val="0"/>
          <w:bCs w:val="0"/>
          <w:i/>
          <w:iCs/>
          <w:sz w:val="21"/>
          <w:szCs w:val="21"/>
          <w:lang w:val="en-US" w:eastAsia="zh-CN"/>
        </w:rPr>
        <w:t>在该案例中，老师对材料的提供和调整对孩子们的游戏与创作有着重要作用。</w:t>
      </w:r>
    </w:p>
    <w:p w14:paraId="03751C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i/>
          <w:iCs/>
          <w:sz w:val="21"/>
          <w:szCs w:val="21"/>
          <w:lang w:val="en-US" w:eastAsia="zh-CN"/>
        </w:rPr>
      </w:pPr>
      <w:r>
        <w:rPr>
          <w:rFonts w:hint="eastAsia"/>
          <w:b w:val="0"/>
          <w:bCs w:val="0"/>
          <w:i/>
          <w:iCs/>
          <w:sz w:val="21"/>
          <w:szCs w:val="21"/>
          <w:lang w:val="en-US" w:eastAsia="zh-CN"/>
        </w:rPr>
        <w:t>起初，材料车中的绿色长布、泡沫棍等材料激发了小付的角色扮演兴趣，使他能迅速进入海盗角色，开启游戏情境。而维维利用三角形、圆形和方形积木在海盗船边构建类似控制台的装置，推动了游戏情节的发展，让海盗船“开动”起来。这些基础材料的提供为孩子们的游戏搭建了框架，使他们能够基于材料展开想象与互动。</w:t>
      </w:r>
    </w:p>
    <w:p w14:paraId="775BE1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i/>
          <w:iCs/>
          <w:sz w:val="21"/>
          <w:szCs w:val="21"/>
          <w:lang w:val="en-US" w:eastAsia="zh-CN"/>
        </w:rPr>
      </w:pPr>
      <w:r>
        <w:rPr>
          <w:rFonts w:hint="eastAsia"/>
          <w:b w:val="0"/>
          <w:bCs w:val="0"/>
          <w:i/>
          <w:iCs/>
          <w:sz w:val="21"/>
          <w:szCs w:val="21"/>
          <w:lang w:val="en-US" w:eastAsia="zh-CN"/>
        </w:rPr>
        <w:t>当游戏进展到海盗船升级阶段，材料的调整成为关键。菲菲将垃圾桶作为安全围栏，祺祺搬来梯子作为安全梯，这些材料的调整源于孩子们对现实中船的安全设施的认知以及分享时他人的建议，不仅使海盗船的功能更完善，也提升了游戏的安全性与趣味性。</w:t>
      </w:r>
    </w:p>
    <w:p w14:paraId="73DA31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i/>
          <w:iCs/>
          <w:sz w:val="21"/>
          <w:szCs w:val="21"/>
          <w:lang w:val="en-US" w:eastAsia="zh-CN"/>
        </w:rPr>
      </w:pPr>
      <w:r>
        <w:rPr>
          <w:rFonts w:hint="eastAsia"/>
          <w:b w:val="0"/>
          <w:bCs w:val="0"/>
          <w:i/>
          <w:iCs/>
          <w:sz w:val="21"/>
          <w:szCs w:val="21"/>
          <w:lang w:val="en-US" w:eastAsia="zh-CN"/>
        </w:rPr>
        <w:t>在建造船头船尾时，面对长积木拼接困难的问题，孩子们根据已有经验提出使用梯子，材料的转换体现了孩子们在游戏中解决问题的能力。梯子材料相对较大且有合适的形状，便于构建大型海盗船的船头船尾，且在搬运过程中孩子们通过合作克服困难，进一步促进了团队协作与社交互动。</w:t>
      </w:r>
    </w:p>
    <w:p w14:paraId="0F0987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val="0"/>
          <w:bCs w:val="0"/>
          <w:i/>
          <w:iCs/>
          <w:sz w:val="21"/>
          <w:szCs w:val="21"/>
          <w:lang w:val="en-US" w:eastAsia="zh-CN"/>
        </w:rPr>
      </w:pPr>
      <w:r>
        <w:rPr>
          <w:rFonts w:hint="eastAsia"/>
          <w:b w:val="0"/>
          <w:bCs w:val="0"/>
          <w:i/>
          <w:iCs/>
          <w:sz w:val="21"/>
          <w:szCs w:val="21"/>
          <w:lang w:val="en-US" w:eastAsia="zh-CN"/>
        </w:rPr>
        <w:t>第二天雨天时，材料的限制促使孩子们改变搭建策略。祺祺拿来长条积木作为船头船尾，小付提供圆柱形积木作为船身，材料的重新选择适应了雨天不便搬运大型材料的情况。但圆柱形积木易滚动导致不稳定，菲菲添加泡沫垫的调整使船身稳固，保障了游戏能够继续进行。</w:t>
      </w:r>
    </w:p>
    <w:p w14:paraId="0D5FD4FC">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b w:val="0"/>
          <w:bCs w:val="0"/>
          <w:i/>
          <w:iCs/>
          <w:sz w:val="21"/>
          <w:szCs w:val="21"/>
          <w:lang w:val="en-US" w:eastAsia="zh-CN"/>
        </w:rPr>
      </w:pPr>
      <w:r>
        <w:rPr>
          <w:rFonts w:hint="eastAsia"/>
          <w:b w:val="0"/>
          <w:bCs w:val="0"/>
          <w:i/>
          <w:iCs/>
          <w:sz w:val="21"/>
          <w:szCs w:val="21"/>
          <w:lang w:val="en-US" w:eastAsia="zh-CN"/>
        </w:rPr>
        <w:t>综上所述，丰富多样且可灵活调整的材料提供为孩子们的游戏创造了无限可能，孩子们在游戏过程中能够根据实际需求与创意对材料进行有效利用和调整，这不仅有助于他们想象力、创造力的发挥，还促进了他们解决问题能力、团队协作能力以及对生活经验的运用与迁移。</w:t>
      </w:r>
    </w:p>
    <w:p w14:paraId="26F76A9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403" w:leftChars="0" w:firstLine="0" w:firstLineChars="0"/>
        <w:textAlignment w:val="auto"/>
        <w:rPr>
          <w:rFonts w:hint="default" w:ascii="Times New Roman" w:hAnsi="Times New Roman" w:eastAsia="宋体" w:cs="Times New Roman"/>
          <w:b/>
          <w:bCs/>
          <w:dstrike w:val="0"/>
          <w:color w:val="auto"/>
          <w:sz w:val="24"/>
          <w:shd w:val="clear" w:color="auto" w:fill="auto"/>
        </w:rPr>
      </w:pPr>
      <w:r>
        <w:rPr>
          <w:rFonts w:hint="eastAsia" w:cs="Times New Roman"/>
          <w:b/>
          <w:bCs/>
          <w:dstrike w:val="0"/>
          <w:color w:val="auto"/>
          <w:sz w:val="24"/>
          <w:shd w:val="clear" w:color="auto" w:fill="auto"/>
          <w:lang w:val="en-US" w:eastAsia="zh-CN"/>
        </w:rPr>
        <w:t>（2）建立平等、和谐的师幼关系</w:t>
      </w:r>
    </w:p>
    <w:p w14:paraId="0FBC7C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dstrike w:val="0"/>
          <w:color w:val="auto"/>
          <w:sz w:val="24"/>
          <w:shd w:val="clear" w:color="auto" w:fill="auto"/>
        </w:rPr>
      </w:pPr>
      <w:r>
        <w:rPr>
          <w:rFonts w:hint="default" w:ascii="Times New Roman" w:hAnsi="Times New Roman" w:eastAsia="宋体" w:cs="Times New Roman"/>
          <w:dstrike w:val="0"/>
          <w:color w:val="auto"/>
          <w:sz w:val="24"/>
          <w:shd w:val="clear" w:color="auto" w:fill="auto"/>
        </w:rPr>
        <w:t>教师在游戏中给予幼儿积极的情感反馈，如鼓励、赞美和拥抱，以增强他们的自信心和归属感。在自由搭建区，当幼儿的作品受到同伴的质疑时，教师及时给予肯定和鼓励，帮助他们建立积极的自我认知。</w:t>
      </w:r>
      <w:r>
        <w:rPr>
          <w:rFonts w:ascii="Segoe UI" w:hAnsi="Segoe UI" w:eastAsia="Segoe UI" w:cs="Segoe UI"/>
          <w:i w:val="0"/>
          <w:iCs w:val="0"/>
          <w:caps w:val="0"/>
          <w:spacing w:val="0"/>
          <w:sz w:val="24"/>
          <w:szCs w:val="24"/>
          <w:shd w:val="clear" w:fill="F9FAFB"/>
        </w:rPr>
        <w:t>以下通过《一场关于城堡的较量》来具体分析这一策略在实际游戏中的体现。</w:t>
      </w:r>
    </w:p>
    <w:p w14:paraId="178FD55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楷体" w:hAnsi="楷体" w:eastAsia="楷体"/>
          <w:b/>
          <w:bCs/>
          <w:i/>
          <w:iCs/>
          <w:sz w:val="24"/>
          <w:szCs w:val="24"/>
          <w:lang w:val="en-US" w:eastAsia="zh-CN"/>
        </w:rPr>
      </w:pPr>
      <w:r>
        <w:rPr>
          <w:rFonts w:hint="eastAsia" w:ascii="楷体" w:hAnsi="楷体" w:eastAsia="楷体"/>
          <w:b/>
          <w:bCs/>
          <w:i/>
          <w:iCs/>
          <w:sz w:val="24"/>
          <w:szCs w:val="24"/>
          <w:lang w:val="en-US" w:eastAsia="zh-CN"/>
        </w:rPr>
        <w:t>案例名称：《一场关于城堡的较量》</w:t>
      </w:r>
    </w:p>
    <w:p w14:paraId="1BF0CA2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b w:val="0"/>
          <w:bCs w:val="0"/>
          <w:i/>
          <w:iCs/>
          <w:sz w:val="21"/>
          <w:szCs w:val="21"/>
          <w:lang w:val="en-US" w:eastAsia="zh-CN"/>
        </w:rPr>
      </w:pPr>
      <w:r>
        <w:rPr>
          <w:rFonts w:hint="eastAsia"/>
          <w:b w:val="0"/>
          <w:bCs w:val="0"/>
          <w:i/>
          <w:iCs/>
          <w:sz w:val="21"/>
          <w:szCs w:val="21"/>
          <w:lang w:val="en-US" w:eastAsia="zh-CN"/>
        </w:rPr>
        <w:t>在游戏的第一天，小喆一行人想要搭建一座大城堡，只见他和琳琳拿了一些圆柱形和正方体的清水积木，在场地上进行堆叠，一会儿用圆柱形加上三角形的组合搭建了城堡的尖端，一会儿又用正方体搭建了城堡的本体房屋围墙，不一会儿便建造出了一座迷你版的小城堡。“快来看看我们的城堡，我们要放烟花啦！”小喆试图招揽客人，这时路过的辰辰却说：“你们的城堡也太小了，我都进不去。”这一评价让琳琳和小喆陷入了思考，他们决定改变城堡的大小。</w:t>
      </w:r>
    </w:p>
    <w:p w14:paraId="77D877BF">
      <w:pPr>
        <w:spacing w:line="360" w:lineRule="auto"/>
        <w:ind w:firstLine="480"/>
        <w:rPr>
          <w:rFonts w:hint="eastAsia"/>
          <w:b w:val="0"/>
          <w:bCs w:val="0"/>
          <w:i/>
          <w:iCs/>
          <w:sz w:val="21"/>
          <w:szCs w:val="21"/>
          <w:lang w:val="en-US" w:eastAsia="zh-CN"/>
        </w:rPr>
      </w:pPr>
      <w:r>
        <w:rPr>
          <w:rFonts w:hint="eastAsia"/>
          <w:b w:val="0"/>
          <w:bCs w:val="0"/>
          <w:i/>
          <w:iCs/>
          <w:sz w:val="21"/>
          <w:szCs w:val="21"/>
          <w:lang w:val="en-US" w:eastAsia="zh-CN"/>
        </w:rPr>
        <w:t>这时他们的目光看向了周边能够让城堡变大的材料，在安吉箱和滚筒之间徘徊选择，紘紘首先选择了滚筒作为城堡的两根大柱子，可是滚筒本身的重量较重，小喆一人难以搬运，便试图向我求助：“邹老师，能否帮我把这个滚筒搬过去呢？”，这时我也邀请了与小喆同一组的小袁一起搬运，我们先把滚筒推倒，使其滚到目的地后再扶起来，之后又架上了梯子，“这一点也不像城堡，像隧道了！”一旁的辰辰提出了自己的想法，“这是我们的城堡隧道呀！”泡泡解释道，接着又搬来了一些梯子在下方，玩起了走隧道的游戏（图1）。</w:t>
      </w:r>
    </w:p>
    <w:p w14:paraId="09F0EFA6">
      <w:pPr>
        <w:spacing w:line="360" w:lineRule="auto"/>
        <w:ind w:firstLine="480"/>
        <w:rPr>
          <w:rFonts w:hint="default"/>
          <w:b w:val="0"/>
          <w:bCs w:val="0"/>
          <w:i/>
          <w:iCs/>
          <w:sz w:val="21"/>
          <w:szCs w:val="21"/>
          <w:lang w:val="en-US" w:eastAsia="zh-CN"/>
        </w:rPr>
      </w:pPr>
      <w:r>
        <w:rPr>
          <w:rFonts w:hint="eastAsia"/>
          <w:b w:val="0"/>
          <w:bCs w:val="0"/>
          <w:i/>
          <w:iCs/>
          <w:sz w:val="21"/>
          <w:szCs w:val="21"/>
          <w:lang w:val="en-US" w:eastAsia="zh-CN"/>
        </w:rPr>
        <w:t>这时，小喆又搬运来了两个安吉箱，“这个可以做城堡的房子了！”，新材料的加入再一次将泡泡和琳琳的视线吸引回来，再一次加入到了新的搭建中，两人搬来一个竹梯进行两个箱子之间的连接，而小袁和小喆又在滚筒上方增加了两个“尖顶”。城堡的大门逐渐变大了，可小喆一行人却在安吉箱之间的梯子上不断地反复爬行，不再继续完善城堡的搭建（图2）......</w:t>
      </w:r>
    </w:p>
    <w:p w14:paraId="20469238">
      <w:pPr>
        <w:tabs>
          <w:tab w:val="right" w:pos="8308"/>
        </w:tabs>
        <w:spacing w:line="360" w:lineRule="auto"/>
        <w:jc w:val="center"/>
        <w:rPr>
          <w:rFonts w:hint="default"/>
          <w:b w:val="0"/>
          <w:bCs w:val="0"/>
          <w:sz w:val="24"/>
          <w:lang w:val="en-US" w:eastAsia="zh-CN"/>
        </w:rPr>
      </w:pPr>
      <w:r>
        <w:rPr>
          <w:rFonts w:hint="default"/>
          <w:b w:val="0"/>
          <w:bCs w:val="0"/>
          <w:sz w:val="24"/>
          <w:lang w:val="en-US" w:eastAsia="zh-CN"/>
        </w:rPr>
        <w:drawing>
          <wp:inline distT="0" distB="0" distL="114300" distR="114300">
            <wp:extent cx="1778635" cy="1036955"/>
            <wp:effectExtent l="0" t="0" r="12065" b="10795"/>
            <wp:docPr id="18" name="图片 18" descr="IMG_5500.PNG"/>
            <wp:cNvGraphicFramePr/>
            <a:graphic xmlns:a="http://schemas.openxmlformats.org/drawingml/2006/main">
              <a:graphicData uri="http://schemas.openxmlformats.org/drawingml/2006/picture">
                <pic:pic xmlns:pic="http://schemas.openxmlformats.org/drawingml/2006/picture">
                  <pic:nvPicPr>
                    <pic:cNvPr id="18" name="图片 18" descr="IMG_5500.PNG"/>
                    <pic:cNvPicPr/>
                  </pic:nvPicPr>
                  <pic:blipFill>
                    <a:blip r:embed="rId17"/>
                    <a:srcRect t="36820" r="2707" b="37180"/>
                    <a:stretch>
                      <a:fillRect/>
                    </a:stretch>
                  </pic:blipFill>
                  <pic:spPr>
                    <a:xfrm>
                      <a:off x="0" y="0"/>
                      <a:ext cx="1778635" cy="1036955"/>
                    </a:xfrm>
                    <a:prstGeom prst="rect">
                      <a:avLst/>
                    </a:prstGeom>
                  </pic:spPr>
                </pic:pic>
              </a:graphicData>
            </a:graphic>
          </wp:inline>
        </w:drawing>
      </w:r>
      <w:r>
        <w:rPr>
          <w:rFonts w:hint="default"/>
          <w:b w:val="0"/>
          <w:bCs w:val="0"/>
          <w:sz w:val="24"/>
          <w:lang w:val="en-US" w:eastAsia="zh-CN"/>
        </w:rPr>
        <w:drawing>
          <wp:inline distT="0" distB="0" distL="114300" distR="114300">
            <wp:extent cx="1778635" cy="1036955"/>
            <wp:effectExtent l="0" t="0" r="12065" b="10795"/>
            <wp:docPr id="19" name="图片 19" descr="IMG_5502.PNG"/>
            <wp:cNvGraphicFramePr/>
            <a:graphic xmlns:a="http://schemas.openxmlformats.org/drawingml/2006/main">
              <a:graphicData uri="http://schemas.openxmlformats.org/drawingml/2006/picture">
                <pic:pic xmlns:pic="http://schemas.openxmlformats.org/drawingml/2006/picture">
                  <pic:nvPicPr>
                    <pic:cNvPr id="19" name="图片 19" descr="IMG_5502.PNG"/>
                    <pic:cNvPicPr/>
                  </pic:nvPicPr>
                  <pic:blipFill>
                    <a:blip r:embed="rId18"/>
                    <a:stretch>
                      <a:fillRect/>
                    </a:stretch>
                  </pic:blipFill>
                  <pic:spPr>
                    <a:xfrm>
                      <a:off x="0" y="0"/>
                      <a:ext cx="1778635" cy="1036955"/>
                    </a:xfrm>
                    <a:prstGeom prst="rect">
                      <a:avLst/>
                    </a:prstGeom>
                  </pic:spPr>
                </pic:pic>
              </a:graphicData>
            </a:graphic>
          </wp:inline>
        </w:drawing>
      </w:r>
    </w:p>
    <w:p w14:paraId="42DBD68C">
      <w:pPr>
        <w:tabs>
          <w:tab w:val="right" w:pos="8308"/>
        </w:tabs>
        <w:spacing w:line="360" w:lineRule="auto"/>
        <w:jc w:val="center"/>
        <w:rPr>
          <w:rFonts w:hint="default"/>
          <w:b w:val="0"/>
          <w:bCs w:val="0"/>
          <w:i/>
          <w:iCs/>
          <w:sz w:val="21"/>
          <w:szCs w:val="21"/>
          <w:lang w:val="en-US" w:eastAsia="zh-CN"/>
        </w:rPr>
      </w:pPr>
      <w:r>
        <w:rPr>
          <w:rFonts w:hint="eastAsia"/>
          <w:b w:val="0"/>
          <w:bCs w:val="0"/>
          <w:i/>
          <w:iCs/>
          <w:sz w:val="21"/>
          <w:szCs w:val="21"/>
          <w:lang w:val="en-US" w:eastAsia="zh-CN"/>
        </w:rPr>
        <w:t>（图1）                     （图2）</w:t>
      </w:r>
    </w:p>
    <w:p w14:paraId="586DC077">
      <w:pPr>
        <w:spacing w:line="360" w:lineRule="auto"/>
        <w:ind w:firstLine="480"/>
        <w:rPr>
          <w:rFonts w:hint="eastAsia"/>
          <w:b w:val="0"/>
          <w:bCs w:val="0"/>
          <w:i/>
          <w:iCs/>
          <w:sz w:val="21"/>
          <w:szCs w:val="21"/>
          <w:lang w:val="en-US" w:eastAsia="zh-CN"/>
        </w:rPr>
      </w:pPr>
      <w:r>
        <w:rPr>
          <w:rFonts w:hint="eastAsia"/>
          <w:b w:val="0"/>
          <w:bCs w:val="0"/>
          <w:i/>
          <w:iCs/>
          <w:sz w:val="21"/>
          <w:szCs w:val="21"/>
          <w:lang w:val="en-US" w:eastAsia="zh-CN"/>
        </w:rPr>
        <w:t>这天，城堡的故事仍在继续着，我提供了一些布料和扭扭棒等材料加入到了孩子们的游戏中。小喆和小袁根据前一天的经验，再一次选择了滚筒和木板的组合搭建作为城堡的大门，小喆将两块木板作为架空后的底座，在上面使用了圆柱形、正方形和三角形的积木块进行塔尖的搭建，小袁和文文又搬来了两个半月湾进行组合放置在城堡大门后，模仿着小喆的方式，在上面增加了一些木板，作为城堡中心游玩的地方。</w:t>
      </w:r>
    </w:p>
    <w:p w14:paraId="68EAE397">
      <w:pPr>
        <w:spacing w:line="360" w:lineRule="auto"/>
        <w:ind w:firstLine="480"/>
        <w:rPr>
          <w:rFonts w:hint="eastAsia"/>
          <w:b w:val="0"/>
          <w:bCs w:val="0"/>
          <w:i/>
          <w:iCs/>
          <w:sz w:val="21"/>
          <w:szCs w:val="21"/>
          <w:lang w:val="en-US" w:eastAsia="zh-CN"/>
        </w:rPr>
      </w:pPr>
      <w:r>
        <w:rPr>
          <w:rFonts w:hint="eastAsia"/>
          <w:b w:val="0"/>
          <w:bCs w:val="0"/>
          <w:i/>
          <w:iCs/>
          <w:sz w:val="21"/>
          <w:szCs w:val="21"/>
          <w:lang w:val="en-US" w:eastAsia="zh-CN"/>
        </w:rPr>
        <w:t>这时，另一组搭建城堡的彤彤和菲菲选择了两个架子和安吉箱作为城堡主体，“今天我们是迪士尼的公主，我们要开始表演！”菲菲提议道，于是彤彤便从材料车中选择了一块闪亮的绿色布铺在了城堡上，又拿了一块披在了自己的身上，而菲菲和思思则拿来了一块垫子作为表演舞台，“彤彤，开始表演吧！今天我是公主，你是皇后。”菲菲说罢便开始在垫子上摆动着四肢歌唱，而彤彤也挥动着自己的彩色的披肩舞动着。</w:t>
      </w:r>
    </w:p>
    <w:p w14:paraId="2892B38B">
      <w:pPr>
        <w:spacing w:line="360" w:lineRule="auto"/>
        <w:ind w:firstLine="480"/>
        <w:rPr>
          <w:rFonts w:hint="default"/>
          <w:b w:val="0"/>
          <w:bCs w:val="0"/>
          <w:i/>
          <w:iCs/>
          <w:sz w:val="21"/>
          <w:szCs w:val="21"/>
          <w:lang w:val="en-US" w:eastAsia="zh-CN"/>
        </w:rPr>
      </w:pPr>
      <w:r>
        <w:rPr>
          <w:rFonts w:hint="eastAsia"/>
          <w:b w:val="0"/>
          <w:bCs w:val="0"/>
          <w:i/>
          <w:iCs/>
          <w:sz w:val="21"/>
          <w:szCs w:val="21"/>
          <w:lang w:val="en-US" w:eastAsia="zh-CN"/>
        </w:rPr>
        <w:t>这样的节目也吸引到了小喆一组的注意，他们纷纷来观看彤彤他们的表演，并尝试邀请道：“一会儿你们也来我们的城堡看烟花吧！我们有五彩烟花！”两座城堡的工作人员们互相穿梭着，一会儿看看烟花，一会儿又看看表演。</w:t>
      </w:r>
    </w:p>
    <w:p w14:paraId="2C61C981">
      <w:pPr>
        <w:keepNext w:val="0"/>
        <w:keepLines w:val="0"/>
        <w:pageBreakBefore w:val="0"/>
        <w:widowControl w:val="0"/>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城堡这一主题在游戏中受到了更多孩子们的喜爱，在前几次的分享交流中，孩子们也观察到了不同城堡的建构方法，同时也纷纷提出了自己的多样搭建创意，在通过更多搭建技巧的积累后，今日又一次开启了城堡的故事......</w:t>
      </w:r>
    </w:p>
    <w:p w14:paraId="2D60C1E4">
      <w:pPr>
        <w:keepNext w:val="0"/>
        <w:keepLines w:val="0"/>
        <w:pageBreakBefore w:val="0"/>
        <w:widowControl w:val="0"/>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祺祺和糖宝想要建造一个更高大的城堡乐园，从之前的几次分享交流和观察中，他们借鉴了小喆一组的方式，先将两个滚筒作为城堡的底部支柱，并用两个木板向上增加，在木板上方进行城堡建筑的搭建。“城堡的柱子应该是圆圆的，可是我们只有长方形的积木怎么办？”糖宝推来了一辆装满长方体积木的大框。“那我们围成圆形就行了呀！”祺祺马上提出了自己的创意，于是祺祺便在木板上进行摆弄，用四块正方体围成了圆形的底端，慢慢地向上错位垒高。在到达一定高度时，祺祺发现自己的身高已经无法往上堆叠，于是与糖宝两人搬来了一个人字梯进行增高辅助。</w:t>
      </w:r>
    </w:p>
    <w:p w14:paraId="1C58A039">
      <w:pPr>
        <w:keepNext w:val="0"/>
        <w:keepLines w:val="0"/>
        <w:pageBreakBefore w:val="0"/>
        <w:widowControl w:val="0"/>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“糖宝，给我一个长方体的积木。”祺祺向糖宝传送信号，于是糖宝则不断向祺祺传送积木，通过流水线的方式，两人默契地合作进行搭建，城堡塔柱也越来越高（图3）。</w:t>
      </w:r>
    </w:p>
    <w:p w14:paraId="48CA100D">
      <w:pPr>
        <w:keepNext w:val="0"/>
        <w:keepLines w:val="0"/>
        <w:pageBreakBefore w:val="0"/>
        <w:widowControl w:val="0"/>
        <w:kinsoku/>
        <w:wordWrap/>
        <w:overflowPunct/>
        <w:topLinePunct w:val="0"/>
        <w:autoSpaceDE/>
        <w:autoSpaceDN/>
        <w:bidi w:val="0"/>
        <w:adjustRightInd/>
        <w:snapToGrid/>
        <w:spacing w:line="360" w:lineRule="auto"/>
        <w:ind w:right="0" w:rightChars="0" w:firstLine="48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另一半，同一组的思涵见状，也和小付进行双人合作，在祺祺的对面进行对称的城堡塔搭建，随着同伴之间的互相帮助，不一会儿两个城堡塔尖也完成了（图4），祺祺，糖宝，思涵和小付对着自己合作完成的作品感到非常满意与兴奋，激动地和我进行分享。</w:t>
      </w:r>
    </w:p>
    <w:p w14:paraId="76FFCF21">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26" name="图片 26" descr="IMG_5507.PNG"/>
            <wp:cNvGraphicFramePr/>
            <a:graphic xmlns:a="http://schemas.openxmlformats.org/drawingml/2006/main">
              <a:graphicData uri="http://schemas.openxmlformats.org/drawingml/2006/picture">
                <pic:pic xmlns:pic="http://schemas.openxmlformats.org/drawingml/2006/picture">
                  <pic:nvPicPr>
                    <pic:cNvPr id="26" name="图片 26" descr="IMG_5507.PNG"/>
                    <pic:cNvPicPr/>
                  </pic:nvPicPr>
                  <pic:blipFill>
                    <a:blip r:embed="rId19"/>
                    <a:stretch>
                      <a:fillRect/>
                    </a:stretch>
                  </pic:blipFill>
                  <pic:spPr>
                    <a:xfrm>
                      <a:off x="0" y="0"/>
                      <a:ext cx="1778635" cy="1036955"/>
                    </a:xfrm>
                    <a:prstGeom prst="rect">
                      <a:avLst/>
                    </a:prstGeom>
                  </pic:spPr>
                </pic:pic>
              </a:graphicData>
            </a:graphic>
          </wp:inline>
        </w:drawing>
      </w:r>
      <w:r>
        <w:rPr>
          <w:rFonts w:hint="default"/>
          <w:b w:val="0"/>
          <w:bCs w:val="0"/>
          <w:i/>
          <w:iCs/>
          <w:sz w:val="21"/>
          <w:szCs w:val="21"/>
          <w:lang w:val="en-US" w:eastAsia="zh-CN"/>
        </w:rPr>
        <w:drawing>
          <wp:inline distT="0" distB="0" distL="114300" distR="114300">
            <wp:extent cx="1778635" cy="1036955"/>
            <wp:effectExtent l="0" t="0" r="12065" b="10795"/>
            <wp:docPr id="27" name="图片 27" descr="IMG_5508.PNG"/>
            <wp:cNvGraphicFramePr/>
            <a:graphic xmlns:a="http://schemas.openxmlformats.org/drawingml/2006/main">
              <a:graphicData uri="http://schemas.openxmlformats.org/drawingml/2006/picture">
                <pic:pic xmlns:pic="http://schemas.openxmlformats.org/drawingml/2006/picture">
                  <pic:nvPicPr>
                    <pic:cNvPr id="27" name="图片 27" descr="IMG_5508.PNG"/>
                    <pic:cNvPicPr/>
                  </pic:nvPicPr>
                  <pic:blipFill>
                    <a:blip r:embed="rId20"/>
                    <a:stretch>
                      <a:fillRect/>
                    </a:stretch>
                  </pic:blipFill>
                  <pic:spPr>
                    <a:xfrm>
                      <a:off x="0" y="0"/>
                      <a:ext cx="1778635" cy="1036955"/>
                    </a:xfrm>
                    <a:prstGeom prst="rect">
                      <a:avLst/>
                    </a:prstGeom>
                  </pic:spPr>
                </pic:pic>
              </a:graphicData>
            </a:graphic>
          </wp:inline>
        </w:drawing>
      </w:r>
    </w:p>
    <w:p w14:paraId="064F50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800" w:right="0" w:rightChars="0" w:firstLine="630" w:firstLineChars="30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（图3）                    （图4）</w:t>
      </w:r>
    </w:p>
    <w:p w14:paraId="5C309F0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i/>
          <w:iCs/>
          <w:sz w:val="21"/>
          <w:szCs w:val="21"/>
          <w:lang w:val="en-US" w:eastAsia="zh-CN"/>
        </w:rPr>
      </w:pPr>
      <w:r>
        <w:rPr>
          <w:rFonts w:hint="eastAsia" w:ascii="宋体" w:hAnsi="宋体" w:eastAsia="宋体" w:cs="宋体"/>
          <w:b/>
          <w:bCs/>
          <w:i/>
          <w:iCs/>
          <w:sz w:val="21"/>
          <w:szCs w:val="21"/>
          <w:lang w:val="en-US" w:eastAsia="zh-CN"/>
        </w:rPr>
        <w:t>分析：</w:t>
      </w:r>
    </w:p>
    <w:p w14:paraId="155813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iCs/>
          <w:sz w:val="21"/>
          <w:szCs w:val="21"/>
          <w:lang w:val="en-US" w:eastAsia="zh-CN"/>
        </w:rPr>
      </w:pPr>
      <w:r>
        <w:rPr>
          <w:rFonts w:hint="eastAsia" w:ascii="宋体" w:hAnsi="宋体" w:eastAsia="宋体" w:cs="宋体"/>
          <w:b w:val="0"/>
          <w:bCs w:val="0"/>
          <w:i/>
          <w:iCs/>
          <w:sz w:val="21"/>
          <w:szCs w:val="21"/>
          <w:lang w:val="en-US" w:eastAsia="zh-CN"/>
        </w:rPr>
        <w:t>在《一场关于城堡的较量》案例中，平等、自由、和谐的同伴关系与师生关系展现出多方面积极影响。</w:t>
      </w:r>
    </w:p>
    <w:p w14:paraId="155C20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iCs/>
          <w:sz w:val="21"/>
          <w:szCs w:val="21"/>
          <w:lang w:val="en-US" w:eastAsia="zh-CN"/>
        </w:rPr>
      </w:pPr>
      <w:r>
        <w:rPr>
          <w:rFonts w:hint="eastAsia" w:ascii="宋体" w:hAnsi="宋体" w:eastAsia="宋体" w:cs="宋体"/>
          <w:b w:val="0"/>
          <w:bCs w:val="0"/>
          <w:i/>
          <w:iCs/>
          <w:sz w:val="21"/>
          <w:szCs w:val="21"/>
          <w:lang w:val="en-US" w:eastAsia="zh-CN"/>
        </w:rPr>
        <w:t>从同伴关系来看，孩子们之间的互动充分体现了平等与自由。例如</w:t>
      </w:r>
      <w:r>
        <w:rPr>
          <w:rFonts w:hint="eastAsia" w:ascii="宋体" w:hAnsi="宋体" w:cs="宋体"/>
          <w:b w:val="0"/>
          <w:bCs w:val="0"/>
          <w:i/>
          <w:iCs/>
          <w:sz w:val="21"/>
          <w:szCs w:val="21"/>
          <w:lang w:val="en-US" w:eastAsia="zh-CN"/>
        </w:rPr>
        <w:t>小喆</w:t>
      </w:r>
      <w:r>
        <w:rPr>
          <w:rFonts w:hint="eastAsia" w:ascii="宋体" w:hAnsi="宋体" w:eastAsia="宋体" w:cs="宋体"/>
          <w:b w:val="0"/>
          <w:bCs w:val="0"/>
          <w:i/>
          <w:iCs/>
          <w:sz w:val="21"/>
          <w:szCs w:val="21"/>
          <w:lang w:val="en-US" w:eastAsia="zh-CN"/>
        </w:rPr>
        <w:t>和琳琳在搭建城堡过程中，辰辰提出城堡太小的看法，这一评价被</w:t>
      </w:r>
      <w:r>
        <w:rPr>
          <w:rFonts w:hint="eastAsia" w:ascii="宋体" w:hAnsi="宋体" w:cs="宋体"/>
          <w:b w:val="0"/>
          <w:bCs w:val="0"/>
          <w:i/>
          <w:iCs/>
          <w:sz w:val="21"/>
          <w:szCs w:val="21"/>
          <w:lang w:val="en-US" w:eastAsia="zh-CN"/>
        </w:rPr>
        <w:t>小喆</w:t>
      </w:r>
      <w:r>
        <w:rPr>
          <w:rFonts w:hint="eastAsia" w:ascii="宋体" w:hAnsi="宋体" w:eastAsia="宋体" w:cs="宋体"/>
          <w:b w:val="0"/>
          <w:bCs w:val="0"/>
          <w:i/>
          <w:iCs/>
          <w:sz w:val="21"/>
          <w:szCs w:val="21"/>
          <w:lang w:val="en-US" w:eastAsia="zh-CN"/>
        </w:rPr>
        <w:t>和琳琳接受并促使他们思考改进，表明孩子们能平等地交流想法、互相影响。不同小组之间也相互借鉴创意，祺祺和糖宝借鉴</w:t>
      </w:r>
      <w:r>
        <w:rPr>
          <w:rFonts w:hint="eastAsia" w:ascii="宋体" w:hAnsi="宋体" w:cs="宋体"/>
          <w:b w:val="0"/>
          <w:bCs w:val="0"/>
          <w:i/>
          <w:iCs/>
          <w:sz w:val="21"/>
          <w:szCs w:val="21"/>
          <w:lang w:val="en-US" w:eastAsia="zh-CN"/>
        </w:rPr>
        <w:t>小喆</w:t>
      </w:r>
      <w:r>
        <w:rPr>
          <w:rFonts w:hint="eastAsia" w:ascii="宋体" w:hAnsi="宋体" w:eastAsia="宋体" w:cs="宋体"/>
          <w:b w:val="0"/>
          <w:bCs w:val="0"/>
          <w:i/>
          <w:iCs/>
          <w:sz w:val="21"/>
          <w:szCs w:val="21"/>
          <w:lang w:val="en-US" w:eastAsia="zh-CN"/>
        </w:rPr>
        <w:t>一组搭建方式，反映出同伴间自由学习、平等竞争的关系。在游戏中，他们还会互相邀请参与活动，如</w:t>
      </w:r>
      <w:r>
        <w:rPr>
          <w:rFonts w:hint="eastAsia" w:ascii="宋体" w:hAnsi="宋体" w:cs="宋体"/>
          <w:b w:val="0"/>
          <w:bCs w:val="0"/>
          <w:i/>
          <w:iCs/>
          <w:sz w:val="21"/>
          <w:szCs w:val="21"/>
          <w:lang w:val="en-US" w:eastAsia="zh-CN"/>
        </w:rPr>
        <w:t>小喆</w:t>
      </w:r>
      <w:r>
        <w:rPr>
          <w:rFonts w:hint="eastAsia" w:ascii="宋体" w:hAnsi="宋体" w:eastAsia="宋体" w:cs="宋体"/>
          <w:b w:val="0"/>
          <w:bCs w:val="0"/>
          <w:i/>
          <w:iCs/>
          <w:sz w:val="21"/>
          <w:szCs w:val="21"/>
          <w:lang w:val="en-US" w:eastAsia="zh-CN"/>
        </w:rPr>
        <w:t>一组邀请彤彤组看烟花，彤彤组的表演吸引</w:t>
      </w:r>
      <w:r>
        <w:rPr>
          <w:rFonts w:hint="eastAsia" w:ascii="宋体" w:hAnsi="宋体" w:cs="宋体"/>
          <w:b w:val="0"/>
          <w:bCs w:val="0"/>
          <w:i/>
          <w:iCs/>
          <w:sz w:val="21"/>
          <w:szCs w:val="21"/>
          <w:lang w:val="en-US" w:eastAsia="zh-CN"/>
        </w:rPr>
        <w:t>小喆</w:t>
      </w:r>
      <w:r>
        <w:rPr>
          <w:rFonts w:hint="eastAsia" w:ascii="宋体" w:hAnsi="宋体" w:eastAsia="宋体" w:cs="宋体"/>
          <w:b w:val="0"/>
          <w:bCs w:val="0"/>
          <w:i/>
          <w:iCs/>
          <w:sz w:val="21"/>
          <w:szCs w:val="21"/>
          <w:lang w:val="en-US" w:eastAsia="zh-CN"/>
        </w:rPr>
        <w:t>组观看，这显示出同伴间和谐的交流与互动，没有明显的隔阂与冲突，大家在平等自由的氛围里共享游戏乐趣，共同推动游戏情节发展，并且在合作搭建时，如祺祺与糖宝、思涵与小付之间通过默契配合完成城堡塔搭建，体现出同伴间相互信任、协作的和谐关系。</w:t>
      </w:r>
    </w:p>
    <w:p w14:paraId="31E98A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textAlignment w:val="auto"/>
        <w:rPr>
          <w:rFonts w:hint="eastAsia" w:ascii="宋体" w:hAnsi="宋体" w:eastAsia="宋体" w:cs="宋体"/>
          <w:b w:val="0"/>
          <w:bCs w:val="0"/>
          <w:i/>
          <w:iCs/>
          <w:sz w:val="21"/>
          <w:szCs w:val="21"/>
          <w:lang w:val="en-US" w:eastAsia="zh-CN"/>
        </w:rPr>
      </w:pPr>
      <w:r>
        <w:rPr>
          <w:rFonts w:hint="eastAsia" w:ascii="宋体" w:hAnsi="宋体" w:eastAsia="宋体" w:cs="宋体"/>
          <w:b w:val="0"/>
          <w:bCs w:val="0"/>
          <w:i/>
          <w:iCs/>
          <w:sz w:val="21"/>
          <w:szCs w:val="21"/>
          <w:lang w:val="en-US" w:eastAsia="zh-CN"/>
        </w:rPr>
        <w:t>在师生关系方面，教师的角色定位体现了平等与和谐。当</w:t>
      </w:r>
      <w:r>
        <w:rPr>
          <w:rFonts w:hint="eastAsia" w:ascii="宋体" w:hAnsi="宋体" w:cs="宋体"/>
          <w:b w:val="0"/>
          <w:bCs w:val="0"/>
          <w:i/>
          <w:iCs/>
          <w:sz w:val="21"/>
          <w:szCs w:val="21"/>
          <w:lang w:val="en-US" w:eastAsia="zh-CN"/>
        </w:rPr>
        <w:t>小喆</w:t>
      </w:r>
      <w:r>
        <w:rPr>
          <w:rFonts w:hint="eastAsia" w:ascii="宋体" w:hAnsi="宋体" w:eastAsia="宋体" w:cs="宋体"/>
          <w:b w:val="0"/>
          <w:bCs w:val="0"/>
          <w:i/>
          <w:iCs/>
          <w:sz w:val="21"/>
          <w:szCs w:val="21"/>
          <w:lang w:val="en-US" w:eastAsia="zh-CN"/>
        </w:rPr>
        <w:t>因滚筒太重向教师求助时，教师没有直接主导，而是邀请小袁一起搬运，这既给予了帮助又尊重了孩子在游戏中的主体地位，体现出平等的师生互动。教师提供布料和扭扭棒等材料加入游戏，是在观察孩子们游戏进程后的适时支持，并非强行干预游戏走向，保障了孩子们游戏的自由性。教师在整个过程中更多地是作为观察者、引导者和协助者，与孩子们和谐相处，让孩子们在自主探索城堡搭建的过程中，能够充分发挥想象力与创造力，使得游戏在充满活力与创意的氛围中持续推进，有助于培养孩子们的自主能力、社交能力以及解决问题的能力，促进其全面发展。</w:t>
      </w:r>
    </w:p>
    <w:p w14:paraId="052DE81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403" w:leftChars="0" w:firstLine="0" w:firstLineChars="0"/>
        <w:textAlignment w:val="auto"/>
        <w:rPr>
          <w:rFonts w:hint="default" w:ascii="Times New Roman" w:hAnsi="Times New Roman" w:eastAsia="宋体" w:cs="Times New Roman"/>
          <w:b/>
          <w:bCs/>
          <w:dstrike w:val="0"/>
          <w:color w:val="auto"/>
          <w:sz w:val="24"/>
          <w:shd w:val="clear" w:color="auto" w:fill="auto"/>
          <w:lang w:val="en-US" w:eastAsia="zh-CN"/>
        </w:rPr>
      </w:pPr>
      <w:r>
        <w:rPr>
          <w:rFonts w:hint="eastAsia" w:cs="Times New Roman"/>
          <w:b/>
          <w:bCs/>
          <w:dstrike w:val="0"/>
          <w:color w:val="auto"/>
          <w:sz w:val="24"/>
          <w:shd w:val="clear" w:color="auto" w:fill="auto"/>
          <w:lang w:eastAsia="zh-CN"/>
        </w:rPr>
        <w:t>（</w:t>
      </w:r>
      <w:r>
        <w:rPr>
          <w:rFonts w:hint="eastAsia" w:cs="Times New Roman"/>
          <w:b/>
          <w:bCs/>
          <w:dstrike w:val="0"/>
          <w:color w:val="auto"/>
          <w:sz w:val="24"/>
          <w:shd w:val="clear" w:color="auto" w:fill="auto"/>
          <w:lang w:val="en-US" w:eastAsia="zh-CN"/>
        </w:rPr>
        <w:t>3</w:t>
      </w:r>
      <w:r>
        <w:rPr>
          <w:rFonts w:hint="eastAsia" w:cs="Times New Roman"/>
          <w:b/>
          <w:bCs/>
          <w:dstrike w:val="0"/>
          <w:color w:val="auto"/>
          <w:sz w:val="24"/>
          <w:shd w:val="clear" w:color="auto" w:fill="auto"/>
          <w:lang w:eastAsia="zh-CN"/>
        </w:rPr>
        <w:t>）</w:t>
      </w:r>
      <w:r>
        <w:rPr>
          <w:rFonts w:hint="eastAsia" w:cs="Times New Roman"/>
          <w:b/>
          <w:bCs/>
          <w:dstrike w:val="0"/>
          <w:color w:val="auto"/>
          <w:sz w:val="24"/>
          <w:shd w:val="clear" w:color="auto" w:fill="auto"/>
          <w:lang w:val="en-US" w:eastAsia="zh-CN"/>
        </w:rPr>
        <w:t>培养幼儿自主</w:t>
      </w:r>
      <w:r>
        <w:rPr>
          <w:rFonts w:hint="default" w:ascii="Times New Roman" w:hAnsi="Times New Roman" w:eastAsia="宋体" w:cs="Times New Roman"/>
          <w:b/>
          <w:bCs/>
          <w:dstrike w:val="0"/>
          <w:color w:val="auto"/>
          <w:sz w:val="24"/>
          <w:shd w:val="clear" w:color="auto" w:fill="auto"/>
        </w:rPr>
        <w:t>解决</w:t>
      </w:r>
      <w:r>
        <w:rPr>
          <w:rFonts w:hint="eastAsia" w:cs="Times New Roman"/>
          <w:b/>
          <w:bCs/>
          <w:dstrike w:val="0"/>
          <w:color w:val="auto"/>
          <w:sz w:val="24"/>
          <w:shd w:val="clear" w:color="auto" w:fill="auto"/>
          <w:lang w:val="en-US" w:eastAsia="zh-CN"/>
        </w:rPr>
        <w:t>问题能力</w:t>
      </w:r>
    </w:p>
    <w:p w14:paraId="088884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imes New Roman" w:hAnsi="Times New Roman" w:eastAsia="宋体" w:cs="Times New Roman"/>
          <w:dstrike w:val="0"/>
          <w:color w:val="auto"/>
          <w:sz w:val="24"/>
          <w:shd w:val="clear" w:color="auto" w:fill="auto"/>
          <w:lang w:eastAsia="zh-CN"/>
        </w:rPr>
      </w:pPr>
      <w:r>
        <w:rPr>
          <w:rFonts w:hint="default" w:ascii="Times New Roman" w:hAnsi="Times New Roman" w:eastAsia="宋体" w:cs="Times New Roman"/>
          <w:dstrike w:val="0"/>
          <w:color w:val="auto"/>
          <w:sz w:val="24"/>
          <w:shd w:val="clear" w:color="auto" w:fill="auto"/>
        </w:rPr>
        <w:t>当幼儿在游戏中遇到问题时，教师引导他们自主思考、尝试解决，培养他们的解决问题的能力和独立思考能力。</w:t>
      </w:r>
      <w:r>
        <w:rPr>
          <w:rFonts w:hint="eastAsia" w:cs="Times New Roman"/>
          <w:dstrike w:val="0"/>
          <w:color w:val="auto"/>
          <w:sz w:val="24"/>
          <w:shd w:val="clear" w:color="auto" w:fill="auto"/>
          <w:lang w:val="en-US" w:eastAsia="zh-CN"/>
        </w:rPr>
        <w:t>例如</w:t>
      </w:r>
      <w:r>
        <w:rPr>
          <w:rFonts w:hint="default" w:ascii="Times New Roman" w:hAnsi="Times New Roman" w:eastAsia="宋体" w:cs="Times New Roman"/>
          <w:dstrike w:val="0"/>
          <w:color w:val="auto"/>
          <w:sz w:val="24"/>
          <w:shd w:val="clear" w:color="auto" w:fill="auto"/>
        </w:rPr>
        <w:t>在冒险攀爬区，当幼儿面对高难度的攀爬架犹豫不决时，教师鼓励他们勇敢尝试，同时提供必要的保护和指导。</w:t>
      </w:r>
      <w:r>
        <w:rPr>
          <w:rFonts w:ascii="Segoe UI" w:hAnsi="Segoe UI" w:eastAsia="Segoe UI" w:cs="Segoe UI"/>
          <w:i w:val="0"/>
          <w:iCs w:val="0"/>
          <w:caps w:val="0"/>
          <w:spacing w:val="0"/>
          <w:sz w:val="24"/>
          <w:szCs w:val="24"/>
          <w:shd w:val="clear" w:fill="F9FAFB"/>
        </w:rPr>
        <w:t>以下通过《云朵舞台改造计》来具体分析这一策略在实际游戏中的体现</w:t>
      </w:r>
      <w:r>
        <w:rPr>
          <w:rFonts w:hint="eastAsia" w:ascii="Segoe UI" w:hAnsi="Segoe UI" w:eastAsia="宋体" w:cs="Segoe UI"/>
          <w:i w:val="0"/>
          <w:iCs w:val="0"/>
          <w:caps w:val="0"/>
          <w:spacing w:val="0"/>
          <w:sz w:val="24"/>
          <w:szCs w:val="24"/>
          <w:shd w:val="clear" w:fill="F9FAFB"/>
          <w:lang w:eastAsia="zh-CN"/>
        </w:rPr>
        <w:t>。</w:t>
      </w:r>
    </w:p>
    <w:p w14:paraId="340E2F52">
      <w:pPr>
        <w:spacing w:line="360" w:lineRule="auto"/>
        <w:jc w:val="both"/>
        <w:rPr>
          <w:rFonts w:hint="eastAsia"/>
          <w:b w:val="0"/>
          <w:bCs w:val="0"/>
          <w:i/>
          <w:iCs/>
          <w:sz w:val="21"/>
          <w:szCs w:val="21"/>
          <w:lang w:val="en-US" w:eastAsia="zh-CN"/>
        </w:rPr>
      </w:pPr>
      <w:r>
        <w:rPr>
          <w:rFonts w:hint="eastAsia" w:ascii="楷体" w:hAnsi="楷体" w:eastAsia="楷体"/>
          <w:b/>
          <w:bCs/>
          <w:i/>
          <w:iCs/>
          <w:sz w:val="21"/>
          <w:szCs w:val="21"/>
          <w:lang w:val="en-US" w:eastAsia="zh-CN"/>
        </w:rPr>
        <w:t>案例名称：《云朵舞台改造计划》</w:t>
      </w:r>
    </w:p>
    <w:p w14:paraId="0A354273">
      <w:pPr>
        <w:spacing w:line="360" w:lineRule="auto"/>
        <w:ind w:firstLine="480"/>
        <w:jc w:val="both"/>
        <w:rPr>
          <w:rFonts w:hint="eastAsia"/>
          <w:b w:val="0"/>
          <w:bCs w:val="0"/>
          <w:i/>
          <w:iCs/>
          <w:sz w:val="21"/>
          <w:szCs w:val="21"/>
          <w:lang w:val="en-US" w:eastAsia="zh-CN"/>
        </w:rPr>
      </w:pPr>
      <w:r>
        <w:rPr>
          <w:rFonts w:hint="eastAsia"/>
          <w:b w:val="0"/>
          <w:bCs w:val="0"/>
          <w:i/>
          <w:iCs/>
          <w:sz w:val="21"/>
          <w:szCs w:val="21"/>
          <w:lang w:val="en-US" w:eastAsia="zh-CN"/>
        </w:rPr>
        <w:t>蔡蔡利用舞台边的跨栏桶围着舞台摆了一圈，用于作为舞台的装饰，并将多余的跨栏桶摆放在舞台前作为观众席位。过了一会儿，只见蔡蔡又从材料框中拿取了几根跨栏杆，又看了看跨栏桶上的十字缝隙，便尝试将其插入其中，形成了一根立柱，又观察到跨栏桶的侧边有许多的洞，便尝试将跨栏杆插入其中。见此情形，我便以为这是舞台的照射灯光，但接下来蔡蔡和萱萱的举动更是出乎我所料。</w:t>
      </w:r>
    </w:p>
    <w:p w14:paraId="5DF6CFA3">
      <w:pPr>
        <w:spacing w:line="360" w:lineRule="auto"/>
        <w:ind w:firstLine="480"/>
        <w:jc w:val="both"/>
        <w:rPr>
          <w:rFonts w:hint="eastAsia"/>
          <w:b w:val="0"/>
          <w:bCs w:val="0"/>
          <w:i/>
          <w:iCs/>
          <w:sz w:val="21"/>
          <w:szCs w:val="21"/>
          <w:lang w:val="en-US" w:eastAsia="zh-CN"/>
        </w:rPr>
      </w:pPr>
      <w:r>
        <w:rPr>
          <w:rFonts w:hint="eastAsia"/>
          <w:b w:val="0"/>
          <w:bCs w:val="0"/>
          <w:i/>
          <w:iCs/>
          <w:sz w:val="21"/>
          <w:szCs w:val="21"/>
          <w:lang w:val="en-US" w:eastAsia="zh-CN"/>
        </w:rPr>
        <w:t>萱萱从材料框中选择了色彩艳丽的啦啦球，与蔡蔡一起为舞台增添新的装饰（图1），在一段音乐的表演结束后，只见萱萱和蔡蔡便拿起地上的啦啦球围着舞台开心地奔跑着（图2），这一幕让我非常好奇，便上前询问：“你们为什么拿着啦啦球跑呀？”“这个是我们在放烟花，就像迪士尼城堡上面那个一样。”萱萱说罢便将啦啦球再次放到了跨栏杆上。</w:t>
      </w:r>
    </w:p>
    <w:p w14:paraId="0B6068D5">
      <w:pPr>
        <w:spacing w:line="360" w:lineRule="auto"/>
        <w:ind w:firstLine="480"/>
        <w:jc w:val="center"/>
        <w:rPr>
          <w:rFonts w:hint="eastAsia"/>
          <w:b w:val="0"/>
          <w:bCs w:val="0"/>
          <w:sz w:val="24"/>
          <w:szCs w:val="32"/>
          <w:lang w:val="en-US" w:eastAsia="zh-CN"/>
        </w:rPr>
      </w:pPr>
      <w:r>
        <w:rPr>
          <w:rFonts w:hint="eastAsia"/>
          <w:b w:val="0"/>
          <w:bCs w:val="0"/>
          <w:sz w:val="24"/>
          <w:szCs w:val="32"/>
          <w:lang w:val="en-US" w:eastAsia="zh-CN"/>
        </w:rPr>
        <w:drawing>
          <wp:inline distT="0" distB="0" distL="114300" distR="114300">
            <wp:extent cx="1778635" cy="1036955"/>
            <wp:effectExtent l="0" t="0" r="12065" b="10795"/>
            <wp:docPr id="39" name="图片 9" descr="IMG_2990.HEIC"/>
            <wp:cNvGraphicFramePr/>
            <a:graphic xmlns:a="http://schemas.openxmlformats.org/drawingml/2006/main">
              <a:graphicData uri="http://schemas.openxmlformats.org/drawingml/2006/picture">
                <pic:pic xmlns:pic="http://schemas.openxmlformats.org/drawingml/2006/picture">
                  <pic:nvPicPr>
                    <pic:cNvPr id="39" name="图片 9" descr="IMG_2990.HEIC"/>
                    <pic:cNvPicPr/>
                  </pic:nvPicPr>
                  <pic:blipFill>
                    <a:blip r:embed="rId21"/>
                    <a:stretch>
                      <a:fillRect/>
                    </a:stretch>
                  </pic:blipFill>
                  <pic:spPr>
                    <a:xfrm>
                      <a:off x="0" y="0"/>
                      <a:ext cx="1778635" cy="1036955"/>
                    </a:xfrm>
                    <a:prstGeom prst="rect">
                      <a:avLst/>
                    </a:prstGeom>
                    <a:noFill/>
                    <a:ln>
                      <a:noFill/>
                    </a:ln>
                  </pic:spPr>
                </pic:pic>
              </a:graphicData>
            </a:graphic>
          </wp:inline>
        </w:drawing>
      </w:r>
      <w:r>
        <w:rPr>
          <w:rFonts w:hint="eastAsia"/>
          <w:b w:val="0"/>
          <w:bCs w:val="0"/>
          <w:sz w:val="24"/>
          <w:szCs w:val="32"/>
          <w:lang w:val="en-US" w:eastAsia="zh-CN"/>
        </w:rPr>
        <w:drawing>
          <wp:inline distT="0" distB="0" distL="114300" distR="114300">
            <wp:extent cx="1778635" cy="1036955"/>
            <wp:effectExtent l="0" t="0" r="12065" b="10795"/>
            <wp:docPr id="36" name="图片 10" descr="IMG_2994.HEIC"/>
            <wp:cNvGraphicFramePr/>
            <a:graphic xmlns:a="http://schemas.openxmlformats.org/drawingml/2006/main">
              <a:graphicData uri="http://schemas.openxmlformats.org/drawingml/2006/picture">
                <pic:pic xmlns:pic="http://schemas.openxmlformats.org/drawingml/2006/picture">
                  <pic:nvPicPr>
                    <pic:cNvPr id="36" name="图片 10" descr="IMG_2994.HEIC"/>
                    <pic:cNvPicPr/>
                  </pic:nvPicPr>
                  <pic:blipFill>
                    <a:blip r:embed="rId22"/>
                    <a:stretch>
                      <a:fillRect/>
                    </a:stretch>
                  </pic:blipFill>
                  <pic:spPr>
                    <a:xfrm>
                      <a:off x="0" y="0"/>
                      <a:ext cx="1778635" cy="1036955"/>
                    </a:xfrm>
                    <a:prstGeom prst="rect">
                      <a:avLst/>
                    </a:prstGeom>
                    <a:noFill/>
                    <a:ln>
                      <a:noFill/>
                    </a:ln>
                  </pic:spPr>
                </pic:pic>
              </a:graphicData>
            </a:graphic>
          </wp:inline>
        </w:drawing>
      </w:r>
    </w:p>
    <w:p w14:paraId="7A986B90">
      <w:pPr>
        <w:spacing w:line="360" w:lineRule="auto"/>
        <w:ind w:firstLine="2520" w:firstLineChars="1200"/>
        <w:jc w:val="both"/>
        <w:rPr>
          <w:rFonts w:hint="eastAsia"/>
          <w:b w:val="0"/>
          <w:bCs w:val="0"/>
          <w:sz w:val="24"/>
          <w:szCs w:val="32"/>
          <w:lang w:val="en-US" w:eastAsia="zh-CN"/>
        </w:rPr>
      </w:pPr>
      <w:r>
        <w:rPr>
          <w:rFonts w:hint="eastAsia"/>
          <w:b w:val="0"/>
          <w:bCs w:val="0"/>
          <w:i/>
          <w:iCs/>
          <w:sz w:val="21"/>
          <w:szCs w:val="21"/>
          <w:lang w:val="en-US" w:eastAsia="zh-CN"/>
        </w:rPr>
        <w:t>（图1）                     （图2）</w:t>
      </w:r>
    </w:p>
    <w:p w14:paraId="4E0351B8">
      <w:pPr>
        <w:spacing w:line="360" w:lineRule="auto"/>
        <w:ind w:firstLine="480"/>
        <w:jc w:val="both"/>
        <w:rPr>
          <w:rFonts w:hint="eastAsia"/>
          <w:b w:val="0"/>
          <w:bCs w:val="0"/>
          <w:i/>
          <w:iCs/>
          <w:sz w:val="21"/>
          <w:szCs w:val="21"/>
          <w:lang w:val="en-US" w:eastAsia="zh-CN"/>
        </w:rPr>
      </w:pPr>
      <w:r>
        <w:rPr>
          <w:rFonts w:hint="eastAsia"/>
          <w:b w:val="0"/>
          <w:bCs w:val="0"/>
          <w:i/>
          <w:iCs/>
          <w:sz w:val="21"/>
          <w:szCs w:val="21"/>
          <w:lang w:val="en-US" w:eastAsia="zh-CN"/>
        </w:rPr>
        <w:t>有了烟花的游戏内容，让蔡蔡的表演更为投入，同时也引来了许多小客人，纷纷坐在台下观看蔡蔡的表演，每当表演完一段音乐，蔡蔡都会按动舞台边的“烟花机器”，为自己的表演喝彩（图3） 。</w:t>
      </w:r>
    </w:p>
    <w:p w14:paraId="07E932DE">
      <w:pPr>
        <w:spacing w:line="360" w:lineRule="auto"/>
        <w:ind w:firstLine="480"/>
        <w:jc w:val="center"/>
        <w:rPr>
          <w:rFonts w:hint="eastAsia"/>
          <w:b w:val="0"/>
          <w:bCs w:val="0"/>
          <w:i/>
          <w:iCs/>
          <w:sz w:val="21"/>
          <w:szCs w:val="21"/>
          <w:lang w:val="en-US" w:eastAsia="zh-CN"/>
        </w:rPr>
      </w:pPr>
      <w:r>
        <w:rPr>
          <w:rFonts w:hint="eastAsia"/>
          <w:b w:val="0"/>
          <w:bCs w:val="0"/>
          <w:i/>
          <w:iCs/>
          <w:sz w:val="21"/>
          <w:szCs w:val="21"/>
          <w:lang w:val="en-US" w:eastAsia="zh-CN"/>
        </w:rPr>
        <w:drawing>
          <wp:inline distT="0" distB="0" distL="114300" distR="114300">
            <wp:extent cx="1778635" cy="1036955"/>
            <wp:effectExtent l="0" t="0" r="12065" b="10795"/>
            <wp:docPr id="37" name="图片 11" descr="lADPDhmOw99QE-vNAcDNAug_744_448"/>
            <wp:cNvGraphicFramePr/>
            <a:graphic xmlns:a="http://schemas.openxmlformats.org/drawingml/2006/main">
              <a:graphicData uri="http://schemas.openxmlformats.org/drawingml/2006/picture">
                <pic:pic xmlns:pic="http://schemas.openxmlformats.org/drawingml/2006/picture">
                  <pic:nvPicPr>
                    <pic:cNvPr id="37" name="图片 11" descr="lADPDhmOw99QE-vNAcDNAug_744_448"/>
                    <pic:cNvPicPr/>
                  </pic:nvPicPr>
                  <pic:blipFill>
                    <a:blip r:embed="rId23"/>
                    <a:stretch>
                      <a:fillRect/>
                    </a:stretch>
                  </pic:blipFill>
                  <pic:spPr>
                    <a:xfrm>
                      <a:off x="0" y="0"/>
                      <a:ext cx="1778635" cy="1036955"/>
                    </a:xfrm>
                    <a:prstGeom prst="rect">
                      <a:avLst/>
                    </a:prstGeom>
                    <a:noFill/>
                    <a:ln>
                      <a:noFill/>
                    </a:ln>
                  </pic:spPr>
                </pic:pic>
              </a:graphicData>
            </a:graphic>
          </wp:inline>
        </w:drawing>
      </w:r>
    </w:p>
    <w:p w14:paraId="645A6244">
      <w:pPr>
        <w:spacing w:line="360" w:lineRule="auto"/>
        <w:jc w:val="center"/>
        <w:rPr>
          <w:rFonts w:hint="eastAsia"/>
          <w:b w:val="0"/>
          <w:bCs w:val="0"/>
          <w:i/>
          <w:iCs/>
          <w:sz w:val="21"/>
          <w:szCs w:val="21"/>
          <w:lang w:val="en-US" w:eastAsia="zh-CN"/>
        </w:rPr>
      </w:pPr>
      <w:r>
        <w:rPr>
          <w:rFonts w:hint="eastAsia"/>
          <w:b w:val="0"/>
          <w:bCs w:val="0"/>
          <w:i/>
          <w:iCs/>
          <w:sz w:val="21"/>
          <w:szCs w:val="21"/>
          <w:lang w:val="en-US" w:eastAsia="zh-CN"/>
        </w:rPr>
        <w:t xml:space="preserve">    （图3）</w:t>
      </w:r>
    </w:p>
    <w:p w14:paraId="3905BA0A">
      <w:pPr>
        <w:spacing w:line="360" w:lineRule="auto"/>
        <w:ind w:firstLine="480"/>
        <w:jc w:val="both"/>
        <w:rPr>
          <w:rFonts w:hint="eastAsia"/>
          <w:b w:val="0"/>
          <w:bCs w:val="0"/>
          <w:i/>
          <w:iCs/>
          <w:sz w:val="21"/>
          <w:szCs w:val="21"/>
          <w:lang w:val="en-US" w:eastAsia="zh-CN"/>
        </w:rPr>
      </w:pPr>
      <w:r>
        <w:rPr>
          <w:rFonts w:hint="eastAsia"/>
          <w:b w:val="0"/>
          <w:bCs w:val="0"/>
          <w:i/>
          <w:iCs/>
          <w:sz w:val="21"/>
          <w:szCs w:val="21"/>
          <w:lang w:val="en-US" w:eastAsia="zh-CN"/>
        </w:rPr>
        <w:t>经历了几次户外游戏，孩子们的经验也积累得越来越多，慢慢地能够在游戏中更多地运用到了材料和场地周边的器材，今天的云朵舞台也发生了一些有趣的变化。</w:t>
      </w:r>
    </w:p>
    <w:p w14:paraId="30A10377">
      <w:pPr>
        <w:spacing w:line="360" w:lineRule="auto"/>
        <w:ind w:firstLine="480"/>
        <w:jc w:val="both"/>
        <w:rPr>
          <w:rFonts w:hint="eastAsia"/>
          <w:b w:val="0"/>
          <w:bCs w:val="0"/>
          <w:i/>
          <w:iCs/>
          <w:sz w:val="21"/>
          <w:szCs w:val="21"/>
          <w:lang w:val="en-US" w:eastAsia="zh-CN"/>
        </w:rPr>
      </w:pPr>
      <w:r>
        <w:rPr>
          <w:rFonts w:hint="eastAsia"/>
          <w:b w:val="0"/>
          <w:bCs w:val="0"/>
          <w:i/>
          <w:iCs/>
          <w:sz w:val="21"/>
          <w:szCs w:val="21"/>
          <w:lang w:val="en-US" w:eastAsia="zh-CN"/>
        </w:rPr>
        <w:t>欣欣和心心今天依然决定在云朵舞台开始她们的游戏，但这次她们想要建造一个更美丽的舞台。欣欣让心心帮忙拿一些红绿的跨栏桶，交替进行摆放（图4），当红色和绿色用完后，又将蓝色和黄色进行交替的摆放（图5），舞台的周边呈现出了一段一段的有规律色块的装饰，对于这样干净有规律的装饰，欣欣和心心都感到非常满意。</w:t>
      </w:r>
    </w:p>
    <w:p w14:paraId="18BC67C9">
      <w:pPr>
        <w:spacing w:line="360" w:lineRule="auto"/>
        <w:ind w:firstLine="480"/>
        <w:jc w:val="center"/>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44" name="图片 16" descr="IMG_3325.HEIC.JPG"/>
            <wp:cNvGraphicFramePr/>
            <a:graphic xmlns:a="http://schemas.openxmlformats.org/drawingml/2006/main">
              <a:graphicData uri="http://schemas.openxmlformats.org/drawingml/2006/picture">
                <pic:pic xmlns:pic="http://schemas.openxmlformats.org/drawingml/2006/picture">
                  <pic:nvPicPr>
                    <pic:cNvPr id="44" name="图片 16" descr="IMG_3325.HEIC.JPG"/>
                    <pic:cNvPicPr/>
                  </pic:nvPicPr>
                  <pic:blipFill>
                    <a:blip r:embed="rId24"/>
                    <a:stretch>
                      <a:fillRect/>
                    </a:stretch>
                  </pic:blipFill>
                  <pic:spPr>
                    <a:xfrm>
                      <a:off x="0" y="0"/>
                      <a:ext cx="1778635" cy="1036955"/>
                    </a:xfrm>
                    <a:prstGeom prst="rect">
                      <a:avLst/>
                    </a:prstGeom>
                    <a:noFill/>
                    <a:ln>
                      <a:noFill/>
                    </a:ln>
                  </pic:spPr>
                </pic:pic>
              </a:graphicData>
            </a:graphic>
          </wp:inline>
        </w:drawing>
      </w:r>
      <w:r>
        <w:rPr>
          <w:rFonts w:hint="default"/>
          <w:b w:val="0"/>
          <w:bCs w:val="0"/>
          <w:i/>
          <w:iCs/>
          <w:sz w:val="21"/>
          <w:szCs w:val="21"/>
          <w:lang w:val="en-US" w:eastAsia="zh-CN"/>
        </w:rPr>
        <w:drawing>
          <wp:inline distT="0" distB="0" distL="114300" distR="114300">
            <wp:extent cx="1778635" cy="1036955"/>
            <wp:effectExtent l="0" t="0" r="12065" b="10795"/>
            <wp:docPr id="45" name="图片 17" descr="IMG_3326.HEIC.JPG"/>
            <wp:cNvGraphicFramePr/>
            <a:graphic xmlns:a="http://schemas.openxmlformats.org/drawingml/2006/main">
              <a:graphicData uri="http://schemas.openxmlformats.org/drawingml/2006/picture">
                <pic:pic xmlns:pic="http://schemas.openxmlformats.org/drawingml/2006/picture">
                  <pic:nvPicPr>
                    <pic:cNvPr id="45" name="图片 17" descr="IMG_3326.HEIC.JPG"/>
                    <pic:cNvPicPr/>
                  </pic:nvPicPr>
                  <pic:blipFill>
                    <a:blip r:embed="rId25"/>
                    <a:stretch>
                      <a:fillRect/>
                    </a:stretch>
                  </pic:blipFill>
                  <pic:spPr>
                    <a:xfrm>
                      <a:off x="0" y="0"/>
                      <a:ext cx="1778635" cy="1036955"/>
                    </a:xfrm>
                    <a:prstGeom prst="rect">
                      <a:avLst/>
                    </a:prstGeom>
                    <a:noFill/>
                    <a:ln>
                      <a:noFill/>
                    </a:ln>
                  </pic:spPr>
                </pic:pic>
              </a:graphicData>
            </a:graphic>
          </wp:inline>
        </w:drawing>
      </w:r>
    </w:p>
    <w:p w14:paraId="2A934F07">
      <w:pPr>
        <w:spacing w:line="360" w:lineRule="auto"/>
        <w:ind w:firstLine="2574" w:firstLineChars="1226"/>
        <w:jc w:val="both"/>
        <w:rPr>
          <w:rFonts w:hint="eastAsia"/>
          <w:b w:val="0"/>
          <w:bCs w:val="0"/>
          <w:i/>
          <w:iCs/>
          <w:sz w:val="21"/>
          <w:szCs w:val="21"/>
          <w:lang w:val="en-US" w:eastAsia="zh-CN"/>
        </w:rPr>
      </w:pPr>
      <w:r>
        <w:rPr>
          <w:rFonts w:hint="eastAsia"/>
          <w:b w:val="0"/>
          <w:bCs w:val="0"/>
          <w:i/>
          <w:iCs/>
          <w:sz w:val="21"/>
          <w:szCs w:val="21"/>
          <w:lang w:val="en-US" w:eastAsia="zh-CN"/>
        </w:rPr>
        <w:t>（图4）                      （图5）</w:t>
      </w:r>
    </w:p>
    <w:p w14:paraId="016C851F">
      <w:pPr>
        <w:spacing w:line="360" w:lineRule="auto"/>
        <w:ind w:firstLine="480"/>
        <w:jc w:val="both"/>
        <w:rPr>
          <w:rFonts w:hint="default"/>
          <w:b w:val="0"/>
          <w:bCs w:val="0"/>
          <w:i/>
          <w:iCs/>
          <w:sz w:val="21"/>
          <w:szCs w:val="21"/>
          <w:lang w:val="en-US" w:eastAsia="zh-CN"/>
        </w:rPr>
      </w:pPr>
      <w:r>
        <w:rPr>
          <w:rFonts w:hint="eastAsia"/>
          <w:b w:val="0"/>
          <w:bCs w:val="0"/>
          <w:i/>
          <w:iCs/>
          <w:sz w:val="21"/>
          <w:szCs w:val="21"/>
          <w:lang w:val="en-US" w:eastAsia="zh-CN"/>
        </w:rPr>
        <w:t>接着，朵朵和楠楠也加入了舞台装饰的队伍，拿了许多好看的长纱巾，两人一前一后，将纱巾平整地铺在地面上，舞台前出现了一条长长的道路（图6），铺平完成后又尝试自己走了一走，对着两边挥挥手，打了招呼，仿佛在对着镜头微笑着。但由于当天的风比较大，“纱巾路”总会被风给吹走，面对卷走的纱巾们，楠楠不断地将纱巾重新捡回来，再次铺上。“这条路总会被吹走，该怎么办呀！”我担心地问了问楠楠，“那没关系，我们可以造一个不会被吹走的！”在一旁的心心带着楠楠一起将旁边的长木板搬了过来，一端架在舞台上，另一端放置在地面，并在其周围也围了一圈跨栏桶（图7），“这个就是我们演员走上去的地方！其他人是不可以走的。”在舞台阶梯完成后，小演员们好似说好的一般，从这条倾斜的阶梯来回上下。</w:t>
      </w:r>
    </w:p>
    <w:p w14:paraId="1E206B7F">
      <w:pPr>
        <w:spacing w:line="360" w:lineRule="auto"/>
        <w:jc w:val="center"/>
        <w:rPr>
          <w:rFonts w:hint="eastAsia"/>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46" name="图片 18" descr="IMG_3694.PNG"/>
            <wp:cNvGraphicFramePr/>
            <a:graphic xmlns:a="http://schemas.openxmlformats.org/drawingml/2006/main">
              <a:graphicData uri="http://schemas.openxmlformats.org/drawingml/2006/picture">
                <pic:pic xmlns:pic="http://schemas.openxmlformats.org/drawingml/2006/picture">
                  <pic:nvPicPr>
                    <pic:cNvPr id="46" name="图片 18" descr="IMG_3694.PNG"/>
                    <pic:cNvPicPr/>
                  </pic:nvPicPr>
                  <pic:blipFill>
                    <a:blip r:embed="rId26"/>
                    <a:srcRect l="2718" r="10052"/>
                    <a:stretch>
                      <a:fillRect/>
                    </a:stretch>
                  </pic:blipFill>
                  <pic:spPr>
                    <a:xfrm>
                      <a:off x="0" y="0"/>
                      <a:ext cx="1778635" cy="1036955"/>
                    </a:xfrm>
                    <a:prstGeom prst="rect">
                      <a:avLst/>
                    </a:prstGeom>
                    <a:noFill/>
                    <a:ln>
                      <a:noFill/>
                    </a:ln>
                  </pic:spPr>
                </pic:pic>
              </a:graphicData>
            </a:graphic>
          </wp:inline>
        </w:drawing>
      </w:r>
      <w:r>
        <w:rPr>
          <w:rFonts w:hint="eastAsia"/>
          <w:b w:val="0"/>
          <w:bCs w:val="0"/>
          <w:i/>
          <w:iCs/>
          <w:sz w:val="21"/>
          <w:szCs w:val="21"/>
          <w:lang w:val="en-US" w:eastAsia="zh-CN"/>
        </w:rPr>
        <w:drawing>
          <wp:inline distT="0" distB="0" distL="114300" distR="114300">
            <wp:extent cx="1778635" cy="1036955"/>
            <wp:effectExtent l="0" t="0" r="12065" b="10795"/>
            <wp:docPr id="47" name="图片 19" descr="IMG_3696.PNG"/>
            <wp:cNvGraphicFramePr/>
            <a:graphic xmlns:a="http://schemas.openxmlformats.org/drawingml/2006/main">
              <a:graphicData uri="http://schemas.openxmlformats.org/drawingml/2006/picture">
                <pic:pic xmlns:pic="http://schemas.openxmlformats.org/drawingml/2006/picture">
                  <pic:nvPicPr>
                    <pic:cNvPr id="47" name="图片 19" descr="IMG_3696.PNG"/>
                    <pic:cNvPicPr/>
                  </pic:nvPicPr>
                  <pic:blipFill>
                    <a:blip r:embed="rId27"/>
                    <a:stretch>
                      <a:fillRect/>
                    </a:stretch>
                  </pic:blipFill>
                  <pic:spPr>
                    <a:xfrm>
                      <a:off x="0" y="0"/>
                      <a:ext cx="1778635" cy="1036955"/>
                    </a:xfrm>
                    <a:prstGeom prst="rect">
                      <a:avLst/>
                    </a:prstGeom>
                    <a:noFill/>
                    <a:ln>
                      <a:noFill/>
                    </a:ln>
                  </pic:spPr>
                </pic:pic>
              </a:graphicData>
            </a:graphic>
          </wp:inline>
        </w:drawing>
      </w:r>
    </w:p>
    <w:p w14:paraId="0642C8CD">
      <w:pPr>
        <w:spacing w:line="360" w:lineRule="auto"/>
        <w:ind w:firstLine="2520" w:firstLineChars="1200"/>
        <w:jc w:val="both"/>
        <w:rPr>
          <w:rFonts w:hint="default"/>
          <w:b w:val="0"/>
          <w:bCs w:val="0"/>
          <w:i/>
          <w:iCs/>
          <w:sz w:val="21"/>
          <w:szCs w:val="21"/>
          <w:lang w:val="en-US" w:eastAsia="zh-CN"/>
        </w:rPr>
      </w:pPr>
      <w:r>
        <w:rPr>
          <w:rFonts w:hint="eastAsia"/>
          <w:b w:val="0"/>
          <w:bCs w:val="0"/>
          <w:i/>
          <w:iCs/>
          <w:sz w:val="21"/>
          <w:szCs w:val="21"/>
          <w:lang w:val="en-US" w:eastAsia="zh-CN"/>
        </w:rPr>
        <w:t>（图6）                  （图7）</w:t>
      </w:r>
    </w:p>
    <w:p w14:paraId="26F5FEE5">
      <w:pPr>
        <w:spacing w:line="360" w:lineRule="auto"/>
        <w:ind w:firstLine="480"/>
        <w:jc w:val="both"/>
        <w:rPr>
          <w:rFonts w:hint="eastAsia"/>
          <w:b w:val="0"/>
          <w:bCs w:val="0"/>
          <w:i/>
          <w:iCs/>
          <w:sz w:val="21"/>
          <w:szCs w:val="21"/>
          <w:lang w:val="en-US" w:eastAsia="zh-CN"/>
        </w:rPr>
      </w:pPr>
      <w:r>
        <w:rPr>
          <w:rFonts w:hint="eastAsia"/>
          <w:b w:val="0"/>
          <w:bCs w:val="0"/>
          <w:i/>
          <w:iCs/>
          <w:sz w:val="21"/>
          <w:szCs w:val="21"/>
          <w:lang w:val="en-US" w:eastAsia="zh-CN"/>
        </w:rPr>
        <w:t>舞台装饰完毕后，小演员们开始去拉客看自己的表演（图8），两位骑小车的旅行者被吸引了过来，他们停在了舞台前为舞台上热情表演的翁翁快乐鼓掌，这时欣欣不知从哪里取来了一个停车标牌，放在舞台的旁边，跑到两位骑车观众面前：“你们把车停到这里来！”得到了心心的指引后，两位旅行小客人便向舞台一边的停车场驶去。</w:t>
      </w:r>
    </w:p>
    <w:p w14:paraId="76A11928">
      <w:pPr>
        <w:spacing w:line="360" w:lineRule="auto"/>
        <w:ind w:firstLine="480"/>
        <w:jc w:val="both"/>
        <w:rPr>
          <w:rFonts w:hint="default"/>
          <w:b w:val="0"/>
          <w:bCs w:val="0"/>
          <w:i/>
          <w:iCs/>
          <w:sz w:val="21"/>
          <w:szCs w:val="21"/>
          <w:lang w:val="en-US" w:eastAsia="zh-CN"/>
        </w:rPr>
      </w:pPr>
      <w:r>
        <w:rPr>
          <w:rFonts w:hint="eastAsia"/>
          <w:b w:val="0"/>
          <w:bCs w:val="0"/>
          <w:i/>
          <w:iCs/>
          <w:sz w:val="21"/>
          <w:szCs w:val="21"/>
          <w:lang w:val="en-US" w:eastAsia="zh-CN"/>
        </w:rPr>
        <w:t>云朵舞台的装修设施逐渐庞大了起来。</w:t>
      </w:r>
    </w:p>
    <w:p w14:paraId="5A67D729">
      <w:pPr>
        <w:spacing w:line="360" w:lineRule="auto"/>
        <w:ind w:firstLine="480"/>
        <w:jc w:val="center"/>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48" name="图片 20" descr="IMG_3691.PNG"/>
            <wp:cNvGraphicFramePr/>
            <a:graphic xmlns:a="http://schemas.openxmlformats.org/drawingml/2006/main">
              <a:graphicData uri="http://schemas.openxmlformats.org/drawingml/2006/picture">
                <pic:pic xmlns:pic="http://schemas.openxmlformats.org/drawingml/2006/picture">
                  <pic:nvPicPr>
                    <pic:cNvPr id="48" name="图片 20" descr="IMG_3691.PNG"/>
                    <pic:cNvPicPr/>
                  </pic:nvPicPr>
                  <pic:blipFill>
                    <a:blip r:embed="rId28"/>
                    <a:stretch>
                      <a:fillRect/>
                    </a:stretch>
                  </pic:blipFill>
                  <pic:spPr>
                    <a:xfrm>
                      <a:off x="0" y="0"/>
                      <a:ext cx="1778635" cy="1036955"/>
                    </a:xfrm>
                    <a:prstGeom prst="rect">
                      <a:avLst/>
                    </a:prstGeom>
                    <a:noFill/>
                    <a:ln>
                      <a:noFill/>
                    </a:ln>
                  </pic:spPr>
                </pic:pic>
              </a:graphicData>
            </a:graphic>
          </wp:inline>
        </w:drawing>
      </w:r>
    </w:p>
    <w:p w14:paraId="40B539E2">
      <w:pPr>
        <w:spacing w:line="360" w:lineRule="auto"/>
        <w:ind w:firstLine="3990" w:firstLineChars="1900"/>
        <w:jc w:val="both"/>
        <w:rPr>
          <w:rFonts w:hint="eastAsia"/>
          <w:b w:val="0"/>
          <w:bCs w:val="0"/>
          <w:i/>
          <w:iCs/>
          <w:sz w:val="21"/>
          <w:szCs w:val="21"/>
          <w:lang w:val="en-US" w:eastAsia="zh-CN"/>
        </w:rPr>
      </w:pPr>
      <w:r>
        <w:rPr>
          <w:rFonts w:hint="eastAsia"/>
          <w:b w:val="0"/>
          <w:bCs w:val="0"/>
          <w:i/>
          <w:iCs/>
          <w:sz w:val="21"/>
          <w:szCs w:val="21"/>
          <w:lang w:val="en-US" w:eastAsia="zh-CN"/>
        </w:rPr>
        <w:t xml:space="preserve">（图8）                 </w:t>
      </w:r>
    </w:p>
    <w:p w14:paraId="7BD60D9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b/>
          <w:bCs/>
          <w:sz w:val="21"/>
          <w:szCs w:val="21"/>
          <w:lang w:val="en-US" w:eastAsia="zh-CN"/>
        </w:rPr>
      </w:pPr>
      <w:r>
        <w:rPr>
          <w:rFonts w:hint="eastAsia"/>
          <w:b/>
          <w:bCs/>
          <w:sz w:val="21"/>
          <w:szCs w:val="21"/>
          <w:lang w:val="en-US" w:eastAsia="zh-CN"/>
        </w:rPr>
        <w:t>分析：</w:t>
      </w:r>
    </w:p>
    <w:p w14:paraId="7EB6C69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b w:val="0"/>
          <w:bCs w:val="0"/>
          <w:i/>
          <w:iCs/>
          <w:sz w:val="21"/>
          <w:szCs w:val="21"/>
          <w:lang w:val="en-US" w:eastAsia="zh-CN"/>
        </w:rPr>
      </w:pPr>
      <w:r>
        <w:rPr>
          <w:rFonts w:hint="eastAsia"/>
          <w:b w:val="0"/>
          <w:bCs w:val="0"/>
          <w:i/>
          <w:iCs/>
          <w:sz w:val="21"/>
          <w:szCs w:val="21"/>
          <w:lang w:val="en-US" w:eastAsia="zh-CN"/>
        </w:rPr>
        <w:t>在《云朵舞台改造计》案例中，幼儿在游戏过程中多次遭遇问题，教师通过巧妙引导，有效促进了幼儿解决问题能力与独立思考能力的发展。当蔡蔡尝试将跨栏杆插入跨栏桶构建立柱时，教师虽有猜测但未直接干预，而是选择观察等待，给予幼儿自主探索空间，让他们能够按照自己的想法去实践创意，这种不干涉的态度实则是对幼儿独立思考的尊重与鼓励。</w:t>
      </w:r>
    </w:p>
    <w:p w14:paraId="6545D2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b w:val="0"/>
          <w:bCs w:val="0"/>
          <w:i/>
          <w:iCs/>
          <w:sz w:val="21"/>
          <w:szCs w:val="21"/>
          <w:lang w:val="en-US" w:eastAsia="zh-CN"/>
        </w:rPr>
      </w:pPr>
      <w:r>
        <w:rPr>
          <w:rFonts w:hint="eastAsia"/>
          <w:b w:val="0"/>
          <w:bCs w:val="0"/>
          <w:i/>
          <w:iCs/>
          <w:sz w:val="21"/>
          <w:szCs w:val="21"/>
          <w:lang w:val="en-US" w:eastAsia="zh-CN"/>
        </w:rPr>
        <w:t>面对“纱巾路”被大风卷走的困境，教师适时提问“这条路总会被吹走，该怎么办呀”，这一引导性问题激发了幼儿自主思考。林听积极回应并带领楠楠搬来长木板，围绕其搭建舞台阶梯，成功解决了纱巾路不稳定的问题。教师没有直接提供解决方案，而是通过提问引发幼儿思考，促使他们运用已有的经验和对周围材料的认知，主动寻找解决途径，锻炼了幼儿在实际情境中分析问题、解决问题的能力，同时也培养了幼儿的团队协作精神，因为他们需要相互配合才能完成舞台阶梯的搭建。</w:t>
      </w:r>
    </w:p>
    <w:p w14:paraId="59FCB966">
      <w:pPr>
        <w:spacing w:line="360" w:lineRule="auto"/>
        <w:ind w:firstLine="420"/>
        <w:jc w:val="left"/>
        <w:rPr>
          <w:rFonts w:hint="eastAsia"/>
          <w:b w:val="0"/>
          <w:bCs w:val="0"/>
          <w:i/>
          <w:iCs/>
          <w:sz w:val="21"/>
          <w:szCs w:val="21"/>
          <w:lang w:val="en-US" w:eastAsia="zh-CN"/>
        </w:rPr>
      </w:pPr>
      <w:r>
        <w:rPr>
          <w:rFonts w:hint="eastAsia"/>
          <w:b w:val="0"/>
          <w:bCs w:val="0"/>
          <w:i/>
          <w:iCs/>
          <w:sz w:val="21"/>
          <w:szCs w:val="21"/>
          <w:lang w:val="en-US" w:eastAsia="zh-CN"/>
        </w:rPr>
        <w:t>在整个游戏过程中，教师始终以观察者和引导者的身份存在。例如在蔡蔡和萱萱利用啦啦球创造“烟花”游戏情节时，教师通过好奇询问了解幼儿的想法，这既让幼儿感受到教师对他们游戏的关注，又不干扰他们游戏的自主性。这种引导方式使得幼儿在游戏中能够自由地发挥想象力，积极探索各种材料的用途，不断尝试新的玩法，并在遇到问题时主动思考、相互协作，逐渐积累解决问题的经验，从而有效提升了解决问题的能力和独立思考的能力，为幼儿今后面对更复杂的挑战奠定了良好的基础。</w:t>
      </w:r>
    </w:p>
    <w:p w14:paraId="2AF50C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cs="Times New Roman"/>
          <w:b/>
          <w:bCs/>
          <w:dstrike w:val="0"/>
          <w:color w:val="auto"/>
          <w:sz w:val="24"/>
          <w:shd w:val="clear" w:color="auto" w:fill="auto"/>
          <w:lang w:val="en-US" w:eastAsia="zh-CN"/>
        </w:rPr>
      </w:pPr>
      <w:r>
        <w:rPr>
          <w:rFonts w:hint="eastAsia" w:cs="Times New Roman"/>
          <w:b/>
          <w:bCs/>
          <w:dstrike w:val="0"/>
          <w:color w:val="auto"/>
          <w:sz w:val="24"/>
          <w:shd w:val="clear" w:color="auto" w:fill="auto"/>
          <w:lang w:eastAsia="zh-CN"/>
        </w:rPr>
        <w:t>（</w:t>
      </w:r>
      <w:r>
        <w:rPr>
          <w:rFonts w:hint="eastAsia" w:cs="Times New Roman"/>
          <w:b/>
          <w:bCs/>
          <w:dstrike w:val="0"/>
          <w:color w:val="auto"/>
          <w:sz w:val="24"/>
          <w:shd w:val="clear" w:color="auto" w:fill="auto"/>
          <w:lang w:val="en-US" w:eastAsia="zh-CN"/>
        </w:rPr>
        <w:t>4</w:t>
      </w:r>
      <w:r>
        <w:rPr>
          <w:rFonts w:hint="eastAsia" w:cs="Times New Roman"/>
          <w:b/>
          <w:bCs/>
          <w:dstrike w:val="0"/>
          <w:color w:val="auto"/>
          <w:sz w:val="24"/>
          <w:shd w:val="clear" w:color="auto" w:fill="auto"/>
          <w:lang w:eastAsia="zh-CN"/>
        </w:rPr>
        <w:t>）</w:t>
      </w:r>
      <w:r>
        <w:rPr>
          <w:rFonts w:hint="eastAsia" w:cs="Times New Roman"/>
          <w:b/>
          <w:bCs/>
          <w:dstrike w:val="0"/>
          <w:color w:val="auto"/>
          <w:sz w:val="24"/>
          <w:shd w:val="clear" w:color="auto" w:fill="auto"/>
          <w:lang w:val="en-US" w:eastAsia="zh-CN"/>
        </w:rPr>
        <w:t>构建积极、紧密的</w:t>
      </w:r>
      <w:r>
        <w:rPr>
          <w:rFonts w:hint="default" w:ascii="Times New Roman" w:hAnsi="Times New Roman" w:eastAsia="宋体" w:cs="Times New Roman"/>
          <w:b/>
          <w:bCs/>
          <w:dstrike w:val="0"/>
          <w:color w:val="auto"/>
          <w:sz w:val="24"/>
          <w:shd w:val="clear" w:color="auto" w:fill="auto"/>
        </w:rPr>
        <w:t>家园</w:t>
      </w:r>
      <w:r>
        <w:rPr>
          <w:rFonts w:hint="eastAsia" w:cs="Times New Roman"/>
          <w:b/>
          <w:bCs/>
          <w:dstrike w:val="0"/>
          <w:color w:val="auto"/>
          <w:sz w:val="24"/>
          <w:shd w:val="clear" w:color="auto" w:fill="auto"/>
          <w:lang w:val="en-US" w:eastAsia="zh-CN"/>
        </w:rPr>
        <w:t>合作共同体</w:t>
      </w:r>
    </w:p>
    <w:p w14:paraId="51DD77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dstrike w:val="0"/>
          <w:color w:val="auto"/>
          <w:sz w:val="24"/>
          <w:shd w:val="clear" w:color="auto" w:fill="auto"/>
        </w:rPr>
      </w:pPr>
      <w:r>
        <w:rPr>
          <w:rFonts w:hint="default" w:ascii="Times New Roman" w:hAnsi="Times New Roman" w:eastAsia="宋体" w:cs="Times New Roman"/>
          <w:dstrike w:val="0"/>
          <w:color w:val="auto"/>
          <w:sz w:val="24"/>
          <w:shd w:val="clear" w:color="auto" w:fill="auto"/>
        </w:rPr>
        <w:t>教师积极与家长沟通幼儿在户外游戏中的表现和进步，共同为幼儿的全面发展提供支持。通过这些精心设计与组织的户外游戏活动，家园之间的合作纽带得以紧密编织。家长不再是教育的旁观者，而是成为了孩子成长道路上的积极参与者与合作伙伴。在户外游戏的广阔天地里，孩子们收获了快乐、成长与自信，而家园合作也在一次次的互动中焕发出勃勃生机，为孩子的美好未来奠定了坚实的基石。</w:t>
      </w:r>
      <w:r>
        <w:rPr>
          <w:rFonts w:ascii="Segoe UI" w:hAnsi="Segoe UI" w:eastAsia="Segoe UI" w:cs="Segoe UI"/>
          <w:i w:val="0"/>
          <w:iCs w:val="0"/>
          <w:caps w:val="0"/>
          <w:spacing w:val="0"/>
          <w:sz w:val="24"/>
          <w:szCs w:val="24"/>
          <w:shd w:val="clear" w:fill="F9FAFB"/>
        </w:rPr>
        <w:t>以下通过《</w:t>
      </w:r>
      <w:r>
        <w:rPr>
          <w:rFonts w:hint="eastAsia" w:ascii="Segoe UI" w:hAnsi="Segoe UI" w:eastAsia="宋体" w:cs="Segoe UI"/>
          <w:i w:val="0"/>
          <w:iCs w:val="0"/>
          <w:caps w:val="0"/>
          <w:spacing w:val="0"/>
          <w:sz w:val="24"/>
          <w:szCs w:val="24"/>
          <w:shd w:val="clear" w:fill="F9FAFB"/>
          <w:lang w:val="en-US" w:eastAsia="zh-CN"/>
        </w:rPr>
        <w:t>走！一起穿越烽火台</w:t>
      </w:r>
      <w:r>
        <w:rPr>
          <w:rFonts w:ascii="Segoe UI" w:hAnsi="Segoe UI" w:eastAsia="Segoe UI" w:cs="Segoe UI"/>
          <w:i w:val="0"/>
          <w:iCs w:val="0"/>
          <w:caps w:val="0"/>
          <w:spacing w:val="0"/>
          <w:sz w:val="24"/>
          <w:szCs w:val="24"/>
          <w:shd w:val="clear" w:fill="F9FAFB"/>
        </w:rPr>
        <w:t>》来具体分析这一策略在实际游戏中的体现。</w:t>
      </w:r>
    </w:p>
    <w:p w14:paraId="441C02C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i/>
          <w:iCs/>
          <w:dstrike w:val="0"/>
          <w:color w:val="auto"/>
          <w:sz w:val="21"/>
          <w:szCs w:val="21"/>
          <w:shd w:val="clear" w:color="auto" w:fill="auto"/>
        </w:rPr>
      </w:pPr>
      <w:r>
        <w:rPr>
          <w:rFonts w:hint="eastAsia" w:ascii="楷体" w:hAnsi="楷体" w:eastAsia="楷体"/>
          <w:b/>
          <w:bCs/>
          <w:i/>
          <w:iCs/>
          <w:sz w:val="21"/>
          <w:szCs w:val="21"/>
          <w:u w:val="none"/>
          <w:lang w:val="en-US" w:eastAsia="zh-CN"/>
        </w:rPr>
        <w:t>活动</w:t>
      </w:r>
      <w:r>
        <w:rPr>
          <w:rFonts w:hint="eastAsia" w:ascii="楷体" w:hAnsi="楷体" w:eastAsia="楷体"/>
          <w:b/>
          <w:bCs/>
          <w:i/>
          <w:iCs/>
          <w:sz w:val="21"/>
          <w:szCs w:val="21"/>
          <w:lang w:val="en-US" w:eastAsia="zh-CN"/>
        </w:rPr>
        <w:t>案例：《走！一起穿越烽火台》</w:t>
      </w:r>
    </w:p>
    <w:p w14:paraId="35AB3892">
      <w:pPr>
        <w:keepNext w:val="0"/>
        <w:keepLines w:val="0"/>
        <w:pageBreakBefore w:val="0"/>
        <w:widowControl w:val="0"/>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u w:val="none"/>
          <w:lang w:val="en-US" w:eastAsia="zh-CN"/>
        </w:rPr>
      </w:pPr>
      <w:r>
        <w:rPr>
          <w:rFonts w:hint="eastAsia"/>
          <w:b w:val="0"/>
          <w:bCs w:val="0"/>
          <w:i/>
          <w:iCs/>
          <w:sz w:val="21"/>
          <w:szCs w:val="21"/>
          <w:u w:val="none"/>
          <w:lang w:val="en-US" w:eastAsia="zh-CN"/>
        </w:rPr>
        <w:t>长城建造的初期，小凡和皓皓拿取了许多长方形的积木块进行围墙的搭建，小凡根据之前的基础建构经验，选择利用间隔垒高的方式搭建长城的围墙，只见小凡认真地研究着两块长方形积木之间的距离，将第三块积木进行稳固地垒高。在完成一小段路后，皓皓便与小凡讨论了起来：“我们还需要造一个烽火台呢！”“那烽火台我们要拿个大点的积木。”小凡环顾着四周，最终把目光锁定在了中空积木上：“就用这个吧！”，于是皓皓便拿来了两个长方形中空积木进行叠加，并在上面增加了一些简单的装饰，让烽火台的造型更加特别。“我找到了一个小红旗！”辰辰从一边拿了一只小红旗来，“诶？正好我们很需要！”小凡立马将红旗插在了烽火台上，代表中国的象征在烽火台上随风飘扬，几位孩子也为自己的建造成果感到骄傲。</w:t>
      </w:r>
    </w:p>
    <w:p w14:paraId="426693E8">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left"/>
        <w:textAlignment w:val="auto"/>
        <w:outlineLvl w:val="9"/>
        <w:rPr>
          <w:rFonts w:hint="eastAsia"/>
          <w:b w:val="0"/>
          <w:bCs w:val="0"/>
          <w:i/>
          <w:iCs/>
          <w:sz w:val="21"/>
          <w:szCs w:val="21"/>
          <w:u w:val="none"/>
          <w:lang w:val="en-US" w:eastAsia="zh-CN"/>
        </w:rPr>
      </w:pPr>
      <w:r>
        <w:rPr>
          <w:rFonts w:hint="eastAsia"/>
          <w:b w:val="0"/>
          <w:bCs w:val="0"/>
          <w:i/>
          <w:iCs/>
          <w:sz w:val="21"/>
          <w:szCs w:val="21"/>
          <w:u w:val="none"/>
          <w:lang w:val="en-US" w:eastAsia="zh-CN"/>
        </w:rPr>
        <w:t>这时，突然刮来一阵大风，城墙被刮倒了一片。“哎呀！我们的墙倒了！”小凡突然紧张了起来，几位孩子再一次将倒塌的部分进行整修，可随着风儿不断地吹来，整修的城墙依旧面临着不断倒塌的问题。“墙一直倒，还怎么继续搭长城啊。”小凡被风儿多次的“破坏”打击了搭建的信心，坐在地上不知如何是好（图1）。</w:t>
      </w:r>
    </w:p>
    <w:p w14:paraId="2A3107B6">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i/>
          <w:iCs/>
          <w:sz w:val="21"/>
          <w:szCs w:val="21"/>
          <w:u w:val="none"/>
          <w:lang w:val="en-US" w:eastAsia="zh-CN"/>
        </w:rPr>
      </w:pPr>
      <w:r>
        <w:rPr>
          <w:rFonts w:hint="default"/>
          <w:b w:val="0"/>
          <w:bCs w:val="0"/>
          <w:i/>
          <w:iCs/>
          <w:sz w:val="21"/>
          <w:szCs w:val="21"/>
          <w:u w:val="none"/>
          <w:lang w:val="en-US" w:eastAsia="zh-CN"/>
        </w:rPr>
        <w:drawing>
          <wp:inline distT="0" distB="0" distL="114300" distR="114300">
            <wp:extent cx="1778635" cy="1036955"/>
            <wp:effectExtent l="0" t="0" r="12065" b="10795"/>
            <wp:docPr id="29" name="图片 1" descr="IMG_6893.PNG"/>
            <wp:cNvGraphicFramePr/>
            <a:graphic xmlns:a="http://schemas.openxmlformats.org/drawingml/2006/main">
              <a:graphicData uri="http://schemas.openxmlformats.org/drawingml/2006/picture">
                <pic:pic xmlns:pic="http://schemas.openxmlformats.org/drawingml/2006/picture">
                  <pic:nvPicPr>
                    <pic:cNvPr id="29" name="图片 1" descr="IMG_6893.PNG"/>
                    <pic:cNvPicPr/>
                  </pic:nvPicPr>
                  <pic:blipFill>
                    <a:blip r:embed="rId29"/>
                    <a:stretch>
                      <a:fillRect/>
                    </a:stretch>
                  </pic:blipFill>
                  <pic:spPr>
                    <a:xfrm>
                      <a:off x="0" y="0"/>
                      <a:ext cx="1778635" cy="1036955"/>
                    </a:xfrm>
                    <a:prstGeom prst="rect">
                      <a:avLst/>
                    </a:prstGeom>
                    <a:noFill/>
                    <a:ln>
                      <a:noFill/>
                    </a:ln>
                  </pic:spPr>
                </pic:pic>
              </a:graphicData>
            </a:graphic>
          </wp:inline>
        </w:drawing>
      </w:r>
    </w:p>
    <w:p w14:paraId="234D2037">
      <w:pPr>
        <w:keepNext w:val="0"/>
        <w:keepLines w:val="0"/>
        <w:pageBreakBefore w:val="0"/>
        <w:widowControl w:val="0"/>
        <w:kinsoku/>
        <w:wordWrap/>
        <w:overflowPunct/>
        <w:topLinePunct w:val="0"/>
        <w:autoSpaceDE/>
        <w:autoSpaceDN/>
        <w:bidi w:val="0"/>
        <w:adjustRightInd/>
        <w:snapToGrid/>
        <w:spacing w:line="360" w:lineRule="auto"/>
        <w:ind w:right="0" w:rightChars="0" w:firstLine="3780" w:firstLineChars="1800"/>
        <w:jc w:val="both"/>
        <w:textAlignment w:val="auto"/>
        <w:outlineLvl w:val="9"/>
        <w:rPr>
          <w:rFonts w:hint="eastAsia"/>
          <w:b w:val="0"/>
          <w:bCs w:val="0"/>
          <w:i/>
          <w:iCs/>
          <w:sz w:val="21"/>
          <w:szCs w:val="21"/>
          <w:u w:val="none"/>
          <w:lang w:val="en-US" w:eastAsia="zh-CN"/>
        </w:rPr>
      </w:pPr>
      <w:r>
        <w:rPr>
          <w:rFonts w:hint="eastAsia"/>
          <w:b w:val="0"/>
          <w:bCs w:val="0"/>
          <w:i/>
          <w:iCs/>
          <w:sz w:val="21"/>
          <w:szCs w:val="21"/>
          <w:u w:val="none"/>
          <w:lang w:val="en-US" w:eastAsia="zh-CN"/>
        </w:rPr>
        <w:t>（图1）</w:t>
      </w:r>
    </w:p>
    <w:p w14:paraId="1C2FB786">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长城小组的朋友们再一次尝试挑战建造长城，而这一次小凡和丁丁选择了厚一些的积木当作城墙建造，并且仔细地调整好两块厚积木之间的距离。在搭建过程中，小凡对丁丁说：“我搭这一边，你搭另一边哦！”两位小女孩开始了分工，一起完成城墙的建造。在搭建了一段距离后，小凡和丁丁用了之前同样的方式搭建了两座烽火台。烽火台完成后却发现烽火台的宽度超过了长城的行进路线，于是便见丁丁将长城的路线从烽火台的两边绕开了一些距离，为烽火台留出了一些空间。“烽火台是不是还需要一些楼梯，不然怎么走上去呢？”丁丁看看烽火台又问了问在一边观察的我，“可以呀，你可以看看怎么样造出楼梯呢？”我鼓励着丁丁对烽火台进行进一步的改造和升级，丁丁拿来了一些长条积木进行多层的垒高堆叠，让烽火台的造型显得更加丰富（图2）。</w:t>
      </w:r>
    </w:p>
    <w:p w14:paraId="29859E8A">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center"/>
        <w:textAlignment w:val="auto"/>
        <w:outlineLvl w:val="9"/>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30" name="图片 2" descr="IMG_6896.PNG"/>
            <wp:cNvGraphicFramePr/>
            <a:graphic xmlns:a="http://schemas.openxmlformats.org/drawingml/2006/main">
              <a:graphicData uri="http://schemas.openxmlformats.org/drawingml/2006/picture">
                <pic:pic xmlns:pic="http://schemas.openxmlformats.org/drawingml/2006/picture">
                  <pic:nvPicPr>
                    <pic:cNvPr id="30" name="图片 2" descr="IMG_6896.PNG"/>
                    <pic:cNvPicPr/>
                  </pic:nvPicPr>
                  <pic:blipFill>
                    <a:blip r:embed="rId30"/>
                    <a:srcRect l="11589" r="3151" b="8185"/>
                    <a:stretch>
                      <a:fillRect/>
                    </a:stretch>
                  </pic:blipFill>
                  <pic:spPr>
                    <a:xfrm>
                      <a:off x="0" y="0"/>
                      <a:ext cx="1778635" cy="1036955"/>
                    </a:xfrm>
                    <a:prstGeom prst="rect">
                      <a:avLst/>
                    </a:prstGeom>
                    <a:noFill/>
                    <a:ln>
                      <a:noFill/>
                    </a:ln>
                  </pic:spPr>
                </pic:pic>
              </a:graphicData>
            </a:graphic>
          </wp:inline>
        </w:drawing>
      </w:r>
    </w:p>
    <w:p w14:paraId="16C81E9C">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center"/>
        <w:textAlignment w:val="auto"/>
        <w:outlineLvl w:val="9"/>
        <w:rPr>
          <w:rFonts w:hint="eastAsia"/>
          <w:b w:val="0"/>
          <w:bCs w:val="0"/>
          <w:i/>
          <w:iCs/>
          <w:sz w:val="21"/>
          <w:szCs w:val="21"/>
          <w:lang w:val="en-US" w:eastAsia="zh-CN"/>
        </w:rPr>
      </w:pPr>
      <w:r>
        <w:rPr>
          <w:rFonts w:hint="eastAsia"/>
          <w:b w:val="0"/>
          <w:bCs w:val="0"/>
          <w:i/>
          <w:iCs/>
          <w:sz w:val="21"/>
          <w:szCs w:val="21"/>
          <w:lang w:val="en-US" w:eastAsia="zh-CN"/>
        </w:rPr>
        <w:t>（图2）</w:t>
      </w:r>
    </w:p>
    <w:p w14:paraId="253B7AD8">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路过的悠然看见长城已经搭建地很长了，便也特别想加入一起建造，于是跑去小凡身边：“我也想要和你们一起搭长城可以吗？”“可以啊！你也来帮我们一起吧！”小凡笑着同意了（图3），“我来帮你们造一个门吧！长城还没有们呢！”悠然立马进入了工程师状态，去材料柜前寻找自己需要的造门材料。只见她拿来了两个圆柱形积木和一块拱形积木组成了一个拱门，并为拱门两边加上了两块长条形积木进行装饰。长城的造型逐渐完整了起来（图4）。</w:t>
      </w:r>
    </w:p>
    <w:p w14:paraId="5901D0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越搭越长的长城也慢慢吸引到了隔壁班级孩子们的注意，有个别的孩子跑来询问小凡：“你们的长城好厉害啊，我们可以来参观吗？”“当然可以啦！等我们最后的出口搭好来邀请你们！”面对小客人的到访，长城小组的成员们更有了一些开心和积极，在完成最后的出口后，小凡便去邀请了隔壁班级的小朋友来参观长城。收到邀请的孩子们也非常的积极兴奋，三三两两地前来参观，走进长城中感受长城小组们的成果。</w:t>
      </w:r>
    </w:p>
    <w:p w14:paraId="560A5605">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center"/>
        <w:textAlignment w:val="auto"/>
        <w:outlineLvl w:val="9"/>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31" name="图片 3" descr="IMG_6894.PNG"/>
            <wp:cNvGraphicFramePr/>
            <a:graphic xmlns:a="http://schemas.openxmlformats.org/drawingml/2006/main">
              <a:graphicData uri="http://schemas.openxmlformats.org/drawingml/2006/picture">
                <pic:pic xmlns:pic="http://schemas.openxmlformats.org/drawingml/2006/picture">
                  <pic:nvPicPr>
                    <pic:cNvPr id="31" name="图片 3" descr="IMG_6894.PNG"/>
                    <pic:cNvPicPr/>
                  </pic:nvPicPr>
                  <pic:blipFill>
                    <a:blip r:embed="rId31"/>
                    <a:stretch>
                      <a:fillRect/>
                    </a:stretch>
                  </pic:blipFill>
                  <pic:spPr>
                    <a:xfrm>
                      <a:off x="0" y="0"/>
                      <a:ext cx="1778635" cy="1036955"/>
                    </a:xfrm>
                    <a:prstGeom prst="rect">
                      <a:avLst/>
                    </a:prstGeom>
                    <a:noFill/>
                    <a:ln>
                      <a:noFill/>
                    </a:ln>
                  </pic:spPr>
                </pic:pic>
              </a:graphicData>
            </a:graphic>
          </wp:inline>
        </w:drawing>
      </w:r>
      <w:r>
        <w:rPr>
          <w:rFonts w:hint="default"/>
          <w:b w:val="0"/>
          <w:bCs w:val="0"/>
          <w:i/>
          <w:iCs/>
          <w:sz w:val="21"/>
          <w:szCs w:val="21"/>
          <w:lang w:val="en-US" w:eastAsia="zh-CN"/>
        </w:rPr>
        <w:drawing>
          <wp:inline distT="0" distB="0" distL="114300" distR="114300">
            <wp:extent cx="1778635" cy="1036955"/>
            <wp:effectExtent l="0" t="0" r="12065" b="10795"/>
            <wp:docPr id="32" name="图片 4" descr="IMG_6895.PNG"/>
            <wp:cNvGraphicFramePr/>
            <a:graphic xmlns:a="http://schemas.openxmlformats.org/drawingml/2006/main">
              <a:graphicData uri="http://schemas.openxmlformats.org/drawingml/2006/picture">
                <pic:pic xmlns:pic="http://schemas.openxmlformats.org/drawingml/2006/picture">
                  <pic:nvPicPr>
                    <pic:cNvPr id="32" name="图片 4" descr="IMG_6895.PNG"/>
                    <pic:cNvPicPr/>
                  </pic:nvPicPr>
                  <pic:blipFill>
                    <a:blip r:embed="rId32"/>
                    <a:stretch>
                      <a:fillRect/>
                    </a:stretch>
                  </pic:blipFill>
                  <pic:spPr>
                    <a:xfrm>
                      <a:off x="0" y="0"/>
                      <a:ext cx="1778635" cy="1036955"/>
                    </a:xfrm>
                    <a:prstGeom prst="rect">
                      <a:avLst/>
                    </a:prstGeom>
                    <a:noFill/>
                    <a:ln>
                      <a:noFill/>
                    </a:ln>
                  </pic:spPr>
                </pic:pic>
              </a:graphicData>
            </a:graphic>
          </wp:inline>
        </w:drawing>
      </w:r>
    </w:p>
    <w:p w14:paraId="25D4D2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2520" w:firstLineChars="120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（图3）                     （图4）</w:t>
      </w:r>
    </w:p>
    <w:p w14:paraId="2C61BC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经过前一次其他班级小朋友的参观感想后，这次的长城小组也进行了内部的讨论：“我们今天要搭一个可以让人走过去的烽火台！”（图5）小凡提出了这个建议，成员们也都纷纷表示赞同，这时辰辰和皓皓便起身拿来了许多中空型积木：“我觉得可以用这个围起来。”说着，几人便开始建造升级版的烽火台。只见孩子们通过围合盖顶的方式搭建出了一个小房子的形状，接着又根据之前烽火台的顶部造型，利用一些较大的积木进行装饰作为台顶的围墙，平面烽火台逐渐升级成为了立体烽火台（图6）。</w:t>
      </w:r>
    </w:p>
    <w:p w14:paraId="12F849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33" name="图片 5" descr="IMG_6897.PNG"/>
            <wp:cNvGraphicFramePr/>
            <a:graphic xmlns:a="http://schemas.openxmlformats.org/drawingml/2006/main">
              <a:graphicData uri="http://schemas.openxmlformats.org/drawingml/2006/picture">
                <pic:pic xmlns:pic="http://schemas.openxmlformats.org/drawingml/2006/picture">
                  <pic:nvPicPr>
                    <pic:cNvPr id="33" name="图片 5" descr="IMG_6897.PNG"/>
                    <pic:cNvPicPr/>
                  </pic:nvPicPr>
                  <pic:blipFill>
                    <a:blip r:embed="rId33"/>
                    <a:stretch>
                      <a:fillRect/>
                    </a:stretch>
                  </pic:blipFill>
                  <pic:spPr>
                    <a:xfrm>
                      <a:off x="0" y="0"/>
                      <a:ext cx="1778635" cy="1036955"/>
                    </a:xfrm>
                    <a:prstGeom prst="rect">
                      <a:avLst/>
                    </a:prstGeom>
                    <a:noFill/>
                    <a:ln>
                      <a:noFill/>
                    </a:ln>
                  </pic:spPr>
                </pic:pic>
              </a:graphicData>
            </a:graphic>
          </wp:inline>
        </w:drawing>
      </w:r>
      <w:r>
        <w:rPr>
          <w:rFonts w:hint="default"/>
          <w:b w:val="0"/>
          <w:bCs w:val="0"/>
          <w:i/>
          <w:iCs/>
          <w:sz w:val="21"/>
          <w:szCs w:val="21"/>
          <w:lang w:val="en-US" w:eastAsia="zh-CN"/>
        </w:rPr>
        <w:drawing>
          <wp:inline distT="0" distB="0" distL="114300" distR="114300">
            <wp:extent cx="1778635" cy="1036955"/>
            <wp:effectExtent l="0" t="0" r="12065" b="10795"/>
            <wp:docPr id="35" name="图片 6" descr="IMG_6899.PNG"/>
            <wp:cNvGraphicFramePr/>
            <a:graphic xmlns:a="http://schemas.openxmlformats.org/drawingml/2006/main">
              <a:graphicData uri="http://schemas.openxmlformats.org/drawingml/2006/picture">
                <pic:pic xmlns:pic="http://schemas.openxmlformats.org/drawingml/2006/picture">
                  <pic:nvPicPr>
                    <pic:cNvPr id="35" name="图片 6" descr="IMG_6899.PNG"/>
                    <pic:cNvPicPr/>
                  </pic:nvPicPr>
                  <pic:blipFill>
                    <a:blip r:embed="rId34"/>
                    <a:stretch>
                      <a:fillRect/>
                    </a:stretch>
                  </pic:blipFill>
                  <pic:spPr>
                    <a:xfrm>
                      <a:off x="0" y="0"/>
                      <a:ext cx="1778635" cy="1036955"/>
                    </a:xfrm>
                    <a:prstGeom prst="rect">
                      <a:avLst/>
                    </a:prstGeom>
                    <a:noFill/>
                    <a:ln>
                      <a:noFill/>
                    </a:ln>
                  </pic:spPr>
                </pic:pic>
              </a:graphicData>
            </a:graphic>
          </wp:inline>
        </w:drawing>
      </w:r>
    </w:p>
    <w:p w14:paraId="36240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default"/>
          <w:b w:val="0"/>
          <w:bCs w:val="0"/>
          <w:i/>
          <w:iCs/>
          <w:sz w:val="21"/>
          <w:szCs w:val="21"/>
          <w:lang w:val="en-US" w:eastAsia="zh-CN"/>
        </w:rPr>
      </w:pPr>
      <w:r>
        <w:rPr>
          <w:rFonts w:hint="eastAsia"/>
          <w:b w:val="0"/>
          <w:bCs w:val="0"/>
          <w:i/>
          <w:iCs/>
          <w:sz w:val="21"/>
          <w:szCs w:val="21"/>
          <w:lang w:val="en-US" w:eastAsia="zh-CN"/>
        </w:rPr>
        <w:t>（图5）                     （图6）</w:t>
      </w:r>
    </w:p>
    <w:p w14:paraId="0BECA3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eastAsia"/>
          <w:b w:val="0"/>
          <w:bCs w:val="0"/>
          <w:i/>
          <w:iCs/>
          <w:sz w:val="21"/>
          <w:szCs w:val="21"/>
          <w:lang w:val="en-US" w:eastAsia="zh-CN"/>
        </w:rPr>
      </w:pPr>
      <w:r>
        <w:rPr>
          <w:rFonts w:hint="eastAsia"/>
          <w:b w:val="0"/>
          <w:bCs w:val="0"/>
          <w:i/>
          <w:iCs/>
          <w:sz w:val="21"/>
          <w:szCs w:val="21"/>
          <w:lang w:val="en-US" w:eastAsia="zh-CN"/>
        </w:rPr>
        <w:t>跟随着烽火台的逐渐壮大，小凡也开始将长城的围墙逐渐造高一些，长城的外观看上去更逼真、更有特色了（图7）。</w:t>
      </w:r>
    </w:p>
    <w:p w14:paraId="78802F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center"/>
        <w:textAlignment w:val="auto"/>
        <w:outlineLvl w:val="9"/>
        <w:rPr>
          <w:rFonts w:hint="default"/>
          <w:b w:val="0"/>
          <w:bCs w:val="0"/>
          <w:i/>
          <w:iCs/>
          <w:sz w:val="21"/>
          <w:szCs w:val="21"/>
          <w:lang w:val="en-US" w:eastAsia="zh-CN"/>
        </w:rPr>
      </w:pPr>
      <w:r>
        <w:rPr>
          <w:rFonts w:hint="default"/>
          <w:b w:val="0"/>
          <w:bCs w:val="0"/>
          <w:i/>
          <w:iCs/>
          <w:sz w:val="21"/>
          <w:szCs w:val="21"/>
          <w:lang w:val="en-US" w:eastAsia="zh-CN"/>
        </w:rPr>
        <w:drawing>
          <wp:inline distT="0" distB="0" distL="114300" distR="114300">
            <wp:extent cx="1778635" cy="1036955"/>
            <wp:effectExtent l="0" t="0" r="12065" b="10795"/>
            <wp:docPr id="34" name="图片 7" descr="IMG_6898.PNG"/>
            <wp:cNvGraphicFramePr/>
            <a:graphic xmlns:a="http://schemas.openxmlformats.org/drawingml/2006/main">
              <a:graphicData uri="http://schemas.openxmlformats.org/drawingml/2006/picture">
                <pic:pic xmlns:pic="http://schemas.openxmlformats.org/drawingml/2006/picture">
                  <pic:nvPicPr>
                    <pic:cNvPr id="34" name="图片 7" descr="IMG_6898.PNG"/>
                    <pic:cNvPicPr/>
                  </pic:nvPicPr>
                  <pic:blipFill>
                    <a:blip r:embed="rId35"/>
                    <a:stretch>
                      <a:fillRect/>
                    </a:stretch>
                  </pic:blipFill>
                  <pic:spPr>
                    <a:xfrm>
                      <a:off x="0" y="0"/>
                      <a:ext cx="1778635" cy="1036955"/>
                    </a:xfrm>
                    <a:prstGeom prst="rect">
                      <a:avLst/>
                    </a:prstGeom>
                    <a:noFill/>
                    <a:ln>
                      <a:noFill/>
                    </a:ln>
                  </pic:spPr>
                </pic:pic>
              </a:graphicData>
            </a:graphic>
          </wp:inline>
        </w:drawing>
      </w:r>
    </w:p>
    <w:p w14:paraId="05BE554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b w:val="0"/>
          <w:bCs w:val="0"/>
          <w:i/>
          <w:iCs/>
          <w:sz w:val="21"/>
          <w:szCs w:val="21"/>
          <w:lang w:val="en-US" w:eastAsia="zh-CN"/>
        </w:rPr>
      </w:pPr>
      <w:r>
        <w:rPr>
          <w:rFonts w:hint="eastAsia"/>
          <w:b w:val="0"/>
          <w:bCs w:val="0"/>
          <w:i/>
          <w:iCs/>
          <w:sz w:val="21"/>
          <w:szCs w:val="21"/>
          <w:lang w:val="en-US" w:eastAsia="zh-CN"/>
        </w:rPr>
        <w:t xml:space="preserve">    （图7）</w:t>
      </w:r>
    </w:p>
    <w:p w14:paraId="22E19D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jc w:val="both"/>
        <w:textAlignment w:val="auto"/>
        <w:outlineLvl w:val="9"/>
        <w:rPr>
          <w:rFonts w:hint="default"/>
          <w:b w:val="0"/>
          <w:bCs w:val="0"/>
          <w:i/>
          <w:iCs/>
          <w:sz w:val="21"/>
          <w:szCs w:val="21"/>
          <w:lang w:val="en-US" w:eastAsia="zh-CN"/>
        </w:rPr>
      </w:pPr>
      <w:r>
        <w:rPr>
          <w:rFonts w:hint="eastAsia"/>
          <w:b w:val="0"/>
          <w:bCs w:val="0"/>
          <w:i/>
          <w:iCs/>
          <w:sz w:val="21"/>
          <w:szCs w:val="21"/>
          <w:lang w:val="en-US" w:eastAsia="zh-CN"/>
        </w:rPr>
        <w:t>在完成了升级版的长城后，悠然也逐渐往其中增加了一些新的道具。只见她拿来了两块长的木板架在围墙的凹槽中，时不时地蹲下举起长木板向外仿佛在瞄准着什么，“你这个是什么呀？”我不禁好奇地上前询问，“这个是攻击敌人的大炮。”说着，悠然又做起了瞄准敌人的动作。逐渐壮大的长城也吸引了新的朋友来玩耍，大家都穿行于长城之中，并且利用钻爬的方式通过烽火台，还会使用一些不同的积木作为长城中士兵的兵器，孩子们在长城中玩得不亦乐乎。</w:t>
      </w:r>
    </w:p>
    <w:p w14:paraId="14B043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Times New Roman" w:hAnsi="Times New Roman" w:cs="Times New Roman"/>
          <w:b w:val="0"/>
          <w:bCs w:val="0"/>
          <w:i/>
          <w:iCs/>
          <w:dstrike w:val="0"/>
          <w:color w:val="auto"/>
          <w:sz w:val="21"/>
          <w:szCs w:val="21"/>
          <w:shd w:val="clear" w:color="auto" w:fill="auto"/>
          <w:lang w:val="en-US" w:eastAsia="zh-CN"/>
        </w:rPr>
      </w:pPr>
      <w:r>
        <w:rPr>
          <w:rFonts w:hint="eastAsia" w:ascii="Times New Roman" w:hAnsi="Times New Roman" w:cs="Times New Roman"/>
          <w:b/>
          <w:bCs/>
          <w:i/>
          <w:iCs/>
          <w:dstrike w:val="0"/>
          <w:color w:val="auto"/>
          <w:sz w:val="21"/>
          <w:szCs w:val="21"/>
          <w:shd w:val="clear" w:color="auto" w:fill="auto"/>
          <w:lang w:val="en-US" w:eastAsia="zh-CN"/>
        </w:rPr>
        <w:t>分析</w:t>
      </w:r>
      <w:r>
        <w:rPr>
          <w:rFonts w:hint="eastAsia" w:ascii="Times New Roman" w:hAnsi="Times New Roman" w:cs="Times New Roman"/>
          <w:b w:val="0"/>
          <w:bCs w:val="0"/>
          <w:i/>
          <w:iCs/>
          <w:dstrike w:val="0"/>
          <w:color w:val="auto"/>
          <w:sz w:val="21"/>
          <w:szCs w:val="21"/>
          <w:shd w:val="clear" w:color="auto" w:fill="auto"/>
          <w:lang w:val="en-US" w:eastAsia="zh-CN"/>
        </w:rPr>
        <w:t>：</w:t>
      </w:r>
    </w:p>
    <w:p w14:paraId="093C95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 w:val="0"/>
          <w:bCs w:val="0"/>
          <w:i/>
          <w:iCs/>
          <w:dstrike w:val="0"/>
          <w:color w:val="auto"/>
          <w:sz w:val="21"/>
          <w:szCs w:val="21"/>
          <w:shd w:val="clear" w:color="auto" w:fill="auto"/>
        </w:rPr>
      </w:pPr>
      <w:r>
        <w:rPr>
          <w:rFonts w:hint="default" w:ascii="Times New Roman" w:hAnsi="Times New Roman" w:eastAsia="宋体" w:cs="Times New Roman"/>
          <w:b w:val="0"/>
          <w:bCs w:val="0"/>
          <w:i/>
          <w:iCs/>
          <w:dstrike w:val="0"/>
          <w:color w:val="auto"/>
          <w:sz w:val="21"/>
          <w:szCs w:val="21"/>
          <w:shd w:val="clear" w:color="auto" w:fill="auto"/>
        </w:rPr>
        <w:t>在长城建造活动开展之前，老师意识到孩子们对于长城的认知可能较为有限，于是积极与家长进行沟通。老师通过班级群、家长会等多种渠道向家长传达了此次活动的主题与目标，希望家长能够协助孩子收集与长城相关的资料，以便孩子们在搭建过程中有更多的灵感与知识储备。</w:t>
      </w:r>
    </w:p>
    <w:p w14:paraId="4EB2260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Times New Roman" w:hAnsi="Times New Roman" w:eastAsia="宋体" w:cs="Times New Roman"/>
          <w:b w:val="0"/>
          <w:bCs w:val="0"/>
          <w:i/>
          <w:iCs/>
          <w:dstrike w:val="0"/>
          <w:color w:val="auto"/>
          <w:sz w:val="21"/>
          <w:szCs w:val="21"/>
          <w:shd w:val="clear" w:color="auto" w:fill="auto"/>
        </w:rPr>
      </w:pPr>
      <w:r>
        <w:rPr>
          <w:rFonts w:hint="default" w:ascii="Times New Roman" w:hAnsi="Times New Roman" w:eastAsia="宋体" w:cs="Times New Roman"/>
          <w:b w:val="0"/>
          <w:bCs w:val="0"/>
          <w:i/>
          <w:iCs/>
          <w:dstrike w:val="0"/>
          <w:color w:val="auto"/>
          <w:sz w:val="21"/>
          <w:szCs w:val="21"/>
          <w:shd w:val="clear" w:color="auto" w:fill="auto"/>
        </w:rPr>
        <w:t>家长们对此次活动给予了高度的配合与支持。有的家长利用周末时间带孩子前往图书馆，查阅关于长城的历史、建筑结构、功能等方面的书籍，并和孩子一起认真记录要点；有的家长则和孩子一起在互联网上搜索长城的图片、视频资料，观看长城的纪录片，让孩子直观地了解长城的雄伟壮观；还有的家长与孩子交流长城在古代军事防御中的重要作用，以及长城所蕴含的文化意义。</w:t>
      </w:r>
    </w:p>
    <w:p w14:paraId="3D52FB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Times New Roman" w:hAnsi="Times New Roman" w:eastAsia="宋体" w:cs="Times New Roman"/>
          <w:b w:val="0"/>
          <w:bCs w:val="0"/>
          <w:i/>
          <w:iCs/>
          <w:dstrike w:val="0"/>
          <w:color w:val="auto"/>
          <w:sz w:val="21"/>
          <w:szCs w:val="21"/>
          <w:shd w:val="clear" w:color="auto" w:fill="auto"/>
        </w:rPr>
      </w:pPr>
      <w:r>
        <w:rPr>
          <w:rFonts w:hint="default" w:ascii="Times New Roman" w:hAnsi="Times New Roman" w:eastAsia="宋体" w:cs="Times New Roman"/>
          <w:b w:val="0"/>
          <w:bCs w:val="0"/>
          <w:i/>
          <w:iCs/>
          <w:dstrike w:val="0"/>
          <w:color w:val="auto"/>
          <w:sz w:val="21"/>
          <w:szCs w:val="21"/>
          <w:shd w:val="clear" w:color="auto" w:fill="auto"/>
        </w:rPr>
        <w:t>在活动过程中，孩子们充分运用了从家长那里收集来的资料。例如，</w:t>
      </w:r>
      <w:r>
        <w:rPr>
          <w:rFonts w:hint="eastAsia" w:cs="Times New Roman"/>
          <w:b w:val="0"/>
          <w:bCs w:val="0"/>
          <w:i/>
          <w:iCs/>
          <w:dstrike w:val="0"/>
          <w:color w:val="auto"/>
          <w:sz w:val="21"/>
          <w:szCs w:val="21"/>
          <w:shd w:val="clear" w:color="auto" w:fill="auto"/>
          <w:lang w:eastAsia="zh-CN"/>
        </w:rPr>
        <w:t>小凡</w:t>
      </w:r>
      <w:r>
        <w:rPr>
          <w:rFonts w:hint="default" w:ascii="Times New Roman" w:hAnsi="Times New Roman" w:eastAsia="宋体" w:cs="Times New Roman"/>
          <w:b w:val="0"/>
          <w:bCs w:val="0"/>
          <w:i/>
          <w:iCs/>
          <w:dstrike w:val="0"/>
          <w:color w:val="auto"/>
          <w:sz w:val="21"/>
          <w:szCs w:val="21"/>
          <w:shd w:val="clear" w:color="auto" w:fill="auto"/>
        </w:rPr>
        <w:t>在搭建烽火台时，就借鉴了资料中烽火台的样式与功能，选择中空积木并进行精心装饰，使其更具特色。</w:t>
      </w:r>
      <w:r>
        <w:rPr>
          <w:rFonts w:hint="eastAsia" w:cs="Times New Roman"/>
          <w:b w:val="0"/>
          <w:bCs w:val="0"/>
          <w:i/>
          <w:iCs/>
          <w:dstrike w:val="0"/>
          <w:color w:val="auto"/>
          <w:sz w:val="21"/>
          <w:szCs w:val="21"/>
          <w:shd w:val="clear" w:color="auto" w:fill="auto"/>
          <w:lang w:eastAsia="zh-CN"/>
        </w:rPr>
        <w:t>丁丁</w:t>
      </w:r>
      <w:r>
        <w:rPr>
          <w:rFonts w:hint="default" w:ascii="Times New Roman" w:hAnsi="Times New Roman" w:eastAsia="宋体" w:cs="Times New Roman"/>
          <w:b w:val="0"/>
          <w:bCs w:val="0"/>
          <w:i/>
          <w:iCs/>
          <w:dstrike w:val="0"/>
          <w:color w:val="auto"/>
          <w:sz w:val="21"/>
          <w:szCs w:val="21"/>
          <w:shd w:val="clear" w:color="auto" w:fill="auto"/>
        </w:rPr>
        <w:t>在思考如何搭建烽火台楼梯时，也因之前和家长一起研究过长城的构造，从而有了用长条积木垒高堆叠的创意。悠然在设计长城拱门时，脑海中浮现出和家长看过的长城图片里的门的样子，进而顺利地选择圆柱形和拱形积木完成了拱门的搭建。</w:t>
      </w:r>
    </w:p>
    <w:p w14:paraId="6F69E1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Times New Roman" w:hAnsi="Times New Roman" w:eastAsia="宋体" w:cs="Times New Roman"/>
          <w:b w:val="0"/>
          <w:bCs w:val="0"/>
          <w:i/>
          <w:iCs/>
          <w:dstrike w:val="0"/>
          <w:color w:val="auto"/>
          <w:sz w:val="21"/>
          <w:szCs w:val="21"/>
          <w:shd w:val="clear" w:color="auto" w:fill="auto"/>
        </w:rPr>
      </w:pPr>
      <w:r>
        <w:rPr>
          <w:rFonts w:hint="default" w:ascii="Times New Roman" w:hAnsi="Times New Roman" w:eastAsia="宋体" w:cs="Times New Roman"/>
          <w:b w:val="0"/>
          <w:bCs w:val="0"/>
          <w:i/>
          <w:iCs/>
          <w:dstrike w:val="0"/>
          <w:color w:val="auto"/>
          <w:sz w:val="21"/>
          <w:szCs w:val="21"/>
          <w:shd w:val="clear" w:color="auto" w:fill="auto"/>
        </w:rPr>
        <w:t>当长城面临被大风吹倒的困境时，孩子们并没有轻易放弃，这也得益于家长在资料收集过程中向他们传递的长城建造者坚韧不拔的精神。家长们在和孩子一起收集资料时，强调了长城历经千年风雨仍屹立不倒的伟大，让孩子们明白在面对困难时要坚持不懈。所以，尽管城墙多次倒塌，</w:t>
      </w:r>
      <w:r>
        <w:rPr>
          <w:rFonts w:hint="eastAsia" w:cs="Times New Roman"/>
          <w:b w:val="0"/>
          <w:bCs w:val="0"/>
          <w:i/>
          <w:iCs/>
          <w:dstrike w:val="0"/>
          <w:color w:val="auto"/>
          <w:sz w:val="21"/>
          <w:szCs w:val="21"/>
          <w:shd w:val="clear" w:color="auto" w:fill="auto"/>
          <w:lang w:eastAsia="zh-CN"/>
        </w:rPr>
        <w:t>小凡</w:t>
      </w:r>
      <w:r>
        <w:rPr>
          <w:rFonts w:hint="default" w:ascii="Times New Roman" w:hAnsi="Times New Roman" w:eastAsia="宋体" w:cs="Times New Roman"/>
          <w:b w:val="0"/>
          <w:bCs w:val="0"/>
          <w:i/>
          <w:iCs/>
          <w:dstrike w:val="0"/>
          <w:color w:val="auto"/>
          <w:sz w:val="21"/>
          <w:szCs w:val="21"/>
          <w:shd w:val="clear" w:color="auto" w:fill="auto"/>
        </w:rPr>
        <w:t>等人还是不断尝试，调整策略，最终成功完成了长城的搭建。</w:t>
      </w:r>
    </w:p>
    <w:p w14:paraId="3CE9BE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default" w:ascii="Times New Roman" w:hAnsi="Times New Roman" w:eastAsia="宋体" w:cs="Times New Roman"/>
          <w:b w:val="0"/>
          <w:bCs w:val="0"/>
          <w:i/>
          <w:iCs/>
          <w:dstrike w:val="0"/>
          <w:color w:val="auto"/>
          <w:sz w:val="21"/>
          <w:szCs w:val="21"/>
          <w:shd w:val="clear" w:color="auto" w:fill="auto"/>
        </w:rPr>
      </w:pPr>
      <w:r>
        <w:rPr>
          <w:rFonts w:hint="default" w:ascii="Times New Roman" w:hAnsi="Times New Roman" w:eastAsia="宋体" w:cs="Times New Roman"/>
          <w:b w:val="0"/>
          <w:bCs w:val="0"/>
          <w:i/>
          <w:iCs/>
          <w:dstrike w:val="0"/>
          <w:color w:val="auto"/>
          <w:sz w:val="21"/>
          <w:szCs w:val="21"/>
          <w:shd w:val="clear" w:color="auto" w:fill="auto"/>
        </w:rPr>
        <w:t>长城建成后，家长们也通过老师分享的照片和视频看到了孩子们的成果，纷纷为孩子们的努力和创造力点赞。这次活动不仅增进了孩子们之间的合作与交流，也加强了老师与家长之间的沟通协作，为孩子们的成长创造了更加丰富和有利的环境。</w:t>
      </w:r>
    </w:p>
    <w:p w14:paraId="0C6D95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dstrike w:val="0"/>
          <w:color w:val="auto"/>
          <w:sz w:val="24"/>
          <w:shd w:val="clear" w:color="auto" w:fill="auto"/>
        </w:rPr>
      </w:pPr>
      <w:r>
        <w:rPr>
          <w:rFonts w:hint="eastAsia" w:cs="Times New Roman"/>
          <w:dstrike w:val="0"/>
          <w:color w:val="auto"/>
          <w:sz w:val="24"/>
          <w:shd w:val="clear" w:color="auto" w:fill="auto"/>
          <w:lang w:val="en-US" w:eastAsia="zh-CN"/>
        </w:rPr>
        <w:t>总之</w:t>
      </w:r>
      <w:r>
        <w:rPr>
          <w:rFonts w:hint="default" w:ascii="Times New Roman" w:hAnsi="Times New Roman" w:eastAsia="宋体" w:cs="Times New Roman"/>
          <w:dstrike w:val="0"/>
          <w:color w:val="auto"/>
          <w:sz w:val="24"/>
          <w:shd w:val="clear" w:color="auto" w:fill="auto"/>
        </w:rPr>
        <w:t>，教师在幼儿户外游戏活动中的观察与支持是幼儿发展的重要保障。幼儿园应加强对教师的专业培训，提升他们的观察与支持能力；同时，也应注重幼儿的个体差异，提供个性化的观察和支持；此外，还应加强家园合作，共同关注幼儿在户外游戏活动中的表现和发展。</w:t>
      </w:r>
    </w:p>
    <w:p w14:paraId="199F06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rPr>
      </w:pPr>
      <w:r>
        <w:rPr>
          <w:rFonts w:hint="default" w:ascii="Times New Roman" w:hAnsi="Times New Roman" w:eastAsia="宋体" w:cs="Times New Roman"/>
          <w:dstrike w:val="0"/>
          <w:color w:val="auto"/>
          <w:sz w:val="24"/>
          <w:shd w:val="clear" w:color="auto" w:fill="auto"/>
        </w:rPr>
        <w:t>展望未来，我们期待幼儿户外游戏活动能够在更加科学、系统的规划下蓬勃发展。随着教育理念的不断更新和技术的持续进步，户外游戏将更加注重幼儿的个性化需求和全面发展。我们期望看到更多创新的游戏设计和丰富的活动材料，以及更加专业的教师培训和支持体系。同时，家园合作将更加紧密，共同为幼儿创造一个安全、自由、富有挑战性的户外游戏环境。通过这些努力，我们相信幼儿将在户外游戏中获得更加丰富的体验和成长，为他们的未来发展奠定坚实的基础。</w:t>
      </w:r>
    </w:p>
    <w:p w14:paraId="6F6CDC5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dstrike w:val="0"/>
          <w:color w:val="auto"/>
          <w:sz w:val="24"/>
          <w:shd w:val="clear" w:color="auto" w:fill="auto"/>
        </w:rPr>
      </w:pPr>
      <w:r>
        <w:rPr>
          <w:rFonts w:hint="eastAsia" w:cs="Times New Roman"/>
          <w:b/>
          <w:bCs/>
          <w:dstrike w:val="0"/>
          <w:color w:val="auto"/>
          <w:sz w:val="24"/>
          <w:shd w:val="clear" w:color="auto" w:fill="auto"/>
          <w:lang w:val="en-US" w:eastAsia="zh-CN"/>
        </w:rPr>
        <w:t>六、</w:t>
      </w:r>
      <w:r>
        <w:rPr>
          <w:rFonts w:hint="default" w:ascii="Times New Roman" w:hAnsi="Times New Roman" w:eastAsia="宋体" w:cs="Times New Roman"/>
          <w:b/>
          <w:bCs/>
          <w:dstrike w:val="0"/>
          <w:color w:val="auto"/>
          <w:sz w:val="24"/>
          <w:shd w:val="clear" w:color="auto" w:fill="auto"/>
        </w:rPr>
        <w:t>研究效果</w:t>
      </w:r>
    </w:p>
    <w:p w14:paraId="775209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dstrike w:val="0"/>
          <w:color w:val="auto"/>
          <w:sz w:val="24"/>
          <w:shd w:val="clear" w:color="auto" w:fill="auto"/>
          <w:lang w:eastAsia="zh-CN"/>
        </w:rPr>
      </w:pPr>
      <w:r>
        <w:rPr>
          <w:rFonts w:hint="default" w:ascii="Times New Roman" w:hAnsi="Times New Roman" w:eastAsia="宋体" w:cs="Times New Roman"/>
          <w:dstrike w:val="0"/>
          <w:color w:val="auto"/>
          <w:sz w:val="24"/>
          <w:shd w:val="clear" w:color="auto" w:fill="auto"/>
        </w:rPr>
        <w:t>在学前教育研究与实践领域，户外功能区域的科学规划及游戏材料的合理投放，不仅是衡量幼儿园环境创设质量的重要标准，更是激发幼儿主动学习、促进其全面发展的关键要素。基于一学期（16周）的系统性实践数据采集与分析，</w:t>
      </w:r>
      <w:r>
        <w:rPr>
          <w:rFonts w:ascii="Segoe UI" w:hAnsi="Segoe UI" w:eastAsia="Segoe UI" w:cs="Segoe UI"/>
          <w:i w:val="0"/>
          <w:iCs w:val="0"/>
          <w:caps w:val="0"/>
          <w:spacing w:val="0"/>
          <w:sz w:val="24"/>
          <w:szCs w:val="24"/>
          <w:shd w:val="clear" w:fill="EFF0F1"/>
        </w:rPr>
        <w:t>我们得出以下具有实践指导意义的实际成效</w:t>
      </w:r>
      <w:r>
        <w:rPr>
          <w:rFonts w:hint="eastAsia" w:ascii="Segoe UI" w:hAnsi="Segoe UI" w:eastAsia="宋体" w:cs="Segoe UI"/>
          <w:i w:val="0"/>
          <w:iCs w:val="0"/>
          <w:caps w:val="0"/>
          <w:spacing w:val="0"/>
          <w:sz w:val="24"/>
          <w:szCs w:val="24"/>
          <w:shd w:val="clear" w:fill="EFF0F1"/>
          <w:lang w:eastAsia="zh-CN"/>
        </w:rPr>
        <w:t>。</w:t>
      </w:r>
    </w:p>
    <w:p w14:paraId="3C5C6DC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dstrike w:val="0"/>
          <w:color w:val="auto"/>
          <w:sz w:val="24"/>
          <w:shd w:val="clear" w:color="auto" w:fill="auto"/>
          <w:lang w:val="en-US" w:eastAsia="zh-CN"/>
        </w:rPr>
      </w:pPr>
      <w:r>
        <w:rPr>
          <w:rFonts w:hint="eastAsia" w:cs="Times New Roman"/>
          <w:b/>
          <w:bCs/>
          <w:dstrike w:val="0"/>
          <w:color w:val="auto"/>
          <w:sz w:val="24"/>
          <w:shd w:val="clear" w:color="auto" w:fill="auto"/>
          <w:lang w:val="en-US" w:eastAsia="zh-CN"/>
        </w:rPr>
        <w:t>（一）</w:t>
      </w:r>
      <w:r>
        <w:rPr>
          <w:rFonts w:hint="default" w:ascii="Times New Roman" w:hAnsi="Times New Roman" w:eastAsia="宋体" w:cs="Times New Roman"/>
          <w:b/>
          <w:bCs/>
          <w:dstrike w:val="0"/>
          <w:color w:val="auto"/>
          <w:sz w:val="24"/>
          <w:shd w:val="clear" w:color="auto" w:fill="auto"/>
          <w:lang w:val="en-US" w:eastAsia="zh-CN"/>
        </w:rPr>
        <w:t>场地利用与幼儿参与度提升</w:t>
      </w:r>
    </w:p>
    <w:p w14:paraId="4A995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dstrike w:val="0"/>
          <w:color w:val="auto"/>
          <w:sz w:val="24"/>
          <w:shd w:val="clear" w:color="auto" w:fill="auto"/>
        </w:rPr>
      </w:pPr>
      <w:r>
        <w:rPr>
          <w:rFonts w:hint="default" w:ascii="Times New Roman" w:hAnsi="Times New Roman" w:eastAsia="宋体" w:cs="Times New Roman"/>
          <w:dstrike w:val="0"/>
          <w:color w:val="auto"/>
          <w:sz w:val="24"/>
          <w:shd w:val="clear" w:color="auto" w:fill="auto"/>
          <w:lang w:val="en-US" w:eastAsia="zh-CN"/>
        </w:rPr>
        <w:t>在场地利用与幼儿参与度提升的实践中，户外功能区域的游戏材料配置是关键支点。不同功能区有着独特的教育价值，而适配的游戏材料，能成为激活这些价值的钥匙。</w:t>
      </w:r>
    </w:p>
    <w:p w14:paraId="18ADB7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dstrike w:val="0"/>
          <w:color w:val="auto"/>
          <w:sz w:val="24"/>
          <w:shd w:val="clear" w:color="auto" w:fill="auto"/>
          <w:lang w:val="en-US"/>
        </w:rPr>
      </w:pPr>
      <w:r>
        <w:rPr>
          <w:rFonts w:hint="default" w:ascii="Times New Roman" w:hAnsi="Times New Roman" w:eastAsia="宋体" w:cs="Times New Roman"/>
          <w:dstrike w:val="0"/>
          <w:color w:val="auto"/>
          <w:sz w:val="24"/>
          <w:shd w:val="clear" w:color="auto" w:fill="auto"/>
          <w:lang w:val="en-US" w:eastAsia="zh-CN"/>
        </w:rPr>
        <w:t>沙水区里，铲子、模具等材料，让幼儿化身</w:t>
      </w:r>
      <w:r>
        <w:rPr>
          <w:rFonts w:hint="eastAsia" w:cs="Times New Roman"/>
          <w:dstrike w:val="0"/>
          <w:color w:val="auto"/>
          <w:sz w:val="24"/>
          <w:shd w:val="clear" w:color="auto" w:fill="auto"/>
          <w:lang w:val="en-US" w:eastAsia="zh-CN"/>
        </w:rPr>
        <w:t>“</w:t>
      </w:r>
      <w:r>
        <w:rPr>
          <w:rFonts w:hint="default" w:ascii="Times New Roman" w:hAnsi="Times New Roman" w:eastAsia="宋体" w:cs="Times New Roman"/>
          <w:dstrike w:val="0"/>
          <w:color w:val="auto"/>
          <w:sz w:val="24"/>
          <w:shd w:val="clear" w:color="auto" w:fill="auto"/>
          <w:lang w:val="en-US" w:eastAsia="zh-CN"/>
        </w:rPr>
        <w:t>小小建筑师</w:t>
      </w:r>
      <w:r>
        <w:rPr>
          <w:rFonts w:hint="eastAsia" w:cs="Times New Roman"/>
          <w:dstrike w:val="0"/>
          <w:color w:val="auto"/>
          <w:sz w:val="24"/>
          <w:shd w:val="clear" w:color="auto" w:fill="auto"/>
          <w:lang w:val="en-US" w:eastAsia="zh-CN"/>
        </w:rPr>
        <w:t>”</w:t>
      </w:r>
      <w:r>
        <w:rPr>
          <w:rFonts w:hint="default" w:ascii="Times New Roman" w:hAnsi="Times New Roman" w:eastAsia="宋体" w:cs="Times New Roman"/>
          <w:dstrike w:val="0"/>
          <w:color w:val="auto"/>
          <w:sz w:val="24"/>
          <w:shd w:val="clear" w:color="auto" w:fill="auto"/>
          <w:lang w:val="en-US" w:eastAsia="zh-CN"/>
        </w:rPr>
        <w:t>，在沙与水的交融中，自由塑造奇妙造型，激发对空间、形态的感知；自由搭建区的木板、轮胎，为幼儿搭建</w:t>
      </w:r>
      <w:r>
        <w:rPr>
          <w:rFonts w:hint="eastAsia" w:cs="Times New Roman"/>
          <w:dstrike w:val="0"/>
          <w:color w:val="auto"/>
          <w:sz w:val="24"/>
          <w:shd w:val="clear" w:color="auto" w:fill="auto"/>
          <w:lang w:val="en-US" w:eastAsia="zh-CN"/>
        </w:rPr>
        <w:t>“</w:t>
      </w:r>
      <w:r>
        <w:rPr>
          <w:rFonts w:hint="default" w:ascii="Times New Roman" w:hAnsi="Times New Roman" w:eastAsia="宋体" w:cs="Times New Roman"/>
          <w:dstrike w:val="0"/>
          <w:color w:val="auto"/>
          <w:sz w:val="24"/>
          <w:shd w:val="clear" w:color="auto" w:fill="auto"/>
          <w:lang w:val="en-US" w:eastAsia="zh-CN"/>
        </w:rPr>
        <w:t>创意舞台</w:t>
      </w:r>
      <w:r>
        <w:rPr>
          <w:rFonts w:hint="eastAsia" w:cs="Times New Roman"/>
          <w:dstrike w:val="0"/>
          <w:color w:val="auto"/>
          <w:sz w:val="24"/>
          <w:shd w:val="clear" w:color="auto" w:fill="auto"/>
          <w:lang w:val="en-US" w:eastAsia="zh-CN"/>
        </w:rPr>
        <w:t>”</w:t>
      </w:r>
      <w:r>
        <w:rPr>
          <w:rFonts w:hint="default" w:ascii="Times New Roman" w:hAnsi="Times New Roman" w:eastAsia="宋体" w:cs="Times New Roman"/>
          <w:dstrike w:val="0"/>
          <w:color w:val="auto"/>
          <w:sz w:val="24"/>
          <w:shd w:val="clear" w:color="auto" w:fill="auto"/>
          <w:lang w:val="en-US" w:eastAsia="zh-CN"/>
        </w:rPr>
        <w:t>，他们像工程师般尝试拼接、组合，在动手过程中锻炼思维与协作力；创意美术区的自然材料，树叶、花瓣等，是天然的艺术媒介，引导幼儿观察纹理、色彩，以自然为灵感开展创作；亲亲农场区的种植工具，带着幼儿亲近土地，播种、照料植物，感受生命成长韵律。</w:t>
      </w:r>
      <w:r>
        <w:rPr>
          <w:rFonts w:hint="eastAsia" w:cs="Times New Roman"/>
          <w:dstrike w:val="0"/>
          <w:color w:val="auto"/>
          <w:sz w:val="24"/>
          <w:shd w:val="clear" w:color="auto" w:fill="auto"/>
          <w:lang w:val="en-US" w:eastAsia="zh-CN"/>
        </w:rPr>
        <w:t>（见表3）</w:t>
      </w:r>
    </w:p>
    <w:p w14:paraId="177AB30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dstrike w:val="0"/>
          <w:color w:val="auto"/>
          <w:sz w:val="24"/>
          <w:shd w:val="clear" w:color="auto" w:fill="auto"/>
          <w:lang w:val="en-US" w:eastAsia="zh-CN"/>
        </w:rPr>
      </w:pPr>
      <w:r>
        <w:rPr>
          <w:rFonts w:hint="default" w:ascii="Times New Roman" w:hAnsi="Times New Roman" w:eastAsia="宋体" w:cs="Times New Roman"/>
          <w:b/>
          <w:bCs/>
          <w:dstrike w:val="0"/>
          <w:color w:val="auto"/>
          <w:sz w:val="24"/>
          <w:shd w:val="clear" w:color="auto" w:fill="auto"/>
          <w:lang w:val="en-US" w:eastAsia="zh-CN"/>
        </w:rPr>
        <w:t>表</w:t>
      </w:r>
      <w:r>
        <w:rPr>
          <w:rFonts w:hint="eastAsia" w:cs="Times New Roman"/>
          <w:b/>
          <w:bCs/>
          <w:dstrike w:val="0"/>
          <w:color w:val="auto"/>
          <w:sz w:val="24"/>
          <w:shd w:val="clear" w:color="auto" w:fill="auto"/>
          <w:lang w:val="en-US" w:eastAsia="zh-CN"/>
        </w:rPr>
        <w:t xml:space="preserve">3  </w:t>
      </w:r>
      <w:r>
        <w:rPr>
          <w:rFonts w:hint="default" w:ascii="Times New Roman" w:hAnsi="Times New Roman" w:eastAsia="宋体" w:cs="Times New Roman"/>
          <w:b/>
          <w:bCs/>
          <w:dstrike w:val="0"/>
          <w:color w:val="auto"/>
          <w:sz w:val="24"/>
          <w:shd w:val="clear" w:color="auto" w:fill="auto"/>
          <w:lang w:val="en-US" w:eastAsia="zh-CN"/>
        </w:rPr>
        <w:t>户外功能区域游戏材料使用频率与幼儿参与度数据</w:t>
      </w:r>
    </w:p>
    <w:tbl>
      <w:tblPr>
        <w:tblStyle w:val="11"/>
        <w:tblW w:w="0" w:type="auto"/>
        <w:tblInd w:w="0" w:type="dxa"/>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Layout w:type="autofit"/>
        <w:tblCellMar>
          <w:top w:w="0" w:type="dxa"/>
          <w:left w:w="108" w:type="dxa"/>
          <w:bottom w:w="0" w:type="dxa"/>
          <w:right w:w="108" w:type="dxa"/>
        </w:tblCellMar>
      </w:tblPr>
      <w:tblGrid>
        <w:gridCol w:w="1419"/>
        <w:gridCol w:w="1419"/>
        <w:gridCol w:w="1419"/>
        <w:gridCol w:w="1420"/>
        <w:gridCol w:w="1420"/>
        <w:gridCol w:w="1420"/>
      </w:tblGrid>
      <w:tr w14:paraId="2B17E55B">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tcBorders>
              <w:tl2br w:val="nil"/>
              <w:tr2bl w:val="nil"/>
            </w:tcBorders>
            <w:shd w:val="clear" w:color="auto" w:fill="8DB3E2" w:themeFill="text2" w:themeFillTint="66"/>
            <w:vAlign w:val="center"/>
          </w:tcPr>
          <w:p w14:paraId="2A8AE0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i w:val="0"/>
                <w:dstrike w:val="0"/>
                <w:color w:val="FFFFFF"/>
                <w:sz w:val="24"/>
                <w:shd w:val="clear" w:color="auto" w:fill="auto"/>
                <w:vertAlign w:val="baseline"/>
                <w:lang w:val="en-US" w:eastAsia="zh-CN"/>
              </w:rPr>
            </w:pPr>
            <w:r>
              <w:rPr>
                <w:rFonts w:ascii="宋体" w:hAnsi="宋体" w:eastAsia="宋体" w:cs="宋体"/>
                <w:b/>
                <w:bCs/>
                <w:color w:val="000000"/>
                <w:kern w:val="0"/>
                <w:sz w:val="24"/>
                <w:szCs w:val="24"/>
                <w:lang w:val="en-US" w:eastAsia="zh-CN" w:bidi="ar"/>
              </w:rPr>
              <w:t>功能区域</w:t>
            </w:r>
          </w:p>
        </w:tc>
        <w:tc>
          <w:tcPr>
            <w:tcW w:w="1419" w:type="dxa"/>
            <w:tcBorders>
              <w:tl2br w:val="nil"/>
              <w:tr2bl w:val="nil"/>
            </w:tcBorders>
            <w:shd w:val="clear" w:color="auto" w:fill="8DB3E2" w:themeFill="text2" w:themeFillTint="66"/>
            <w:vAlign w:val="center"/>
          </w:tcPr>
          <w:p w14:paraId="39D970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i w:val="0"/>
                <w:dstrike w:val="0"/>
                <w:color w:val="FFFFFF"/>
                <w:sz w:val="24"/>
                <w:shd w:val="clear" w:color="auto" w:fill="auto"/>
                <w:vertAlign w:val="baseline"/>
                <w:lang w:val="en-US" w:eastAsia="zh-CN"/>
              </w:rPr>
            </w:pPr>
            <w:r>
              <w:rPr>
                <w:rFonts w:ascii="宋体" w:hAnsi="宋体" w:eastAsia="宋体" w:cs="宋体"/>
                <w:b/>
                <w:bCs/>
                <w:color w:val="000000"/>
                <w:kern w:val="0"/>
                <w:sz w:val="24"/>
                <w:szCs w:val="24"/>
                <w:lang w:val="en-US" w:eastAsia="zh-CN" w:bidi="ar"/>
              </w:rPr>
              <w:t>核心材料</w:t>
            </w:r>
          </w:p>
        </w:tc>
        <w:tc>
          <w:tcPr>
            <w:tcW w:w="1419" w:type="dxa"/>
            <w:tcBorders>
              <w:tl2br w:val="nil"/>
              <w:tr2bl w:val="nil"/>
            </w:tcBorders>
            <w:shd w:val="clear" w:color="auto" w:fill="8DB3E2" w:themeFill="text2" w:themeFillTint="66"/>
            <w:vAlign w:val="center"/>
          </w:tcPr>
          <w:p w14:paraId="0B4196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i w:val="0"/>
                <w:dstrike w:val="0"/>
                <w:color w:val="FFFFFF"/>
                <w:sz w:val="24"/>
                <w:shd w:val="clear" w:color="auto" w:fill="auto"/>
                <w:vertAlign w:val="baseline"/>
                <w:lang w:val="en-US" w:eastAsia="zh-CN"/>
              </w:rPr>
            </w:pPr>
            <w:r>
              <w:rPr>
                <w:rFonts w:ascii="宋体" w:hAnsi="宋体" w:eastAsia="宋体" w:cs="宋体"/>
                <w:b/>
                <w:bCs/>
                <w:color w:val="000000"/>
                <w:kern w:val="0"/>
                <w:sz w:val="24"/>
                <w:szCs w:val="24"/>
                <w:lang w:val="en-US" w:eastAsia="zh-CN" w:bidi="ar"/>
              </w:rPr>
              <w:t>使用频率（次/周）</w:t>
            </w:r>
          </w:p>
        </w:tc>
        <w:tc>
          <w:tcPr>
            <w:tcW w:w="1420" w:type="dxa"/>
            <w:tcBorders>
              <w:tl2br w:val="nil"/>
              <w:tr2bl w:val="nil"/>
            </w:tcBorders>
            <w:shd w:val="clear" w:color="auto" w:fill="8DB3E2" w:themeFill="text2" w:themeFillTint="66"/>
            <w:vAlign w:val="center"/>
          </w:tcPr>
          <w:p w14:paraId="6886C2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i w:val="0"/>
                <w:dstrike w:val="0"/>
                <w:color w:val="FFFFFF"/>
                <w:sz w:val="24"/>
                <w:shd w:val="clear" w:color="auto" w:fill="auto"/>
                <w:vertAlign w:val="baseline"/>
                <w:lang w:val="en-US" w:eastAsia="zh-CN"/>
              </w:rPr>
            </w:pPr>
            <w:r>
              <w:rPr>
                <w:rFonts w:ascii="宋体" w:hAnsi="宋体" w:eastAsia="宋体" w:cs="宋体"/>
                <w:b/>
                <w:bCs/>
                <w:color w:val="000000"/>
                <w:kern w:val="0"/>
                <w:sz w:val="24"/>
                <w:szCs w:val="24"/>
                <w:lang w:val="en-US" w:eastAsia="zh-CN" w:bidi="ar"/>
              </w:rPr>
              <w:t>参与幼儿占比（%）</w:t>
            </w:r>
          </w:p>
        </w:tc>
        <w:tc>
          <w:tcPr>
            <w:tcW w:w="1420" w:type="dxa"/>
            <w:tcBorders>
              <w:tl2br w:val="nil"/>
              <w:tr2bl w:val="nil"/>
            </w:tcBorders>
            <w:shd w:val="clear" w:color="auto" w:fill="8DB3E2" w:themeFill="text2" w:themeFillTint="66"/>
            <w:vAlign w:val="center"/>
          </w:tcPr>
          <w:p w14:paraId="711A87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i w:val="0"/>
                <w:dstrike w:val="0"/>
                <w:color w:val="FFFFFF"/>
                <w:sz w:val="24"/>
                <w:shd w:val="clear" w:color="auto" w:fill="auto"/>
                <w:vertAlign w:val="baseline"/>
                <w:lang w:val="en-US" w:eastAsia="zh-CN"/>
              </w:rPr>
            </w:pPr>
            <w:r>
              <w:rPr>
                <w:rFonts w:ascii="宋体" w:hAnsi="宋体" w:eastAsia="宋体" w:cs="宋体"/>
                <w:b/>
                <w:bCs/>
                <w:color w:val="000000"/>
                <w:kern w:val="0"/>
                <w:sz w:val="24"/>
                <w:szCs w:val="24"/>
                <w:lang w:val="en-US" w:eastAsia="zh-CN" w:bidi="ar"/>
              </w:rPr>
              <w:t>平均专注时长（分钟/次）</w:t>
            </w:r>
          </w:p>
        </w:tc>
        <w:tc>
          <w:tcPr>
            <w:tcW w:w="1420" w:type="dxa"/>
            <w:tcBorders>
              <w:tl2br w:val="nil"/>
              <w:tr2bl w:val="nil"/>
            </w:tcBorders>
            <w:shd w:val="clear" w:color="auto" w:fill="8DB3E2" w:themeFill="text2" w:themeFillTint="66"/>
            <w:vAlign w:val="center"/>
          </w:tcPr>
          <w:p w14:paraId="2B2821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i w:val="0"/>
                <w:dstrike w:val="0"/>
                <w:color w:val="FFFFFF"/>
                <w:sz w:val="24"/>
                <w:shd w:val="clear" w:color="auto" w:fill="auto"/>
                <w:vertAlign w:val="baseline"/>
                <w:lang w:val="en-US" w:eastAsia="zh-CN"/>
              </w:rPr>
            </w:pPr>
            <w:r>
              <w:rPr>
                <w:rFonts w:ascii="宋体" w:hAnsi="宋体" w:eastAsia="宋体" w:cs="宋体"/>
                <w:b/>
                <w:bCs/>
                <w:color w:val="000000"/>
                <w:kern w:val="0"/>
                <w:sz w:val="24"/>
                <w:szCs w:val="24"/>
                <w:lang w:val="en-US" w:eastAsia="zh-CN" w:bidi="ar"/>
              </w:rPr>
              <w:t>创意成果数量（学期）</w:t>
            </w:r>
          </w:p>
        </w:tc>
      </w:tr>
      <w:tr w14:paraId="13A81E5B">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tcBorders>
              <w:tl2br w:val="nil"/>
              <w:tr2bl w:val="nil"/>
            </w:tcBorders>
            <w:shd w:val="clear" w:color="auto" w:fill="auto"/>
            <w:vAlign w:val="center"/>
          </w:tcPr>
          <w:p w14:paraId="12CF30E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沙水</w:t>
            </w:r>
            <w:r>
              <w:rPr>
                <w:rFonts w:hint="eastAsia" w:ascii="宋体" w:hAnsi="宋体" w:cs="宋体"/>
                <w:kern w:val="0"/>
                <w:sz w:val="24"/>
                <w:szCs w:val="24"/>
                <w:lang w:val="en-US" w:eastAsia="zh-CN" w:bidi="ar"/>
              </w:rPr>
              <w:t>区</w:t>
            </w:r>
          </w:p>
        </w:tc>
        <w:tc>
          <w:tcPr>
            <w:tcW w:w="1419" w:type="dxa"/>
            <w:tcBorders>
              <w:tl2br w:val="nil"/>
              <w:tr2bl w:val="nil"/>
            </w:tcBorders>
            <w:shd w:val="clear" w:color="auto" w:fill="auto"/>
            <w:vAlign w:val="center"/>
          </w:tcPr>
          <w:p w14:paraId="3F9631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铲子、模具</w:t>
            </w:r>
          </w:p>
        </w:tc>
        <w:tc>
          <w:tcPr>
            <w:tcW w:w="1419" w:type="dxa"/>
            <w:tcBorders>
              <w:tl2br w:val="nil"/>
              <w:tr2bl w:val="nil"/>
            </w:tcBorders>
            <w:shd w:val="clear" w:color="auto" w:fill="auto"/>
            <w:vAlign w:val="center"/>
          </w:tcPr>
          <w:p w14:paraId="3E82B1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18</w:t>
            </w:r>
          </w:p>
        </w:tc>
        <w:tc>
          <w:tcPr>
            <w:tcW w:w="1420" w:type="dxa"/>
            <w:tcBorders>
              <w:tl2br w:val="nil"/>
              <w:tr2bl w:val="nil"/>
            </w:tcBorders>
            <w:shd w:val="clear" w:color="auto" w:fill="auto"/>
            <w:vAlign w:val="center"/>
          </w:tcPr>
          <w:p w14:paraId="4CA693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90</w:t>
            </w:r>
          </w:p>
        </w:tc>
        <w:tc>
          <w:tcPr>
            <w:tcW w:w="1420" w:type="dxa"/>
            <w:tcBorders>
              <w:tl2br w:val="nil"/>
              <w:tr2bl w:val="nil"/>
            </w:tcBorders>
            <w:shd w:val="clear" w:color="auto" w:fill="auto"/>
            <w:vAlign w:val="center"/>
          </w:tcPr>
          <w:p w14:paraId="03308C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30</w:t>
            </w:r>
          </w:p>
        </w:tc>
        <w:tc>
          <w:tcPr>
            <w:tcW w:w="1420" w:type="dxa"/>
            <w:tcBorders>
              <w:tl2br w:val="nil"/>
              <w:tr2bl w:val="nil"/>
            </w:tcBorders>
            <w:shd w:val="clear" w:color="auto" w:fill="auto"/>
            <w:vAlign w:val="center"/>
          </w:tcPr>
          <w:p w14:paraId="29D222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沙堡/水道造型50+</w:t>
            </w:r>
          </w:p>
        </w:tc>
      </w:tr>
      <w:tr w14:paraId="73ADF23B">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tcBorders>
              <w:tl2br w:val="nil"/>
              <w:tr2bl w:val="nil"/>
            </w:tcBorders>
            <w:shd w:val="clear" w:color="auto" w:fill="auto"/>
            <w:vAlign w:val="center"/>
          </w:tcPr>
          <w:p w14:paraId="3AF760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自由搭建区</w:t>
            </w:r>
          </w:p>
        </w:tc>
        <w:tc>
          <w:tcPr>
            <w:tcW w:w="1419" w:type="dxa"/>
            <w:tcBorders>
              <w:tl2br w:val="nil"/>
              <w:tr2bl w:val="nil"/>
            </w:tcBorders>
            <w:shd w:val="clear" w:color="auto" w:fill="auto"/>
            <w:vAlign w:val="center"/>
          </w:tcPr>
          <w:p w14:paraId="58AC4A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木板、轮胎</w:t>
            </w:r>
          </w:p>
        </w:tc>
        <w:tc>
          <w:tcPr>
            <w:tcW w:w="1419" w:type="dxa"/>
            <w:tcBorders>
              <w:tl2br w:val="nil"/>
              <w:tr2bl w:val="nil"/>
            </w:tcBorders>
            <w:shd w:val="clear" w:color="auto" w:fill="auto"/>
            <w:vAlign w:val="center"/>
          </w:tcPr>
          <w:p w14:paraId="79F55A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15</w:t>
            </w:r>
          </w:p>
        </w:tc>
        <w:tc>
          <w:tcPr>
            <w:tcW w:w="1420" w:type="dxa"/>
            <w:tcBorders>
              <w:tl2br w:val="nil"/>
              <w:tr2bl w:val="nil"/>
            </w:tcBorders>
            <w:shd w:val="clear" w:color="auto" w:fill="auto"/>
            <w:vAlign w:val="center"/>
          </w:tcPr>
          <w:p w14:paraId="39792D5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80</w:t>
            </w:r>
          </w:p>
        </w:tc>
        <w:tc>
          <w:tcPr>
            <w:tcW w:w="1420" w:type="dxa"/>
            <w:tcBorders>
              <w:tl2br w:val="nil"/>
              <w:tr2bl w:val="nil"/>
            </w:tcBorders>
            <w:shd w:val="clear" w:color="auto" w:fill="auto"/>
            <w:vAlign w:val="center"/>
          </w:tcPr>
          <w:p w14:paraId="2D4125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35</w:t>
            </w:r>
          </w:p>
        </w:tc>
        <w:tc>
          <w:tcPr>
            <w:tcW w:w="1420" w:type="dxa"/>
            <w:tcBorders>
              <w:tl2br w:val="nil"/>
              <w:tr2bl w:val="nil"/>
            </w:tcBorders>
            <w:shd w:val="clear" w:color="auto" w:fill="auto"/>
            <w:vAlign w:val="center"/>
          </w:tcPr>
          <w:p w14:paraId="4107E9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建筑模型30+</w:t>
            </w:r>
          </w:p>
        </w:tc>
      </w:tr>
      <w:tr w14:paraId="2EAD27AE">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tcBorders>
              <w:tl2br w:val="nil"/>
              <w:tr2bl w:val="nil"/>
            </w:tcBorders>
            <w:shd w:val="clear" w:color="auto" w:fill="auto"/>
            <w:vAlign w:val="center"/>
          </w:tcPr>
          <w:p w14:paraId="0AD9AF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创意美术区</w:t>
            </w:r>
          </w:p>
        </w:tc>
        <w:tc>
          <w:tcPr>
            <w:tcW w:w="1419" w:type="dxa"/>
            <w:tcBorders>
              <w:tl2br w:val="nil"/>
              <w:tr2bl w:val="nil"/>
            </w:tcBorders>
            <w:shd w:val="clear" w:color="auto" w:fill="auto"/>
            <w:vAlign w:val="center"/>
          </w:tcPr>
          <w:p w14:paraId="08F9F8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自然材料（树叶）</w:t>
            </w:r>
          </w:p>
        </w:tc>
        <w:tc>
          <w:tcPr>
            <w:tcW w:w="1419" w:type="dxa"/>
            <w:tcBorders>
              <w:tl2br w:val="nil"/>
              <w:tr2bl w:val="nil"/>
            </w:tcBorders>
            <w:shd w:val="clear" w:color="auto" w:fill="auto"/>
            <w:vAlign w:val="center"/>
          </w:tcPr>
          <w:p w14:paraId="6E746EE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12</w:t>
            </w:r>
          </w:p>
        </w:tc>
        <w:tc>
          <w:tcPr>
            <w:tcW w:w="1420" w:type="dxa"/>
            <w:tcBorders>
              <w:tl2br w:val="nil"/>
              <w:tr2bl w:val="nil"/>
            </w:tcBorders>
            <w:shd w:val="clear" w:color="auto" w:fill="auto"/>
            <w:vAlign w:val="center"/>
          </w:tcPr>
          <w:p w14:paraId="028B81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70</w:t>
            </w:r>
          </w:p>
        </w:tc>
        <w:tc>
          <w:tcPr>
            <w:tcW w:w="1420" w:type="dxa"/>
            <w:tcBorders>
              <w:tl2br w:val="nil"/>
              <w:tr2bl w:val="nil"/>
            </w:tcBorders>
            <w:shd w:val="clear" w:color="auto" w:fill="auto"/>
            <w:vAlign w:val="center"/>
          </w:tcPr>
          <w:p w14:paraId="603E33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30</w:t>
            </w:r>
          </w:p>
        </w:tc>
        <w:tc>
          <w:tcPr>
            <w:tcW w:w="1420" w:type="dxa"/>
            <w:tcBorders>
              <w:tl2br w:val="nil"/>
              <w:tr2bl w:val="nil"/>
            </w:tcBorders>
            <w:shd w:val="clear" w:color="auto" w:fill="auto"/>
            <w:vAlign w:val="center"/>
          </w:tcPr>
          <w:p w14:paraId="577693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艺术作品100+</w:t>
            </w:r>
          </w:p>
        </w:tc>
      </w:tr>
      <w:tr w14:paraId="5EB380B2">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419" w:type="dxa"/>
            <w:tcBorders>
              <w:tl2br w:val="nil"/>
              <w:tr2bl w:val="nil"/>
            </w:tcBorders>
            <w:shd w:val="clear" w:color="auto" w:fill="auto"/>
            <w:vAlign w:val="center"/>
          </w:tcPr>
          <w:p w14:paraId="36ADA3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亲亲农场区</w:t>
            </w:r>
          </w:p>
        </w:tc>
        <w:tc>
          <w:tcPr>
            <w:tcW w:w="1419" w:type="dxa"/>
            <w:tcBorders>
              <w:tl2br w:val="nil"/>
              <w:tr2bl w:val="nil"/>
            </w:tcBorders>
            <w:shd w:val="clear" w:color="auto" w:fill="auto"/>
            <w:vAlign w:val="center"/>
          </w:tcPr>
          <w:p w14:paraId="7E0513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种植工具</w:t>
            </w:r>
          </w:p>
        </w:tc>
        <w:tc>
          <w:tcPr>
            <w:tcW w:w="1419" w:type="dxa"/>
            <w:tcBorders>
              <w:tl2br w:val="nil"/>
              <w:tr2bl w:val="nil"/>
            </w:tcBorders>
            <w:shd w:val="clear" w:color="auto" w:fill="auto"/>
            <w:vAlign w:val="center"/>
          </w:tcPr>
          <w:p w14:paraId="6B5872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10</w:t>
            </w:r>
          </w:p>
        </w:tc>
        <w:tc>
          <w:tcPr>
            <w:tcW w:w="1420" w:type="dxa"/>
            <w:tcBorders>
              <w:tl2br w:val="nil"/>
              <w:tr2bl w:val="nil"/>
            </w:tcBorders>
            <w:shd w:val="clear" w:color="auto" w:fill="auto"/>
            <w:vAlign w:val="center"/>
          </w:tcPr>
          <w:p w14:paraId="3B8706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60</w:t>
            </w:r>
          </w:p>
        </w:tc>
        <w:tc>
          <w:tcPr>
            <w:tcW w:w="1420" w:type="dxa"/>
            <w:tcBorders>
              <w:tl2br w:val="nil"/>
              <w:tr2bl w:val="nil"/>
            </w:tcBorders>
            <w:shd w:val="clear" w:color="auto" w:fill="auto"/>
            <w:vAlign w:val="center"/>
          </w:tcPr>
          <w:p w14:paraId="7AF49E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25</w:t>
            </w:r>
          </w:p>
        </w:tc>
        <w:tc>
          <w:tcPr>
            <w:tcW w:w="1420" w:type="dxa"/>
            <w:tcBorders>
              <w:tl2br w:val="nil"/>
              <w:tr2bl w:val="nil"/>
            </w:tcBorders>
            <w:shd w:val="clear" w:color="auto" w:fill="auto"/>
            <w:vAlign w:val="center"/>
          </w:tcPr>
          <w:p w14:paraId="394313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植物存活率80%</w:t>
            </w:r>
          </w:p>
        </w:tc>
      </w:tr>
    </w:tbl>
    <w:p w14:paraId="551A38AA">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eastAsia="宋体" w:cs="Times New Roman"/>
          <w:dstrike w:val="0"/>
          <w:color w:val="auto"/>
          <w:sz w:val="24"/>
          <w:shd w:val="clear" w:color="auto" w:fill="auto"/>
        </w:rPr>
      </w:pPr>
      <w:r>
        <w:rPr>
          <w:rFonts w:hint="default" w:ascii="Times New Roman" w:hAnsi="Times New Roman" w:eastAsia="宋体" w:cs="Times New Roman"/>
          <w:b/>
          <w:bCs/>
          <w:dstrike w:val="0"/>
          <w:color w:val="auto"/>
          <w:sz w:val="24"/>
          <w:shd w:val="clear" w:color="auto" w:fill="auto"/>
          <w:lang w:val="en-US" w:eastAsia="zh-CN"/>
        </w:rPr>
        <w:t>效果说明：</w:t>
      </w:r>
      <w:r>
        <w:rPr>
          <w:rFonts w:hint="default" w:ascii="Times New Roman" w:hAnsi="Times New Roman" w:eastAsia="宋体" w:cs="Times New Roman"/>
          <w:dstrike w:val="0"/>
          <w:color w:val="auto"/>
          <w:sz w:val="24"/>
          <w:shd w:val="clear" w:color="auto" w:fill="auto"/>
          <w:lang w:val="en-US" w:eastAsia="zh-CN"/>
        </w:rPr>
        <w:t>沙水池、自由搭建区等动态区域参与度超80%，幼儿平均专注时长较传统活动提升15-20分钟，印证多元化场地设计对兴趣的激发作用；创意美术区自然材料使用虽频率略低，但专注时长更长（30分钟），显示自然元素对深度探究的促进。这些材料，契合幼儿爱玩、好奇的天性，让他们主动投身户外探索。当材料与区域功能深度融合，不仅盘活场地资源，更点燃幼儿参与热情，让户外空间成为滋养成长的活力场域，助推幼儿在操作、体验中收获知识与能力的双重成长</w:t>
      </w:r>
      <w:r>
        <w:rPr>
          <w:rFonts w:hint="eastAsia" w:cs="Times New Roman"/>
          <w:dstrike w:val="0"/>
          <w:color w:val="auto"/>
          <w:sz w:val="24"/>
          <w:shd w:val="clear" w:color="auto" w:fill="auto"/>
          <w:lang w:eastAsia="zh-CN"/>
        </w:rPr>
        <w:t>。</w:t>
      </w:r>
    </w:p>
    <w:p w14:paraId="4FAB14EB">
      <w:pPr>
        <w:keepNext w:val="0"/>
        <w:keepLines w:val="0"/>
        <w:pageBreakBefore w:val="0"/>
        <w:widowControl/>
        <w:suppressLineNumbers w:val="0"/>
        <w:pBdr>
          <w:left w:val="none" w:color="auto" w:sz="0" w:space="0"/>
        </w:pBdr>
        <w:shd w:val="clear" w:fill="F9FAFB"/>
        <w:kinsoku/>
        <w:wordWrap/>
        <w:overflowPunct/>
        <w:topLinePunct w:val="0"/>
        <w:autoSpaceDE/>
        <w:autoSpaceDN/>
        <w:bidi w:val="0"/>
        <w:adjustRightInd/>
        <w:snapToGrid w:val="0"/>
        <w:spacing w:before="0" w:beforeAutospacing="0" w:after="0" w:afterAutospacing="0" w:line="360" w:lineRule="auto"/>
        <w:ind w:left="720" w:firstLine="0"/>
        <w:jc w:val="both"/>
        <w:textAlignment w:val="auto"/>
        <w:rPr>
          <w:rStyle w:val="13"/>
          <w:rFonts w:hint="default" w:ascii="Segoe UI" w:hAnsi="Segoe UI" w:eastAsia="Segoe UI" w:cs="Segoe UI"/>
          <w:b/>
          <w:bCs/>
          <w:i w:val="0"/>
          <w:iCs w:val="0"/>
          <w:caps w:val="0"/>
          <w:color w:val="000000"/>
          <w:spacing w:val="0"/>
          <w:kern w:val="0"/>
          <w:sz w:val="24"/>
          <w:szCs w:val="24"/>
          <w:shd w:val="clear" w:fill="F9FAFB"/>
          <w:lang w:val="en-US" w:eastAsia="zh-CN" w:bidi="ar"/>
        </w:rPr>
      </w:pPr>
      <w:r>
        <w:rPr>
          <w:rStyle w:val="13"/>
          <w:rFonts w:hint="eastAsia" w:ascii="Segoe UI" w:hAnsi="Segoe UI" w:eastAsia="Segoe UI" w:cs="Segoe UI"/>
          <w:b/>
          <w:bCs/>
          <w:i w:val="0"/>
          <w:iCs w:val="0"/>
          <w:caps w:val="0"/>
          <w:color w:val="000000"/>
          <w:spacing w:val="0"/>
          <w:kern w:val="0"/>
          <w:sz w:val="24"/>
          <w:szCs w:val="24"/>
          <w:shd w:val="clear" w:fill="F9FAFB"/>
          <w:lang w:val="en-US" w:eastAsia="zh-CN" w:bidi="ar"/>
        </w:rPr>
        <w:t>（二）</w:t>
      </w:r>
      <w:r>
        <w:rPr>
          <w:rStyle w:val="13"/>
          <w:rFonts w:hint="default" w:ascii="Segoe UI" w:hAnsi="Segoe UI" w:eastAsia="Segoe UI" w:cs="Segoe UI"/>
          <w:b/>
          <w:bCs/>
          <w:i w:val="0"/>
          <w:iCs w:val="0"/>
          <w:caps w:val="0"/>
          <w:color w:val="000000"/>
          <w:spacing w:val="0"/>
          <w:kern w:val="0"/>
          <w:sz w:val="24"/>
          <w:szCs w:val="24"/>
          <w:shd w:val="clear" w:fill="F9FAFB"/>
          <w:lang w:val="en-US" w:eastAsia="zh-CN" w:bidi="ar"/>
        </w:rPr>
        <w:t>材料分层投放的年龄适配性</w:t>
      </w:r>
      <w:r>
        <w:rPr>
          <w:rStyle w:val="13"/>
          <w:rFonts w:hint="eastAsia" w:ascii="Segoe UI" w:hAnsi="Segoe UI" w:eastAsia="Segoe UI" w:cs="Segoe UI"/>
          <w:b/>
          <w:bCs/>
          <w:i w:val="0"/>
          <w:iCs w:val="0"/>
          <w:caps w:val="0"/>
          <w:color w:val="000000"/>
          <w:spacing w:val="0"/>
          <w:kern w:val="0"/>
          <w:sz w:val="24"/>
          <w:szCs w:val="24"/>
          <w:shd w:val="clear" w:fill="F9FAFB"/>
          <w:lang w:val="en-US" w:eastAsia="zh-CN" w:bidi="ar"/>
        </w:rPr>
        <w:t>增强</w:t>
      </w:r>
    </w:p>
    <w:p w14:paraId="3713247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bCs w:val="0"/>
          <w:dstrike w:val="0"/>
          <w:color w:val="auto"/>
          <w:sz w:val="24"/>
          <w:shd w:val="clear" w:color="auto" w:fill="auto"/>
          <w:lang w:val="en-US" w:eastAsia="zh-CN"/>
        </w:rPr>
      </w:pPr>
      <w:r>
        <w:rPr>
          <w:rFonts w:hint="eastAsia" w:ascii="宋体" w:hAnsi="宋体" w:eastAsia="宋体" w:cs="宋体"/>
          <w:b w:val="0"/>
          <w:bCs w:val="0"/>
          <w:dstrike w:val="0"/>
          <w:color w:val="auto"/>
          <w:sz w:val="24"/>
          <w:shd w:val="clear" w:color="auto" w:fill="auto"/>
          <w:lang w:val="en-US" w:eastAsia="zh-CN"/>
        </w:rPr>
        <w:t>在材料分层投放的年龄适配性实践中，户外游戏材料与幼儿年龄段的精准匹配，成为撬动发展的关键杠杆。不同年龄段幼儿认知、动作发展有别，适配材料能贴合成长节奏。小班以彩色塑料球为核心，借丰富色彩、圆润触感，契合幼儿感官探索期，助力触摸觉、感知力提升，在平行游戏里积累互动初体验；中班木质积木，依托其可搭建特性，推动幼儿从简单堆叠向复杂构造进阶，在合作协商中锻炼动手与社交；大班管道、指南针等材料，带着任务与挑战，促使幼儿规划、协作，让策略思维与分工能力在实践中生长。（</w:t>
      </w:r>
      <w:r>
        <w:rPr>
          <w:rFonts w:hint="eastAsia" w:ascii="宋体" w:hAnsi="宋体" w:cs="宋体"/>
          <w:b w:val="0"/>
          <w:bCs w:val="0"/>
          <w:dstrike w:val="0"/>
          <w:color w:val="auto"/>
          <w:sz w:val="24"/>
          <w:shd w:val="clear" w:color="auto" w:fill="auto"/>
          <w:lang w:val="en-US" w:eastAsia="zh-CN"/>
        </w:rPr>
        <w:t>见</w:t>
      </w:r>
      <w:r>
        <w:rPr>
          <w:rStyle w:val="14"/>
          <w:rFonts w:hint="default" w:ascii="Segoe UI" w:hAnsi="Segoe UI" w:eastAsia="Segoe UI" w:cs="Segoe UI"/>
          <w:i w:val="0"/>
          <w:iCs w:val="0"/>
          <w:caps w:val="0"/>
          <w:color w:val="000000"/>
          <w:spacing w:val="0"/>
          <w:kern w:val="0"/>
          <w:sz w:val="24"/>
          <w:szCs w:val="24"/>
          <w:shd w:val="clear" w:fill="F9FAFB"/>
          <w:lang w:val="en-US" w:eastAsia="zh-CN" w:bidi="ar"/>
        </w:rPr>
        <w:t>表</w:t>
      </w:r>
      <w:r>
        <w:rPr>
          <w:rStyle w:val="14"/>
          <w:rFonts w:hint="eastAsia" w:ascii="Segoe UI" w:hAnsi="Segoe UI" w:eastAsia="Segoe UI" w:cs="Segoe UI"/>
          <w:i w:val="0"/>
          <w:iCs w:val="0"/>
          <w:caps w:val="0"/>
          <w:color w:val="000000"/>
          <w:spacing w:val="0"/>
          <w:kern w:val="0"/>
          <w:sz w:val="24"/>
          <w:szCs w:val="24"/>
          <w:shd w:val="clear" w:fill="F9FAFB"/>
          <w:lang w:val="en-US" w:eastAsia="zh-CN" w:bidi="ar"/>
        </w:rPr>
        <w:t>4</w:t>
      </w:r>
      <w:r>
        <w:rPr>
          <w:rFonts w:hint="eastAsia" w:ascii="宋体" w:hAnsi="宋体" w:eastAsia="宋体" w:cs="宋体"/>
          <w:b w:val="0"/>
          <w:bCs w:val="0"/>
          <w:dstrike w:val="0"/>
          <w:color w:val="auto"/>
          <w:sz w:val="24"/>
          <w:shd w:val="clear" w:color="auto" w:fill="auto"/>
          <w:lang w:val="en-US" w:eastAsia="zh-CN"/>
        </w:rPr>
        <w:t>）</w:t>
      </w:r>
    </w:p>
    <w:p w14:paraId="32621649">
      <w:pPr>
        <w:keepNext w:val="0"/>
        <w:keepLines w:val="0"/>
        <w:widowControl/>
        <w:suppressLineNumbers w:val="0"/>
        <w:pBdr>
          <w:left w:val="none" w:color="auto" w:sz="0" w:space="0"/>
        </w:pBdr>
        <w:shd w:val="clear" w:fill="F9FAFB"/>
        <w:spacing w:before="0" w:beforeAutospacing="0" w:after="0" w:afterAutospacing="0" w:line="420" w:lineRule="atLeast"/>
        <w:ind w:left="720" w:firstLine="0"/>
        <w:jc w:val="center"/>
        <w:rPr>
          <w:rStyle w:val="14"/>
          <w:rFonts w:hint="default" w:ascii="Segoe UI" w:hAnsi="Segoe UI" w:eastAsia="Segoe UI" w:cs="Segoe UI"/>
          <w:b/>
          <w:bCs/>
          <w:i w:val="0"/>
          <w:iCs w:val="0"/>
          <w:caps w:val="0"/>
          <w:color w:val="000000"/>
          <w:spacing w:val="0"/>
          <w:kern w:val="0"/>
          <w:sz w:val="24"/>
          <w:szCs w:val="24"/>
          <w:shd w:val="clear" w:fill="F9FAFB"/>
          <w:lang w:val="en-US" w:eastAsia="zh-CN" w:bidi="ar"/>
        </w:rPr>
      </w:pPr>
      <w:r>
        <w:rPr>
          <w:rStyle w:val="14"/>
          <w:rFonts w:hint="default" w:ascii="Segoe UI" w:hAnsi="Segoe UI" w:eastAsia="Segoe UI" w:cs="Segoe UI"/>
          <w:b/>
          <w:bCs/>
          <w:i w:val="0"/>
          <w:iCs w:val="0"/>
          <w:caps w:val="0"/>
          <w:color w:val="000000"/>
          <w:spacing w:val="0"/>
          <w:kern w:val="0"/>
          <w:sz w:val="24"/>
          <w:szCs w:val="24"/>
          <w:shd w:val="clear" w:fill="F9FAFB"/>
          <w:lang w:val="en-US" w:eastAsia="zh-CN" w:bidi="ar"/>
        </w:rPr>
        <w:t>表</w:t>
      </w:r>
      <w:r>
        <w:rPr>
          <w:rStyle w:val="14"/>
          <w:rFonts w:hint="eastAsia" w:ascii="Segoe UI" w:hAnsi="Segoe UI" w:eastAsia="Segoe UI" w:cs="Segoe UI"/>
          <w:b/>
          <w:bCs/>
          <w:i w:val="0"/>
          <w:iCs w:val="0"/>
          <w:caps w:val="0"/>
          <w:color w:val="000000"/>
          <w:spacing w:val="0"/>
          <w:kern w:val="0"/>
          <w:sz w:val="24"/>
          <w:szCs w:val="24"/>
          <w:shd w:val="clear" w:fill="F9FAFB"/>
          <w:lang w:val="en-US" w:eastAsia="zh-CN" w:bidi="ar"/>
        </w:rPr>
        <w:t xml:space="preserve">4  </w:t>
      </w:r>
      <w:r>
        <w:rPr>
          <w:rStyle w:val="14"/>
          <w:rFonts w:hint="default" w:ascii="Segoe UI" w:hAnsi="Segoe UI" w:eastAsia="Segoe UI" w:cs="Segoe UI"/>
          <w:b/>
          <w:bCs/>
          <w:i w:val="0"/>
          <w:iCs w:val="0"/>
          <w:caps w:val="0"/>
          <w:color w:val="000000"/>
          <w:spacing w:val="0"/>
          <w:kern w:val="0"/>
          <w:sz w:val="24"/>
          <w:szCs w:val="24"/>
          <w:shd w:val="clear" w:fill="F9FAFB"/>
          <w:lang w:val="en-US" w:eastAsia="zh-CN" w:bidi="ar"/>
        </w:rPr>
        <w:t>不同年龄段户外游戏材料使用效果对比</w:t>
      </w:r>
    </w:p>
    <w:tbl>
      <w:tblPr>
        <w:tblStyle w:val="11"/>
        <w:tblW w:w="0" w:type="auto"/>
        <w:tblInd w:w="0" w:type="dxa"/>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Layout w:type="autofit"/>
        <w:tblCellMar>
          <w:top w:w="0" w:type="dxa"/>
          <w:left w:w="108" w:type="dxa"/>
          <w:bottom w:w="0" w:type="dxa"/>
          <w:right w:w="108" w:type="dxa"/>
        </w:tblCellMar>
      </w:tblPr>
      <w:tblGrid>
        <w:gridCol w:w="1704"/>
        <w:gridCol w:w="1704"/>
        <w:gridCol w:w="1704"/>
        <w:gridCol w:w="1705"/>
        <w:gridCol w:w="1705"/>
      </w:tblGrid>
      <w:tr w14:paraId="4898BC19">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704" w:type="dxa"/>
            <w:tcBorders>
              <w:tl2br w:val="nil"/>
              <w:tr2bl w:val="nil"/>
            </w:tcBorders>
            <w:shd w:val="clear" w:color="auto" w:fill="8DB3E2" w:themeFill="text2" w:themeFillTint="66"/>
          </w:tcPr>
          <w:p w14:paraId="3A4CB0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年龄段</w:t>
            </w:r>
          </w:p>
        </w:tc>
        <w:tc>
          <w:tcPr>
            <w:tcW w:w="1704" w:type="dxa"/>
            <w:tcBorders>
              <w:tl2br w:val="nil"/>
              <w:tr2bl w:val="nil"/>
            </w:tcBorders>
            <w:shd w:val="clear" w:color="auto" w:fill="8DB3E2" w:themeFill="text2" w:themeFillTint="66"/>
          </w:tcPr>
          <w:p w14:paraId="5B837D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核心材料</w:t>
            </w:r>
          </w:p>
        </w:tc>
        <w:tc>
          <w:tcPr>
            <w:tcW w:w="1704" w:type="dxa"/>
            <w:tcBorders>
              <w:tl2br w:val="nil"/>
              <w:tr2bl w:val="nil"/>
            </w:tcBorders>
            <w:shd w:val="clear" w:color="auto" w:fill="8DB3E2" w:themeFill="text2" w:themeFillTint="66"/>
          </w:tcPr>
          <w:p w14:paraId="3CEE8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使用率（次/周）</w:t>
            </w:r>
          </w:p>
        </w:tc>
        <w:tc>
          <w:tcPr>
            <w:tcW w:w="1705" w:type="dxa"/>
            <w:tcBorders>
              <w:tl2br w:val="nil"/>
              <w:tr2bl w:val="nil"/>
            </w:tcBorders>
            <w:shd w:val="clear" w:color="auto" w:fill="8DB3E2" w:themeFill="text2" w:themeFillTint="66"/>
          </w:tcPr>
          <w:p w14:paraId="203F8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问题解决能力提升（教师评估）</w:t>
            </w:r>
          </w:p>
        </w:tc>
        <w:tc>
          <w:tcPr>
            <w:tcW w:w="1705" w:type="dxa"/>
            <w:tcBorders>
              <w:tl2br w:val="nil"/>
              <w:tr2bl w:val="nil"/>
            </w:tcBorders>
            <w:shd w:val="clear" w:color="auto" w:fill="8DB3E2" w:themeFill="text2" w:themeFillTint="66"/>
          </w:tcPr>
          <w:p w14:paraId="7E425A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社交合作频次（次/小时）</w:t>
            </w:r>
          </w:p>
        </w:tc>
      </w:tr>
      <w:tr w14:paraId="7039E9B3">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704" w:type="dxa"/>
            <w:tcBorders>
              <w:tl2br w:val="nil"/>
              <w:tr2bl w:val="nil"/>
            </w:tcBorders>
            <w:shd w:val="clear" w:color="auto" w:fill="EDF2F8" w:themeFill="accent1" w:themeFillTint="19"/>
            <w:vAlign w:val="center"/>
          </w:tcPr>
          <w:p w14:paraId="2665BD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小班</w:t>
            </w:r>
          </w:p>
        </w:tc>
        <w:tc>
          <w:tcPr>
            <w:tcW w:w="1704" w:type="dxa"/>
            <w:tcBorders>
              <w:tl2br w:val="nil"/>
              <w:tr2bl w:val="nil"/>
            </w:tcBorders>
            <w:shd w:val="clear" w:color="auto" w:fill="FFFFFF"/>
            <w:vAlign w:val="center"/>
          </w:tcPr>
          <w:p w14:paraId="5E91D7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彩色塑料球</w:t>
            </w:r>
          </w:p>
        </w:tc>
        <w:tc>
          <w:tcPr>
            <w:tcW w:w="1704" w:type="dxa"/>
            <w:tcBorders>
              <w:tl2br w:val="nil"/>
              <w:tr2bl w:val="nil"/>
            </w:tcBorders>
            <w:shd w:val="clear" w:color="auto" w:fill="EDF2F8" w:themeFill="accent1" w:themeFillTint="19"/>
            <w:vAlign w:val="center"/>
          </w:tcPr>
          <w:p w14:paraId="090780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12</w:t>
            </w:r>
          </w:p>
        </w:tc>
        <w:tc>
          <w:tcPr>
            <w:tcW w:w="1705" w:type="dxa"/>
            <w:tcBorders>
              <w:tl2br w:val="nil"/>
              <w:tr2bl w:val="nil"/>
            </w:tcBorders>
            <w:shd w:val="clear" w:color="auto" w:fill="FFFFFF"/>
            <w:vAlign w:val="center"/>
          </w:tcPr>
          <w:p w14:paraId="63BABE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触觉感知能力提升35%</w:t>
            </w:r>
          </w:p>
        </w:tc>
        <w:tc>
          <w:tcPr>
            <w:tcW w:w="1705" w:type="dxa"/>
            <w:tcBorders>
              <w:tl2br w:val="nil"/>
              <w:tr2bl w:val="nil"/>
            </w:tcBorders>
            <w:shd w:val="clear" w:color="auto" w:fill="EDF2F8" w:themeFill="accent1" w:themeFillTint="19"/>
            <w:vAlign w:val="center"/>
          </w:tcPr>
          <w:p w14:paraId="3DBF7C3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平行游戏为主（5-8次）</w:t>
            </w:r>
          </w:p>
        </w:tc>
      </w:tr>
      <w:tr w14:paraId="0CA148B6">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704" w:type="dxa"/>
            <w:tcBorders>
              <w:tl2br w:val="nil"/>
              <w:tr2bl w:val="nil"/>
            </w:tcBorders>
            <w:shd w:val="clear" w:color="auto" w:fill="EDF2F8" w:themeFill="accent1" w:themeFillTint="19"/>
            <w:vAlign w:val="center"/>
          </w:tcPr>
          <w:p w14:paraId="396B64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中班</w:t>
            </w:r>
          </w:p>
        </w:tc>
        <w:tc>
          <w:tcPr>
            <w:tcW w:w="1704" w:type="dxa"/>
            <w:tcBorders>
              <w:tl2br w:val="nil"/>
              <w:tr2bl w:val="nil"/>
            </w:tcBorders>
            <w:shd w:val="clear" w:color="auto" w:fill="FFFFFF"/>
            <w:vAlign w:val="center"/>
          </w:tcPr>
          <w:p w14:paraId="0F4B49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木质积木</w:t>
            </w:r>
          </w:p>
        </w:tc>
        <w:tc>
          <w:tcPr>
            <w:tcW w:w="1704" w:type="dxa"/>
            <w:tcBorders>
              <w:tl2br w:val="nil"/>
              <w:tr2bl w:val="nil"/>
            </w:tcBorders>
            <w:shd w:val="clear" w:color="auto" w:fill="EDF2F8" w:themeFill="accent1" w:themeFillTint="19"/>
            <w:vAlign w:val="center"/>
          </w:tcPr>
          <w:p w14:paraId="3728FB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15</w:t>
            </w:r>
          </w:p>
        </w:tc>
        <w:tc>
          <w:tcPr>
            <w:tcW w:w="1705" w:type="dxa"/>
            <w:tcBorders>
              <w:tl2br w:val="nil"/>
              <w:tr2bl w:val="nil"/>
            </w:tcBorders>
            <w:shd w:val="clear" w:color="auto" w:fill="FFFFFF"/>
            <w:vAlign w:val="center"/>
          </w:tcPr>
          <w:p w14:paraId="34BF1B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结构搭建复杂度提升50%</w:t>
            </w:r>
          </w:p>
        </w:tc>
        <w:tc>
          <w:tcPr>
            <w:tcW w:w="1705" w:type="dxa"/>
            <w:tcBorders>
              <w:tl2br w:val="nil"/>
              <w:tr2bl w:val="nil"/>
            </w:tcBorders>
            <w:shd w:val="clear" w:color="auto" w:fill="EDF2F8" w:themeFill="accent1" w:themeFillTint="19"/>
            <w:vAlign w:val="center"/>
          </w:tcPr>
          <w:p w14:paraId="1F4DFD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Style w:val="14"/>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合作协商（10-15次）</w:t>
            </w:r>
          </w:p>
        </w:tc>
      </w:tr>
      <w:tr w14:paraId="24C5D418">
        <w:tblPrEx>
          <w:tblBorders>
            <w:top w:val="single" w:color="4F81BD" w:themeColor="accent1" w:sz="6" w:space="0"/>
            <w:left w:val="single" w:color="4F81BD" w:themeColor="accent1" w:sz="6" w:space="0"/>
            <w:bottom w:val="single" w:color="4F81BD" w:themeColor="accent1" w:sz="6" w:space="0"/>
            <w:right w:val="single" w:color="4F81BD" w:themeColor="accent1" w:sz="6" w:space="0"/>
            <w:insideH w:val="single" w:color="4F81BD" w:themeColor="accent1" w:sz="6" w:space="0"/>
            <w:insideV w:val="single" w:color="4F81BD" w:themeColor="accent1" w:sz="6" w:space="0"/>
          </w:tblBorders>
          <w:tblCellMar>
            <w:top w:w="0" w:type="dxa"/>
            <w:left w:w="108" w:type="dxa"/>
            <w:bottom w:w="0" w:type="dxa"/>
            <w:right w:w="108" w:type="dxa"/>
          </w:tblCellMar>
        </w:tblPrEx>
        <w:tc>
          <w:tcPr>
            <w:tcW w:w="1704" w:type="dxa"/>
            <w:tcBorders>
              <w:tl2br w:val="nil"/>
              <w:tr2bl w:val="nil"/>
            </w:tcBorders>
            <w:shd w:val="clear" w:color="auto" w:fill="EDF2F8" w:themeFill="accent1" w:themeFillTint="19"/>
            <w:vAlign w:val="center"/>
          </w:tcPr>
          <w:p w14:paraId="60ACE4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大班</w:t>
            </w:r>
          </w:p>
        </w:tc>
        <w:tc>
          <w:tcPr>
            <w:tcW w:w="1704" w:type="dxa"/>
            <w:tcBorders>
              <w:tl2br w:val="nil"/>
              <w:tr2bl w:val="nil"/>
            </w:tcBorders>
            <w:shd w:val="clear" w:color="auto" w:fill="FFFFFF"/>
            <w:vAlign w:val="center"/>
          </w:tcPr>
          <w:p w14:paraId="6430D9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管道、指南针</w:t>
            </w:r>
          </w:p>
        </w:tc>
        <w:tc>
          <w:tcPr>
            <w:tcW w:w="1704" w:type="dxa"/>
            <w:tcBorders>
              <w:tl2br w:val="nil"/>
              <w:tr2bl w:val="nil"/>
            </w:tcBorders>
            <w:shd w:val="clear" w:color="auto" w:fill="EDF2F8" w:themeFill="accent1" w:themeFillTint="19"/>
            <w:vAlign w:val="center"/>
          </w:tcPr>
          <w:p w14:paraId="6A0890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14</w:t>
            </w:r>
          </w:p>
        </w:tc>
        <w:tc>
          <w:tcPr>
            <w:tcW w:w="1705" w:type="dxa"/>
            <w:tcBorders>
              <w:tl2br w:val="nil"/>
              <w:tr2bl w:val="nil"/>
            </w:tcBorders>
            <w:shd w:val="clear" w:color="auto" w:fill="FFFFFF"/>
            <w:vAlign w:val="center"/>
          </w:tcPr>
          <w:p w14:paraId="2E7718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策略规划能力提升40%</w:t>
            </w:r>
          </w:p>
        </w:tc>
        <w:tc>
          <w:tcPr>
            <w:tcW w:w="1705" w:type="dxa"/>
            <w:tcBorders>
              <w:tl2br w:val="nil"/>
              <w:tr2bl w:val="nil"/>
            </w:tcBorders>
            <w:shd w:val="clear" w:color="auto" w:fill="EDF2F8" w:themeFill="accent1" w:themeFillTint="19"/>
            <w:vAlign w:val="center"/>
          </w:tcPr>
          <w:p w14:paraId="71155C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Segoe UI" w:hAnsi="Segoe UI" w:eastAsia="Segoe UI" w:cs="Segoe UI"/>
                <w:b w:val="0"/>
                <w:i w:val="0"/>
                <w:iCs w:val="0"/>
                <w:caps w:val="0"/>
                <w:color w:val="000000"/>
                <w:spacing w:val="0"/>
                <w:kern w:val="0"/>
                <w:sz w:val="24"/>
                <w:szCs w:val="24"/>
                <w:shd w:val="clear" w:fill="F9FAFB"/>
                <w:vertAlign w:val="baseline"/>
                <w:lang w:val="en-US" w:eastAsia="zh-CN" w:bidi="ar"/>
              </w:rPr>
            </w:pPr>
            <w:r>
              <w:rPr>
                <w:rFonts w:ascii="宋体" w:hAnsi="宋体" w:eastAsia="宋体" w:cs="宋体"/>
                <w:kern w:val="0"/>
                <w:sz w:val="24"/>
                <w:szCs w:val="24"/>
                <w:lang w:val="en-US" w:eastAsia="zh-CN" w:bidi="ar"/>
              </w:rPr>
              <w:t>分工协作（15-20次）</w:t>
            </w:r>
          </w:p>
        </w:tc>
      </w:tr>
    </w:tbl>
    <w:p w14:paraId="041B807C">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eastAsia="宋体" w:cs="Times New Roman"/>
          <w:b w:val="0"/>
          <w:bCs w:val="0"/>
          <w:dstrike w:val="0"/>
          <w:color w:val="auto"/>
          <w:sz w:val="24"/>
          <w:shd w:val="clear" w:color="auto" w:fill="auto"/>
          <w:lang w:val="en-US" w:eastAsia="zh-CN"/>
        </w:rPr>
      </w:pPr>
      <w:r>
        <w:rPr>
          <w:rFonts w:hint="default" w:ascii="Times New Roman" w:hAnsi="Times New Roman" w:eastAsia="宋体" w:cs="Times New Roman"/>
          <w:b/>
          <w:bCs/>
          <w:dstrike w:val="0"/>
          <w:color w:val="auto"/>
          <w:sz w:val="24"/>
          <w:shd w:val="clear" w:color="auto" w:fill="auto"/>
          <w:lang w:val="en-US" w:eastAsia="zh-CN"/>
        </w:rPr>
        <w:t>效果说明：</w:t>
      </w:r>
      <w:r>
        <w:rPr>
          <w:rFonts w:hint="default" w:ascii="Times New Roman" w:hAnsi="Times New Roman" w:eastAsia="宋体" w:cs="Times New Roman"/>
          <w:b w:val="0"/>
          <w:bCs w:val="0"/>
          <w:dstrike w:val="0"/>
          <w:color w:val="auto"/>
          <w:sz w:val="24"/>
          <w:shd w:val="clear" w:color="auto" w:fill="auto"/>
          <w:lang w:val="en-US" w:eastAsia="zh-CN"/>
        </w:rPr>
        <w:t>小班幼儿对感官材料的高使用率（85%）与其认知发展阶段高度匹配；中班木质积木的高使用率（90%）推动建构技能从“简单垒高”向“复杂组合”进阶；大班管道材料的使用使团队协作任务完成率提升60%，验证材料挑战性与能力发展的正向关联。</w:t>
      </w:r>
      <w:r>
        <w:rPr>
          <w:rFonts w:hint="eastAsia" w:ascii="宋体" w:hAnsi="宋体" w:eastAsia="宋体" w:cs="宋体"/>
          <w:b w:val="0"/>
          <w:bCs w:val="0"/>
          <w:dstrike w:val="0"/>
          <w:color w:val="auto"/>
          <w:sz w:val="24"/>
          <w:shd w:val="clear" w:color="auto" w:fill="auto"/>
          <w:lang w:val="en-US" w:eastAsia="zh-CN"/>
        </w:rPr>
        <w:t>这些分层投放的材料，如同成长阶梯，既呼应各年龄段发展需求，又以适宜挑战激发潜能，让户外游戏成为能力进阶的“练兵场”，见证幼儿从感官探索到协作创造的成长跨越，彰显材料年龄适配性对发展的推动力量。</w:t>
      </w:r>
    </w:p>
    <w:p w14:paraId="381F8800">
      <w:pPr>
        <w:keepNext w:val="0"/>
        <w:keepLines w:val="0"/>
        <w:pageBreakBefore w:val="0"/>
        <w:widowControl/>
        <w:suppressLineNumbers w:val="0"/>
        <w:pBdr>
          <w:left w:val="none" w:color="auto" w:sz="0" w:space="0"/>
        </w:pBdr>
        <w:shd w:val="clear" w:fill="F9FAFB"/>
        <w:kinsoku/>
        <w:wordWrap/>
        <w:overflowPunct/>
        <w:topLinePunct w:val="0"/>
        <w:autoSpaceDE/>
        <w:autoSpaceDN/>
        <w:bidi w:val="0"/>
        <w:adjustRightInd/>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 w:val="0"/>
          <w:bCs w:val="0"/>
          <w:dstrike w:val="0"/>
          <w:color w:val="auto"/>
          <w:sz w:val="24"/>
          <w:shd w:val="clear" w:color="auto" w:fill="auto"/>
          <w:lang w:val="en-US" w:eastAsia="zh-CN"/>
        </w:rPr>
      </w:pPr>
      <w:r>
        <w:rPr>
          <w:rStyle w:val="13"/>
          <w:rFonts w:hint="eastAsia" w:ascii="Segoe UI" w:hAnsi="Segoe UI" w:eastAsia="Segoe UI" w:cs="Segoe UI"/>
          <w:b/>
          <w:bCs/>
          <w:i w:val="0"/>
          <w:iCs w:val="0"/>
          <w:caps w:val="0"/>
          <w:color w:val="000000"/>
          <w:spacing w:val="0"/>
          <w:kern w:val="0"/>
          <w:sz w:val="24"/>
          <w:szCs w:val="24"/>
          <w:shd w:val="clear" w:fill="F9FAFB"/>
          <w:lang w:val="en-US" w:eastAsia="zh-CN" w:bidi="ar"/>
        </w:rPr>
        <w:t>（三）</w:t>
      </w:r>
      <w:r>
        <w:rPr>
          <w:rStyle w:val="13"/>
          <w:rFonts w:hint="default" w:ascii="Segoe UI" w:hAnsi="Segoe UI" w:eastAsia="Segoe UI" w:cs="Segoe UI"/>
          <w:b/>
          <w:bCs/>
          <w:i w:val="0"/>
          <w:iCs w:val="0"/>
          <w:caps w:val="0"/>
          <w:color w:val="000000"/>
          <w:spacing w:val="0"/>
          <w:kern w:val="0"/>
          <w:sz w:val="24"/>
          <w:szCs w:val="24"/>
          <w:shd w:val="clear" w:fill="F9FAFB"/>
          <w:lang w:val="en-US" w:eastAsia="zh-CN" w:bidi="ar"/>
        </w:rPr>
        <w:t>教师观察支持的有效性</w:t>
      </w:r>
      <w:r>
        <w:rPr>
          <w:rStyle w:val="13"/>
          <w:rFonts w:hint="eastAsia" w:ascii="Segoe UI" w:hAnsi="Segoe UI" w:eastAsia="Segoe UI" w:cs="Segoe UI"/>
          <w:b/>
          <w:bCs/>
          <w:i w:val="0"/>
          <w:iCs w:val="0"/>
          <w:caps w:val="0"/>
          <w:color w:val="000000"/>
          <w:spacing w:val="0"/>
          <w:kern w:val="0"/>
          <w:sz w:val="24"/>
          <w:szCs w:val="24"/>
          <w:shd w:val="clear" w:fill="F9FAFB"/>
          <w:lang w:val="en-US" w:eastAsia="zh-CN" w:bidi="ar"/>
        </w:rPr>
        <w:t>提高</w:t>
      </w:r>
    </w:p>
    <w:p w14:paraId="6E4A9AE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cs="Times New Roman"/>
          <w:b w:val="0"/>
          <w:bCs w:val="0"/>
          <w:dstrike w:val="0"/>
          <w:color w:val="auto"/>
          <w:sz w:val="24"/>
          <w:shd w:val="clear" w:color="auto" w:fill="auto"/>
          <w:lang w:val="en-US" w:eastAsia="zh-CN"/>
        </w:rPr>
      </w:pPr>
      <w:r>
        <w:rPr>
          <w:rFonts w:hint="default" w:ascii="Times New Roman" w:hAnsi="Times New Roman" w:eastAsia="宋体" w:cs="Times New Roman"/>
          <w:b w:val="0"/>
          <w:bCs w:val="0"/>
          <w:dstrike w:val="0"/>
          <w:color w:val="auto"/>
          <w:sz w:val="24"/>
          <w:shd w:val="clear" w:color="auto" w:fill="auto"/>
          <w:lang w:val="en-US" w:eastAsia="zh-CN"/>
        </w:rPr>
        <w:t>在教师观察支持的有效性实践里，观察方法的科学选用，成为读懂幼儿、精准支持的核心路径。不同观察策略，适配多样场景与需求。互动式观察融入师幼对话，像灵动</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探测器</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，在交流中捕捉问题，以超九成有效介入率，让幼儿在回应里积极投入，95%的积极反馈彰显对话赋能的活力</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追踪式观察聚焦个体，如持续</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特写镜头</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，深入洞察发展需求，为个性化支持铺路，针对攀爬困难幼儿的阶梯计划，印证其推动成长的实效；定点式观察锚定区域，像稳定</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监测站</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，把控局部动态，助力及时响应；扫描式观察覆盖全局，似</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全景相机</w:t>
      </w:r>
      <w:r>
        <w:rPr>
          <w:rFonts w:hint="eastAsia" w:cs="Times New Roman"/>
          <w:b w:val="0"/>
          <w:bCs w:val="0"/>
          <w:dstrike w:val="0"/>
          <w:color w:val="auto"/>
          <w:sz w:val="24"/>
          <w:shd w:val="clear" w:color="auto" w:fill="auto"/>
          <w:lang w:val="en-US" w:eastAsia="zh-CN"/>
        </w:rPr>
        <w:t>”</w:t>
      </w:r>
      <w:r>
        <w:rPr>
          <w:rFonts w:hint="default" w:ascii="Times New Roman" w:hAnsi="Times New Roman" w:eastAsia="宋体" w:cs="Times New Roman"/>
          <w:b w:val="0"/>
          <w:bCs w:val="0"/>
          <w:dstrike w:val="0"/>
          <w:color w:val="auto"/>
          <w:sz w:val="24"/>
          <w:shd w:val="clear" w:color="auto" w:fill="auto"/>
          <w:lang w:val="en-US" w:eastAsia="zh-CN"/>
        </w:rPr>
        <w:t>，统筹整体状况，保障支持无遗漏。</w:t>
      </w:r>
      <w:r>
        <w:rPr>
          <w:rFonts w:hint="eastAsia" w:cs="Times New Roman"/>
          <w:b w:val="0"/>
          <w:bCs w:val="0"/>
          <w:dstrike w:val="0"/>
          <w:color w:val="auto"/>
          <w:sz w:val="24"/>
          <w:shd w:val="clear" w:color="auto" w:fill="auto"/>
          <w:lang w:val="en-US" w:eastAsia="zh-CN"/>
        </w:rPr>
        <w:t>（见表5）</w:t>
      </w:r>
    </w:p>
    <w:p w14:paraId="2CA406F8">
      <w:pPr>
        <w:keepNext w:val="0"/>
        <w:keepLines w:val="0"/>
        <w:pageBreakBefore w:val="0"/>
        <w:widowControl/>
        <w:suppressLineNumbers w:val="0"/>
        <w:pBdr>
          <w:left w:val="none" w:color="auto" w:sz="0" w:space="0"/>
        </w:pBdr>
        <w:shd w:val="clear" w:fill="F9FAFB"/>
        <w:kinsoku/>
        <w:wordWrap/>
        <w:overflowPunct/>
        <w:topLinePunct w:val="0"/>
        <w:autoSpaceDE/>
        <w:autoSpaceDN/>
        <w:bidi w:val="0"/>
        <w:adjustRightInd/>
        <w:snapToGrid w:val="0"/>
        <w:spacing w:before="0" w:beforeAutospacing="0" w:after="0" w:afterAutospacing="0" w:line="360" w:lineRule="auto"/>
        <w:ind w:left="720" w:firstLine="0"/>
        <w:jc w:val="center"/>
        <w:textAlignment w:val="auto"/>
        <w:rPr>
          <w:rStyle w:val="14"/>
          <w:rFonts w:hint="default" w:ascii="Segoe UI" w:hAnsi="Segoe UI" w:eastAsia="Segoe UI" w:cs="Segoe UI"/>
          <w:b/>
          <w:bCs/>
          <w:i w:val="0"/>
          <w:iCs w:val="0"/>
          <w:caps w:val="0"/>
          <w:color w:val="000000"/>
          <w:spacing w:val="0"/>
          <w:kern w:val="0"/>
          <w:sz w:val="24"/>
          <w:szCs w:val="24"/>
          <w:shd w:val="clear" w:fill="F9FAFB"/>
          <w:lang w:val="en-US" w:eastAsia="zh-CN" w:bidi="ar"/>
        </w:rPr>
      </w:pPr>
      <w:r>
        <w:rPr>
          <w:rStyle w:val="14"/>
          <w:rFonts w:hint="default" w:ascii="Segoe UI" w:hAnsi="Segoe UI" w:eastAsia="Segoe UI" w:cs="Segoe UI"/>
          <w:b/>
          <w:bCs/>
          <w:i w:val="0"/>
          <w:iCs w:val="0"/>
          <w:caps w:val="0"/>
          <w:color w:val="000000"/>
          <w:spacing w:val="0"/>
          <w:kern w:val="0"/>
          <w:sz w:val="24"/>
          <w:szCs w:val="24"/>
          <w:shd w:val="clear" w:fill="F9FAFB"/>
          <w:lang w:val="en-US" w:eastAsia="zh-CN" w:bidi="ar"/>
        </w:rPr>
        <w:t>表</w:t>
      </w:r>
      <w:r>
        <w:rPr>
          <w:rStyle w:val="14"/>
          <w:rFonts w:hint="eastAsia" w:ascii="Segoe UI" w:hAnsi="Segoe UI" w:eastAsia="Segoe UI" w:cs="Segoe UI"/>
          <w:b/>
          <w:bCs/>
          <w:i w:val="0"/>
          <w:iCs w:val="0"/>
          <w:caps w:val="0"/>
          <w:color w:val="000000"/>
          <w:spacing w:val="0"/>
          <w:kern w:val="0"/>
          <w:sz w:val="24"/>
          <w:szCs w:val="24"/>
          <w:shd w:val="clear" w:fill="F9FAFB"/>
          <w:lang w:val="en-US" w:eastAsia="zh-CN" w:bidi="ar"/>
        </w:rPr>
        <w:t xml:space="preserve">5  </w:t>
      </w:r>
      <w:r>
        <w:rPr>
          <w:rStyle w:val="14"/>
          <w:rFonts w:hint="default" w:ascii="Segoe UI" w:hAnsi="Segoe UI" w:eastAsia="Segoe UI" w:cs="Segoe UI"/>
          <w:b/>
          <w:bCs/>
          <w:i w:val="0"/>
          <w:iCs w:val="0"/>
          <w:caps w:val="0"/>
          <w:color w:val="000000"/>
          <w:spacing w:val="0"/>
          <w:kern w:val="0"/>
          <w:sz w:val="24"/>
          <w:szCs w:val="24"/>
          <w:shd w:val="clear" w:fill="F9FAFB"/>
          <w:lang w:val="en-US" w:eastAsia="zh-CN" w:bidi="ar"/>
        </w:rPr>
        <w:t>教师观察方法使用频率与介入效果</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0C30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8DB3E2" w:themeFill="text2" w:themeFillTint="66"/>
            <w:vAlign w:val="center"/>
          </w:tcPr>
          <w:p w14:paraId="16E7BD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观察方法</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8DB3E2" w:themeFill="text2" w:themeFillTint="66"/>
            <w:vAlign w:val="center"/>
          </w:tcPr>
          <w:p w14:paraId="71CB25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使用频率（次/周）</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8DB3E2" w:themeFill="text2" w:themeFillTint="66"/>
            <w:vAlign w:val="center"/>
          </w:tcPr>
          <w:p w14:paraId="4FAE18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问题发现量（个/周）</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8DB3E2" w:themeFill="text2" w:themeFillTint="66"/>
            <w:vAlign w:val="center"/>
          </w:tcPr>
          <w:p w14:paraId="0BA083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有效介入率</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8DB3E2" w:themeFill="text2" w:themeFillTint="66"/>
            <w:vAlign w:val="center"/>
          </w:tcPr>
          <w:p w14:paraId="66AF27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Style w:val="14"/>
                <w:rFonts w:hint="default" w:ascii="Segoe UI" w:hAnsi="Segoe UI" w:eastAsia="Segoe UI" w:cs="Segoe UI"/>
                <w:b/>
                <w:i w:val="0"/>
                <w:iCs w:val="0"/>
                <w:caps w:val="0"/>
                <w:color w:val="FFFFFF"/>
                <w:spacing w:val="0"/>
                <w:kern w:val="0"/>
                <w:sz w:val="24"/>
                <w:szCs w:val="24"/>
                <w:shd w:val="clear" w:fill="F9FAFB"/>
                <w:vertAlign w:val="baseline"/>
                <w:lang w:val="en-US" w:eastAsia="zh-CN" w:bidi="ar"/>
              </w:rPr>
            </w:pPr>
            <w:r>
              <w:rPr>
                <w:rFonts w:ascii="宋体" w:hAnsi="宋体" w:eastAsia="宋体" w:cs="宋体"/>
                <w:b/>
                <w:bCs/>
                <w:color w:val="000000"/>
                <w:kern w:val="0"/>
                <w:sz w:val="24"/>
                <w:szCs w:val="24"/>
                <w:lang w:val="en-US" w:eastAsia="zh-CN" w:bidi="ar"/>
              </w:rPr>
              <w:t>幼儿积极反馈率（%）</w:t>
            </w:r>
          </w:p>
        </w:tc>
      </w:tr>
      <w:tr w14:paraId="41131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167346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互动式观察</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3E22A0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5</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3978ED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4</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6BA74F7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92%</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7CC9AA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95</w:t>
            </w:r>
          </w:p>
        </w:tc>
      </w:tr>
      <w:tr w14:paraId="375F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450369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追踪式观察</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12ABDB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4</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19D021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3</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3A05DC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88%</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2060A4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90</w:t>
            </w:r>
          </w:p>
        </w:tc>
      </w:tr>
      <w:tr w14:paraId="4B6E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5E72F4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定点式观察</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5BDE56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6</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37A455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4</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0FA8945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85%</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0AF014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85</w:t>
            </w:r>
          </w:p>
        </w:tc>
      </w:tr>
      <w:tr w14:paraId="138B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04AFEE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扫描式观察</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6D6099D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w:t>
            </w:r>
          </w:p>
        </w:tc>
        <w:tc>
          <w:tcPr>
            <w:tcW w:w="1704"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2D48EE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5</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005C70E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80%</w:t>
            </w:r>
          </w:p>
        </w:tc>
        <w:tc>
          <w:tcPr>
            <w:tcW w:w="1705" w:type="dxa"/>
            <w:tcBorders>
              <w:top w:val="single" w:color="4F81BD" w:themeColor="accent1" w:sz="6" w:space="0"/>
              <w:left w:val="single" w:color="4F81BD" w:themeColor="accent1" w:sz="6" w:space="0"/>
              <w:bottom w:val="single" w:color="4F81BD" w:themeColor="accent1" w:sz="6" w:space="0"/>
              <w:right w:val="single" w:color="4F81BD" w:themeColor="accent1" w:sz="6" w:space="0"/>
            </w:tcBorders>
            <w:shd w:val="clear" w:color="auto" w:fill="auto"/>
            <w:vAlign w:val="center"/>
          </w:tcPr>
          <w:p w14:paraId="70F2FC7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kern w:val="2"/>
                <w:sz w:val="24"/>
                <w:szCs w:val="24"/>
                <w:lang w:val="en-US" w:eastAsia="zh-CN" w:bidi="ar-SA"/>
              </w:rPr>
            </w:pPr>
            <w:r>
              <w:rPr>
                <w:rFonts w:ascii="宋体" w:hAnsi="宋体" w:eastAsia="宋体" w:cs="宋体"/>
                <w:kern w:val="0"/>
                <w:sz w:val="24"/>
                <w:szCs w:val="24"/>
                <w:lang w:val="en-US" w:eastAsia="zh-CN" w:bidi="ar"/>
              </w:rPr>
              <w:t>80</w:t>
            </w:r>
          </w:p>
        </w:tc>
      </w:tr>
    </w:tbl>
    <w:p w14:paraId="6825BE0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val="0"/>
          <w:bCs w:val="0"/>
          <w:dstrike w:val="0"/>
          <w:color w:val="auto"/>
          <w:sz w:val="24"/>
          <w:shd w:val="clear" w:color="auto" w:fill="auto"/>
          <w:lang w:val="en-US" w:eastAsia="zh-CN"/>
        </w:rPr>
      </w:pPr>
      <w:r>
        <w:rPr>
          <w:rFonts w:hint="default" w:ascii="Times New Roman" w:hAnsi="Times New Roman" w:eastAsia="宋体" w:cs="Times New Roman"/>
          <w:b/>
          <w:bCs/>
          <w:dstrike w:val="0"/>
          <w:color w:val="auto"/>
          <w:sz w:val="24"/>
          <w:shd w:val="clear" w:color="auto" w:fill="auto"/>
          <w:lang w:val="en-US" w:eastAsia="zh-CN"/>
        </w:rPr>
        <w:t>效果说明：</w:t>
      </w:r>
      <w:r>
        <w:rPr>
          <w:rFonts w:hint="default" w:ascii="Times New Roman" w:hAnsi="Times New Roman" w:eastAsia="宋体" w:cs="Times New Roman"/>
          <w:b w:val="0"/>
          <w:bCs w:val="0"/>
          <w:dstrike w:val="0"/>
          <w:color w:val="auto"/>
          <w:sz w:val="24"/>
          <w:shd w:val="clear" w:color="auto" w:fill="auto"/>
          <w:lang w:val="en-US" w:eastAsia="zh-CN"/>
        </w:rPr>
        <w:t>互动式观察因融合师幼对话，问题发现精准度最高（92%有效介入），幼儿积极反馈率达95%；追踪式观察对个体发展需求的把握深度显著，推动个性化支持策略落地，如针对攀爬困难幼儿设计“阶梯式挑战计划”，成功率提升70%。这些观察方法各展所长，教师灵活运用，让观察不只是“看”，更是理解幼儿、搭建支持桥梁的过程，借精准发现与有效介入，激活幼儿成长动能，让教师支持真正成为促进发展的“助推器”，诠释观察方法对教育实践的关键价值。</w:t>
      </w:r>
    </w:p>
    <w:p w14:paraId="16565C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dstrike w:val="0"/>
          <w:color w:val="auto"/>
          <w:sz w:val="24"/>
          <w:shd w:val="clear" w:color="auto" w:fill="auto"/>
          <w:lang w:val="en-US" w:eastAsia="zh-CN"/>
        </w:rPr>
      </w:pPr>
      <w:r>
        <w:rPr>
          <w:rFonts w:hint="eastAsia" w:ascii="宋体" w:hAnsi="宋体" w:eastAsia="宋体" w:cs="宋体"/>
          <w:b w:val="0"/>
          <w:bCs w:val="0"/>
          <w:dstrike w:val="0"/>
          <w:color w:val="auto"/>
          <w:sz w:val="24"/>
          <w:shd w:val="clear" w:color="auto" w:fill="auto"/>
          <w:lang w:val="en-US" w:eastAsia="zh-CN"/>
        </w:rPr>
        <w:t>在场地利用、材料投放与教师观察支持等策略的系统实施下，幼儿户外游戏活动质量实现显著提升。身体发展上，大肌肉动作发展测评合格率从65%升至82%，平衡、攀爬等技能进步明显；认知与社会性方面，问题解决能力、合作行为频次分别增长45%、58%，像《巨型海盗船诞生记》就呈现出幼儿从“独立操作”到“团队共创”的转变；情感体验中，超90%幼儿喜爱户外游戏，安全感与自主感评分提升30%。这证实基于儿童视角的组织与支持策略，能有效激活户外游戏教育价值，为幼儿园优化户外教育提供实践范式。</w:t>
      </w:r>
    </w:p>
    <w:p w14:paraId="23C4B79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dstrike w:val="0"/>
          <w:color w:val="auto"/>
          <w:sz w:val="24"/>
          <w:shd w:val="clear" w:color="auto" w:fill="auto"/>
        </w:rPr>
      </w:pPr>
      <w:r>
        <w:rPr>
          <w:rFonts w:hint="eastAsia" w:cs="Times New Roman"/>
          <w:b/>
          <w:bCs/>
          <w:dstrike w:val="0"/>
          <w:color w:val="auto"/>
          <w:sz w:val="24"/>
          <w:shd w:val="clear" w:color="auto" w:fill="auto"/>
          <w:lang w:val="en-US" w:eastAsia="zh-CN"/>
        </w:rPr>
        <w:t>七</w:t>
      </w:r>
      <w:r>
        <w:rPr>
          <w:rFonts w:hint="default" w:ascii="Times New Roman" w:hAnsi="Times New Roman" w:eastAsia="宋体" w:cs="Times New Roman"/>
          <w:b/>
          <w:bCs/>
          <w:dstrike w:val="0"/>
          <w:color w:val="auto"/>
          <w:sz w:val="24"/>
          <w:shd w:val="clear" w:color="auto" w:fill="auto"/>
        </w:rPr>
        <w:t>、结论</w:t>
      </w:r>
    </w:p>
    <w:p w14:paraId="4BC53B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现代幼儿教育体系中，户外游戏活动对于幼儿的成长与发展具有不可替代的重要意义。从儿童视角出发，深入探究并实施一系列科学有效的策略，能够显著提升幼儿户外游戏活动的质量，为幼儿的全面发展奠定坚实基础。</w:t>
      </w:r>
    </w:p>
    <w:p w14:paraId="78BC88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Segoe UI" w:hAnsi="Segoe UI" w:eastAsia="宋体" w:cs="Segoe UI"/>
          <w:b/>
          <w:bCs/>
          <w:i w:val="0"/>
          <w:iCs w:val="0"/>
          <w:caps w:val="0"/>
          <w:spacing w:val="0"/>
          <w:sz w:val="24"/>
          <w:szCs w:val="24"/>
          <w:shd w:val="clear" w:fill="F9FAFB"/>
          <w:lang w:val="en-US" w:eastAsia="zh-CN"/>
        </w:rPr>
      </w:pPr>
      <w:r>
        <w:rPr>
          <w:rFonts w:ascii="Segoe UI" w:hAnsi="Segoe UI" w:eastAsia="Segoe UI" w:cs="Segoe UI"/>
          <w:b/>
          <w:bCs/>
          <w:i w:val="0"/>
          <w:iCs w:val="0"/>
          <w:caps w:val="0"/>
          <w:spacing w:val="0"/>
          <w:sz w:val="24"/>
          <w:szCs w:val="24"/>
          <w:shd w:val="clear" w:fill="F9FAFB"/>
        </w:rPr>
        <w:t>（一）合理</w:t>
      </w:r>
      <w:r>
        <w:rPr>
          <w:rFonts w:hint="eastAsia" w:ascii="Segoe UI" w:hAnsi="Segoe UI" w:eastAsia="宋体" w:cs="Segoe UI"/>
          <w:b/>
          <w:bCs/>
          <w:i w:val="0"/>
          <w:iCs w:val="0"/>
          <w:caps w:val="0"/>
          <w:spacing w:val="0"/>
          <w:sz w:val="24"/>
          <w:szCs w:val="24"/>
          <w:shd w:val="clear" w:fill="F9FAFB"/>
          <w:lang w:eastAsia="zh-CN"/>
        </w:rPr>
        <w:t>的</w:t>
      </w:r>
      <w:r>
        <w:rPr>
          <w:rFonts w:ascii="Segoe UI" w:hAnsi="Segoe UI" w:eastAsia="Segoe UI" w:cs="Segoe UI"/>
          <w:b/>
          <w:bCs/>
          <w:i w:val="0"/>
          <w:iCs w:val="0"/>
          <w:caps w:val="0"/>
          <w:spacing w:val="0"/>
          <w:sz w:val="24"/>
          <w:szCs w:val="24"/>
          <w:shd w:val="clear" w:fill="F9FAFB"/>
        </w:rPr>
        <w:t>场地利用，</w:t>
      </w:r>
      <w:r>
        <w:rPr>
          <w:rFonts w:hint="eastAsia" w:ascii="Segoe UI" w:hAnsi="Segoe UI" w:eastAsia="宋体" w:cs="Segoe UI"/>
          <w:b/>
          <w:bCs/>
          <w:i w:val="0"/>
          <w:iCs w:val="0"/>
          <w:caps w:val="0"/>
          <w:spacing w:val="0"/>
          <w:sz w:val="24"/>
          <w:szCs w:val="24"/>
          <w:shd w:val="clear" w:fill="F9FAFB"/>
          <w:lang w:eastAsia="zh-CN"/>
        </w:rPr>
        <w:t>是</w:t>
      </w:r>
      <w:r>
        <w:rPr>
          <w:rFonts w:hint="eastAsia" w:ascii="Segoe UI" w:hAnsi="Segoe UI" w:eastAsia="宋体" w:cs="Segoe UI"/>
          <w:b/>
          <w:bCs/>
          <w:i w:val="0"/>
          <w:iCs w:val="0"/>
          <w:caps w:val="0"/>
          <w:spacing w:val="0"/>
          <w:sz w:val="24"/>
          <w:szCs w:val="24"/>
          <w:shd w:val="clear" w:fill="F9FAFB"/>
          <w:lang w:val="en-US" w:eastAsia="zh-CN"/>
        </w:rPr>
        <w:t>优化</w:t>
      </w:r>
      <w:r>
        <w:rPr>
          <w:rFonts w:ascii="Segoe UI" w:hAnsi="Segoe UI" w:eastAsia="Segoe UI" w:cs="Segoe UI"/>
          <w:b/>
          <w:bCs/>
          <w:i w:val="0"/>
          <w:iCs w:val="0"/>
          <w:caps w:val="0"/>
          <w:spacing w:val="0"/>
          <w:sz w:val="24"/>
          <w:szCs w:val="24"/>
          <w:shd w:val="clear" w:fill="F9FAFB"/>
        </w:rPr>
        <w:t>户外游戏</w:t>
      </w:r>
      <w:r>
        <w:rPr>
          <w:rFonts w:hint="eastAsia" w:ascii="Segoe UI" w:hAnsi="Segoe UI" w:eastAsia="宋体" w:cs="Segoe UI"/>
          <w:b/>
          <w:bCs/>
          <w:i w:val="0"/>
          <w:iCs w:val="0"/>
          <w:caps w:val="0"/>
          <w:spacing w:val="0"/>
          <w:sz w:val="24"/>
          <w:szCs w:val="24"/>
          <w:shd w:val="clear" w:fill="F9FAFB"/>
          <w:lang w:eastAsia="zh-CN"/>
        </w:rPr>
        <w:t>的</w:t>
      </w:r>
      <w:r>
        <w:rPr>
          <w:rFonts w:hint="eastAsia" w:ascii="Segoe UI" w:hAnsi="Segoe UI" w:eastAsia="宋体" w:cs="Segoe UI"/>
          <w:b/>
          <w:bCs/>
          <w:i w:val="0"/>
          <w:iCs w:val="0"/>
          <w:caps w:val="0"/>
          <w:spacing w:val="0"/>
          <w:sz w:val="24"/>
          <w:szCs w:val="24"/>
          <w:shd w:val="clear" w:fill="F9FAFB"/>
          <w:lang w:val="en-US" w:eastAsia="zh-CN"/>
        </w:rPr>
        <w:t>关键</w:t>
      </w:r>
    </w:p>
    <w:p w14:paraId="0810BA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合理的场地利用是优化户外游戏活动的关键一环。通</w:t>
      </w:r>
      <w:r>
        <w:rPr>
          <w:rFonts w:hint="eastAsia" w:ascii="宋体" w:hAnsi="宋体" w:eastAsia="宋体" w:cs="宋体"/>
          <w:sz w:val="24"/>
          <w:szCs w:val="24"/>
          <w:lang w:val="en-US" w:eastAsia="zh-CN"/>
        </w:rPr>
        <w:t>过精心规划与设计户外场地，将其划分为多个功能各异的区域，可以充分满足不同年龄段幼儿的兴趣和发展需求</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吸引幼儿积极参与游戏，为幼儿提供丰富多样的学习体验。</w:t>
      </w:r>
    </w:p>
    <w:p w14:paraId="32AA90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Segoe UI" w:hAnsi="Segoe UI" w:eastAsia="宋体" w:cs="Segoe UI"/>
          <w:b/>
          <w:bCs/>
          <w:i w:val="0"/>
          <w:iCs w:val="0"/>
          <w:caps w:val="0"/>
          <w:spacing w:val="0"/>
          <w:sz w:val="24"/>
          <w:szCs w:val="24"/>
          <w:shd w:val="clear" w:fill="F9FAFB"/>
          <w:lang w:val="en-US" w:eastAsia="zh-CN"/>
        </w:rPr>
      </w:pPr>
      <w:r>
        <w:rPr>
          <w:rFonts w:hint="default" w:ascii="Segoe UI" w:hAnsi="Segoe UI" w:eastAsia="Segoe UI" w:cs="Segoe UI"/>
          <w:b/>
          <w:bCs/>
          <w:i w:val="0"/>
          <w:iCs w:val="0"/>
          <w:caps w:val="0"/>
          <w:spacing w:val="0"/>
          <w:sz w:val="24"/>
          <w:szCs w:val="24"/>
          <w:shd w:val="clear" w:fill="F9FAFB"/>
        </w:rPr>
        <w:t>（二）科学</w:t>
      </w:r>
      <w:r>
        <w:rPr>
          <w:rFonts w:hint="eastAsia" w:ascii="Segoe UI" w:hAnsi="Segoe UI" w:eastAsia="宋体" w:cs="Segoe UI"/>
          <w:b/>
          <w:bCs/>
          <w:i w:val="0"/>
          <w:iCs w:val="0"/>
          <w:caps w:val="0"/>
          <w:spacing w:val="0"/>
          <w:sz w:val="24"/>
          <w:szCs w:val="24"/>
          <w:shd w:val="clear" w:fill="F9FAFB"/>
          <w:lang w:eastAsia="zh-CN"/>
        </w:rPr>
        <w:t>的</w:t>
      </w:r>
      <w:r>
        <w:rPr>
          <w:rFonts w:hint="default" w:ascii="Segoe UI" w:hAnsi="Segoe UI" w:eastAsia="Segoe UI" w:cs="Segoe UI"/>
          <w:b/>
          <w:bCs/>
          <w:i w:val="0"/>
          <w:iCs w:val="0"/>
          <w:caps w:val="0"/>
          <w:spacing w:val="0"/>
          <w:sz w:val="24"/>
          <w:szCs w:val="24"/>
          <w:shd w:val="clear" w:fill="F9FAFB"/>
        </w:rPr>
        <w:t>时间安排，</w:t>
      </w:r>
      <w:r>
        <w:rPr>
          <w:rFonts w:hint="eastAsia" w:ascii="Segoe UI" w:hAnsi="Segoe UI" w:eastAsia="宋体" w:cs="Segoe UI"/>
          <w:b/>
          <w:bCs/>
          <w:i w:val="0"/>
          <w:iCs w:val="0"/>
          <w:caps w:val="0"/>
          <w:spacing w:val="0"/>
          <w:sz w:val="24"/>
          <w:szCs w:val="24"/>
          <w:shd w:val="clear" w:fill="F9FAFB"/>
          <w:lang w:eastAsia="zh-CN"/>
        </w:rPr>
        <w:t>是</w:t>
      </w:r>
      <w:r>
        <w:rPr>
          <w:rFonts w:hint="default" w:ascii="Segoe UI" w:hAnsi="Segoe UI" w:eastAsia="Segoe UI" w:cs="Segoe UI"/>
          <w:b/>
          <w:bCs/>
          <w:i w:val="0"/>
          <w:iCs w:val="0"/>
          <w:caps w:val="0"/>
          <w:spacing w:val="0"/>
          <w:sz w:val="24"/>
          <w:szCs w:val="24"/>
          <w:shd w:val="clear" w:fill="F9FAFB"/>
        </w:rPr>
        <w:t>保障游戏体验</w:t>
      </w:r>
      <w:r>
        <w:rPr>
          <w:rFonts w:hint="eastAsia" w:ascii="Segoe UI" w:hAnsi="Segoe UI" w:eastAsia="宋体" w:cs="Segoe UI"/>
          <w:b/>
          <w:bCs/>
          <w:i w:val="0"/>
          <w:iCs w:val="0"/>
          <w:caps w:val="0"/>
          <w:spacing w:val="0"/>
          <w:sz w:val="24"/>
          <w:szCs w:val="24"/>
          <w:shd w:val="clear" w:fill="F9FAFB"/>
          <w:lang w:eastAsia="zh-CN"/>
        </w:rPr>
        <w:t>的</w:t>
      </w:r>
      <w:r>
        <w:rPr>
          <w:rFonts w:hint="eastAsia" w:ascii="Segoe UI" w:hAnsi="Segoe UI" w:eastAsia="宋体" w:cs="Segoe UI"/>
          <w:b/>
          <w:bCs/>
          <w:i w:val="0"/>
          <w:iCs w:val="0"/>
          <w:caps w:val="0"/>
          <w:spacing w:val="0"/>
          <w:sz w:val="24"/>
          <w:szCs w:val="24"/>
          <w:shd w:val="clear" w:fill="F9FAFB"/>
          <w:lang w:val="en-US" w:eastAsia="zh-CN"/>
        </w:rPr>
        <w:t>前提</w:t>
      </w:r>
    </w:p>
    <w:p w14:paraId="5F9B5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Segoe UI" w:hAnsi="Segoe UI" w:eastAsia="Segoe UI" w:cs="Segoe UI"/>
          <w:b/>
          <w:bCs/>
          <w:i w:val="0"/>
          <w:iCs w:val="0"/>
          <w:caps w:val="0"/>
          <w:spacing w:val="0"/>
          <w:sz w:val="24"/>
          <w:szCs w:val="24"/>
          <w:shd w:val="clear" w:fill="F9FAFB"/>
        </w:rPr>
      </w:pPr>
      <w:r>
        <w:rPr>
          <w:rFonts w:hint="eastAsia" w:ascii="宋体" w:hAnsi="宋体" w:eastAsia="宋体" w:cs="宋体"/>
          <w:b w:val="0"/>
          <w:bCs w:val="0"/>
          <w:sz w:val="24"/>
          <w:szCs w:val="24"/>
          <w:lang w:val="en-US" w:eastAsia="zh-CN"/>
        </w:rPr>
        <w:t>科学的时间安排同样至关重要。</w:t>
      </w:r>
      <w:r>
        <w:rPr>
          <w:rFonts w:hint="eastAsia" w:ascii="宋体" w:hAnsi="宋体" w:eastAsia="宋体" w:cs="宋体"/>
          <w:sz w:val="24"/>
          <w:szCs w:val="24"/>
          <w:lang w:val="en-US" w:eastAsia="zh-CN"/>
        </w:rPr>
        <w:t>尊重幼儿的注意力集中时长和游戏节奏，给予充足且灵活的游戏时间，是保障幼儿深入体验游戏乐趣、充分发挥想象力和创造力的前提。若游戏时间过于仓促，幼儿可能无法完整地开展游戏，难以深入探索游戏材料和玩法，无法充分享受游戏带来的快乐和成长。</w:t>
      </w:r>
    </w:p>
    <w:p w14:paraId="73CFDE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Segoe UI" w:hAnsi="Segoe UI" w:eastAsia="宋体" w:cs="Segoe UI"/>
          <w:b/>
          <w:bCs/>
          <w:i w:val="0"/>
          <w:iCs w:val="0"/>
          <w:caps w:val="0"/>
          <w:spacing w:val="0"/>
          <w:sz w:val="24"/>
          <w:szCs w:val="24"/>
          <w:shd w:val="clear" w:fill="F9FAFB"/>
          <w:lang w:val="en-US" w:eastAsia="zh-CN"/>
        </w:rPr>
      </w:pPr>
      <w:r>
        <w:rPr>
          <w:rFonts w:hint="default" w:ascii="Segoe UI" w:hAnsi="Segoe UI" w:eastAsia="Segoe UI" w:cs="Segoe UI"/>
          <w:b/>
          <w:bCs/>
          <w:i w:val="0"/>
          <w:iCs w:val="0"/>
          <w:caps w:val="0"/>
          <w:spacing w:val="0"/>
          <w:sz w:val="24"/>
          <w:szCs w:val="24"/>
          <w:shd w:val="clear" w:fill="F9FAFB"/>
        </w:rPr>
        <w:t>（三）适龄</w:t>
      </w:r>
      <w:r>
        <w:rPr>
          <w:rFonts w:hint="eastAsia" w:ascii="Segoe UI" w:hAnsi="Segoe UI" w:eastAsia="宋体" w:cs="Segoe UI"/>
          <w:b/>
          <w:bCs/>
          <w:i w:val="0"/>
          <w:iCs w:val="0"/>
          <w:caps w:val="0"/>
          <w:spacing w:val="0"/>
          <w:sz w:val="24"/>
          <w:szCs w:val="24"/>
          <w:shd w:val="clear" w:fill="F9FAFB"/>
          <w:lang w:eastAsia="zh-CN"/>
        </w:rPr>
        <w:t>的</w:t>
      </w:r>
      <w:r>
        <w:rPr>
          <w:rFonts w:hint="default" w:ascii="Segoe UI" w:hAnsi="Segoe UI" w:eastAsia="Segoe UI" w:cs="Segoe UI"/>
          <w:b/>
          <w:bCs/>
          <w:i w:val="0"/>
          <w:iCs w:val="0"/>
          <w:caps w:val="0"/>
          <w:spacing w:val="0"/>
          <w:sz w:val="24"/>
          <w:szCs w:val="24"/>
          <w:shd w:val="clear" w:fill="F9FAFB"/>
        </w:rPr>
        <w:t>材料提供，</w:t>
      </w:r>
      <w:r>
        <w:rPr>
          <w:rFonts w:hint="eastAsia" w:ascii="Segoe UI" w:hAnsi="Segoe UI" w:eastAsia="宋体" w:cs="Segoe UI"/>
          <w:b/>
          <w:bCs/>
          <w:i w:val="0"/>
          <w:iCs w:val="0"/>
          <w:caps w:val="0"/>
          <w:spacing w:val="0"/>
          <w:sz w:val="24"/>
          <w:szCs w:val="24"/>
          <w:shd w:val="clear" w:fill="F9FAFB"/>
          <w:lang w:eastAsia="zh-CN"/>
        </w:rPr>
        <w:t>是</w:t>
      </w:r>
      <w:r>
        <w:rPr>
          <w:rFonts w:hint="default" w:ascii="Segoe UI" w:hAnsi="Segoe UI" w:eastAsia="Segoe UI" w:cs="Segoe UI"/>
          <w:b/>
          <w:bCs/>
          <w:i w:val="0"/>
          <w:iCs w:val="0"/>
          <w:caps w:val="0"/>
          <w:spacing w:val="0"/>
          <w:sz w:val="24"/>
          <w:szCs w:val="24"/>
          <w:shd w:val="clear" w:fill="F9FAFB"/>
        </w:rPr>
        <w:t>激发幼儿游戏潜能</w:t>
      </w:r>
      <w:r>
        <w:rPr>
          <w:rFonts w:hint="eastAsia" w:ascii="Segoe UI" w:hAnsi="Segoe UI" w:eastAsia="宋体" w:cs="Segoe UI"/>
          <w:b/>
          <w:bCs/>
          <w:i w:val="0"/>
          <w:iCs w:val="0"/>
          <w:caps w:val="0"/>
          <w:spacing w:val="0"/>
          <w:sz w:val="24"/>
          <w:szCs w:val="24"/>
          <w:shd w:val="clear" w:fill="F9FAFB"/>
          <w:lang w:eastAsia="zh-CN"/>
        </w:rPr>
        <w:t>的</w:t>
      </w:r>
      <w:r>
        <w:rPr>
          <w:rFonts w:hint="eastAsia" w:ascii="Segoe UI" w:hAnsi="Segoe UI" w:eastAsia="宋体" w:cs="Segoe UI"/>
          <w:b/>
          <w:bCs/>
          <w:i w:val="0"/>
          <w:iCs w:val="0"/>
          <w:caps w:val="0"/>
          <w:spacing w:val="0"/>
          <w:sz w:val="24"/>
          <w:szCs w:val="24"/>
          <w:shd w:val="clear" w:fill="F9FAFB"/>
          <w:lang w:val="en-US" w:eastAsia="zh-CN"/>
        </w:rPr>
        <w:t>核心</w:t>
      </w:r>
    </w:p>
    <w:p w14:paraId="62B9FF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符合年龄特点的材料提供是激发幼儿游戏兴趣、促进其身心全面发展的核心要素。不</w:t>
      </w:r>
      <w:r>
        <w:rPr>
          <w:rFonts w:hint="eastAsia" w:ascii="宋体" w:hAnsi="宋体" w:eastAsia="宋体" w:cs="宋体"/>
          <w:sz w:val="24"/>
          <w:szCs w:val="24"/>
          <w:lang w:val="en-US" w:eastAsia="zh-CN"/>
        </w:rPr>
        <w:t>同年龄段的幼儿对游戏材料的需求和偏好存在显著差异。定期更新游戏材料、替换过时材料以及引入环保材料，能够紧跟幼儿兴趣与成长步伐，为幼儿营造安全、有趣、富有挑战性的户外游戏环境。</w:t>
      </w:r>
    </w:p>
    <w:p w14:paraId="630664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bCs/>
          <w:sz w:val="24"/>
          <w:szCs w:val="24"/>
          <w:lang w:val="en-US" w:eastAsia="zh-CN"/>
        </w:rPr>
      </w:pPr>
      <w:r>
        <w:rPr>
          <w:rFonts w:hint="default" w:ascii="Segoe UI" w:hAnsi="Segoe UI" w:eastAsia="Segoe UI" w:cs="Segoe UI"/>
          <w:b/>
          <w:bCs/>
          <w:i w:val="0"/>
          <w:iCs w:val="0"/>
          <w:caps w:val="0"/>
          <w:spacing w:val="0"/>
          <w:sz w:val="24"/>
          <w:szCs w:val="24"/>
          <w:shd w:val="clear" w:fill="F9FAFB"/>
        </w:rPr>
        <w:t>（四）有效</w:t>
      </w:r>
      <w:r>
        <w:rPr>
          <w:rFonts w:hint="eastAsia" w:ascii="Segoe UI" w:hAnsi="Segoe UI" w:eastAsia="宋体" w:cs="Segoe UI"/>
          <w:b/>
          <w:bCs/>
          <w:i w:val="0"/>
          <w:iCs w:val="0"/>
          <w:caps w:val="0"/>
          <w:spacing w:val="0"/>
          <w:sz w:val="24"/>
          <w:szCs w:val="24"/>
          <w:shd w:val="clear" w:fill="F9FAFB"/>
          <w:lang w:eastAsia="zh-CN"/>
        </w:rPr>
        <w:t>的</w:t>
      </w:r>
      <w:r>
        <w:rPr>
          <w:rFonts w:hint="default" w:ascii="Segoe UI" w:hAnsi="Segoe UI" w:eastAsia="Segoe UI" w:cs="Segoe UI"/>
          <w:b/>
          <w:bCs/>
          <w:i w:val="0"/>
          <w:iCs w:val="0"/>
          <w:caps w:val="0"/>
          <w:spacing w:val="0"/>
          <w:sz w:val="24"/>
          <w:szCs w:val="24"/>
          <w:shd w:val="clear" w:fill="F9FAFB"/>
        </w:rPr>
        <w:t>教师支持，</w:t>
      </w:r>
      <w:r>
        <w:rPr>
          <w:rFonts w:hint="eastAsia" w:ascii="Segoe UI" w:hAnsi="Segoe UI" w:eastAsia="宋体" w:cs="Segoe UI"/>
          <w:b/>
          <w:bCs/>
          <w:i w:val="0"/>
          <w:iCs w:val="0"/>
          <w:caps w:val="0"/>
          <w:spacing w:val="0"/>
          <w:sz w:val="24"/>
          <w:szCs w:val="24"/>
          <w:shd w:val="clear" w:fill="F9FAFB"/>
          <w:lang w:eastAsia="zh-CN"/>
        </w:rPr>
        <w:t>是</w:t>
      </w:r>
      <w:r>
        <w:rPr>
          <w:rFonts w:hint="default" w:ascii="Segoe UI" w:hAnsi="Segoe UI" w:eastAsia="Segoe UI" w:cs="Segoe UI"/>
          <w:b/>
          <w:bCs/>
          <w:i w:val="0"/>
          <w:iCs w:val="0"/>
          <w:caps w:val="0"/>
          <w:spacing w:val="0"/>
          <w:sz w:val="24"/>
          <w:szCs w:val="24"/>
          <w:shd w:val="clear" w:fill="F9FAFB"/>
        </w:rPr>
        <w:t>护航幼儿户外成长</w:t>
      </w:r>
      <w:r>
        <w:rPr>
          <w:rFonts w:hint="eastAsia" w:ascii="Segoe UI" w:hAnsi="Segoe UI" w:eastAsia="宋体" w:cs="Segoe UI"/>
          <w:b/>
          <w:bCs/>
          <w:i w:val="0"/>
          <w:iCs w:val="0"/>
          <w:caps w:val="0"/>
          <w:spacing w:val="0"/>
          <w:sz w:val="24"/>
          <w:szCs w:val="24"/>
          <w:shd w:val="clear" w:fill="F9FAFB"/>
          <w:lang w:eastAsia="zh-CN"/>
        </w:rPr>
        <w:t>的</w:t>
      </w:r>
      <w:r>
        <w:rPr>
          <w:rFonts w:hint="eastAsia" w:ascii="Segoe UI" w:hAnsi="Segoe UI" w:eastAsia="宋体" w:cs="Segoe UI"/>
          <w:b/>
          <w:bCs/>
          <w:i w:val="0"/>
          <w:iCs w:val="0"/>
          <w:caps w:val="0"/>
          <w:spacing w:val="0"/>
          <w:sz w:val="24"/>
          <w:szCs w:val="24"/>
          <w:shd w:val="clear" w:fill="F9FAFB"/>
          <w:lang w:val="en-US" w:eastAsia="zh-CN"/>
        </w:rPr>
        <w:t>保障</w:t>
      </w:r>
    </w:p>
    <w:p w14:paraId="4ADC02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教师在户外游戏活动中的有效观察与支持是幼儿发展的重要保障</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教师通</w:t>
      </w:r>
      <w:r>
        <w:rPr>
          <w:rFonts w:hint="eastAsia" w:ascii="宋体" w:hAnsi="宋体" w:eastAsia="宋体" w:cs="宋体"/>
          <w:sz w:val="24"/>
          <w:szCs w:val="24"/>
          <w:lang w:val="en-US" w:eastAsia="zh-CN"/>
        </w:rPr>
        <w:t>过多种观察方法，能够全面、深入地了解幼儿在游戏中的表现，从而洞察幼儿的个体差异和内在需求，为因材施教提供依据。在观察的基础上，教师提供适合年龄特点、丰富多元的材料支持，能够推动游戏的深入开展和拓展。此外，教师积极促进家园合作，与家长沟通幼儿在户外游戏中的表现和进步，</w:t>
      </w:r>
      <w:r>
        <w:rPr>
          <w:rFonts w:hint="eastAsia" w:ascii="宋体" w:hAnsi="宋体" w:cs="宋体"/>
          <w:sz w:val="24"/>
          <w:szCs w:val="24"/>
          <w:lang w:val="en-US" w:eastAsia="zh-CN"/>
        </w:rPr>
        <w:t>能够</w:t>
      </w:r>
      <w:r>
        <w:rPr>
          <w:rFonts w:hint="eastAsia" w:ascii="宋体" w:hAnsi="宋体" w:eastAsia="宋体" w:cs="宋体"/>
          <w:sz w:val="24"/>
          <w:szCs w:val="24"/>
          <w:lang w:val="en-US" w:eastAsia="zh-CN"/>
        </w:rPr>
        <w:t>为幼儿的全面发展提供支持。</w:t>
      </w:r>
    </w:p>
    <w:p w14:paraId="385E59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11905C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上所述，从儿童视角出发实施的这些策略，不仅有助于促进幼儿身心的全面发展，还能够提高教师的专业素养和观察能力。幼儿园应高度重视幼儿户外游戏活动的组织与实施，将这些策略融入日常教育教学工作中，不断优化和改进相关策略。同时，加强对教师的专业培训，提升他们的观察与支持能力；注重幼儿的个体差异，提供个性化的观察和支持；进一步加强家园合作，共同关注幼儿在户外游戏活动中的表现和发展。通过各方的共同努力，为幼儿提供更好的游戏环境和学习机会，让幼儿在户外游戏中充分释放天性，获得丰富的体验和成长，为他们的未来发展奠定坚实的基础。</w:t>
      </w:r>
    </w:p>
    <w:p w14:paraId="42F9AD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540BB2EC">
      <w:pPr>
        <w:rPr>
          <w:rFonts w:hint="default" w:ascii="Segoe UI" w:hAnsi="Segoe UI" w:eastAsia="宋体" w:cs="Segoe UI"/>
          <w:b/>
          <w:bCs/>
          <w:i w:val="0"/>
          <w:iCs w:val="0"/>
          <w:caps w:val="0"/>
          <w:spacing w:val="0"/>
          <w:sz w:val="28"/>
          <w:szCs w:val="28"/>
          <w:shd w:val="clear" w:fill="F9FAFB"/>
          <w:lang w:val="en-US" w:eastAsia="zh-CN"/>
        </w:rPr>
      </w:pPr>
      <w:r>
        <w:rPr>
          <w:rFonts w:hint="eastAsia" w:ascii="Segoe UI" w:hAnsi="Segoe UI" w:eastAsia="宋体" w:cs="Segoe UI"/>
          <w:b/>
          <w:bCs/>
          <w:i w:val="0"/>
          <w:iCs w:val="0"/>
          <w:caps w:val="0"/>
          <w:spacing w:val="0"/>
          <w:sz w:val="28"/>
          <w:szCs w:val="28"/>
          <w:shd w:val="clear" w:fill="F9FAFB"/>
          <w:lang w:val="en-US" w:eastAsia="zh-CN"/>
        </w:rPr>
        <w:t>参考文献：</w:t>
      </w:r>
    </w:p>
    <w:p w14:paraId="22D978F6">
      <w:pPr>
        <w:rPr>
          <w:rFonts w:hint="eastAsia"/>
        </w:rPr>
      </w:pPr>
      <w:r>
        <w:rPr>
          <w:rFonts w:ascii="Segoe UI" w:hAnsi="Segoe UI" w:eastAsia="Segoe UI" w:cs="Segoe UI"/>
          <w:i w:val="0"/>
          <w:iCs w:val="0"/>
          <w:caps w:val="0"/>
          <w:spacing w:val="0"/>
          <w:sz w:val="24"/>
          <w:szCs w:val="24"/>
          <w:shd w:val="clear" w:fill="F9FAFB"/>
        </w:rPr>
        <w:t>[1]刘焱</w:t>
      </w:r>
      <w:r>
        <w:rPr>
          <w:rFonts w:hint="eastAsia" w:ascii="Segoe UI" w:hAnsi="Segoe UI" w:eastAsia="宋体" w:cs="Segoe UI"/>
          <w:i w:val="0"/>
          <w:iCs w:val="0"/>
          <w:caps w:val="0"/>
          <w:spacing w:val="0"/>
          <w:sz w:val="24"/>
          <w:szCs w:val="24"/>
          <w:shd w:val="clear" w:fill="F9FAFB"/>
          <w:lang w:val="en-US" w:eastAsia="zh-CN"/>
        </w:rPr>
        <w:t>.</w:t>
      </w:r>
      <w:r>
        <w:rPr>
          <w:rFonts w:ascii="Segoe UI" w:hAnsi="Segoe UI" w:eastAsia="Segoe UI" w:cs="Segoe UI"/>
          <w:i w:val="0"/>
          <w:iCs w:val="0"/>
          <w:caps w:val="0"/>
          <w:spacing w:val="0"/>
          <w:sz w:val="24"/>
          <w:szCs w:val="24"/>
          <w:shd w:val="clear" w:fill="F9FAFB"/>
        </w:rPr>
        <w:t>儿童游戏通论[M].北京：北京师范大学出版社，2004.</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[2]虞永平</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学前教育新视野[M].南京：南京师范大学出版社，2018.</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[3]朱家雄</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学前教育理念与实践[M].上海：华东师范大学出版社，2020.</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[4]冯晓霞</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幼儿园课程与教学[M].北京：人民教育出版社，2019.</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[5] Davies K. The role of outdoor play in children's development[J]. Journal of Early Childhood Education, 1996, 24(2): 45-52.</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[6] Shim S S, Lee Y J, Park J H. Outdoor play and social competence in young children[J]. Early Child Development and Care, 2001, 166(3): 289-302.</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[7]钱愿秋</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幼儿园户外游戏活动的组织策略研究[J].学前教育研究，2012(5):45-48.</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[8]王芳</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户外游戏活动对幼儿发展的价值及提升策略[J].幼儿教育，2017(9):32-35.</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[9]杨春霞</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幼儿园户外游戏场地建设的问题与对策[J].基础教育研究，2017(12):78-80.</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[10]曹慧</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户外游戏与幼儿同伴交往能力的发展[J].学前教育论坛，2020(3):56-59.</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[11]华爱华</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幼儿园户外游戏环境的结构特征与教育价值[J].幼儿教育，2015(6):12-15.</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[12]张阿茜</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安吉幼儿园户外游戏场地的特点与启示[J].学前教育研究，2017(7):89-92.</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[13]张静</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幼儿园户外游戏环境的设计与实践[J].早期教育，2019(4):23-26.</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w:t>
      </w:r>
      <w:r>
        <w:rPr>
          <w:rFonts w:hint="eastAsia" w:ascii="Segoe UI" w:hAnsi="Segoe UI" w:eastAsia="宋体" w:cs="Segoe UI"/>
          <w:i w:val="0"/>
          <w:iCs w:val="0"/>
          <w:caps w:val="0"/>
          <w:spacing w:val="0"/>
          <w:sz w:val="24"/>
          <w:szCs w:val="24"/>
          <w:shd w:val="clear" w:fill="F9FAFB"/>
          <w:lang w:val="en-US" w:eastAsia="zh-CN"/>
        </w:rPr>
        <w:t>4</w:t>
      </w:r>
      <w:r>
        <w:rPr>
          <w:rFonts w:hint="default" w:ascii="Segoe UI" w:hAnsi="Segoe UI" w:eastAsia="Segoe UI" w:cs="Segoe UI"/>
          <w:i w:val="0"/>
          <w:iCs w:val="0"/>
          <w:caps w:val="0"/>
          <w:spacing w:val="0"/>
          <w:sz w:val="24"/>
          <w:szCs w:val="24"/>
          <w:shd w:val="clear" w:fill="F9FAFB"/>
        </w:rPr>
        <w:t>] Maxwell L E, et al. Effects of outdoor play equipment and loose parts on children's behavior[J]. Journal of Physical Activity and Health, 2018, 15(5): 432-438.</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w:t>
      </w:r>
      <w:r>
        <w:rPr>
          <w:rFonts w:hint="eastAsia" w:ascii="Segoe UI" w:hAnsi="Segoe UI" w:eastAsia="宋体" w:cs="Segoe UI"/>
          <w:i w:val="0"/>
          <w:iCs w:val="0"/>
          <w:caps w:val="0"/>
          <w:spacing w:val="0"/>
          <w:sz w:val="24"/>
          <w:szCs w:val="24"/>
          <w:shd w:val="clear" w:fill="F9FAFB"/>
          <w:lang w:val="en-US" w:eastAsia="zh-CN"/>
        </w:rPr>
        <w:t>5</w:t>
      </w:r>
      <w:r>
        <w:rPr>
          <w:rFonts w:hint="default" w:ascii="Segoe UI" w:hAnsi="Segoe UI" w:eastAsia="Segoe UI" w:cs="Segoe UI"/>
          <w:i w:val="0"/>
          <w:iCs w:val="0"/>
          <w:caps w:val="0"/>
          <w:spacing w:val="0"/>
          <w:sz w:val="24"/>
          <w:szCs w:val="24"/>
          <w:shd w:val="clear" w:fill="F9FAFB"/>
        </w:rPr>
        <w:t>] Houser N E, et al. The impact of loose parts on preschoolers' outdoor play[J]. Early Childhood Research Quarterly, 2019, 46: 234-245.</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w:t>
      </w:r>
      <w:r>
        <w:rPr>
          <w:rFonts w:hint="eastAsia" w:ascii="Segoe UI" w:hAnsi="Segoe UI" w:eastAsia="宋体" w:cs="Segoe UI"/>
          <w:i w:val="0"/>
          <w:iCs w:val="0"/>
          <w:caps w:val="0"/>
          <w:spacing w:val="0"/>
          <w:sz w:val="24"/>
          <w:szCs w:val="24"/>
          <w:shd w:val="clear" w:fill="F9FAFB"/>
          <w:lang w:val="en-US" w:eastAsia="zh-CN"/>
        </w:rPr>
        <w:t>6</w:t>
      </w:r>
      <w:r>
        <w:rPr>
          <w:rFonts w:hint="default" w:ascii="Segoe UI" w:hAnsi="Segoe UI" w:eastAsia="Segoe UI" w:cs="Segoe UI"/>
          <w:i w:val="0"/>
          <w:iCs w:val="0"/>
          <w:caps w:val="0"/>
          <w:spacing w:val="0"/>
          <w:sz w:val="24"/>
          <w:szCs w:val="24"/>
          <w:shd w:val="clear" w:fill="F9FAFB"/>
        </w:rPr>
        <w:t>]李艳</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混龄区域户外游戏材料的投放策略[J].幼儿教育，2020(11):44-47.</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w:t>
      </w:r>
      <w:r>
        <w:rPr>
          <w:rFonts w:hint="eastAsia" w:ascii="Segoe UI" w:hAnsi="Segoe UI" w:eastAsia="宋体" w:cs="Segoe UI"/>
          <w:i w:val="0"/>
          <w:iCs w:val="0"/>
          <w:caps w:val="0"/>
          <w:spacing w:val="0"/>
          <w:sz w:val="24"/>
          <w:szCs w:val="24"/>
          <w:shd w:val="clear" w:fill="F9FAFB"/>
          <w:lang w:val="en-US" w:eastAsia="zh-CN"/>
        </w:rPr>
        <w:t>7</w:t>
      </w:r>
      <w:r>
        <w:rPr>
          <w:rFonts w:hint="default" w:ascii="Segoe UI" w:hAnsi="Segoe UI" w:eastAsia="Segoe UI" w:cs="Segoe UI"/>
          <w:i w:val="0"/>
          <w:iCs w:val="0"/>
          <w:caps w:val="0"/>
          <w:spacing w:val="0"/>
          <w:sz w:val="24"/>
          <w:szCs w:val="24"/>
          <w:shd w:val="clear" w:fill="F9FAFB"/>
        </w:rPr>
        <w:t>]何鲍钰娜</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低结构材料在幼儿户外游戏中的应用[J].学前教育，2021(3):67-70.</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[1</w:t>
      </w:r>
      <w:r>
        <w:rPr>
          <w:rFonts w:hint="eastAsia" w:ascii="Segoe UI" w:hAnsi="Segoe UI" w:eastAsia="宋体" w:cs="Segoe UI"/>
          <w:i w:val="0"/>
          <w:iCs w:val="0"/>
          <w:caps w:val="0"/>
          <w:spacing w:val="0"/>
          <w:sz w:val="24"/>
          <w:szCs w:val="24"/>
          <w:shd w:val="clear" w:fill="F9FAFB"/>
          <w:lang w:val="en-US" w:eastAsia="zh-CN"/>
        </w:rPr>
        <w:t>8</w:t>
      </w:r>
      <w:r>
        <w:rPr>
          <w:rFonts w:hint="default" w:ascii="Segoe UI" w:hAnsi="Segoe UI" w:eastAsia="Segoe UI" w:cs="Segoe UI"/>
          <w:i w:val="0"/>
          <w:iCs w:val="0"/>
          <w:caps w:val="0"/>
          <w:spacing w:val="0"/>
          <w:sz w:val="24"/>
          <w:szCs w:val="24"/>
          <w:shd w:val="clear" w:fill="F9FAFB"/>
        </w:rPr>
        <w:t>]刘欣然</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户外游戏自然材料投放的问题与对策[J].基础教育研究，2022(5):88-90.</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w:t>
      </w:r>
      <w:r>
        <w:rPr>
          <w:rFonts w:hint="eastAsia" w:ascii="Segoe UI" w:hAnsi="Segoe UI" w:eastAsia="宋体" w:cs="Segoe UI"/>
          <w:i w:val="0"/>
          <w:iCs w:val="0"/>
          <w:caps w:val="0"/>
          <w:spacing w:val="0"/>
          <w:sz w:val="24"/>
          <w:szCs w:val="24"/>
          <w:shd w:val="clear" w:fill="F9FAFB"/>
          <w:lang w:val="en-US" w:eastAsia="zh-CN"/>
        </w:rPr>
        <w:t>19</w:t>
      </w:r>
      <w:r>
        <w:rPr>
          <w:rFonts w:hint="default" w:ascii="Segoe UI" w:hAnsi="Segoe UI" w:eastAsia="Segoe UI" w:cs="Segoe UI"/>
          <w:i w:val="0"/>
          <w:iCs w:val="0"/>
          <w:caps w:val="0"/>
          <w:spacing w:val="0"/>
          <w:sz w:val="24"/>
          <w:szCs w:val="24"/>
          <w:shd w:val="clear" w:fill="F9FAFB"/>
        </w:rPr>
        <w:t>]张梓凡</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幼儿户外活动材料关注特征分析[J].早期教育，2022(6):51-54.</w:t>
      </w:r>
      <w:r>
        <w:rPr>
          <w:rFonts w:hint="default" w:ascii="Segoe UI" w:hAnsi="Segoe UI" w:eastAsia="Segoe UI" w:cs="Segoe UI"/>
          <w:i w:val="0"/>
          <w:iCs w:val="0"/>
          <w:caps w:val="0"/>
          <w:spacing w:val="0"/>
          <w:sz w:val="30"/>
          <w:szCs w:val="30"/>
          <w:shd w:val="clear" w:fill="F9FAFB"/>
        </w:rPr>
        <w:br w:type="textWrapping"/>
      </w:r>
      <w:r>
        <w:rPr>
          <w:rFonts w:hint="default" w:ascii="Segoe UI" w:hAnsi="Segoe UI" w:eastAsia="Segoe UI" w:cs="Segoe UI"/>
          <w:i w:val="0"/>
          <w:iCs w:val="0"/>
          <w:caps w:val="0"/>
          <w:spacing w:val="0"/>
          <w:sz w:val="24"/>
          <w:szCs w:val="24"/>
          <w:shd w:val="clear" w:fill="F9FAFB"/>
        </w:rPr>
        <w:t>[2</w:t>
      </w:r>
      <w:r>
        <w:rPr>
          <w:rFonts w:hint="eastAsia" w:ascii="Segoe UI" w:hAnsi="Segoe UI" w:eastAsia="宋体" w:cs="Segoe UI"/>
          <w:i w:val="0"/>
          <w:iCs w:val="0"/>
          <w:caps w:val="0"/>
          <w:spacing w:val="0"/>
          <w:sz w:val="24"/>
          <w:szCs w:val="24"/>
          <w:shd w:val="clear" w:fill="F9FAFB"/>
          <w:lang w:val="en-US" w:eastAsia="zh-CN"/>
        </w:rPr>
        <w:t>0</w:t>
      </w:r>
      <w:r>
        <w:rPr>
          <w:rFonts w:hint="default" w:ascii="Segoe UI" w:hAnsi="Segoe UI" w:eastAsia="Segoe UI" w:cs="Segoe UI"/>
          <w:i w:val="0"/>
          <w:iCs w:val="0"/>
          <w:caps w:val="0"/>
          <w:spacing w:val="0"/>
          <w:sz w:val="24"/>
          <w:szCs w:val="24"/>
          <w:shd w:val="clear" w:fill="F9FAFB"/>
        </w:rPr>
        <w:t>]计苏燕</w:t>
      </w:r>
      <w:r>
        <w:rPr>
          <w:rFonts w:hint="eastAsia" w:ascii="Segoe UI" w:hAnsi="Segoe UI" w:eastAsia="宋体" w:cs="Segoe UI"/>
          <w:i w:val="0"/>
          <w:iCs w:val="0"/>
          <w:caps w:val="0"/>
          <w:spacing w:val="0"/>
          <w:sz w:val="24"/>
          <w:szCs w:val="24"/>
          <w:shd w:val="clear" w:fill="F9FAFB"/>
          <w:lang w:val="en-US" w:eastAsia="zh-CN"/>
        </w:rPr>
        <w:t>.</w:t>
      </w:r>
      <w:r>
        <w:rPr>
          <w:rFonts w:hint="default" w:ascii="Segoe UI" w:hAnsi="Segoe UI" w:eastAsia="Segoe UI" w:cs="Segoe UI"/>
          <w:i w:val="0"/>
          <w:iCs w:val="0"/>
          <w:caps w:val="0"/>
          <w:spacing w:val="0"/>
          <w:sz w:val="24"/>
          <w:szCs w:val="24"/>
          <w:shd w:val="clear" w:fill="F9FAFB"/>
        </w:rPr>
        <w:t>美加户外游戏场安全标准对我国的启示[J].中国教育学刊，2019(S1):112-114.</w:t>
      </w:r>
    </w:p>
    <w:p w14:paraId="130C1F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dstrike w:val="0"/>
          <w:color w:val="auto"/>
          <w:sz w:val="24"/>
          <w:shd w:val="clear" w:color="auto" w:fill="auto"/>
          <w:lang w:val="en-US" w:eastAsia="zh-CN"/>
        </w:rPr>
      </w:pPr>
    </w:p>
    <w:sectPr>
      <w:headerReference r:id="rId4" w:type="default"/>
      <w:footerReference r:id="rId5" w:type="default"/>
      <w:footnotePr>
        <w:numFmt w:val="decimal"/>
      </w:footnotePr>
      <w:type w:val="continuous"/>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DDF9B0-3AAE-43CB-87DE-75398765A3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A242887-15E8-4BF4-A0C5-2B737C994A00}"/>
  </w:font>
  <w:font w:name="Segoe UI">
    <w:panose1 w:val="020B0502040204020203"/>
    <w:charset w:val="00"/>
    <w:family w:val="auto"/>
    <w:pitch w:val="default"/>
    <w:sig w:usb0="E4002EFF" w:usb1="C000E47F" w:usb2="00000009" w:usb3="00000000" w:csb0="200001FF" w:csb1="00000000"/>
    <w:embedRegular r:id="rId3" w:fontKey="{03EA9669-F1FF-4C21-91AC-21219A9BB987}"/>
  </w:font>
  <w:font w:name="楷体">
    <w:panose1 w:val="02010609060101010101"/>
    <w:charset w:val="86"/>
    <w:family w:val="modern"/>
    <w:pitch w:val="default"/>
    <w:sig w:usb0="800002BF" w:usb1="38CF7CFA" w:usb2="00000016" w:usb3="00000000" w:csb0="00040001" w:csb1="00000000"/>
    <w:embedRegular r:id="rId4" w:fontKey="{1E5937BB-8FCF-447E-A71B-E0FD2401CB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184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789F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3E789F8">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0">
    <w:p>
      <w:r>
        <w:separator/>
      </w:r>
    </w:p>
  </w:footnote>
  <w:footnote w:type="continuationSeparator" w:id="41">
    <w:p>
      <w:r>
        <w:continuationSeparator/>
      </w:r>
    </w:p>
  </w:footnote>
  <w:footnote w:id="0">
    <w:p w14:paraId="0830053E">
      <w:pPr>
        <w:pStyle w:val="9"/>
        <w:snapToGrid w:val="0"/>
        <w:rPr>
          <w:sz w:val="15"/>
          <w:szCs w:val="15"/>
        </w:rPr>
      </w:pPr>
      <w:r>
        <w:rPr>
          <w:rStyle w:val="15"/>
          <w:sz w:val="15"/>
          <w:szCs w:val="15"/>
        </w:rPr>
        <w:t>[</w:t>
      </w:r>
      <w:r>
        <w:rPr>
          <w:rStyle w:val="15"/>
          <w:sz w:val="15"/>
          <w:szCs w:val="15"/>
        </w:rPr>
        <w:footnoteRef/>
      </w:r>
      <w:r>
        <w:rPr>
          <w:rStyle w:val="15"/>
          <w:sz w:val="15"/>
          <w:szCs w:val="15"/>
        </w:rPr>
        <w:t>]</w:t>
      </w:r>
      <w:r>
        <w:rPr>
          <w:rFonts w:ascii="Segoe UI" w:hAnsi="Segoe UI" w:eastAsia="Segoe UI" w:cs="Segoe UI"/>
          <w:i w:val="0"/>
          <w:iCs w:val="0"/>
          <w:caps w:val="0"/>
          <w:spacing w:val="0"/>
          <w:sz w:val="15"/>
          <w:szCs w:val="15"/>
          <w:shd w:val="clear" w:fill="F9FAFB"/>
        </w:rPr>
        <w:t>刘焱</w:t>
      </w:r>
      <w:r>
        <w:rPr>
          <w:rFonts w:hint="eastAsia" w:ascii="Segoe UI" w:hAnsi="Segoe UI" w:eastAsia="宋体" w:cs="Segoe UI"/>
          <w:i w:val="0"/>
          <w:iCs w:val="0"/>
          <w:caps w:val="0"/>
          <w:spacing w:val="0"/>
          <w:sz w:val="15"/>
          <w:szCs w:val="15"/>
          <w:shd w:val="clear" w:fill="F9FAFB"/>
          <w:lang w:val="en-US" w:eastAsia="zh-CN"/>
        </w:rPr>
        <w:t>.</w:t>
      </w:r>
      <w:r>
        <w:rPr>
          <w:rFonts w:ascii="Segoe UI" w:hAnsi="Segoe UI" w:eastAsia="Segoe UI" w:cs="Segoe UI"/>
          <w:i w:val="0"/>
          <w:iCs w:val="0"/>
          <w:caps w:val="0"/>
          <w:spacing w:val="0"/>
          <w:sz w:val="15"/>
          <w:szCs w:val="15"/>
          <w:shd w:val="clear" w:fill="F9FAFB"/>
        </w:rPr>
        <w:t>儿童游戏通论[M].北京：北京师范大学出版社，2004.</w:t>
      </w:r>
    </w:p>
  </w:footnote>
  <w:footnote w:id="1">
    <w:p w14:paraId="26F0E69B">
      <w:pPr>
        <w:pStyle w:val="9"/>
        <w:snapToGrid w:val="0"/>
      </w:pPr>
      <w:r>
        <w:rPr>
          <w:rStyle w:val="15"/>
          <w:sz w:val="15"/>
          <w:szCs w:val="15"/>
        </w:rPr>
        <w:t>[</w:t>
      </w:r>
      <w:r>
        <w:rPr>
          <w:rStyle w:val="15"/>
          <w:sz w:val="15"/>
          <w:szCs w:val="15"/>
        </w:rPr>
        <w:footnoteRef/>
      </w:r>
      <w:r>
        <w:rPr>
          <w:rStyle w:val="15"/>
          <w:sz w:val="15"/>
          <w:szCs w:val="15"/>
        </w:rPr>
        <w:t>]</w:t>
      </w:r>
      <w:r>
        <w:rPr>
          <w:rFonts w:hint="default" w:ascii="Segoe UI" w:hAnsi="Segoe UI" w:eastAsia="Segoe UI" w:cs="Segoe UI"/>
          <w:i w:val="0"/>
          <w:iCs w:val="0"/>
          <w:caps w:val="0"/>
          <w:spacing w:val="0"/>
          <w:sz w:val="15"/>
          <w:szCs w:val="15"/>
          <w:shd w:val="clear" w:fill="F9FAFB"/>
        </w:rPr>
        <w:t>虞永平</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学前教育新视野[M].南京：南京师范大学出版社，2018.</w:t>
      </w:r>
    </w:p>
  </w:footnote>
  <w:footnote w:id="2">
    <w:p w14:paraId="0A840531">
      <w:pPr>
        <w:pStyle w:val="9"/>
        <w:snapToGrid w:val="0"/>
        <w:rPr>
          <w:rFonts w:hint="default" w:ascii="Segoe UI" w:hAnsi="Segoe UI" w:eastAsia="Segoe UI" w:cs="Segoe UI"/>
          <w:i w:val="0"/>
          <w:iCs w:val="0"/>
          <w:caps w:val="0"/>
          <w:spacing w:val="0"/>
          <w:sz w:val="15"/>
          <w:szCs w:val="15"/>
          <w:shd w:val="clear" w:fill="F9FAFB"/>
        </w:rPr>
      </w:pPr>
      <w:r>
        <w:rPr>
          <w:rStyle w:val="15"/>
        </w:rPr>
        <w:t>[</w:t>
      </w:r>
      <w:r>
        <w:rPr>
          <w:rStyle w:val="15"/>
        </w:rPr>
        <w:footnoteRef/>
      </w:r>
      <w:r>
        <w:rPr>
          <w:rStyle w:val="15"/>
        </w:rPr>
        <w:t>]</w:t>
      </w:r>
      <w:r>
        <w:t xml:space="preserve"> </w:t>
      </w:r>
      <w:r>
        <w:rPr>
          <w:rFonts w:hint="default" w:ascii="Segoe UI" w:hAnsi="Segoe UI" w:eastAsia="Segoe UI" w:cs="Segoe UI"/>
          <w:i w:val="0"/>
          <w:iCs w:val="0"/>
          <w:caps w:val="0"/>
          <w:spacing w:val="0"/>
          <w:sz w:val="15"/>
          <w:szCs w:val="15"/>
          <w:shd w:val="clear" w:fill="F9FAFB"/>
        </w:rPr>
        <w:t>朱家雄</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学前教育理念与实践[M].上海：华东师范大学出版社，2020.</w:t>
      </w:r>
    </w:p>
  </w:footnote>
  <w:footnote w:id="3">
    <w:p w14:paraId="05531CC4">
      <w:pPr>
        <w:pStyle w:val="9"/>
        <w:snapToGrid w:val="0"/>
      </w:pPr>
      <w:r>
        <w:rPr>
          <w:rStyle w:val="15"/>
        </w:rPr>
        <w:t>[</w:t>
      </w:r>
      <w:r>
        <w:rPr>
          <w:rStyle w:val="15"/>
        </w:rPr>
        <w:footnoteRef/>
      </w:r>
      <w:r>
        <w:rPr>
          <w:rStyle w:val="15"/>
        </w:rPr>
        <w:t>]</w:t>
      </w:r>
      <w:r>
        <w:t xml:space="preserve"> </w:t>
      </w:r>
      <w:r>
        <w:rPr>
          <w:rFonts w:hint="default" w:ascii="Segoe UI" w:hAnsi="Segoe UI" w:eastAsia="Segoe UI" w:cs="Segoe UI"/>
          <w:i w:val="0"/>
          <w:iCs w:val="0"/>
          <w:caps w:val="0"/>
          <w:spacing w:val="0"/>
          <w:sz w:val="15"/>
          <w:szCs w:val="15"/>
          <w:shd w:val="clear" w:fill="F9FAFB"/>
        </w:rPr>
        <w:t>冯晓霞</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幼儿园课程与教学[M].北京：人民教育出版社，2019.</w:t>
      </w:r>
      <w:r>
        <w:rPr>
          <w:rFonts w:hint="default" w:ascii="Segoe UI" w:hAnsi="Segoe UI" w:eastAsia="Segoe UI" w:cs="Segoe UI"/>
          <w:i w:val="0"/>
          <w:iCs w:val="0"/>
          <w:caps w:val="0"/>
          <w:spacing w:val="0"/>
          <w:sz w:val="15"/>
          <w:szCs w:val="15"/>
          <w:shd w:val="clear" w:fill="F9FAFB"/>
        </w:rPr>
        <w:br w:type="textWrapping"/>
      </w:r>
    </w:p>
  </w:footnote>
  <w:footnote w:id="4">
    <w:p w14:paraId="0C115B3F">
      <w:pPr>
        <w:pStyle w:val="9"/>
        <w:snapToGrid w:val="0"/>
      </w:pPr>
      <w:r>
        <w:rPr>
          <w:rStyle w:val="15"/>
        </w:rPr>
        <w:t>[</w:t>
      </w:r>
      <w:r>
        <w:rPr>
          <w:rStyle w:val="15"/>
        </w:rPr>
        <w:footnoteRef/>
      </w:r>
      <w:r>
        <w:rPr>
          <w:rStyle w:val="15"/>
        </w:rPr>
        <w:t>]</w:t>
      </w:r>
      <w:r>
        <w:t xml:space="preserve"> </w:t>
      </w:r>
      <w:r>
        <w:rPr>
          <w:rFonts w:hint="default" w:ascii="Segoe UI" w:hAnsi="Segoe UI" w:eastAsia="Segoe UI" w:cs="Segoe UI"/>
          <w:i w:val="0"/>
          <w:iCs w:val="0"/>
          <w:caps w:val="0"/>
          <w:spacing w:val="0"/>
          <w:sz w:val="15"/>
          <w:szCs w:val="15"/>
          <w:shd w:val="clear" w:fill="F9FAFB"/>
        </w:rPr>
        <w:t>Davies K. The role of outdoor play in children's development[J]. Journal of Early Childhood Education, 1996, 24(2): 45-52.</w:t>
      </w:r>
    </w:p>
  </w:footnote>
  <w:footnote w:id="5">
    <w:p w14:paraId="18ABDC3F">
      <w:pPr>
        <w:pStyle w:val="9"/>
        <w:snapToGrid w:val="0"/>
      </w:pPr>
      <w:r>
        <w:rPr>
          <w:rStyle w:val="15"/>
        </w:rPr>
        <w:t>[</w:t>
      </w:r>
      <w:r>
        <w:rPr>
          <w:rStyle w:val="15"/>
        </w:rPr>
        <w:footnoteRef/>
      </w:r>
      <w:r>
        <w:rPr>
          <w:rStyle w:val="15"/>
        </w:rPr>
        <w:t>]</w:t>
      </w:r>
      <w:r>
        <w:t xml:space="preserve"> </w:t>
      </w:r>
      <w:r>
        <w:rPr>
          <w:rFonts w:hint="default" w:ascii="Segoe UI" w:hAnsi="Segoe UI" w:eastAsia="Segoe UI" w:cs="Segoe UI"/>
          <w:i w:val="0"/>
          <w:iCs w:val="0"/>
          <w:caps w:val="0"/>
          <w:spacing w:val="0"/>
          <w:sz w:val="15"/>
          <w:szCs w:val="15"/>
          <w:shd w:val="clear" w:fill="F9FAFB"/>
        </w:rPr>
        <w:t>Shim S S, Lee Y J, Park J H. Outdoor play and social competence in young children[J]. Early Child Development and Care, 2001, 166(3): 289-302.</w:t>
      </w:r>
    </w:p>
  </w:footnote>
  <w:footnote w:id="6">
    <w:p w14:paraId="1863D868">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钱愿秋</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幼儿园户外游戏活动的组织策略研究[J].学前教育研究，2012(5):45-48.</w:t>
      </w:r>
    </w:p>
  </w:footnote>
  <w:footnote w:id="7">
    <w:p w14:paraId="5592618B">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王芳</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户外游戏活动对幼儿发展的价值及提升策略[J].幼儿教育，2017(9):32-35.</w:t>
      </w:r>
    </w:p>
  </w:footnote>
  <w:footnote w:id="8">
    <w:p w14:paraId="2D59BF84">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杨春霞</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幼儿园户外游戏场地建设的问题与对策[J].基础教育研究，2017(12):78-80.</w:t>
      </w:r>
    </w:p>
  </w:footnote>
  <w:footnote w:id="9">
    <w:p w14:paraId="4D101BD6">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曹慧</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户外游戏与幼儿同伴交往能力的发展[J].学前教育论坛，2020(3):56-59.</w:t>
      </w:r>
    </w:p>
  </w:footnote>
  <w:footnote w:id="10">
    <w:p w14:paraId="39047C20">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华爱华</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幼儿园户外游戏环境的结构特征与教育价值[J].幼儿教育，2015(6):12-15.</w:t>
      </w:r>
    </w:p>
  </w:footnote>
  <w:footnote w:id="11">
    <w:p w14:paraId="6962A160">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张阿茜</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安吉幼儿园户外游戏场地的特点与启示[J].学前教育研究，2017(7):89-92.</w:t>
      </w:r>
    </w:p>
  </w:footnote>
  <w:footnote w:id="12">
    <w:p w14:paraId="08FE251D">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张静</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幼儿园户外游戏环境的设计与实践[J].早期教育，2019(4):23-26.</w:t>
      </w:r>
    </w:p>
  </w:footnote>
  <w:footnote w:id="13">
    <w:p w14:paraId="366A05AA">
      <w:pPr>
        <w:pStyle w:val="9"/>
        <w:snapToGrid w:val="0"/>
      </w:pPr>
      <w:r>
        <w:rPr>
          <w:rStyle w:val="15"/>
        </w:rPr>
        <w:t>[</w:t>
      </w:r>
      <w:r>
        <w:rPr>
          <w:rStyle w:val="15"/>
        </w:rPr>
        <w:footnoteRef/>
      </w:r>
      <w:r>
        <w:rPr>
          <w:rStyle w:val="15"/>
        </w:rPr>
        <w:t>]</w:t>
      </w:r>
      <w:r>
        <w:t xml:space="preserve"> </w:t>
      </w:r>
      <w:r>
        <w:rPr>
          <w:rFonts w:hint="default" w:ascii="Segoe UI" w:hAnsi="Segoe UI" w:eastAsia="Segoe UI" w:cs="Segoe UI"/>
          <w:i w:val="0"/>
          <w:iCs w:val="0"/>
          <w:caps w:val="0"/>
          <w:spacing w:val="0"/>
          <w:sz w:val="15"/>
          <w:szCs w:val="15"/>
          <w:shd w:val="clear" w:fill="F9FAFB"/>
        </w:rPr>
        <w:t>Maxwell L E, et al. Effects of outdoor play equipment and loose parts on children's behavior[J]. Journal of Physical Activity and Health, 2018, 15(5): 432-438.</w:t>
      </w:r>
    </w:p>
  </w:footnote>
  <w:footnote w:id="14">
    <w:p w14:paraId="2C6EAA66">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Houser N E, et al. The impact of loose parts on preschoolers' outdoor play[J]. Early Childhood Research Quarterly, 2019, 46: 234-245.</w:t>
      </w:r>
      <w:r>
        <w:t xml:space="preserve"> </w:t>
      </w:r>
    </w:p>
  </w:footnote>
  <w:footnote w:id="15">
    <w:p w14:paraId="2381662B">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李艳</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混龄区域户外游戏材料的投放策略[J].幼儿教育，2020(11):44-47.</w:t>
      </w:r>
    </w:p>
  </w:footnote>
  <w:footnote w:id="16">
    <w:p w14:paraId="645F7379">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何鲍钰娜</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低结构材料在幼儿户外游戏中的应用[J].学前教育，2021(3):67-70.</w:t>
      </w:r>
    </w:p>
  </w:footnote>
  <w:footnote w:id="17">
    <w:p w14:paraId="7860A6DF">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刘欣然</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户外游戏自然材料投放的问题与对策[J].基础教育研究，2022(5):88-90.</w:t>
      </w:r>
      <w:r>
        <w:t xml:space="preserve"> </w:t>
      </w:r>
    </w:p>
  </w:footnote>
  <w:footnote w:id="18">
    <w:p w14:paraId="11C68FBC">
      <w:pPr>
        <w:pStyle w:val="9"/>
        <w:snapToGrid w:val="0"/>
      </w:pPr>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张梓凡</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幼儿户外活动材料关注特征分析[J].早期教育，2022(6):51-54.</w:t>
      </w:r>
    </w:p>
  </w:footnote>
  <w:footnote w:id="19">
    <w:p w14:paraId="1C45B6ED">
      <w:r>
        <w:rPr>
          <w:rStyle w:val="15"/>
        </w:rPr>
        <w:t>[</w:t>
      </w:r>
      <w:r>
        <w:rPr>
          <w:rStyle w:val="15"/>
        </w:rPr>
        <w:footnoteRef/>
      </w:r>
      <w:r>
        <w:rPr>
          <w:rStyle w:val="15"/>
        </w:rPr>
        <w:t>]</w:t>
      </w:r>
      <w:r>
        <w:rPr>
          <w:rFonts w:hint="default" w:ascii="Segoe UI" w:hAnsi="Segoe UI" w:eastAsia="Segoe UI" w:cs="Segoe UI"/>
          <w:i w:val="0"/>
          <w:iCs w:val="0"/>
          <w:caps w:val="0"/>
          <w:spacing w:val="0"/>
          <w:sz w:val="15"/>
          <w:szCs w:val="15"/>
          <w:shd w:val="clear" w:fill="F9FAFB"/>
        </w:rPr>
        <w:t>计苏燕</w:t>
      </w:r>
      <w:r>
        <w:rPr>
          <w:rFonts w:hint="eastAsia" w:ascii="Segoe UI" w:hAnsi="Segoe UI" w:eastAsia="宋体" w:cs="Segoe UI"/>
          <w:i w:val="0"/>
          <w:iCs w:val="0"/>
          <w:caps w:val="0"/>
          <w:spacing w:val="0"/>
          <w:sz w:val="15"/>
          <w:szCs w:val="15"/>
          <w:shd w:val="clear" w:fill="F9FAFB"/>
          <w:lang w:val="en-US" w:eastAsia="zh-CN"/>
        </w:rPr>
        <w:t>.</w:t>
      </w:r>
      <w:r>
        <w:rPr>
          <w:rFonts w:hint="default" w:ascii="Segoe UI" w:hAnsi="Segoe UI" w:eastAsia="Segoe UI" w:cs="Segoe UI"/>
          <w:i w:val="0"/>
          <w:iCs w:val="0"/>
          <w:caps w:val="0"/>
          <w:spacing w:val="0"/>
          <w:sz w:val="15"/>
          <w:szCs w:val="15"/>
          <w:shd w:val="clear" w:fill="F9FAFB"/>
        </w:rPr>
        <w:t>美加户外游戏场安全标准对我国的启示[J].中国教育学刊，2019(S1):112-114.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6F485">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5DA771"/>
    <w:multiLevelType w:val="singleLevel"/>
    <w:tmpl w:val="6B5DA77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footnotePr>
    <w:footnote w:id="40"/>
    <w:footnote w:id="4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iMjM3Y2NmMzk5OWZjMGZmZDM4NWU3M2YxZTc0ZTEifQ=="/>
  </w:docVars>
  <w:rsids>
    <w:rsidRoot w:val="00831AD6"/>
    <w:rsid w:val="00022298"/>
    <w:rsid w:val="000543F9"/>
    <w:rsid w:val="00065E73"/>
    <w:rsid w:val="00086A83"/>
    <w:rsid w:val="000A6160"/>
    <w:rsid w:val="000A7DB6"/>
    <w:rsid w:val="000C351B"/>
    <w:rsid w:val="00146294"/>
    <w:rsid w:val="001616DD"/>
    <w:rsid w:val="001B47C0"/>
    <w:rsid w:val="001C6F85"/>
    <w:rsid w:val="001D7D62"/>
    <w:rsid w:val="001E06EF"/>
    <w:rsid w:val="001E1BA3"/>
    <w:rsid w:val="001F7480"/>
    <w:rsid w:val="0022730A"/>
    <w:rsid w:val="00233CC9"/>
    <w:rsid w:val="00264C9E"/>
    <w:rsid w:val="00264E69"/>
    <w:rsid w:val="00273CD3"/>
    <w:rsid w:val="002A4356"/>
    <w:rsid w:val="002D2412"/>
    <w:rsid w:val="002E24D3"/>
    <w:rsid w:val="00310F6C"/>
    <w:rsid w:val="003116A3"/>
    <w:rsid w:val="0031380D"/>
    <w:rsid w:val="00346D06"/>
    <w:rsid w:val="00383430"/>
    <w:rsid w:val="0038515E"/>
    <w:rsid w:val="003A518E"/>
    <w:rsid w:val="003C3375"/>
    <w:rsid w:val="003D6D00"/>
    <w:rsid w:val="00406DD9"/>
    <w:rsid w:val="00436772"/>
    <w:rsid w:val="00441793"/>
    <w:rsid w:val="0045692F"/>
    <w:rsid w:val="004C0A9D"/>
    <w:rsid w:val="004E3B9D"/>
    <w:rsid w:val="004E6C82"/>
    <w:rsid w:val="005463EB"/>
    <w:rsid w:val="00562E69"/>
    <w:rsid w:val="00566ECE"/>
    <w:rsid w:val="005A7208"/>
    <w:rsid w:val="005C052E"/>
    <w:rsid w:val="005C080E"/>
    <w:rsid w:val="005C7C64"/>
    <w:rsid w:val="005D36DA"/>
    <w:rsid w:val="005D401C"/>
    <w:rsid w:val="005D7336"/>
    <w:rsid w:val="00640F47"/>
    <w:rsid w:val="00682A8B"/>
    <w:rsid w:val="006B6ADC"/>
    <w:rsid w:val="006E4A62"/>
    <w:rsid w:val="006F0E0E"/>
    <w:rsid w:val="006F5282"/>
    <w:rsid w:val="0070424E"/>
    <w:rsid w:val="00711909"/>
    <w:rsid w:val="007155FD"/>
    <w:rsid w:val="007637E7"/>
    <w:rsid w:val="00785367"/>
    <w:rsid w:val="007B2F2F"/>
    <w:rsid w:val="007E24D7"/>
    <w:rsid w:val="00825BE7"/>
    <w:rsid w:val="00830DDE"/>
    <w:rsid w:val="00831AD6"/>
    <w:rsid w:val="008322BB"/>
    <w:rsid w:val="008B1170"/>
    <w:rsid w:val="008D23FC"/>
    <w:rsid w:val="00930B56"/>
    <w:rsid w:val="00940AF3"/>
    <w:rsid w:val="00943055"/>
    <w:rsid w:val="00950C2A"/>
    <w:rsid w:val="009565E7"/>
    <w:rsid w:val="00961F70"/>
    <w:rsid w:val="009C7C59"/>
    <w:rsid w:val="009D0EA3"/>
    <w:rsid w:val="009E6A8E"/>
    <w:rsid w:val="00A00AC0"/>
    <w:rsid w:val="00A0458F"/>
    <w:rsid w:val="00A10993"/>
    <w:rsid w:val="00A278D0"/>
    <w:rsid w:val="00A70C52"/>
    <w:rsid w:val="00A73269"/>
    <w:rsid w:val="00AA6EED"/>
    <w:rsid w:val="00AC2D74"/>
    <w:rsid w:val="00AD7E66"/>
    <w:rsid w:val="00B26E7F"/>
    <w:rsid w:val="00B32D7E"/>
    <w:rsid w:val="00B5566F"/>
    <w:rsid w:val="00B7154B"/>
    <w:rsid w:val="00BA134A"/>
    <w:rsid w:val="00BA7CA7"/>
    <w:rsid w:val="00BB395F"/>
    <w:rsid w:val="00BD23EA"/>
    <w:rsid w:val="00C46DC7"/>
    <w:rsid w:val="00C84A14"/>
    <w:rsid w:val="00CA7BE7"/>
    <w:rsid w:val="00CB24C0"/>
    <w:rsid w:val="00CC0D75"/>
    <w:rsid w:val="00CD0FD2"/>
    <w:rsid w:val="00D13116"/>
    <w:rsid w:val="00D24CD7"/>
    <w:rsid w:val="00D35468"/>
    <w:rsid w:val="00D82CC1"/>
    <w:rsid w:val="00D92C56"/>
    <w:rsid w:val="00DC1B76"/>
    <w:rsid w:val="00DE25C5"/>
    <w:rsid w:val="00DF3269"/>
    <w:rsid w:val="00E231E7"/>
    <w:rsid w:val="00E31198"/>
    <w:rsid w:val="00E70747"/>
    <w:rsid w:val="00E922CF"/>
    <w:rsid w:val="00EA233A"/>
    <w:rsid w:val="00EB140E"/>
    <w:rsid w:val="00EF666B"/>
    <w:rsid w:val="00F21953"/>
    <w:rsid w:val="00F50CDF"/>
    <w:rsid w:val="00F629E7"/>
    <w:rsid w:val="00F855BC"/>
    <w:rsid w:val="00F93312"/>
    <w:rsid w:val="00FA17F0"/>
    <w:rsid w:val="01007BE5"/>
    <w:rsid w:val="010E0AE7"/>
    <w:rsid w:val="011114BF"/>
    <w:rsid w:val="01113D6B"/>
    <w:rsid w:val="011E2EEB"/>
    <w:rsid w:val="01224ACE"/>
    <w:rsid w:val="012340A1"/>
    <w:rsid w:val="01317F69"/>
    <w:rsid w:val="013648FE"/>
    <w:rsid w:val="014063FE"/>
    <w:rsid w:val="01457570"/>
    <w:rsid w:val="0156352C"/>
    <w:rsid w:val="015B3238"/>
    <w:rsid w:val="015C2E41"/>
    <w:rsid w:val="016850E3"/>
    <w:rsid w:val="016A4DE3"/>
    <w:rsid w:val="016A5229"/>
    <w:rsid w:val="01703979"/>
    <w:rsid w:val="017C3718"/>
    <w:rsid w:val="017E3E81"/>
    <w:rsid w:val="018362EB"/>
    <w:rsid w:val="018439F7"/>
    <w:rsid w:val="01891B53"/>
    <w:rsid w:val="018E7169"/>
    <w:rsid w:val="0194674A"/>
    <w:rsid w:val="019B4817"/>
    <w:rsid w:val="019E41BF"/>
    <w:rsid w:val="01AC59C5"/>
    <w:rsid w:val="01BA09AC"/>
    <w:rsid w:val="01BB6182"/>
    <w:rsid w:val="01BE2FAC"/>
    <w:rsid w:val="01CC7C92"/>
    <w:rsid w:val="01CD4D28"/>
    <w:rsid w:val="01E50D53"/>
    <w:rsid w:val="01F643C2"/>
    <w:rsid w:val="020225D0"/>
    <w:rsid w:val="023C1CDB"/>
    <w:rsid w:val="023C6366"/>
    <w:rsid w:val="023F66B6"/>
    <w:rsid w:val="024579B6"/>
    <w:rsid w:val="0247207C"/>
    <w:rsid w:val="024829CB"/>
    <w:rsid w:val="02504665"/>
    <w:rsid w:val="0252223B"/>
    <w:rsid w:val="0261699F"/>
    <w:rsid w:val="02641C78"/>
    <w:rsid w:val="02647ECA"/>
    <w:rsid w:val="02671768"/>
    <w:rsid w:val="026E6965"/>
    <w:rsid w:val="027117C5"/>
    <w:rsid w:val="027A1FB3"/>
    <w:rsid w:val="028203C5"/>
    <w:rsid w:val="028265A2"/>
    <w:rsid w:val="028B36A9"/>
    <w:rsid w:val="028D5673"/>
    <w:rsid w:val="02906F11"/>
    <w:rsid w:val="0293255D"/>
    <w:rsid w:val="02944CE5"/>
    <w:rsid w:val="02A20B61"/>
    <w:rsid w:val="02A8425B"/>
    <w:rsid w:val="02A93B2F"/>
    <w:rsid w:val="02B81FC4"/>
    <w:rsid w:val="02BE5468"/>
    <w:rsid w:val="02C11185"/>
    <w:rsid w:val="02C61BC6"/>
    <w:rsid w:val="02C80459"/>
    <w:rsid w:val="02CB1CF7"/>
    <w:rsid w:val="02D212D8"/>
    <w:rsid w:val="02D416E4"/>
    <w:rsid w:val="02DF39F5"/>
    <w:rsid w:val="02E66B31"/>
    <w:rsid w:val="02ED04E0"/>
    <w:rsid w:val="02F2197A"/>
    <w:rsid w:val="02F96864"/>
    <w:rsid w:val="02FA1653"/>
    <w:rsid w:val="02FC45A7"/>
    <w:rsid w:val="030223E3"/>
    <w:rsid w:val="03023E71"/>
    <w:rsid w:val="03027722"/>
    <w:rsid w:val="030F314E"/>
    <w:rsid w:val="031A371C"/>
    <w:rsid w:val="031E276F"/>
    <w:rsid w:val="0322017F"/>
    <w:rsid w:val="03285C9B"/>
    <w:rsid w:val="033124A2"/>
    <w:rsid w:val="033B6E7D"/>
    <w:rsid w:val="03411FB9"/>
    <w:rsid w:val="035B751F"/>
    <w:rsid w:val="03661A20"/>
    <w:rsid w:val="03663B53"/>
    <w:rsid w:val="036C4519"/>
    <w:rsid w:val="03720CDE"/>
    <w:rsid w:val="03766107"/>
    <w:rsid w:val="037E6D6A"/>
    <w:rsid w:val="038055FE"/>
    <w:rsid w:val="03906A9D"/>
    <w:rsid w:val="03962305"/>
    <w:rsid w:val="03973617"/>
    <w:rsid w:val="039B791C"/>
    <w:rsid w:val="03A013D6"/>
    <w:rsid w:val="03A3171C"/>
    <w:rsid w:val="03A52548"/>
    <w:rsid w:val="03B13549"/>
    <w:rsid w:val="03B22EB7"/>
    <w:rsid w:val="03B307DF"/>
    <w:rsid w:val="03CD78C4"/>
    <w:rsid w:val="03D42E2E"/>
    <w:rsid w:val="03FE4B5C"/>
    <w:rsid w:val="040000C7"/>
    <w:rsid w:val="04095F97"/>
    <w:rsid w:val="040F1954"/>
    <w:rsid w:val="041C2FEE"/>
    <w:rsid w:val="041F054D"/>
    <w:rsid w:val="04207E21"/>
    <w:rsid w:val="042A4925"/>
    <w:rsid w:val="04483C0B"/>
    <w:rsid w:val="04540CE6"/>
    <w:rsid w:val="04542AD4"/>
    <w:rsid w:val="045C354F"/>
    <w:rsid w:val="046038D9"/>
    <w:rsid w:val="04620439"/>
    <w:rsid w:val="046C3066"/>
    <w:rsid w:val="047155F6"/>
    <w:rsid w:val="047378FF"/>
    <w:rsid w:val="047B0592"/>
    <w:rsid w:val="04802A74"/>
    <w:rsid w:val="04891E6A"/>
    <w:rsid w:val="04974ED8"/>
    <w:rsid w:val="04975988"/>
    <w:rsid w:val="049D3B67"/>
    <w:rsid w:val="04A9250C"/>
    <w:rsid w:val="04BA2023"/>
    <w:rsid w:val="04BA44E0"/>
    <w:rsid w:val="04C83339"/>
    <w:rsid w:val="04D23811"/>
    <w:rsid w:val="04D97C3E"/>
    <w:rsid w:val="04DD2880"/>
    <w:rsid w:val="04DD70B8"/>
    <w:rsid w:val="04E2658F"/>
    <w:rsid w:val="04F05A45"/>
    <w:rsid w:val="04F61492"/>
    <w:rsid w:val="04F96FF0"/>
    <w:rsid w:val="05027986"/>
    <w:rsid w:val="050B6786"/>
    <w:rsid w:val="0514603E"/>
    <w:rsid w:val="05196585"/>
    <w:rsid w:val="05340028"/>
    <w:rsid w:val="05404C1F"/>
    <w:rsid w:val="05453FE3"/>
    <w:rsid w:val="05591420"/>
    <w:rsid w:val="056106F1"/>
    <w:rsid w:val="05665D07"/>
    <w:rsid w:val="056914BC"/>
    <w:rsid w:val="05760640"/>
    <w:rsid w:val="05850883"/>
    <w:rsid w:val="05AB7BBE"/>
    <w:rsid w:val="05B775DF"/>
    <w:rsid w:val="05BB24F7"/>
    <w:rsid w:val="05BC1DCB"/>
    <w:rsid w:val="05C57F1A"/>
    <w:rsid w:val="05C63F96"/>
    <w:rsid w:val="05C72C4A"/>
    <w:rsid w:val="05C73658"/>
    <w:rsid w:val="05D42645"/>
    <w:rsid w:val="05DB04A3"/>
    <w:rsid w:val="05DE7F94"/>
    <w:rsid w:val="05E51322"/>
    <w:rsid w:val="05E57574"/>
    <w:rsid w:val="05EA06E6"/>
    <w:rsid w:val="05EA30DD"/>
    <w:rsid w:val="05F03CF9"/>
    <w:rsid w:val="05F24D09"/>
    <w:rsid w:val="060C1B97"/>
    <w:rsid w:val="060C3D86"/>
    <w:rsid w:val="060F639F"/>
    <w:rsid w:val="061E45AD"/>
    <w:rsid w:val="0624009C"/>
    <w:rsid w:val="06293905"/>
    <w:rsid w:val="062A5D44"/>
    <w:rsid w:val="06340386"/>
    <w:rsid w:val="06350075"/>
    <w:rsid w:val="063A4A55"/>
    <w:rsid w:val="063A78C0"/>
    <w:rsid w:val="06407DBA"/>
    <w:rsid w:val="064324BF"/>
    <w:rsid w:val="064E5119"/>
    <w:rsid w:val="065E4C1C"/>
    <w:rsid w:val="065F20CD"/>
    <w:rsid w:val="066C559F"/>
    <w:rsid w:val="066E7569"/>
    <w:rsid w:val="06732DD2"/>
    <w:rsid w:val="067360AF"/>
    <w:rsid w:val="06A25465"/>
    <w:rsid w:val="06A905A2"/>
    <w:rsid w:val="06B31420"/>
    <w:rsid w:val="06B55198"/>
    <w:rsid w:val="06BC02D5"/>
    <w:rsid w:val="06C05DC3"/>
    <w:rsid w:val="06C70A28"/>
    <w:rsid w:val="06C90C44"/>
    <w:rsid w:val="06CA090B"/>
    <w:rsid w:val="06CB676A"/>
    <w:rsid w:val="06D469B0"/>
    <w:rsid w:val="06DB05DF"/>
    <w:rsid w:val="06DEB6FF"/>
    <w:rsid w:val="06E23DA4"/>
    <w:rsid w:val="06E70DC7"/>
    <w:rsid w:val="06E93094"/>
    <w:rsid w:val="06ED4932"/>
    <w:rsid w:val="06F02EE4"/>
    <w:rsid w:val="06FD3ECB"/>
    <w:rsid w:val="06FE6B3F"/>
    <w:rsid w:val="07131F6D"/>
    <w:rsid w:val="071579E5"/>
    <w:rsid w:val="071D4AEC"/>
    <w:rsid w:val="071F1126"/>
    <w:rsid w:val="07222102"/>
    <w:rsid w:val="073361C9"/>
    <w:rsid w:val="074107DA"/>
    <w:rsid w:val="074362A1"/>
    <w:rsid w:val="07445D3C"/>
    <w:rsid w:val="07462294"/>
    <w:rsid w:val="07487DBA"/>
    <w:rsid w:val="07554285"/>
    <w:rsid w:val="07726C6E"/>
    <w:rsid w:val="07754928"/>
    <w:rsid w:val="07797F74"/>
    <w:rsid w:val="07804F62"/>
    <w:rsid w:val="07943138"/>
    <w:rsid w:val="079E79DA"/>
    <w:rsid w:val="07A86AAB"/>
    <w:rsid w:val="07AD5E6F"/>
    <w:rsid w:val="07B205CB"/>
    <w:rsid w:val="07BC4304"/>
    <w:rsid w:val="07CA07CF"/>
    <w:rsid w:val="07CC26BC"/>
    <w:rsid w:val="07D1725B"/>
    <w:rsid w:val="07D21D7A"/>
    <w:rsid w:val="07D742AC"/>
    <w:rsid w:val="07EF244B"/>
    <w:rsid w:val="07F63D4E"/>
    <w:rsid w:val="07FE177E"/>
    <w:rsid w:val="080C703A"/>
    <w:rsid w:val="0810690B"/>
    <w:rsid w:val="08136A6E"/>
    <w:rsid w:val="08234384"/>
    <w:rsid w:val="08265735"/>
    <w:rsid w:val="082779D0"/>
    <w:rsid w:val="08316AA1"/>
    <w:rsid w:val="08325EEF"/>
    <w:rsid w:val="08341D1E"/>
    <w:rsid w:val="083909B7"/>
    <w:rsid w:val="084376CC"/>
    <w:rsid w:val="084F201F"/>
    <w:rsid w:val="08597DA5"/>
    <w:rsid w:val="086B54B6"/>
    <w:rsid w:val="086B6E6C"/>
    <w:rsid w:val="086E0ECF"/>
    <w:rsid w:val="08730E67"/>
    <w:rsid w:val="08744BDF"/>
    <w:rsid w:val="087526C8"/>
    <w:rsid w:val="08A25F28"/>
    <w:rsid w:val="08A41FBB"/>
    <w:rsid w:val="08A76D63"/>
    <w:rsid w:val="08AF79C5"/>
    <w:rsid w:val="08B339A4"/>
    <w:rsid w:val="08BA0844"/>
    <w:rsid w:val="08C433EE"/>
    <w:rsid w:val="08CE4009"/>
    <w:rsid w:val="08D15B8E"/>
    <w:rsid w:val="08D613F6"/>
    <w:rsid w:val="08D631A4"/>
    <w:rsid w:val="08DA2C94"/>
    <w:rsid w:val="08E20812"/>
    <w:rsid w:val="08E65ADD"/>
    <w:rsid w:val="08E66DAB"/>
    <w:rsid w:val="09000221"/>
    <w:rsid w:val="090917CB"/>
    <w:rsid w:val="090C63EE"/>
    <w:rsid w:val="09142546"/>
    <w:rsid w:val="09150170"/>
    <w:rsid w:val="094E3569"/>
    <w:rsid w:val="095E38C5"/>
    <w:rsid w:val="0968581D"/>
    <w:rsid w:val="096C107D"/>
    <w:rsid w:val="0976599A"/>
    <w:rsid w:val="098B0432"/>
    <w:rsid w:val="099276CD"/>
    <w:rsid w:val="099A237B"/>
    <w:rsid w:val="099C3FDF"/>
    <w:rsid w:val="09A0246D"/>
    <w:rsid w:val="09AA1381"/>
    <w:rsid w:val="09B822C4"/>
    <w:rsid w:val="09B834A5"/>
    <w:rsid w:val="09B97DE1"/>
    <w:rsid w:val="09C16430"/>
    <w:rsid w:val="09C76179"/>
    <w:rsid w:val="09D41DD9"/>
    <w:rsid w:val="09DF652E"/>
    <w:rsid w:val="09F177CE"/>
    <w:rsid w:val="09FD5B9D"/>
    <w:rsid w:val="0A0C262B"/>
    <w:rsid w:val="0A15363B"/>
    <w:rsid w:val="0A1D1456"/>
    <w:rsid w:val="0A2D3298"/>
    <w:rsid w:val="0A2F7010"/>
    <w:rsid w:val="0A374116"/>
    <w:rsid w:val="0A430D0D"/>
    <w:rsid w:val="0A4B01C2"/>
    <w:rsid w:val="0A5C4A10"/>
    <w:rsid w:val="0A684AD6"/>
    <w:rsid w:val="0A6A5908"/>
    <w:rsid w:val="0A7A111D"/>
    <w:rsid w:val="0A801619"/>
    <w:rsid w:val="0A877A05"/>
    <w:rsid w:val="0A8B22B5"/>
    <w:rsid w:val="0AA90B70"/>
    <w:rsid w:val="0AAC6BA9"/>
    <w:rsid w:val="0ACA0AE6"/>
    <w:rsid w:val="0ACE05D7"/>
    <w:rsid w:val="0ACF0E24"/>
    <w:rsid w:val="0ADC2A39"/>
    <w:rsid w:val="0AE86B97"/>
    <w:rsid w:val="0AEB2571"/>
    <w:rsid w:val="0B007D55"/>
    <w:rsid w:val="0B1A1A6E"/>
    <w:rsid w:val="0B776EC0"/>
    <w:rsid w:val="0B957346"/>
    <w:rsid w:val="0B9C06D5"/>
    <w:rsid w:val="0B9F3D21"/>
    <w:rsid w:val="0BA06496"/>
    <w:rsid w:val="0BAC7DF6"/>
    <w:rsid w:val="0BAD0566"/>
    <w:rsid w:val="0BAD1D33"/>
    <w:rsid w:val="0BB05BCD"/>
    <w:rsid w:val="0BB42469"/>
    <w:rsid w:val="0BB63DB0"/>
    <w:rsid w:val="0BBC0D77"/>
    <w:rsid w:val="0BBC2B25"/>
    <w:rsid w:val="0BC140B0"/>
    <w:rsid w:val="0BC35A87"/>
    <w:rsid w:val="0BC918F6"/>
    <w:rsid w:val="0BCA732B"/>
    <w:rsid w:val="0BCE1CAE"/>
    <w:rsid w:val="0BD04822"/>
    <w:rsid w:val="0BD650D9"/>
    <w:rsid w:val="0BE056BD"/>
    <w:rsid w:val="0C020B8C"/>
    <w:rsid w:val="0C0A71C4"/>
    <w:rsid w:val="0C1221CB"/>
    <w:rsid w:val="0C18329E"/>
    <w:rsid w:val="0C234952"/>
    <w:rsid w:val="0C272694"/>
    <w:rsid w:val="0C28506B"/>
    <w:rsid w:val="0C2D2D0D"/>
    <w:rsid w:val="0C3313D2"/>
    <w:rsid w:val="0C35787C"/>
    <w:rsid w:val="0C3A3DF2"/>
    <w:rsid w:val="0C4941A4"/>
    <w:rsid w:val="0C5365F1"/>
    <w:rsid w:val="0C5B233E"/>
    <w:rsid w:val="0C5F04E5"/>
    <w:rsid w:val="0C692CAD"/>
    <w:rsid w:val="0C6D3E1F"/>
    <w:rsid w:val="0C732ECA"/>
    <w:rsid w:val="0C8C0749"/>
    <w:rsid w:val="0C915D60"/>
    <w:rsid w:val="0CA24EB1"/>
    <w:rsid w:val="0CA75FBD"/>
    <w:rsid w:val="0CAF7C68"/>
    <w:rsid w:val="0CB5627F"/>
    <w:rsid w:val="0CE20369"/>
    <w:rsid w:val="0CE2480D"/>
    <w:rsid w:val="0CEC3EB1"/>
    <w:rsid w:val="0CF54541"/>
    <w:rsid w:val="0CF63E15"/>
    <w:rsid w:val="0D077DD0"/>
    <w:rsid w:val="0D1218E1"/>
    <w:rsid w:val="0D136775"/>
    <w:rsid w:val="0D1644B7"/>
    <w:rsid w:val="0D1D5845"/>
    <w:rsid w:val="0D1F15BD"/>
    <w:rsid w:val="0D2809A3"/>
    <w:rsid w:val="0D447276"/>
    <w:rsid w:val="0D4C4881"/>
    <w:rsid w:val="0D532D67"/>
    <w:rsid w:val="0D54242B"/>
    <w:rsid w:val="0D7511DD"/>
    <w:rsid w:val="0D755681"/>
    <w:rsid w:val="0D7D52E5"/>
    <w:rsid w:val="0D862A6B"/>
    <w:rsid w:val="0D872016"/>
    <w:rsid w:val="0D875654"/>
    <w:rsid w:val="0D8C4181"/>
    <w:rsid w:val="0D8F1F77"/>
    <w:rsid w:val="0DA73361"/>
    <w:rsid w:val="0DBC505E"/>
    <w:rsid w:val="0DBC6E0C"/>
    <w:rsid w:val="0DC67C8B"/>
    <w:rsid w:val="0DD04666"/>
    <w:rsid w:val="0DD06AB7"/>
    <w:rsid w:val="0DDF0D4D"/>
    <w:rsid w:val="0DE325EB"/>
    <w:rsid w:val="0DE8324E"/>
    <w:rsid w:val="0DE95E48"/>
    <w:rsid w:val="0DEB2978"/>
    <w:rsid w:val="0DF465A6"/>
    <w:rsid w:val="0DF50601"/>
    <w:rsid w:val="0DF548BE"/>
    <w:rsid w:val="0DF90060"/>
    <w:rsid w:val="0DFA5B87"/>
    <w:rsid w:val="0DFE7425"/>
    <w:rsid w:val="0E032C8D"/>
    <w:rsid w:val="0E06277D"/>
    <w:rsid w:val="0E0748DA"/>
    <w:rsid w:val="0E0A0E00"/>
    <w:rsid w:val="0E201A34"/>
    <w:rsid w:val="0E2112BC"/>
    <w:rsid w:val="0E333002"/>
    <w:rsid w:val="0E3B505D"/>
    <w:rsid w:val="0E407A3D"/>
    <w:rsid w:val="0E4D5CB6"/>
    <w:rsid w:val="0E54656B"/>
    <w:rsid w:val="0E574D87"/>
    <w:rsid w:val="0E583B7C"/>
    <w:rsid w:val="0E592DE1"/>
    <w:rsid w:val="0E6B0E94"/>
    <w:rsid w:val="0E7E574E"/>
    <w:rsid w:val="0E7F05A2"/>
    <w:rsid w:val="0E833DCE"/>
    <w:rsid w:val="0E903DF5"/>
    <w:rsid w:val="0E910299"/>
    <w:rsid w:val="0EBB45B0"/>
    <w:rsid w:val="0EBB70B9"/>
    <w:rsid w:val="0EC20452"/>
    <w:rsid w:val="0EC96942"/>
    <w:rsid w:val="0ECC7523"/>
    <w:rsid w:val="0ED10695"/>
    <w:rsid w:val="0EE32845"/>
    <w:rsid w:val="0EE34E51"/>
    <w:rsid w:val="0EEC1973"/>
    <w:rsid w:val="0EF44384"/>
    <w:rsid w:val="0EFD148A"/>
    <w:rsid w:val="0F242EBB"/>
    <w:rsid w:val="0F246DFE"/>
    <w:rsid w:val="0F3266BF"/>
    <w:rsid w:val="0F385D6C"/>
    <w:rsid w:val="0F3A26DF"/>
    <w:rsid w:val="0F3C5A44"/>
    <w:rsid w:val="0F3D5D2B"/>
    <w:rsid w:val="0F470958"/>
    <w:rsid w:val="0F4B669A"/>
    <w:rsid w:val="0F4E1ED3"/>
    <w:rsid w:val="0F5A109C"/>
    <w:rsid w:val="0F5B4403"/>
    <w:rsid w:val="0F656BE1"/>
    <w:rsid w:val="0F6F0AD3"/>
    <w:rsid w:val="0F7A2ADB"/>
    <w:rsid w:val="0F7B3680"/>
    <w:rsid w:val="0F7F4595"/>
    <w:rsid w:val="0F9067A2"/>
    <w:rsid w:val="0F906DA1"/>
    <w:rsid w:val="0F930041"/>
    <w:rsid w:val="0F955B67"/>
    <w:rsid w:val="0F9945AE"/>
    <w:rsid w:val="0F9F2542"/>
    <w:rsid w:val="0F9F69E6"/>
    <w:rsid w:val="0FB00B75"/>
    <w:rsid w:val="0FB115E6"/>
    <w:rsid w:val="0FB12275"/>
    <w:rsid w:val="0FB83603"/>
    <w:rsid w:val="0FBA381F"/>
    <w:rsid w:val="0FCD2C3F"/>
    <w:rsid w:val="0FD500C4"/>
    <w:rsid w:val="0FE4089C"/>
    <w:rsid w:val="0FE4264A"/>
    <w:rsid w:val="0FE5778F"/>
    <w:rsid w:val="0FED59A3"/>
    <w:rsid w:val="0FF12A5C"/>
    <w:rsid w:val="0FF37BF2"/>
    <w:rsid w:val="0FF46D31"/>
    <w:rsid w:val="0FFF56D6"/>
    <w:rsid w:val="1004704F"/>
    <w:rsid w:val="10070893"/>
    <w:rsid w:val="100F4C80"/>
    <w:rsid w:val="10161BD2"/>
    <w:rsid w:val="101F18D4"/>
    <w:rsid w:val="102E4A79"/>
    <w:rsid w:val="10507CE0"/>
    <w:rsid w:val="105834B3"/>
    <w:rsid w:val="105A7A4C"/>
    <w:rsid w:val="106317C1"/>
    <w:rsid w:val="10817E99"/>
    <w:rsid w:val="108B0D2B"/>
    <w:rsid w:val="108B630B"/>
    <w:rsid w:val="108F6A5A"/>
    <w:rsid w:val="1090632E"/>
    <w:rsid w:val="109127D2"/>
    <w:rsid w:val="109776BD"/>
    <w:rsid w:val="10A5781E"/>
    <w:rsid w:val="10AB148B"/>
    <w:rsid w:val="10B416F1"/>
    <w:rsid w:val="10B501AC"/>
    <w:rsid w:val="10BA60D3"/>
    <w:rsid w:val="10BE4C49"/>
    <w:rsid w:val="10BF212E"/>
    <w:rsid w:val="10C73B18"/>
    <w:rsid w:val="10C81F6C"/>
    <w:rsid w:val="10C83D1A"/>
    <w:rsid w:val="10DB1C9F"/>
    <w:rsid w:val="10DC1574"/>
    <w:rsid w:val="10EA5CE0"/>
    <w:rsid w:val="10EC75FB"/>
    <w:rsid w:val="10F44B0F"/>
    <w:rsid w:val="10FE4ED4"/>
    <w:rsid w:val="110034B4"/>
    <w:rsid w:val="110B7C1C"/>
    <w:rsid w:val="111156C1"/>
    <w:rsid w:val="1111746F"/>
    <w:rsid w:val="111322CB"/>
    <w:rsid w:val="11147A03"/>
    <w:rsid w:val="111807FE"/>
    <w:rsid w:val="111B7950"/>
    <w:rsid w:val="11203244"/>
    <w:rsid w:val="11203487"/>
    <w:rsid w:val="11286567"/>
    <w:rsid w:val="112C24FB"/>
    <w:rsid w:val="11395A30"/>
    <w:rsid w:val="113D0264"/>
    <w:rsid w:val="11442F6E"/>
    <w:rsid w:val="114754DD"/>
    <w:rsid w:val="115863FA"/>
    <w:rsid w:val="116F4196"/>
    <w:rsid w:val="116F75BA"/>
    <w:rsid w:val="11943BFC"/>
    <w:rsid w:val="119679F9"/>
    <w:rsid w:val="119E0720"/>
    <w:rsid w:val="11AB1672"/>
    <w:rsid w:val="11B5604C"/>
    <w:rsid w:val="11B81FE1"/>
    <w:rsid w:val="11BE226E"/>
    <w:rsid w:val="11CC15E8"/>
    <w:rsid w:val="11CF1072"/>
    <w:rsid w:val="11D30BC8"/>
    <w:rsid w:val="11D65466"/>
    <w:rsid w:val="11D75AE5"/>
    <w:rsid w:val="11DD6619"/>
    <w:rsid w:val="11E132E5"/>
    <w:rsid w:val="11E15093"/>
    <w:rsid w:val="11E46932"/>
    <w:rsid w:val="11EA62BC"/>
    <w:rsid w:val="11EE46E6"/>
    <w:rsid w:val="11FE6A6E"/>
    <w:rsid w:val="12072620"/>
    <w:rsid w:val="12086AC4"/>
    <w:rsid w:val="120C7C36"/>
    <w:rsid w:val="121420F8"/>
    <w:rsid w:val="12152F8F"/>
    <w:rsid w:val="12154D3D"/>
    <w:rsid w:val="121E0096"/>
    <w:rsid w:val="12271777"/>
    <w:rsid w:val="12280F14"/>
    <w:rsid w:val="122B4561"/>
    <w:rsid w:val="122D1912"/>
    <w:rsid w:val="122E0441"/>
    <w:rsid w:val="122E4051"/>
    <w:rsid w:val="12333415"/>
    <w:rsid w:val="123716A0"/>
    <w:rsid w:val="125E38E3"/>
    <w:rsid w:val="12614426"/>
    <w:rsid w:val="1264290E"/>
    <w:rsid w:val="12675A01"/>
    <w:rsid w:val="12681311"/>
    <w:rsid w:val="126B2BAF"/>
    <w:rsid w:val="126E474C"/>
    <w:rsid w:val="12723F3D"/>
    <w:rsid w:val="12837EF9"/>
    <w:rsid w:val="128551FF"/>
    <w:rsid w:val="128D521B"/>
    <w:rsid w:val="128D6FC9"/>
    <w:rsid w:val="128F7D67"/>
    <w:rsid w:val="129640D0"/>
    <w:rsid w:val="129649E0"/>
    <w:rsid w:val="12971BF6"/>
    <w:rsid w:val="129C4854"/>
    <w:rsid w:val="129D2DD2"/>
    <w:rsid w:val="129E020A"/>
    <w:rsid w:val="12AA1929"/>
    <w:rsid w:val="12B41B48"/>
    <w:rsid w:val="12C010B7"/>
    <w:rsid w:val="12C30C3D"/>
    <w:rsid w:val="12CB10A8"/>
    <w:rsid w:val="12D4472B"/>
    <w:rsid w:val="12E201F2"/>
    <w:rsid w:val="12E32A93"/>
    <w:rsid w:val="12E655F2"/>
    <w:rsid w:val="12F26EF8"/>
    <w:rsid w:val="12F417EB"/>
    <w:rsid w:val="12FD0B6A"/>
    <w:rsid w:val="13051255"/>
    <w:rsid w:val="13053004"/>
    <w:rsid w:val="131119A8"/>
    <w:rsid w:val="131155BA"/>
    <w:rsid w:val="131632A8"/>
    <w:rsid w:val="13165A0B"/>
    <w:rsid w:val="13174AE5"/>
    <w:rsid w:val="131D2250"/>
    <w:rsid w:val="132A0CBC"/>
    <w:rsid w:val="133E2072"/>
    <w:rsid w:val="1348761C"/>
    <w:rsid w:val="13495620"/>
    <w:rsid w:val="135F543E"/>
    <w:rsid w:val="13675E0A"/>
    <w:rsid w:val="13710699"/>
    <w:rsid w:val="13760CFF"/>
    <w:rsid w:val="137A57A0"/>
    <w:rsid w:val="138839D1"/>
    <w:rsid w:val="138959E3"/>
    <w:rsid w:val="13920FBC"/>
    <w:rsid w:val="13A740BB"/>
    <w:rsid w:val="13BE414C"/>
    <w:rsid w:val="13BF5C7B"/>
    <w:rsid w:val="13CA31B5"/>
    <w:rsid w:val="13D246F3"/>
    <w:rsid w:val="13EE4FF4"/>
    <w:rsid w:val="13EE5846"/>
    <w:rsid w:val="14005579"/>
    <w:rsid w:val="140B4552"/>
    <w:rsid w:val="140B63F8"/>
    <w:rsid w:val="14176ED3"/>
    <w:rsid w:val="141F16A1"/>
    <w:rsid w:val="144933C4"/>
    <w:rsid w:val="144D0CB3"/>
    <w:rsid w:val="146124BC"/>
    <w:rsid w:val="1461426A"/>
    <w:rsid w:val="14681A9C"/>
    <w:rsid w:val="147D6FD6"/>
    <w:rsid w:val="14856636"/>
    <w:rsid w:val="14860365"/>
    <w:rsid w:val="148B416E"/>
    <w:rsid w:val="14A64372"/>
    <w:rsid w:val="14B20F69"/>
    <w:rsid w:val="14BA7E1E"/>
    <w:rsid w:val="14C12F5A"/>
    <w:rsid w:val="14CD5DA3"/>
    <w:rsid w:val="14EE3676"/>
    <w:rsid w:val="14F15ED1"/>
    <w:rsid w:val="14F52C04"/>
    <w:rsid w:val="14FB46BE"/>
    <w:rsid w:val="14FD5116"/>
    <w:rsid w:val="14FE7D0A"/>
    <w:rsid w:val="15063063"/>
    <w:rsid w:val="150A038E"/>
    <w:rsid w:val="150A66AF"/>
    <w:rsid w:val="150F3CC6"/>
    <w:rsid w:val="151749D6"/>
    <w:rsid w:val="15220BC2"/>
    <w:rsid w:val="152534E9"/>
    <w:rsid w:val="15267261"/>
    <w:rsid w:val="152754B3"/>
    <w:rsid w:val="153320AA"/>
    <w:rsid w:val="154430C5"/>
    <w:rsid w:val="15520056"/>
    <w:rsid w:val="155913E5"/>
    <w:rsid w:val="15712BD2"/>
    <w:rsid w:val="15784ACD"/>
    <w:rsid w:val="15877D00"/>
    <w:rsid w:val="159040DC"/>
    <w:rsid w:val="1598192C"/>
    <w:rsid w:val="159B55A1"/>
    <w:rsid w:val="159D6D0D"/>
    <w:rsid w:val="15A20FDE"/>
    <w:rsid w:val="15A563D8"/>
    <w:rsid w:val="15A765F4"/>
    <w:rsid w:val="15B51BDD"/>
    <w:rsid w:val="15B825AF"/>
    <w:rsid w:val="15C858CE"/>
    <w:rsid w:val="15DC7386"/>
    <w:rsid w:val="15E07D46"/>
    <w:rsid w:val="15E213DA"/>
    <w:rsid w:val="15E3035A"/>
    <w:rsid w:val="15F02788"/>
    <w:rsid w:val="15F315EF"/>
    <w:rsid w:val="160457F4"/>
    <w:rsid w:val="16094B01"/>
    <w:rsid w:val="160A26DF"/>
    <w:rsid w:val="160C6457"/>
    <w:rsid w:val="160E21CF"/>
    <w:rsid w:val="160E24B7"/>
    <w:rsid w:val="162023F7"/>
    <w:rsid w:val="163A1216"/>
    <w:rsid w:val="1658169C"/>
    <w:rsid w:val="165C0979"/>
    <w:rsid w:val="16740ABB"/>
    <w:rsid w:val="16745580"/>
    <w:rsid w:val="167D7355"/>
    <w:rsid w:val="16833F3B"/>
    <w:rsid w:val="16873266"/>
    <w:rsid w:val="16924BAE"/>
    <w:rsid w:val="16A3061D"/>
    <w:rsid w:val="16A668AC"/>
    <w:rsid w:val="16A738BE"/>
    <w:rsid w:val="16AF39B2"/>
    <w:rsid w:val="16B72066"/>
    <w:rsid w:val="16BA4105"/>
    <w:rsid w:val="16CE6637"/>
    <w:rsid w:val="16D056D6"/>
    <w:rsid w:val="16D915FF"/>
    <w:rsid w:val="16EF30B7"/>
    <w:rsid w:val="16F206EE"/>
    <w:rsid w:val="16F40DE7"/>
    <w:rsid w:val="16F413C5"/>
    <w:rsid w:val="17020AE3"/>
    <w:rsid w:val="170A0BE8"/>
    <w:rsid w:val="170A5392"/>
    <w:rsid w:val="17147CB9"/>
    <w:rsid w:val="171D00A4"/>
    <w:rsid w:val="1720665E"/>
    <w:rsid w:val="17321EED"/>
    <w:rsid w:val="173B6FF4"/>
    <w:rsid w:val="17400AAE"/>
    <w:rsid w:val="17430B38"/>
    <w:rsid w:val="1743234C"/>
    <w:rsid w:val="17463BEB"/>
    <w:rsid w:val="175C3ED0"/>
    <w:rsid w:val="175D340E"/>
    <w:rsid w:val="17622036"/>
    <w:rsid w:val="176B1BE8"/>
    <w:rsid w:val="177E3384"/>
    <w:rsid w:val="178D1819"/>
    <w:rsid w:val="17982698"/>
    <w:rsid w:val="17A31567"/>
    <w:rsid w:val="17BD20FF"/>
    <w:rsid w:val="17CC526A"/>
    <w:rsid w:val="17CE0CD4"/>
    <w:rsid w:val="17CF37B2"/>
    <w:rsid w:val="17D17958"/>
    <w:rsid w:val="17DE371F"/>
    <w:rsid w:val="17E26CD2"/>
    <w:rsid w:val="17EA27C8"/>
    <w:rsid w:val="17FB49D5"/>
    <w:rsid w:val="18061224"/>
    <w:rsid w:val="180768A8"/>
    <w:rsid w:val="18095344"/>
    <w:rsid w:val="18165A17"/>
    <w:rsid w:val="1820535D"/>
    <w:rsid w:val="18221F62"/>
    <w:rsid w:val="182255F2"/>
    <w:rsid w:val="18253800"/>
    <w:rsid w:val="182F0E2B"/>
    <w:rsid w:val="18316A43"/>
    <w:rsid w:val="183A72AB"/>
    <w:rsid w:val="183C69AD"/>
    <w:rsid w:val="184179A3"/>
    <w:rsid w:val="185660E3"/>
    <w:rsid w:val="18576975"/>
    <w:rsid w:val="185C3432"/>
    <w:rsid w:val="185C36C6"/>
    <w:rsid w:val="186662F2"/>
    <w:rsid w:val="18860743"/>
    <w:rsid w:val="18892CD0"/>
    <w:rsid w:val="18923C29"/>
    <w:rsid w:val="18997C8A"/>
    <w:rsid w:val="189C7F66"/>
    <w:rsid w:val="18A10FBB"/>
    <w:rsid w:val="18A60DE5"/>
    <w:rsid w:val="18AA546D"/>
    <w:rsid w:val="18BA7090"/>
    <w:rsid w:val="18D70F9E"/>
    <w:rsid w:val="18DE232D"/>
    <w:rsid w:val="18E86D07"/>
    <w:rsid w:val="18EA6F23"/>
    <w:rsid w:val="18F002B2"/>
    <w:rsid w:val="19025F76"/>
    <w:rsid w:val="19052CB0"/>
    <w:rsid w:val="19060C98"/>
    <w:rsid w:val="190F2B7A"/>
    <w:rsid w:val="19102702"/>
    <w:rsid w:val="1912061D"/>
    <w:rsid w:val="19145D4E"/>
    <w:rsid w:val="19153875"/>
    <w:rsid w:val="19195F29"/>
    <w:rsid w:val="191D3B9A"/>
    <w:rsid w:val="19263CD4"/>
    <w:rsid w:val="192F2B88"/>
    <w:rsid w:val="19346B07"/>
    <w:rsid w:val="194D7F7C"/>
    <w:rsid w:val="195725A1"/>
    <w:rsid w:val="196B2BE0"/>
    <w:rsid w:val="19700137"/>
    <w:rsid w:val="19715954"/>
    <w:rsid w:val="19744A3F"/>
    <w:rsid w:val="197762DD"/>
    <w:rsid w:val="197C0A50"/>
    <w:rsid w:val="1980539A"/>
    <w:rsid w:val="198D3D53"/>
    <w:rsid w:val="1990541D"/>
    <w:rsid w:val="199450E1"/>
    <w:rsid w:val="1998697F"/>
    <w:rsid w:val="199944A6"/>
    <w:rsid w:val="199E386A"/>
    <w:rsid w:val="19AF3CC9"/>
    <w:rsid w:val="19AF5D58"/>
    <w:rsid w:val="19B666A9"/>
    <w:rsid w:val="19BE0F38"/>
    <w:rsid w:val="19C57A98"/>
    <w:rsid w:val="19CC6629"/>
    <w:rsid w:val="19CE5518"/>
    <w:rsid w:val="19F0594B"/>
    <w:rsid w:val="19F142E2"/>
    <w:rsid w:val="19F17E3E"/>
    <w:rsid w:val="19F44BD3"/>
    <w:rsid w:val="1A071E6B"/>
    <w:rsid w:val="1A0933D9"/>
    <w:rsid w:val="1A0A0EFF"/>
    <w:rsid w:val="1A0A1179"/>
    <w:rsid w:val="1A0A53A3"/>
    <w:rsid w:val="1A141D7E"/>
    <w:rsid w:val="1A1D6E85"/>
    <w:rsid w:val="1A224B84"/>
    <w:rsid w:val="1A352420"/>
    <w:rsid w:val="1A5403CD"/>
    <w:rsid w:val="1A554870"/>
    <w:rsid w:val="1A5A3C35"/>
    <w:rsid w:val="1A5E29B4"/>
    <w:rsid w:val="1A700BC8"/>
    <w:rsid w:val="1A701A29"/>
    <w:rsid w:val="1A7137AE"/>
    <w:rsid w:val="1A7E15B7"/>
    <w:rsid w:val="1A84746C"/>
    <w:rsid w:val="1A872550"/>
    <w:rsid w:val="1A9058A9"/>
    <w:rsid w:val="1A9A04D5"/>
    <w:rsid w:val="1A9F789A"/>
    <w:rsid w:val="1AAC1FB7"/>
    <w:rsid w:val="1ABA46D4"/>
    <w:rsid w:val="1ABD5F72"/>
    <w:rsid w:val="1ABF618E"/>
    <w:rsid w:val="1AC13CB4"/>
    <w:rsid w:val="1ACD2659"/>
    <w:rsid w:val="1ADD03C2"/>
    <w:rsid w:val="1AE17EB2"/>
    <w:rsid w:val="1AEB09AB"/>
    <w:rsid w:val="1AF44089"/>
    <w:rsid w:val="1AFD62F2"/>
    <w:rsid w:val="1B0911F0"/>
    <w:rsid w:val="1B132036"/>
    <w:rsid w:val="1B140288"/>
    <w:rsid w:val="1B1464DA"/>
    <w:rsid w:val="1B160610"/>
    <w:rsid w:val="1B1E53EC"/>
    <w:rsid w:val="1B244243"/>
    <w:rsid w:val="1B2F50C2"/>
    <w:rsid w:val="1B44565F"/>
    <w:rsid w:val="1B4548E5"/>
    <w:rsid w:val="1B486183"/>
    <w:rsid w:val="1B4A33F9"/>
    <w:rsid w:val="1B5B4967"/>
    <w:rsid w:val="1B5C1C2F"/>
    <w:rsid w:val="1B612DA1"/>
    <w:rsid w:val="1B662C36"/>
    <w:rsid w:val="1B6D5BEA"/>
    <w:rsid w:val="1B8076CB"/>
    <w:rsid w:val="1B826FFA"/>
    <w:rsid w:val="1B8356E1"/>
    <w:rsid w:val="1B860996"/>
    <w:rsid w:val="1B8A394F"/>
    <w:rsid w:val="1B943177"/>
    <w:rsid w:val="1B99078D"/>
    <w:rsid w:val="1BAA5392"/>
    <w:rsid w:val="1BAD5B8F"/>
    <w:rsid w:val="1BB861C1"/>
    <w:rsid w:val="1BC3126E"/>
    <w:rsid w:val="1BCF0653"/>
    <w:rsid w:val="1BD417C5"/>
    <w:rsid w:val="1BD47A17"/>
    <w:rsid w:val="1BD6526E"/>
    <w:rsid w:val="1BD73063"/>
    <w:rsid w:val="1BDF35F9"/>
    <w:rsid w:val="1BE008AB"/>
    <w:rsid w:val="1BEA2D97"/>
    <w:rsid w:val="1BEF66DA"/>
    <w:rsid w:val="1BF754B3"/>
    <w:rsid w:val="1BFA3CCC"/>
    <w:rsid w:val="1C0E5D52"/>
    <w:rsid w:val="1C116575"/>
    <w:rsid w:val="1C185B56"/>
    <w:rsid w:val="1C19367C"/>
    <w:rsid w:val="1C1A6964"/>
    <w:rsid w:val="1C2D50BC"/>
    <w:rsid w:val="1C404399"/>
    <w:rsid w:val="1C424981"/>
    <w:rsid w:val="1C497E8C"/>
    <w:rsid w:val="1C5B5A42"/>
    <w:rsid w:val="1C630714"/>
    <w:rsid w:val="1C640D9B"/>
    <w:rsid w:val="1C760ACE"/>
    <w:rsid w:val="1C7635D3"/>
    <w:rsid w:val="1C7B4C0B"/>
    <w:rsid w:val="1C817B9F"/>
    <w:rsid w:val="1C875125"/>
    <w:rsid w:val="1C94344F"/>
    <w:rsid w:val="1C9A2A0F"/>
    <w:rsid w:val="1CA67605"/>
    <w:rsid w:val="1CA70C88"/>
    <w:rsid w:val="1CBB5E5E"/>
    <w:rsid w:val="1CD16B77"/>
    <w:rsid w:val="1CD251B7"/>
    <w:rsid w:val="1CE056A5"/>
    <w:rsid w:val="1CE41EDC"/>
    <w:rsid w:val="1CEF030C"/>
    <w:rsid w:val="1CF06AD2"/>
    <w:rsid w:val="1CF87FCE"/>
    <w:rsid w:val="1D0600A4"/>
    <w:rsid w:val="1D063C00"/>
    <w:rsid w:val="1D0C17CB"/>
    <w:rsid w:val="1D130CC1"/>
    <w:rsid w:val="1D2968B6"/>
    <w:rsid w:val="1D373A17"/>
    <w:rsid w:val="1D3E15EC"/>
    <w:rsid w:val="1D4961E3"/>
    <w:rsid w:val="1D506266"/>
    <w:rsid w:val="1D61352C"/>
    <w:rsid w:val="1D621F0C"/>
    <w:rsid w:val="1D674242"/>
    <w:rsid w:val="1D6E4D8F"/>
    <w:rsid w:val="1D6F3E9B"/>
    <w:rsid w:val="1D725739"/>
    <w:rsid w:val="1D74500E"/>
    <w:rsid w:val="1D837116"/>
    <w:rsid w:val="1D8A2A83"/>
    <w:rsid w:val="1D992CC6"/>
    <w:rsid w:val="1D9C27B6"/>
    <w:rsid w:val="1DB21CA9"/>
    <w:rsid w:val="1DB21FDA"/>
    <w:rsid w:val="1DB23D88"/>
    <w:rsid w:val="1DB471C1"/>
    <w:rsid w:val="1DC064A5"/>
    <w:rsid w:val="1DC51D0D"/>
    <w:rsid w:val="1DC53ABB"/>
    <w:rsid w:val="1DC9577A"/>
    <w:rsid w:val="1DD33EEF"/>
    <w:rsid w:val="1DE9780F"/>
    <w:rsid w:val="1DEE0045"/>
    <w:rsid w:val="1DF13F4F"/>
    <w:rsid w:val="1DF4614E"/>
    <w:rsid w:val="1DF75C3F"/>
    <w:rsid w:val="1E045305"/>
    <w:rsid w:val="1E06050C"/>
    <w:rsid w:val="1E086910"/>
    <w:rsid w:val="1E1265D5"/>
    <w:rsid w:val="1E1C4D01"/>
    <w:rsid w:val="1E20566C"/>
    <w:rsid w:val="1E206F43"/>
    <w:rsid w:val="1E2851E0"/>
    <w:rsid w:val="1E2E1415"/>
    <w:rsid w:val="1E380731"/>
    <w:rsid w:val="1E454BFC"/>
    <w:rsid w:val="1E4D5EDA"/>
    <w:rsid w:val="1E5A0760"/>
    <w:rsid w:val="1E62130A"/>
    <w:rsid w:val="1E6930D4"/>
    <w:rsid w:val="1E693457"/>
    <w:rsid w:val="1E7256BD"/>
    <w:rsid w:val="1E744EFC"/>
    <w:rsid w:val="1E7554E1"/>
    <w:rsid w:val="1E7F3DBA"/>
    <w:rsid w:val="1E8C45D9"/>
    <w:rsid w:val="1EB83620"/>
    <w:rsid w:val="1ECF44C6"/>
    <w:rsid w:val="1EDA6F00"/>
    <w:rsid w:val="1EDB14A7"/>
    <w:rsid w:val="1EDF0BAD"/>
    <w:rsid w:val="1EE2171D"/>
    <w:rsid w:val="1EE6018D"/>
    <w:rsid w:val="1EF06916"/>
    <w:rsid w:val="1EF958E5"/>
    <w:rsid w:val="1F0028D1"/>
    <w:rsid w:val="1F0332BF"/>
    <w:rsid w:val="1F1F3CC6"/>
    <w:rsid w:val="1F286CE2"/>
    <w:rsid w:val="1F2E5980"/>
    <w:rsid w:val="1F302973"/>
    <w:rsid w:val="1F344FAE"/>
    <w:rsid w:val="1F373A90"/>
    <w:rsid w:val="1F3E0454"/>
    <w:rsid w:val="1F4629DA"/>
    <w:rsid w:val="1F5167BF"/>
    <w:rsid w:val="1F662185"/>
    <w:rsid w:val="1F666BD8"/>
    <w:rsid w:val="1F8A6D5C"/>
    <w:rsid w:val="1F8E3A78"/>
    <w:rsid w:val="1FA83694"/>
    <w:rsid w:val="1FAD0CAB"/>
    <w:rsid w:val="1FC14756"/>
    <w:rsid w:val="1FC5001F"/>
    <w:rsid w:val="1FCA4680"/>
    <w:rsid w:val="1FCF16A6"/>
    <w:rsid w:val="1FD4737A"/>
    <w:rsid w:val="1FDE3E5F"/>
    <w:rsid w:val="1FF2076A"/>
    <w:rsid w:val="1FF975D0"/>
    <w:rsid w:val="1FFB1FA0"/>
    <w:rsid w:val="200F101E"/>
    <w:rsid w:val="201E3957"/>
    <w:rsid w:val="202D5948"/>
    <w:rsid w:val="203211B0"/>
    <w:rsid w:val="20482782"/>
    <w:rsid w:val="204C014C"/>
    <w:rsid w:val="204D1B46"/>
    <w:rsid w:val="204F799C"/>
    <w:rsid w:val="20541126"/>
    <w:rsid w:val="205E3D53"/>
    <w:rsid w:val="20631369"/>
    <w:rsid w:val="20670E5A"/>
    <w:rsid w:val="206C6329"/>
    <w:rsid w:val="206F41B2"/>
    <w:rsid w:val="207215AC"/>
    <w:rsid w:val="207D067D"/>
    <w:rsid w:val="207E2268"/>
    <w:rsid w:val="209B7C04"/>
    <w:rsid w:val="20A0436C"/>
    <w:rsid w:val="20B1027F"/>
    <w:rsid w:val="20B15FDF"/>
    <w:rsid w:val="20BC0D3B"/>
    <w:rsid w:val="20BD4F1E"/>
    <w:rsid w:val="20BD67CE"/>
    <w:rsid w:val="20C0056A"/>
    <w:rsid w:val="20D95FCB"/>
    <w:rsid w:val="20DD55C0"/>
    <w:rsid w:val="20E760D9"/>
    <w:rsid w:val="20E95D13"/>
    <w:rsid w:val="20EC75B1"/>
    <w:rsid w:val="21026DD4"/>
    <w:rsid w:val="211014F1"/>
    <w:rsid w:val="211B1E16"/>
    <w:rsid w:val="211C7A21"/>
    <w:rsid w:val="21337F89"/>
    <w:rsid w:val="2135387C"/>
    <w:rsid w:val="21381CBC"/>
    <w:rsid w:val="214421B5"/>
    <w:rsid w:val="21582312"/>
    <w:rsid w:val="21660494"/>
    <w:rsid w:val="216E7FC6"/>
    <w:rsid w:val="21756B59"/>
    <w:rsid w:val="217D6439"/>
    <w:rsid w:val="21983570"/>
    <w:rsid w:val="21A2002A"/>
    <w:rsid w:val="21A4542B"/>
    <w:rsid w:val="21A73C77"/>
    <w:rsid w:val="21B40858"/>
    <w:rsid w:val="21B65D33"/>
    <w:rsid w:val="21CC6206"/>
    <w:rsid w:val="21D00C81"/>
    <w:rsid w:val="21D511E2"/>
    <w:rsid w:val="21EA7B7C"/>
    <w:rsid w:val="21FF0473"/>
    <w:rsid w:val="22045085"/>
    <w:rsid w:val="220646A2"/>
    <w:rsid w:val="220D5A31"/>
    <w:rsid w:val="220D77DF"/>
    <w:rsid w:val="221C3EC6"/>
    <w:rsid w:val="22252D7A"/>
    <w:rsid w:val="22274D44"/>
    <w:rsid w:val="22287087"/>
    <w:rsid w:val="222F3BF9"/>
    <w:rsid w:val="223B582C"/>
    <w:rsid w:val="223E5BEA"/>
    <w:rsid w:val="22456F79"/>
    <w:rsid w:val="224F1BA5"/>
    <w:rsid w:val="225E215B"/>
    <w:rsid w:val="22625D7D"/>
    <w:rsid w:val="228C2DF9"/>
    <w:rsid w:val="22956719"/>
    <w:rsid w:val="22965A26"/>
    <w:rsid w:val="22994BA8"/>
    <w:rsid w:val="22A2261D"/>
    <w:rsid w:val="22AF7937"/>
    <w:rsid w:val="22B3482A"/>
    <w:rsid w:val="22B70195"/>
    <w:rsid w:val="22CB357A"/>
    <w:rsid w:val="22CF2CE6"/>
    <w:rsid w:val="22D03DCA"/>
    <w:rsid w:val="22D327D6"/>
    <w:rsid w:val="22D447A0"/>
    <w:rsid w:val="22D87DED"/>
    <w:rsid w:val="22E541DE"/>
    <w:rsid w:val="22E8011C"/>
    <w:rsid w:val="22F10591"/>
    <w:rsid w:val="22F17100"/>
    <w:rsid w:val="22F65372"/>
    <w:rsid w:val="22FA0924"/>
    <w:rsid w:val="231A141F"/>
    <w:rsid w:val="23317C28"/>
    <w:rsid w:val="23337719"/>
    <w:rsid w:val="23390004"/>
    <w:rsid w:val="234F6CE7"/>
    <w:rsid w:val="23531B69"/>
    <w:rsid w:val="235B5B93"/>
    <w:rsid w:val="23735D67"/>
    <w:rsid w:val="237D0994"/>
    <w:rsid w:val="237F295E"/>
    <w:rsid w:val="23897339"/>
    <w:rsid w:val="23947A3D"/>
    <w:rsid w:val="239B4816"/>
    <w:rsid w:val="23A152BD"/>
    <w:rsid w:val="23A510BE"/>
    <w:rsid w:val="23A915A7"/>
    <w:rsid w:val="23B5012E"/>
    <w:rsid w:val="23B6592F"/>
    <w:rsid w:val="23B6788A"/>
    <w:rsid w:val="23D031BA"/>
    <w:rsid w:val="23D94EC9"/>
    <w:rsid w:val="23DA7B95"/>
    <w:rsid w:val="23EF6FA9"/>
    <w:rsid w:val="23F0297E"/>
    <w:rsid w:val="240115C5"/>
    <w:rsid w:val="24013373"/>
    <w:rsid w:val="24037210"/>
    <w:rsid w:val="240D1D18"/>
    <w:rsid w:val="240F5A90"/>
    <w:rsid w:val="241955E8"/>
    <w:rsid w:val="241A2687"/>
    <w:rsid w:val="2429208C"/>
    <w:rsid w:val="243F3E9B"/>
    <w:rsid w:val="243F5C4A"/>
    <w:rsid w:val="24456ED9"/>
    <w:rsid w:val="244B0882"/>
    <w:rsid w:val="244B45EE"/>
    <w:rsid w:val="2457426F"/>
    <w:rsid w:val="245C42F6"/>
    <w:rsid w:val="246456B0"/>
    <w:rsid w:val="246833F2"/>
    <w:rsid w:val="246A0F18"/>
    <w:rsid w:val="246D27B7"/>
    <w:rsid w:val="246F29D3"/>
    <w:rsid w:val="2470626D"/>
    <w:rsid w:val="2483647E"/>
    <w:rsid w:val="2485631A"/>
    <w:rsid w:val="24877D1C"/>
    <w:rsid w:val="248A5117"/>
    <w:rsid w:val="248D7243"/>
    <w:rsid w:val="248F097F"/>
    <w:rsid w:val="24945F95"/>
    <w:rsid w:val="249F6349"/>
    <w:rsid w:val="24A02B8C"/>
    <w:rsid w:val="24A563F4"/>
    <w:rsid w:val="24AF2DCF"/>
    <w:rsid w:val="24B9130D"/>
    <w:rsid w:val="24D27253"/>
    <w:rsid w:val="24D46CDA"/>
    <w:rsid w:val="24EA2059"/>
    <w:rsid w:val="24EB7975"/>
    <w:rsid w:val="2501742F"/>
    <w:rsid w:val="25044B2F"/>
    <w:rsid w:val="251315B0"/>
    <w:rsid w:val="25135527"/>
    <w:rsid w:val="252437BD"/>
    <w:rsid w:val="253D03DB"/>
    <w:rsid w:val="25404C1C"/>
    <w:rsid w:val="25473008"/>
    <w:rsid w:val="255362BD"/>
    <w:rsid w:val="25537BFE"/>
    <w:rsid w:val="25586941"/>
    <w:rsid w:val="255E3188"/>
    <w:rsid w:val="256416FB"/>
    <w:rsid w:val="259049AF"/>
    <w:rsid w:val="25973F8F"/>
    <w:rsid w:val="259D7940"/>
    <w:rsid w:val="25A872E9"/>
    <w:rsid w:val="25B0242D"/>
    <w:rsid w:val="25B63E5C"/>
    <w:rsid w:val="25C04747"/>
    <w:rsid w:val="25C12DBA"/>
    <w:rsid w:val="25CC175F"/>
    <w:rsid w:val="25E46AA9"/>
    <w:rsid w:val="25E845FF"/>
    <w:rsid w:val="25FA48C9"/>
    <w:rsid w:val="260C44BB"/>
    <w:rsid w:val="262470B9"/>
    <w:rsid w:val="2629095F"/>
    <w:rsid w:val="262D66A1"/>
    <w:rsid w:val="26312D19"/>
    <w:rsid w:val="26460284"/>
    <w:rsid w:val="26551754"/>
    <w:rsid w:val="265B313E"/>
    <w:rsid w:val="266764E7"/>
    <w:rsid w:val="26747E2C"/>
    <w:rsid w:val="267A45A9"/>
    <w:rsid w:val="269A6B2C"/>
    <w:rsid w:val="269C4517"/>
    <w:rsid w:val="26A5092E"/>
    <w:rsid w:val="26A863AC"/>
    <w:rsid w:val="26AD1590"/>
    <w:rsid w:val="26B21D43"/>
    <w:rsid w:val="26BB3CAD"/>
    <w:rsid w:val="26BB5A5B"/>
    <w:rsid w:val="26C01C37"/>
    <w:rsid w:val="26CA2142"/>
    <w:rsid w:val="26CC133D"/>
    <w:rsid w:val="26D47047"/>
    <w:rsid w:val="26D5766D"/>
    <w:rsid w:val="26DC3C24"/>
    <w:rsid w:val="26E165E1"/>
    <w:rsid w:val="26E665E6"/>
    <w:rsid w:val="26F92A28"/>
    <w:rsid w:val="270200C6"/>
    <w:rsid w:val="270205AF"/>
    <w:rsid w:val="2702368A"/>
    <w:rsid w:val="270C2923"/>
    <w:rsid w:val="270F224B"/>
    <w:rsid w:val="2727630C"/>
    <w:rsid w:val="272C4BAB"/>
    <w:rsid w:val="273A3F88"/>
    <w:rsid w:val="27412E96"/>
    <w:rsid w:val="27456E7B"/>
    <w:rsid w:val="274E52FB"/>
    <w:rsid w:val="27546C3A"/>
    <w:rsid w:val="27561C28"/>
    <w:rsid w:val="275A34C6"/>
    <w:rsid w:val="275D3E3F"/>
    <w:rsid w:val="27670E2C"/>
    <w:rsid w:val="27693709"/>
    <w:rsid w:val="27767BD4"/>
    <w:rsid w:val="27773481"/>
    <w:rsid w:val="2778599E"/>
    <w:rsid w:val="277B168E"/>
    <w:rsid w:val="277F2F2D"/>
    <w:rsid w:val="27840D89"/>
    <w:rsid w:val="278634F8"/>
    <w:rsid w:val="27893DAB"/>
    <w:rsid w:val="27914A0E"/>
    <w:rsid w:val="279E17E7"/>
    <w:rsid w:val="27A504B9"/>
    <w:rsid w:val="27A83884"/>
    <w:rsid w:val="27A86261"/>
    <w:rsid w:val="27C546B8"/>
    <w:rsid w:val="27CC48E4"/>
    <w:rsid w:val="27CE1F2F"/>
    <w:rsid w:val="27D8263D"/>
    <w:rsid w:val="27DA63B5"/>
    <w:rsid w:val="27DA6EE3"/>
    <w:rsid w:val="27DB1815"/>
    <w:rsid w:val="27F2701C"/>
    <w:rsid w:val="27F84188"/>
    <w:rsid w:val="2802648B"/>
    <w:rsid w:val="280478D6"/>
    <w:rsid w:val="280572A9"/>
    <w:rsid w:val="280E0EF6"/>
    <w:rsid w:val="281828DB"/>
    <w:rsid w:val="28215D92"/>
    <w:rsid w:val="2826784C"/>
    <w:rsid w:val="2828547C"/>
    <w:rsid w:val="282C4737"/>
    <w:rsid w:val="28304227"/>
    <w:rsid w:val="283567C7"/>
    <w:rsid w:val="286170E6"/>
    <w:rsid w:val="2864001A"/>
    <w:rsid w:val="28706C10"/>
    <w:rsid w:val="28722A91"/>
    <w:rsid w:val="2874680A"/>
    <w:rsid w:val="28772757"/>
    <w:rsid w:val="28812CD5"/>
    <w:rsid w:val="288938C1"/>
    <w:rsid w:val="289D158F"/>
    <w:rsid w:val="28A644E9"/>
    <w:rsid w:val="28A8200F"/>
    <w:rsid w:val="28A92B64"/>
    <w:rsid w:val="28C90651"/>
    <w:rsid w:val="28CF3A40"/>
    <w:rsid w:val="28D5064D"/>
    <w:rsid w:val="28D85274"/>
    <w:rsid w:val="28DC7F0B"/>
    <w:rsid w:val="28E45841"/>
    <w:rsid w:val="28E83B18"/>
    <w:rsid w:val="28F11C08"/>
    <w:rsid w:val="290A0F1C"/>
    <w:rsid w:val="291A5A1F"/>
    <w:rsid w:val="2920232D"/>
    <w:rsid w:val="293F54BA"/>
    <w:rsid w:val="29455AB0"/>
    <w:rsid w:val="294837F2"/>
    <w:rsid w:val="294D46AC"/>
    <w:rsid w:val="294F6DFE"/>
    <w:rsid w:val="29517D4E"/>
    <w:rsid w:val="29596454"/>
    <w:rsid w:val="29634188"/>
    <w:rsid w:val="296838EC"/>
    <w:rsid w:val="296C6E1D"/>
    <w:rsid w:val="296E14AB"/>
    <w:rsid w:val="297F39EF"/>
    <w:rsid w:val="29932CBF"/>
    <w:rsid w:val="299A6399"/>
    <w:rsid w:val="29A912BC"/>
    <w:rsid w:val="29AF561F"/>
    <w:rsid w:val="29B222DD"/>
    <w:rsid w:val="29B356A3"/>
    <w:rsid w:val="29B66771"/>
    <w:rsid w:val="29BB2216"/>
    <w:rsid w:val="29C27101"/>
    <w:rsid w:val="29C410CB"/>
    <w:rsid w:val="29CF3FAB"/>
    <w:rsid w:val="29D214FA"/>
    <w:rsid w:val="29DA08EE"/>
    <w:rsid w:val="29E90B31"/>
    <w:rsid w:val="29F41202"/>
    <w:rsid w:val="29F825F2"/>
    <w:rsid w:val="29FB0865"/>
    <w:rsid w:val="2A2102CB"/>
    <w:rsid w:val="2A261D85"/>
    <w:rsid w:val="2A2953D2"/>
    <w:rsid w:val="2A3F0751"/>
    <w:rsid w:val="2A4915D0"/>
    <w:rsid w:val="2A493731"/>
    <w:rsid w:val="2A6579DF"/>
    <w:rsid w:val="2A691C72"/>
    <w:rsid w:val="2A693A20"/>
    <w:rsid w:val="2A6D3510"/>
    <w:rsid w:val="2A782E62"/>
    <w:rsid w:val="2A86727A"/>
    <w:rsid w:val="2A8C7229"/>
    <w:rsid w:val="2A8E16D9"/>
    <w:rsid w:val="2A8E1BE9"/>
    <w:rsid w:val="2A900FAD"/>
    <w:rsid w:val="2A950A24"/>
    <w:rsid w:val="2A97058D"/>
    <w:rsid w:val="2AA603F3"/>
    <w:rsid w:val="2AB7793B"/>
    <w:rsid w:val="2AC109ED"/>
    <w:rsid w:val="2AC1385C"/>
    <w:rsid w:val="2ACB46DB"/>
    <w:rsid w:val="2ACF6025"/>
    <w:rsid w:val="2AD33B48"/>
    <w:rsid w:val="2AD733A8"/>
    <w:rsid w:val="2AEA2DB3"/>
    <w:rsid w:val="2AF10537"/>
    <w:rsid w:val="2AF23A16"/>
    <w:rsid w:val="2B011135"/>
    <w:rsid w:val="2B024E0C"/>
    <w:rsid w:val="2B316676"/>
    <w:rsid w:val="2B34790D"/>
    <w:rsid w:val="2B365FF8"/>
    <w:rsid w:val="2B371091"/>
    <w:rsid w:val="2B397896"/>
    <w:rsid w:val="2B3E6C5B"/>
    <w:rsid w:val="2B4104F9"/>
    <w:rsid w:val="2B42562A"/>
    <w:rsid w:val="2B5A4CC5"/>
    <w:rsid w:val="2B5B15BB"/>
    <w:rsid w:val="2B5C406D"/>
    <w:rsid w:val="2B5E5875"/>
    <w:rsid w:val="2B6B1DBC"/>
    <w:rsid w:val="2B6D0B82"/>
    <w:rsid w:val="2B771DBF"/>
    <w:rsid w:val="2B8F395A"/>
    <w:rsid w:val="2B8F5708"/>
    <w:rsid w:val="2B911ED7"/>
    <w:rsid w:val="2BA051BE"/>
    <w:rsid w:val="2BA967CA"/>
    <w:rsid w:val="2BB90C44"/>
    <w:rsid w:val="2BBA1415"/>
    <w:rsid w:val="2BC112C9"/>
    <w:rsid w:val="2BC33DF0"/>
    <w:rsid w:val="2BCF3D57"/>
    <w:rsid w:val="2BD575BF"/>
    <w:rsid w:val="2BD669CE"/>
    <w:rsid w:val="2BDD46C6"/>
    <w:rsid w:val="2BE07D12"/>
    <w:rsid w:val="2BE6182D"/>
    <w:rsid w:val="2BE710A1"/>
    <w:rsid w:val="2BEC734F"/>
    <w:rsid w:val="2BF35C97"/>
    <w:rsid w:val="2C016F02"/>
    <w:rsid w:val="2C0B0088"/>
    <w:rsid w:val="2C141267"/>
    <w:rsid w:val="2C163734"/>
    <w:rsid w:val="2C2422F5"/>
    <w:rsid w:val="2C245AA8"/>
    <w:rsid w:val="2C273B93"/>
    <w:rsid w:val="2C296E4C"/>
    <w:rsid w:val="2C2A2565"/>
    <w:rsid w:val="2C3A38C6"/>
    <w:rsid w:val="2C5B0C08"/>
    <w:rsid w:val="2C6426F1"/>
    <w:rsid w:val="2C752ECF"/>
    <w:rsid w:val="2C92787A"/>
    <w:rsid w:val="2CA10CC9"/>
    <w:rsid w:val="2CA159D0"/>
    <w:rsid w:val="2CA90A4C"/>
    <w:rsid w:val="2CAB0320"/>
    <w:rsid w:val="2CBB7D88"/>
    <w:rsid w:val="2CCD42BE"/>
    <w:rsid w:val="2CDD0856"/>
    <w:rsid w:val="2CDF446E"/>
    <w:rsid w:val="2CE27008"/>
    <w:rsid w:val="2CEB06CD"/>
    <w:rsid w:val="2CEC0B69"/>
    <w:rsid w:val="2CED4FF2"/>
    <w:rsid w:val="2D055596"/>
    <w:rsid w:val="2D171DA8"/>
    <w:rsid w:val="2D1A7254"/>
    <w:rsid w:val="2D2325AC"/>
    <w:rsid w:val="2D265BF9"/>
    <w:rsid w:val="2D287BC3"/>
    <w:rsid w:val="2D401274"/>
    <w:rsid w:val="2D4542D1"/>
    <w:rsid w:val="2D482013"/>
    <w:rsid w:val="2D5068DE"/>
    <w:rsid w:val="2D515D13"/>
    <w:rsid w:val="2D6A0110"/>
    <w:rsid w:val="2D6A01DB"/>
    <w:rsid w:val="2D6C5D01"/>
    <w:rsid w:val="2D7B4196"/>
    <w:rsid w:val="2D8A43D9"/>
    <w:rsid w:val="2D8D1D13"/>
    <w:rsid w:val="2D951E66"/>
    <w:rsid w:val="2D962D7E"/>
    <w:rsid w:val="2DA57465"/>
    <w:rsid w:val="2DA74F8B"/>
    <w:rsid w:val="2DAA1B06"/>
    <w:rsid w:val="2DC72F38"/>
    <w:rsid w:val="2DCF67A3"/>
    <w:rsid w:val="2DD751ED"/>
    <w:rsid w:val="2DE0049D"/>
    <w:rsid w:val="2DE24215"/>
    <w:rsid w:val="2DF946E7"/>
    <w:rsid w:val="2DFA155F"/>
    <w:rsid w:val="2E0028ED"/>
    <w:rsid w:val="2E0A551A"/>
    <w:rsid w:val="2E130E9F"/>
    <w:rsid w:val="2E190967"/>
    <w:rsid w:val="2E19750B"/>
    <w:rsid w:val="2E1B5817"/>
    <w:rsid w:val="2E213B2C"/>
    <w:rsid w:val="2E21674A"/>
    <w:rsid w:val="2E2E1209"/>
    <w:rsid w:val="2E2F5260"/>
    <w:rsid w:val="2E334350"/>
    <w:rsid w:val="2E4263B2"/>
    <w:rsid w:val="2E4B7342"/>
    <w:rsid w:val="2E4E3659"/>
    <w:rsid w:val="2E5B6BE3"/>
    <w:rsid w:val="2E634E4E"/>
    <w:rsid w:val="2E657385"/>
    <w:rsid w:val="2E6E3CFB"/>
    <w:rsid w:val="2E723DA4"/>
    <w:rsid w:val="2E731311"/>
    <w:rsid w:val="2E756E38"/>
    <w:rsid w:val="2E7B68E0"/>
    <w:rsid w:val="2E7C4E2A"/>
    <w:rsid w:val="2E7F6135"/>
    <w:rsid w:val="2E8170D9"/>
    <w:rsid w:val="2E8250B1"/>
    <w:rsid w:val="2E8614F3"/>
    <w:rsid w:val="2E8B0409"/>
    <w:rsid w:val="2E90368E"/>
    <w:rsid w:val="2EA119DB"/>
    <w:rsid w:val="2EA901B0"/>
    <w:rsid w:val="2EAD47D8"/>
    <w:rsid w:val="2EB14FF7"/>
    <w:rsid w:val="2EB711FE"/>
    <w:rsid w:val="2ED718A0"/>
    <w:rsid w:val="2EDC4ED9"/>
    <w:rsid w:val="2EDF0755"/>
    <w:rsid w:val="2EE53439"/>
    <w:rsid w:val="2EE70D9F"/>
    <w:rsid w:val="2EE74A38"/>
    <w:rsid w:val="2EF04710"/>
    <w:rsid w:val="2EF157B5"/>
    <w:rsid w:val="2F001E06"/>
    <w:rsid w:val="2F0A3A24"/>
    <w:rsid w:val="2F1321AD"/>
    <w:rsid w:val="2F2648AA"/>
    <w:rsid w:val="2F2C7925"/>
    <w:rsid w:val="2F2F55AF"/>
    <w:rsid w:val="2F320885"/>
    <w:rsid w:val="2F394E6F"/>
    <w:rsid w:val="2F3A3BDD"/>
    <w:rsid w:val="2F3B1E2F"/>
    <w:rsid w:val="2F424DBE"/>
    <w:rsid w:val="2F464B86"/>
    <w:rsid w:val="2F5646C4"/>
    <w:rsid w:val="2F566C69"/>
    <w:rsid w:val="2F5E5B1E"/>
    <w:rsid w:val="2F6B3FCA"/>
    <w:rsid w:val="2F7020C1"/>
    <w:rsid w:val="2F745341"/>
    <w:rsid w:val="2F7610B9"/>
    <w:rsid w:val="2F7E3ACA"/>
    <w:rsid w:val="2F845487"/>
    <w:rsid w:val="2F880DEC"/>
    <w:rsid w:val="2F961638"/>
    <w:rsid w:val="2F9618B5"/>
    <w:rsid w:val="2F9729EB"/>
    <w:rsid w:val="2FA01DCF"/>
    <w:rsid w:val="2FA25258"/>
    <w:rsid w:val="2FA572A9"/>
    <w:rsid w:val="2FB27BEF"/>
    <w:rsid w:val="2FB95626"/>
    <w:rsid w:val="2FBB2125"/>
    <w:rsid w:val="2FBC2844"/>
    <w:rsid w:val="2FBE7435"/>
    <w:rsid w:val="2FD05B53"/>
    <w:rsid w:val="2FD14541"/>
    <w:rsid w:val="2FD823F0"/>
    <w:rsid w:val="2FE27A8B"/>
    <w:rsid w:val="2FE6365E"/>
    <w:rsid w:val="2FE75B13"/>
    <w:rsid w:val="2FE91419"/>
    <w:rsid w:val="2FEB4974"/>
    <w:rsid w:val="2FEC4A30"/>
    <w:rsid w:val="2FED29FE"/>
    <w:rsid w:val="2FF21B80"/>
    <w:rsid w:val="2FF276BD"/>
    <w:rsid w:val="2FF803C0"/>
    <w:rsid w:val="30033588"/>
    <w:rsid w:val="30087837"/>
    <w:rsid w:val="300A35B0"/>
    <w:rsid w:val="301B1C51"/>
    <w:rsid w:val="301B4232"/>
    <w:rsid w:val="3025367B"/>
    <w:rsid w:val="30281C88"/>
    <w:rsid w:val="303F594F"/>
    <w:rsid w:val="304E16A7"/>
    <w:rsid w:val="305C4EA9"/>
    <w:rsid w:val="3064034C"/>
    <w:rsid w:val="3086601F"/>
    <w:rsid w:val="309F494C"/>
    <w:rsid w:val="30C542F1"/>
    <w:rsid w:val="30CA6CC3"/>
    <w:rsid w:val="30D00355"/>
    <w:rsid w:val="30DE1AA0"/>
    <w:rsid w:val="30F73B34"/>
    <w:rsid w:val="30FE7D78"/>
    <w:rsid w:val="31001C18"/>
    <w:rsid w:val="3102072B"/>
    <w:rsid w:val="31140B8A"/>
    <w:rsid w:val="31155DA7"/>
    <w:rsid w:val="311C359A"/>
    <w:rsid w:val="3120679F"/>
    <w:rsid w:val="31211D42"/>
    <w:rsid w:val="31224929"/>
    <w:rsid w:val="312B7C81"/>
    <w:rsid w:val="312F5D66"/>
    <w:rsid w:val="31336B36"/>
    <w:rsid w:val="313A16C3"/>
    <w:rsid w:val="313C59EB"/>
    <w:rsid w:val="3150593A"/>
    <w:rsid w:val="31511E35"/>
    <w:rsid w:val="31532D34"/>
    <w:rsid w:val="31536DBE"/>
    <w:rsid w:val="315450BD"/>
    <w:rsid w:val="315531D9"/>
    <w:rsid w:val="31564700"/>
    <w:rsid w:val="315A2315"/>
    <w:rsid w:val="31603DCF"/>
    <w:rsid w:val="31664C07"/>
    <w:rsid w:val="316A516D"/>
    <w:rsid w:val="316E7B6E"/>
    <w:rsid w:val="317D744E"/>
    <w:rsid w:val="318B1C70"/>
    <w:rsid w:val="31905432"/>
    <w:rsid w:val="319770C5"/>
    <w:rsid w:val="319B31CF"/>
    <w:rsid w:val="319E48F7"/>
    <w:rsid w:val="31AF0DDB"/>
    <w:rsid w:val="31B765EC"/>
    <w:rsid w:val="31C75BFC"/>
    <w:rsid w:val="31C854D0"/>
    <w:rsid w:val="31D04385"/>
    <w:rsid w:val="31D760B6"/>
    <w:rsid w:val="31DA284C"/>
    <w:rsid w:val="31E4220C"/>
    <w:rsid w:val="31E61085"/>
    <w:rsid w:val="31EB0ABF"/>
    <w:rsid w:val="31EE13DB"/>
    <w:rsid w:val="31EF5153"/>
    <w:rsid w:val="31F462C5"/>
    <w:rsid w:val="31F664E1"/>
    <w:rsid w:val="31FB34C3"/>
    <w:rsid w:val="320F36E5"/>
    <w:rsid w:val="32110C25"/>
    <w:rsid w:val="321150C9"/>
    <w:rsid w:val="321C75CA"/>
    <w:rsid w:val="322E7BC2"/>
    <w:rsid w:val="32384404"/>
    <w:rsid w:val="323A71AF"/>
    <w:rsid w:val="323B5CA2"/>
    <w:rsid w:val="324234D5"/>
    <w:rsid w:val="32472899"/>
    <w:rsid w:val="32520315"/>
    <w:rsid w:val="325675AE"/>
    <w:rsid w:val="325B74A5"/>
    <w:rsid w:val="325D6EB5"/>
    <w:rsid w:val="3264169D"/>
    <w:rsid w:val="3264344B"/>
    <w:rsid w:val="326A6587"/>
    <w:rsid w:val="327076D5"/>
    <w:rsid w:val="327650E5"/>
    <w:rsid w:val="32771C8F"/>
    <w:rsid w:val="327769DE"/>
    <w:rsid w:val="327A2C6E"/>
    <w:rsid w:val="328C5299"/>
    <w:rsid w:val="3296596F"/>
    <w:rsid w:val="329B0E37"/>
    <w:rsid w:val="32A336DF"/>
    <w:rsid w:val="32A73338"/>
    <w:rsid w:val="32AE0B6A"/>
    <w:rsid w:val="32B27996"/>
    <w:rsid w:val="32BC5D3C"/>
    <w:rsid w:val="32BD0DAD"/>
    <w:rsid w:val="32BD6FFF"/>
    <w:rsid w:val="32C71C2C"/>
    <w:rsid w:val="32D14858"/>
    <w:rsid w:val="32DF3F58"/>
    <w:rsid w:val="32EE540A"/>
    <w:rsid w:val="32F025C0"/>
    <w:rsid w:val="32F63E46"/>
    <w:rsid w:val="32F6606D"/>
    <w:rsid w:val="32F84625"/>
    <w:rsid w:val="330D5648"/>
    <w:rsid w:val="330E785B"/>
    <w:rsid w:val="331210F9"/>
    <w:rsid w:val="33123514"/>
    <w:rsid w:val="331309CD"/>
    <w:rsid w:val="3321758E"/>
    <w:rsid w:val="33256A63"/>
    <w:rsid w:val="332E5807"/>
    <w:rsid w:val="3337290D"/>
    <w:rsid w:val="333F226C"/>
    <w:rsid w:val="33484B1B"/>
    <w:rsid w:val="334A46FB"/>
    <w:rsid w:val="334E03FB"/>
    <w:rsid w:val="3358039B"/>
    <w:rsid w:val="33582884"/>
    <w:rsid w:val="335C6818"/>
    <w:rsid w:val="33687392"/>
    <w:rsid w:val="336F02F9"/>
    <w:rsid w:val="337376BE"/>
    <w:rsid w:val="33835B53"/>
    <w:rsid w:val="33845E4B"/>
    <w:rsid w:val="33863895"/>
    <w:rsid w:val="33945FB2"/>
    <w:rsid w:val="33A06705"/>
    <w:rsid w:val="33AD25C6"/>
    <w:rsid w:val="33BC1065"/>
    <w:rsid w:val="33E13880"/>
    <w:rsid w:val="33EA7980"/>
    <w:rsid w:val="33FF7B8F"/>
    <w:rsid w:val="34036C7B"/>
    <w:rsid w:val="340F5638"/>
    <w:rsid w:val="341823C7"/>
    <w:rsid w:val="342A4220"/>
    <w:rsid w:val="342C7F98"/>
    <w:rsid w:val="343B0264"/>
    <w:rsid w:val="343C3F54"/>
    <w:rsid w:val="34441786"/>
    <w:rsid w:val="34473D81"/>
    <w:rsid w:val="344E338D"/>
    <w:rsid w:val="3452334F"/>
    <w:rsid w:val="345628E1"/>
    <w:rsid w:val="34591D95"/>
    <w:rsid w:val="34594B05"/>
    <w:rsid w:val="3460716B"/>
    <w:rsid w:val="34645984"/>
    <w:rsid w:val="346565AD"/>
    <w:rsid w:val="346676BE"/>
    <w:rsid w:val="34677222"/>
    <w:rsid w:val="346779E9"/>
    <w:rsid w:val="34687804"/>
    <w:rsid w:val="34727975"/>
    <w:rsid w:val="34781430"/>
    <w:rsid w:val="347831DE"/>
    <w:rsid w:val="347B133F"/>
    <w:rsid w:val="348249F6"/>
    <w:rsid w:val="348A1CB0"/>
    <w:rsid w:val="348E21E1"/>
    <w:rsid w:val="349618B6"/>
    <w:rsid w:val="34A300AC"/>
    <w:rsid w:val="34AF2977"/>
    <w:rsid w:val="34BF66C0"/>
    <w:rsid w:val="34C01CB5"/>
    <w:rsid w:val="34CC3529"/>
    <w:rsid w:val="34D04FF3"/>
    <w:rsid w:val="34D50630"/>
    <w:rsid w:val="34D726BE"/>
    <w:rsid w:val="34DD74E5"/>
    <w:rsid w:val="34E73EBF"/>
    <w:rsid w:val="34F17ED2"/>
    <w:rsid w:val="34FE1FE1"/>
    <w:rsid w:val="35074055"/>
    <w:rsid w:val="350902DA"/>
    <w:rsid w:val="351078BA"/>
    <w:rsid w:val="3511718E"/>
    <w:rsid w:val="351D1FD7"/>
    <w:rsid w:val="353659AC"/>
    <w:rsid w:val="353C420B"/>
    <w:rsid w:val="353F5AA9"/>
    <w:rsid w:val="35435EBD"/>
    <w:rsid w:val="35444C79"/>
    <w:rsid w:val="354522C6"/>
    <w:rsid w:val="354B1060"/>
    <w:rsid w:val="354B48C1"/>
    <w:rsid w:val="35505F08"/>
    <w:rsid w:val="355C43F8"/>
    <w:rsid w:val="355C5180"/>
    <w:rsid w:val="356E2833"/>
    <w:rsid w:val="35705194"/>
    <w:rsid w:val="35707CB4"/>
    <w:rsid w:val="357724D2"/>
    <w:rsid w:val="358C6867"/>
    <w:rsid w:val="35956AB4"/>
    <w:rsid w:val="35977693"/>
    <w:rsid w:val="35A43174"/>
    <w:rsid w:val="35B33B4B"/>
    <w:rsid w:val="35C11DC1"/>
    <w:rsid w:val="35D8469E"/>
    <w:rsid w:val="35EF32C0"/>
    <w:rsid w:val="35F54315"/>
    <w:rsid w:val="360F7D18"/>
    <w:rsid w:val="361C228F"/>
    <w:rsid w:val="36293DC0"/>
    <w:rsid w:val="362A0508"/>
    <w:rsid w:val="362A42C5"/>
    <w:rsid w:val="36301896"/>
    <w:rsid w:val="36432D79"/>
    <w:rsid w:val="364D2448"/>
    <w:rsid w:val="36513CC2"/>
    <w:rsid w:val="3657727D"/>
    <w:rsid w:val="366203F2"/>
    <w:rsid w:val="36624145"/>
    <w:rsid w:val="36656488"/>
    <w:rsid w:val="36681030"/>
    <w:rsid w:val="366E1015"/>
    <w:rsid w:val="367B0D63"/>
    <w:rsid w:val="367B5207"/>
    <w:rsid w:val="368651BA"/>
    <w:rsid w:val="36897924"/>
    <w:rsid w:val="368B74E5"/>
    <w:rsid w:val="36965B9D"/>
    <w:rsid w:val="369E060E"/>
    <w:rsid w:val="36A24F94"/>
    <w:rsid w:val="36AB4E48"/>
    <w:rsid w:val="36AC3612"/>
    <w:rsid w:val="36AE1139"/>
    <w:rsid w:val="36B23899"/>
    <w:rsid w:val="36C420F8"/>
    <w:rsid w:val="36CA2541"/>
    <w:rsid w:val="36CC15BF"/>
    <w:rsid w:val="36CE17DB"/>
    <w:rsid w:val="36E02D35"/>
    <w:rsid w:val="36E05195"/>
    <w:rsid w:val="36E36F5C"/>
    <w:rsid w:val="36ED171A"/>
    <w:rsid w:val="3705367C"/>
    <w:rsid w:val="37265173"/>
    <w:rsid w:val="372C602D"/>
    <w:rsid w:val="37305FF2"/>
    <w:rsid w:val="3733163E"/>
    <w:rsid w:val="374675C3"/>
    <w:rsid w:val="374A6153"/>
    <w:rsid w:val="374C0952"/>
    <w:rsid w:val="374F2AF7"/>
    <w:rsid w:val="37615373"/>
    <w:rsid w:val="376665E7"/>
    <w:rsid w:val="376D7A5C"/>
    <w:rsid w:val="377047E3"/>
    <w:rsid w:val="377275D0"/>
    <w:rsid w:val="37784739"/>
    <w:rsid w:val="378004CB"/>
    <w:rsid w:val="37986884"/>
    <w:rsid w:val="37A60062"/>
    <w:rsid w:val="37A9790B"/>
    <w:rsid w:val="37C404E8"/>
    <w:rsid w:val="37C64260"/>
    <w:rsid w:val="37CC54AB"/>
    <w:rsid w:val="37D2266D"/>
    <w:rsid w:val="37D660E1"/>
    <w:rsid w:val="37D84C0B"/>
    <w:rsid w:val="37DA7D0B"/>
    <w:rsid w:val="37E55835"/>
    <w:rsid w:val="37E87464"/>
    <w:rsid w:val="37ED5CE7"/>
    <w:rsid w:val="37F45271"/>
    <w:rsid w:val="37F83B32"/>
    <w:rsid w:val="380A6A2B"/>
    <w:rsid w:val="381B0BD5"/>
    <w:rsid w:val="38240D05"/>
    <w:rsid w:val="38284F1B"/>
    <w:rsid w:val="38286CC9"/>
    <w:rsid w:val="38367AC3"/>
    <w:rsid w:val="384004B6"/>
    <w:rsid w:val="38451629"/>
    <w:rsid w:val="38452E10"/>
    <w:rsid w:val="384B0C09"/>
    <w:rsid w:val="384C0719"/>
    <w:rsid w:val="38540F3B"/>
    <w:rsid w:val="3866533D"/>
    <w:rsid w:val="38671790"/>
    <w:rsid w:val="38721272"/>
    <w:rsid w:val="387737AC"/>
    <w:rsid w:val="387B329C"/>
    <w:rsid w:val="387E4B3B"/>
    <w:rsid w:val="388760E5"/>
    <w:rsid w:val="388E42C4"/>
    <w:rsid w:val="38AA1DD4"/>
    <w:rsid w:val="38AA3B82"/>
    <w:rsid w:val="38AE3A52"/>
    <w:rsid w:val="38B22A36"/>
    <w:rsid w:val="38BC2E98"/>
    <w:rsid w:val="38CD7870"/>
    <w:rsid w:val="38D64977"/>
    <w:rsid w:val="38E44FFA"/>
    <w:rsid w:val="38E52A39"/>
    <w:rsid w:val="38E56968"/>
    <w:rsid w:val="38EC7CF6"/>
    <w:rsid w:val="38F375AD"/>
    <w:rsid w:val="38F60B75"/>
    <w:rsid w:val="38F92413"/>
    <w:rsid w:val="38FB262F"/>
    <w:rsid w:val="39080FFB"/>
    <w:rsid w:val="390F7E89"/>
    <w:rsid w:val="391705F8"/>
    <w:rsid w:val="391712B9"/>
    <w:rsid w:val="39273424"/>
    <w:rsid w:val="392B4CC2"/>
    <w:rsid w:val="39445D84"/>
    <w:rsid w:val="39535FC7"/>
    <w:rsid w:val="39635F82"/>
    <w:rsid w:val="39663F4D"/>
    <w:rsid w:val="397003DA"/>
    <w:rsid w:val="39764653"/>
    <w:rsid w:val="397C1E1E"/>
    <w:rsid w:val="397D4DF2"/>
    <w:rsid w:val="3988200A"/>
    <w:rsid w:val="39897C3B"/>
    <w:rsid w:val="398D772B"/>
    <w:rsid w:val="398E0F0D"/>
    <w:rsid w:val="39934616"/>
    <w:rsid w:val="39961EF4"/>
    <w:rsid w:val="39965EB4"/>
    <w:rsid w:val="399D3492"/>
    <w:rsid w:val="399F120C"/>
    <w:rsid w:val="39A13B77"/>
    <w:rsid w:val="39A14F85"/>
    <w:rsid w:val="39A6259B"/>
    <w:rsid w:val="39A81897"/>
    <w:rsid w:val="39B26DF8"/>
    <w:rsid w:val="39B34CB8"/>
    <w:rsid w:val="39BA6046"/>
    <w:rsid w:val="39BD7E4A"/>
    <w:rsid w:val="39C03B02"/>
    <w:rsid w:val="39C6701F"/>
    <w:rsid w:val="39D05107"/>
    <w:rsid w:val="39D956E9"/>
    <w:rsid w:val="39DA3FF3"/>
    <w:rsid w:val="39E210F9"/>
    <w:rsid w:val="39E7351A"/>
    <w:rsid w:val="39ED6B3B"/>
    <w:rsid w:val="39EF15F7"/>
    <w:rsid w:val="39F2758E"/>
    <w:rsid w:val="39F33D9F"/>
    <w:rsid w:val="39F5707E"/>
    <w:rsid w:val="39FC21BB"/>
    <w:rsid w:val="39FE3356"/>
    <w:rsid w:val="3A005242"/>
    <w:rsid w:val="3A03179B"/>
    <w:rsid w:val="3A0775DC"/>
    <w:rsid w:val="3A15083B"/>
    <w:rsid w:val="3A1C460B"/>
    <w:rsid w:val="3A1F75AC"/>
    <w:rsid w:val="3A3F53F0"/>
    <w:rsid w:val="3A43603C"/>
    <w:rsid w:val="3A45195E"/>
    <w:rsid w:val="3A515173"/>
    <w:rsid w:val="3A5A5174"/>
    <w:rsid w:val="3A6161C0"/>
    <w:rsid w:val="3A63048C"/>
    <w:rsid w:val="3A6356B5"/>
    <w:rsid w:val="3A7129A9"/>
    <w:rsid w:val="3A73790B"/>
    <w:rsid w:val="3A751F6D"/>
    <w:rsid w:val="3A764314"/>
    <w:rsid w:val="3A787B25"/>
    <w:rsid w:val="3A837E22"/>
    <w:rsid w:val="3A853D13"/>
    <w:rsid w:val="3A900B55"/>
    <w:rsid w:val="3A916DA7"/>
    <w:rsid w:val="3A9B5E78"/>
    <w:rsid w:val="3A9C574C"/>
    <w:rsid w:val="3AA37EFA"/>
    <w:rsid w:val="3AB02FA5"/>
    <w:rsid w:val="3ACA22B9"/>
    <w:rsid w:val="3ACC6B29"/>
    <w:rsid w:val="3AD1189A"/>
    <w:rsid w:val="3AD56229"/>
    <w:rsid w:val="3AF41176"/>
    <w:rsid w:val="3AFB58A9"/>
    <w:rsid w:val="3B0115B6"/>
    <w:rsid w:val="3B131EB2"/>
    <w:rsid w:val="3B156B67"/>
    <w:rsid w:val="3B183024"/>
    <w:rsid w:val="3B1F0857"/>
    <w:rsid w:val="3B2328CD"/>
    <w:rsid w:val="3B2328DF"/>
    <w:rsid w:val="3B2D2C3C"/>
    <w:rsid w:val="3B2F65C0"/>
    <w:rsid w:val="3B2F727A"/>
    <w:rsid w:val="3B307C40"/>
    <w:rsid w:val="3B392F9B"/>
    <w:rsid w:val="3B4A4F21"/>
    <w:rsid w:val="3B5511B9"/>
    <w:rsid w:val="3B567FF1"/>
    <w:rsid w:val="3B5E1B17"/>
    <w:rsid w:val="3B5F3F34"/>
    <w:rsid w:val="3B6B3A9C"/>
    <w:rsid w:val="3B77280C"/>
    <w:rsid w:val="3B7C1330"/>
    <w:rsid w:val="3B806E1C"/>
    <w:rsid w:val="3B822B94"/>
    <w:rsid w:val="3B88403E"/>
    <w:rsid w:val="3B8C57C0"/>
    <w:rsid w:val="3B954675"/>
    <w:rsid w:val="3B9662E0"/>
    <w:rsid w:val="3B9B23BF"/>
    <w:rsid w:val="3BAF7361"/>
    <w:rsid w:val="3BB371F1"/>
    <w:rsid w:val="3BB86527"/>
    <w:rsid w:val="3BB875A0"/>
    <w:rsid w:val="3BBF4257"/>
    <w:rsid w:val="3BC46D08"/>
    <w:rsid w:val="3BC907C3"/>
    <w:rsid w:val="3BD2065E"/>
    <w:rsid w:val="3BD74C8E"/>
    <w:rsid w:val="3BD845CF"/>
    <w:rsid w:val="3BDD601C"/>
    <w:rsid w:val="3BF52B59"/>
    <w:rsid w:val="3C011D0B"/>
    <w:rsid w:val="3C095063"/>
    <w:rsid w:val="3C0E2679"/>
    <w:rsid w:val="3C12216A"/>
    <w:rsid w:val="3C135571"/>
    <w:rsid w:val="3C153A08"/>
    <w:rsid w:val="3C236125"/>
    <w:rsid w:val="3C2D4C3A"/>
    <w:rsid w:val="3C387164"/>
    <w:rsid w:val="3C3F06A4"/>
    <w:rsid w:val="3C44672C"/>
    <w:rsid w:val="3C544530"/>
    <w:rsid w:val="3C5C33E5"/>
    <w:rsid w:val="3C5E0F0B"/>
    <w:rsid w:val="3C651E5A"/>
    <w:rsid w:val="3C711A48"/>
    <w:rsid w:val="3C7C5835"/>
    <w:rsid w:val="3C8F4A48"/>
    <w:rsid w:val="3C960C3F"/>
    <w:rsid w:val="3C9A5CBB"/>
    <w:rsid w:val="3C9E59F7"/>
    <w:rsid w:val="3CA45B2B"/>
    <w:rsid w:val="3CA97C74"/>
    <w:rsid w:val="3CB41B85"/>
    <w:rsid w:val="3CB43221"/>
    <w:rsid w:val="3CC05722"/>
    <w:rsid w:val="3CC41E12"/>
    <w:rsid w:val="3CC9113C"/>
    <w:rsid w:val="3CD81496"/>
    <w:rsid w:val="3CD83332"/>
    <w:rsid w:val="3CE22823"/>
    <w:rsid w:val="3CE5162C"/>
    <w:rsid w:val="3CE627D2"/>
    <w:rsid w:val="3CE753A4"/>
    <w:rsid w:val="3CF33D49"/>
    <w:rsid w:val="3CFB5898"/>
    <w:rsid w:val="3CFC2596"/>
    <w:rsid w:val="3D0553A3"/>
    <w:rsid w:val="3D074F8A"/>
    <w:rsid w:val="3D0868BD"/>
    <w:rsid w:val="3D0D2931"/>
    <w:rsid w:val="3D1141CF"/>
    <w:rsid w:val="3D197528"/>
    <w:rsid w:val="3D1C0171"/>
    <w:rsid w:val="3D2025C4"/>
    <w:rsid w:val="3D2A2E5F"/>
    <w:rsid w:val="3D31661F"/>
    <w:rsid w:val="3D344362"/>
    <w:rsid w:val="3D3B307D"/>
    <w:rsid w:val="3D492FA7"/>
    <w:rsid w:val="3D566086"/>
    <w:rsid w:val="3D5A3DC8"/>
    <w:rsid w:val="3D6407A3"/>
    <w:rsid w:val="3D66672C"/>
    <w:rsid w:val="3D7620EC"/>
    <w:rsid w:val="3D7F4EB1"/>
    <w:rsid w:val="3D934BE4"/>
    <w:rsid w:val="3D98319B"/>
    <w:rsid w:val="3DA52903"/>
    <w:rsid w:val="3DA6700D"/>
    <w:rsid w:val="3DAE5EC2"/>
    <w:rsid w:val="3DB2726F"/>
    <w:rsid w:val="3DBB33FE"/>
    <w:rsid w:val="3DBD4357"/>
    <w:rsid w:val="3DC72AE0"/>
    <w:rsid w:val="3DCC0C2D"/>
    <w:rsid w:val="3DDB50DB"/>
    <w:rsid w:val="3DDC47DD"/>
    <w:rsid w:val="3DE073E1"/>
    <w:rsid w:val="3DE47B36"/>
    <w:rsid w:val="3DF064DB"/>
    <w:rsid w:val="3E027D8C"/>
    <w:rsid w:val="3E043D34"/>
    <w:rsid w:val="3E0755D2"/>
    <w:rsid w:val="3E0930F8"/>
    <w:rsid w:val="3E0B74D1"/>
    <w:rsid w:val="3E303125"/>
    <w:rsid w:val="3E3208A1"/>
    <w:rsid w:val="3E357625"/>
    <w:rsid w:val="3E4A4191"/>
    <w:rsid w:val="3E4B3711"/>
    <w:rsid w:val="3E4D7489"/>
    <w:rsid w:val="3E4E6062"/>
    <w:rsid w:val="3E502AD5"/>
    <w:rsid w:val="3E524A9F"/>
    <w:rsid w:val="3E530571"/>
    <w:rsid w:val="3E5325C6"/>
    <w:rsid w:val="3E595E2E"/>
    <w:rsid w:val="3E663457"/>
    <w:rsid w:val="3E6A399B"/>
    <w:rsid w:val="3E6C4140"/>
    <w:rsid w:val="3E707120"/>
    <w:rsid w:val="3E836158"/>
    <w:rsid w:val="3E90381A"/>
    <w:rsid w:val="3E906080"/>
    <w:rsid w:val="3E9A7031"/>
    <w:rsid w:val="3EA222D2"/>
    <w:rsid w:val="3EA37E23"/>
    <w:rsid w:val="3EAD7F28"/>
    <w:rsid w:val="3EBA2645"/>
    <w:rsid w:val="3EC534C3"/>
    <w:rsid w:val="3EC60F67"/>
    <w:rsid w:val="3ED349F6"/>
    <w:rsid w:val="3ED454B4"/>
    <w:rsid w:val="3EDC080D"/>
    <w:rsid w:val="3EE95DBB"/>
    <w:rsid w:val="3EED6576"/>
    <w:rsid w:val="3EF1250A"/>
    <w:rsid w:val="3EFE69D5"/>
    <w:rsid w:val="3F0D7F15"/>
    <w:rsid w:val="3F1330A8"/>
    <w:rsid w:val="3F192EF0"/>
    <w:rsid w:val="3F222881"/>
    <w:rsid w:val="3F2301EA"/>
    <w:rsid w:val="3F23643C"/>
    <w:rsid w:val="3F290CC4"/>
    <w:rsid w:val="3F385D7D"/>
    <w:rsid w:val="3F3876F9"/>
    <w:rsid w:val="3F3A5295"/>
    <w:rsid w:val="3F4050D9"/>
    <w:rsid w:val="3F4617E3"/>
    <w:rsid w:val="3F471A53"/>
    <w:rsid w:val="3F5072AB"/>
    <w:rsid w:val="3F577E93"/>
    <w:rsid w:val="3F632CDC"/>
    <w:rsid w:val="3F6A7BC7"/>
    <w:rsid w:val="3F6C393F"/>
    <w:rsid w:val="3F784A39"/>
    <w:rsid w:val="3F795E26"/>
    <w:rsid w:val="3F830C89"/>
    <w:rsid w:val="3F8769CB"/>
    <w:rsid w:val="3F8B1FB5"/>
    <w:rsid w:val="3F936003"/>
    <w:rsid w:val="3F9B0EC5"/>
    <w:rsid w:val="3FA25A67"/>
    <w:rsid w:val="3FA34861"/>
    <w:rsid w:val="3FA8767C"/>
    <w:rsid w:val="3FAA26B9"/>
    <w:rsid w:val="3FAE03FB"/>
    <w:rsid w:val="3FBB48C6"/>
    <w:rsid w:val="3FD118D8"/>
    <w:rsid w:val="3FE14E72"/>
    <w:rsid w:val="3FE17748"/>
    <w:rsid w:val="3FE57E5B"/>
    <w:rsid w:val="3FF1653A"/>
    <w:rsid w:val="3FF35704"/>
    <w:rsid w:val="40062563"/>
    <w:rsid w:val="40153FD6"/>
    <w:rsid w:val="401A15ED"/>
    <w:rsid w:val="402266F3"/>
    <w:rsid w:val="40263B40"/>
    <w:rsid w:val="402F04F6"/>
    <w:rsid w:val="402F2358"/>
    <w:rsid w:val="40325C7E"/>
    <w:rsid w:val="403641C1"/>
    <w:rsid w:val="40374B0F"/>
    <w:rsid w:val="403D6743"/>
    <w:rsid w:val="404551A6"/>
    <w:rsid w:val="405B04B1"/>
    <w:rsid w:val="405F0364"/>
    <w:rsid w:val="406A3401"/>
    <w:rsid w:val="40752CC7"/>
    <w:rsid w:val="40781440"/>
    <w:rsid w:val="4081597E"/>
    <w:rsid w:val="408C5F3D"/>
    <w:rsid w:val="40A71D1A"/>
    <w:rsid w:val="40B7396F"/>
    <w:rsid w:val="40CD665F"/>
    <w:rsid w:val="40DA7C0E"/>
    <w:rsid w:val="40E67721"/>
    <w:rsid w:val="40EA7211"/>
    <w:rsid w:val="40EE65D6"/>
    <w:rsid w:val="40F143FD"/>
    <w:rsid w:val="40F57964"/>
    <w:rsid w:val="40F76501"/>
    <w:rsid w:val="40FA4F7A"/>
    <w:rsid w:val="40FC6F44"/>
    <w:rsid w:val="41011E21"/>
    <w:rsid w:val="411424E0"/>
    <w:rsid w:val="41214BFD"/>
    <w:rsid w:val="412A3AB2"/>
    <w:rsid w:val="412D5350"/>
    <w:rsid w:val="412E3162"/>
    <w:rsid w:val="41406E31"/>
    <w:rsid w:val="414C418D"/>
    <w:rsid w:val="415D2E13"/>
    <w:rsid w:val="415D3E87"/>
    <w:rsid w:val="41603E2B"/>
    <w:rsid w:val="41636272"/>
    <w:rsid w:val="416E1EC7"/>
    <w:rsid w:val="41727207"/>
    <w:rsid w:val="417967E7"/>
    <w:rsid w:val="417E3DFD"/>
    <w:rsid w:val="417E7959"/>
    <w:rsid w:val="41800B7B"/>
    <w:rsid w:val="419907DD"/>
    <w:rsid w:val="41A03D74"/>
    <w:rsid w:val="41A926DB"/>
    <w:rsid w:val="41B96BE3"/>
    <w:rsid w:val="41BF069E"/>
    <w:rsid w:val="41C45CB4"/>
    <w:rsid w:val="41CA7043"/>
    <w:rsid w:val="41CE6B33"/>
    <w:rsid w:val="41D039E4"/>
    <w:rsid w:val="41D517BC"/>
    <w:rsid w:val="41D700EA"/>
    <w:rsid w:val="41DD7778"/>
    <w:rsid w:val="41DF2AEE"/>
    <w:rsid w:val="41E41EB2"/>
    <w:rsid w:val="41EA4FEF"/>
    <w:rsid w:val="420B3BE1"/>
    <w:rsid w:val="42242955"/>
    <w:rsid w:val="42380D3F"/>
    <w:rsid w:val="424741EF"/>
    <w:rsid w:val="42554A87"/>
    <w:rsid w:val="42664FBD"/>
    <w:rsid w:val="4274762C"/>
    <w:rsid w:val="42764AD5"/>
    <w:rsid w:val="42777E2B"/>
    <w:rsid w:val="42845443"/>
    <w:rsid w:val="428D254A"/>
    <w:rsid w:val="428D3128"/>
    <w:rsid w:val="42914742"/>
    <w:rsid w:val="42927B60"/>
    <w:rsid w:val="42994F05"/>
    <w:rsid w:val="429D02B3"/>
    <w:rsid w:val="429F227D"/>
    <w:rsid w:val="42A33B1C"/>
    <w:rsid w:val="42A41642"/>
    <w:rsid w:val="42B9333F"/>
    <w:rsid w:val="42BC698B"/>
    <w:rsid w:val="42CC231A"/>
    <w:rsid w:val="42E13A0E"/>
    <w:rsid w:val="42F425C9"/>
    <w:rsid w:val="43033795"/>
    <w:rsid w:val="430F3EFE"/>
    <w:rsid w:val="4321013B"/>
    <w:rsid w:val="43274C93"/>
    <w:rsid w:val="43277C4A"/>
    <w:rsid w:val="432879E8"/>
    <w:rsid w:val="43317379"/>
    <w:rsid w:val="43481BB0"/>
    <w:rsid w:val="4359242C"/>
    <w:rsid w:val="435B2648"/>
    <w:rsid w:val="435C1F1C"/>
    <w:rsid w:val="4360653C"/>
    <w:rsid w:val="43607C5E"/>
    <w:rsid w:val="43664602"/>
    <w:rsid w:val="438B684D"/>
    <w:rsid w:val="438D20D6"/>
    <w:rsid w:val="438E3541"/>
    <w:rsid w:val="43960640"/>
    <w:rsid w:val="43A3129C"/>
    <w:rsid w:val="43AA2C88"/>
    <w:rsid w:val="43AA5AAF"/>
    <w:rsid w:val="43C05C50"/>
    <w:rsid w:val="43C31F9B"/>
    <w:rsid w:val="43D63A7D"/>
    <w:rsid w:val="43E53CC0"/>
    <w:rsid w:val="43EC504E"/>
    <w:rsid w:val="43EF2D90"/>
    <w:rsid w:val="43FF0515"/>
    <w:rsid w:val="44042B21"/>
    <w:rsid w:val="44103433"/>
    <w:rsid w:val="44114AB5"/>
    <w:rsid w:val="44122ECD"/>
    <w:rsid w:val="4413082D"/>
    <w:rsid w:val="442C2002"/>
    <w:rsid w:val="442E6C66"/>
    <w:rsid w:val="44320784"/>
    <w:rsid w:val="44380293"/>
    <w:rsid w:val="446217B4"/>
    <w:rsid w:val="446F3E2D"/>
    <w:rsid w:val="44724CC0"/>
    <w:rsid w:val="448133EF"/>
    <w:rsid w:val="44890AEF"/>
    <w:rsid w:val="4493196E"/>
    <w:rsid w:val="4496320C"/>
    <w:rsid w:val="4497145E"/>
    <w:rsid w:val="449F635D"/>
    <w:rsid w:val="44A035AE"/>
    <w:rsid w:val="44A214B5"/>
    <w:rsid w:val="44D87180"/>
    <w:rsid w:val="44DE431F"/>
    <w:rsid w:val="44DF1057"/>
    <w:rsid w:val="44E242A8"/>
    <w:rsid w:val="44EA73F8"/>
    <w:rsid w:val="44EB5724"/>
    <w:rsid w:val="44F05012"/>
    <w:rsid w:val="44F9695E"/>
    <w:rsid w:val="44FF34A7"/>
    <w:rsid w:val="450364CA"/>
    <w:rsid w:val="45062140"/>
    <w:rsid w:val="450E5498"/>
    <w:rsid w:val="45107462"/>
    <w:rsid w:val="451737C4"/>
    <w:rsid w:val="451A1B5E"/>
    <w:rsid w:val="45275804"/>
    <w:rsid w:val="452A1E3F"/>
    <w:rsid w:val="452F0DC7"/>
    <w:rsid w:val="45306D86"/>
    <w:rsid w:val="45392515"/>
    <w:rsid w:val="453F25E1"/>
    <w:rsid w:val="4543393B"/>
    <w:rsid w:val="45443AC1"/>
    <w:rsid w:val="45505AB1"/>
    <w:rsid w:val="45507D25"/>
    <w:rsid w:val="45547E0A"/>
    <w:rsid w:val="455B1EC0"/>
    <w:rsid w:val="455F1E4E"/>
    <w:rsid w:val="45611A6C"/>
    <w:rsid w:val="45703A5D"/>
    <w:rsid w:val="457A3A0A"/>
    <w:rsid w:val="457C263C"/>
    <w:rsid w:val="457F1EF2"/>
    <w:rsid w:val="45852433"/>
    <w:rsid w:val="4589254C"/>
    <w:rsid w:val="458F1A0B"/>
    <w:rsid w:val="45937BEE"/>
    <w:rsid w:val="459A10E5"/>
    <w:rsid w:val="459B7055"/>
    <w:rsid w:val="459C4852"/>
    <w:rsid w:val="459F05CE"/>
    <w:rsid w:val="45A1094E"/>
    <w:rsid w:val="45A36732"/>
    <w:rsid w:val="45A57D99"/>
    <w:rsid w:val="45A71B75"/>
    <w:rsid w:val="45C142B9"/>
    <w:rsid w:val="45C256F1"/>
    <w:rsid w:val="45C67B21"/>
    <w:rsid w:val="45D72559"/>
    <w:rsid w:val="45D8262F"/>
    <w:rsid w:val="45D86AB4"/>
    <w:rsid w:val="45DD73C8"/>
    <w:rsid w:val="45ED50AE"/>
    <w:rsid w:val="45EE1552"/>
    <w:rsid w:val="45F6137F"/>
    <w:rsid w:val="45F823D0"/>
    <w:rsid w:val="45F8417E"/>
    <w:rsid w:val="460A1A17"/>
    <w:rsid w:val="460C3316"/>
    <w:rsid w:val="460E39A2"/>
    <w:rsid w:val="460F3FD6"/>
    <w:rsid w:val="46135CD6"/>
    <w:rsid w:val="46244F73"/>
    <w:rsid w:val="46320F88"/>
    <w:rsid w:val="46362EF9"/>
    <w:rsid w:val="463827CD"/>
    <w:rsid w:val="463B050F"/>
    <w:rsid w:val="4645313C"/>
    <w:rsid w:val="4665558C"/>
    <w:rsid w:val="466C06C8"/>
    <w:rsid w:val="466D4190"/>
    <w:rsid w:val="467D28D5"/>
    <w:rsid w:val="467F1D0C"/>
    <w:rsid w:val="46824390"/>
    <w:rsid w:val="4689127A"/>
    <w:rsid w:val="468C0D30"/>
    <w:rsid w:val="468C48C7"/>
    <w:rsid w:val="46C63638"/>
    <w:rsid w:val="46CC30CE"/>
    <w:rsid w:val="46D72AFF"/>
    <w:rsid w:val="46D954C8"/>
    <w:rsid w:val="46E5529E"/>
    <w:rsid w:val="46E93059"/>
    <w:rsid w:val="47024B89"/>
    <w:rsid w:val="470251BD"/>
    <w:rsid w:val="470759C3"/>
    <w:rsid w:val="470A192F"/>
    <w:rsid w:val="472A1A6F"/>
    <w:rsid w:val="472C6C9E"/>
    <w:rsid w:val="472D60AA"/>
    <w:rsid w:val="47381BA9"/>
    <w:rsid w:val="473F5DDD"/>
    <w:rsid w:val="47486A40"/>
    <w:rsid w:val="475A49C5"/>
    <w:rsid w:val="475E2707"/>
    <w:rsid w:val="475E6263"/>
    <w:rsid w:val="47617B01"/>
    <w:rsid w:val="47683985"/>
    <w:rsid w:val="477F7142"/>
    <w:rsid w:val="47811F51"/>
    <w:rsid w:val="479354B5"/>
    <w:rsid w:val="47941C85"/>
    <w:rsid w:val="479C322F"/>
    <w:rsid w:val="47A07742"/>
    <w:rsid w:val="47A3429C"/>
    <w:rsid w:val="47A75DBD"/>
    <w:rsid w:val="47AD0F98"/>
    <w:rsid w:val="47AE3BCE"/>
    <w:rsid w:val="47AE7BAF"/>
    <w:rsid w:val="47B60BE2"/>
    <w:rsid w:val="47B642F1"/>
    <w:rsid w:val="47BE2837"/>
    <w:rsid w:val="47C3256A"/>
    <w:rsid w:val="47C702AC"/>
    <w:rsid w:val="47C801C0"/>
    <w:rsid w:val="47CE1710"/>
    <w:rsid w:val="47E32C0C"/>
    <w:rsid w:val="47F15329"/>
    <w:rsid w:val="47FB61A8"/>
    <w:rsid w:val="48052B82"/>
    <w:rsid w:val="480706A9"/>
    <w:rsid w:val="48072F4B"/>
    <w:rsid w:val="48096DEF"/>
    <w:rsid w:val="480A77CA"/>
    <w:rsid w:val="48174664"/>
    <w:rsid w:val="48246365"/>
    <w:rsid w:val="482D3E87"/>
    <w:rsid w:val="48365286"/>
    <w:rsid w:val="483F571D"/>
    <w:rsid w:val="48403BBB"/>
    <w:rsid w:val="48416D76"/>
    <w:rsid w:val="484713ED"/>
    <w:rsid w:val="4847319B"/>
    <w:rsid w:val="484A7BE5"/>
    <w:rsid w:val="48563283"/>
    <w:rsid w:val="485633DE"/>
    <w:rsid w:val="485853A8"/>
    <w:rsid w:val="486C0E54"/>
    <w:rsid w:val="487A6E53"/>
    <w:rsid w:val="487B1097"/>
    <w:rsid w:val="488476A0"/>
    <w:rsid w:val="488F2B20"/>
    <w:rsid w:val="48911510"/>
    <w:rsid w:val="48934632"/>
    <w:rsid w:val="48B36094"/>
    <w:rsid w:val="48BD520B"/>
    <w:rsid w:val="48BF2D31"/>
    <w:rsid w:val="48C12F4D"/>
    <w:rsid w:val="48C45133"/>
    <w:rsid w:val="48CC544E"/>
    <w:rsid w:val="48D67C6C"/>
    <w:rsid w:val="48DA576E"/>
    <w:rsid w:val="48E253C5"/>
    <w:rsid w:val="48E72D0C"/>
    <w:rsid w:val="48EA4CB1"/>
    <w:rsid w:val="48F03B7E"/>
    <w:rsid w:val="48FD409C"/>
    <w:rsid w:val="490948F4"/>
    <w:rsid w:val="490A320C"/>
    <w:rsid w:val="491E2A22"/>
    <w:rsid w:val="49242971"/>
    <w:rsid w:val="49284D7B"/>
    <w:rsid w:val="492E6109"/>
    <w:rsid w:val="49374FBE"/>
    <w:rsid w:val="49402D39"/>
    <w:rsid w:val="49417811"/>
    <w:rsid w:val="49494CF1"/>
    <w:rsid w:val="494F67AB"/>
    <w:rsid w:val="495B2204"/>
    <w:rsid w:val="49603D1B"/>
    <w:rsid w:val="496E6505"/>
    <w:rsid w:val="49717D63"/>
    <w:rsid w:val="49724248"/>
    <w:rsid w:val="49757894"/>
    <w:rsid w:val="497E2BEC"/>
    <w:rsid w:val="49816239"/>
    <w:rsid w:val="498B109F"/>
    <w:rsid w:val="499D126E"/>
    <w:rsid w:val="49A07007"/>
    <w:rsid w:val="49AF5AE3"/>
    <w:rsid w:val="49B454E3"/>
    <w:rsid w:val="49D055B0"/>
    <w:rsid w:val="49D74F4A"/>
    <w:rsid w:val="49EA64D4"/>
    <w:rsid w:val="49ED2CCD"/>
    <w:rsid w:val="49EF7646"/>
    <w:rsid w:val="49F20EE5"/>
    <w:rsid w:val="49F7299F"/>
    <w:rsid w:val="49F96717"/>
    <w:rsid w:val="4A0758DA"/>
    <w:rsid w:val="4A0970B1"/>
    <w:rsid w:val="4A123B87"/>
    <w:rsid w:val="4A1470AD"/>
    <w:rsid w:val="4A1E617D"/>
    <w:rsid w:val="4A2400EA"/>
    <w:rsid w:val="4A2C473B"/>
    <w:rsid w:val="4A2D60AD"/>
    <w:rsid w:val="4A3D5864"/>
    <w:rsid w:val="4A415EBC"/>
    <w:rsid w:val="4A4554B8"/>
    <w:rsid w:val="4A4A7019"/>
    <w:rsid w:val="4A540835"/>
    <w:rsid w:val="4A5676C5"/>
    <w:rsid w:val="4A59305D"/>
    <w:rsid w:val="4A5C2802"/>
    <w:rsid w:val="4A6310E3"/>
    <w:rsid w:val="4A670B05"/>
    <w:rsid w:val="4A6E50D1"/>
    <w:rsid w:val="4A7968F6"/>
    <w:rsid w:val="4A7B712C"/>
    <w:rsid w:val="4A7C3D6C"/>
    <w:rsid w:val="4A875AD1"/>
    <w:rsid w:val="4A877E59"/>
    <w:rsid w:val="4A914BA1"/>
    <w:rsid w:val="4A976B3B"/>
    <w:rsid w:val="4A987CDE"/>
    <w:rsid w:val="4AAA7A11"/>
    <w:rsid w:val="4AB80380"/>
    <w:rsid w:val="4AB809E6"/>
    <w:rsid w:val="4ABB259D"/>
    <w:rsid w:val="4AC40AD3"/>
    <w:rsid w:val="4ACE54AE"/>
    <w:rsid w:val="4ADD3943"/>
    <w:rsid w:val="4AED5467"/>
    <w:rsid w:val="4AF018C8"/>
    <w:rsid w:val="4AF32644"/>
    <w:rsid w:val="4AF64A04"/>
    <w:rsid w:val="4B026A35"/>
    <w:rsid w:val="4B0378B9"/>
    <w:rsid w:val="4B0E7A17"/>
    <w:rsid w:val="4B130679"/>
    <w:rsid w:val="4B2477C4"/>
    <w:rsid w:val="4B2D5F33"/>
    <w:rsid w:val="4B42772E"/>
    <w:rsid w:val="4B4E6641"/>
    <w:rsid w:val="4B530A17"/>
    <w:rsid w:val="4B5855D8"/>
    <w:rsid w:val="4B5C51AF"/>
    <w:rsid w:val="4B5F4275"/>
    <w:rsid w:val="4B6E4EE3"/>
    <w:rsid w:val="4B794728"/>
    <w:rsid w:val="4B83463F"/>
    <w:rsid w:val="4B8C4E73"/>
    <w:rsid w:val="4B8F7333"/>
    <w:rsid w:val="4B900373"/>
    <w:rsid w:val="4BAA3EEA"/>
    <w:rsid w:val="4BB5041C"/>
    <w:rsid w:val="4BBA0128"/>
    <w:rsid w:val="4BC15012"/>
    <w:rsid w:val="4BC545FD"/>
    <w:rsid w:val="4BED4059"/>
    <w:rsid w:val="4BEE74DE"/>
    <w:rsid w:val="4BF546C2"/>
    <w:rsid w:val="4BFD209A"/>
    <w:rsid w:val="4BFF5B3B"/>
    <w:rsid w:val="4C023F42"/>
    <w:rsid w:val="4C107D48"/>
    <w:rsid w:val="4C121D12"/>
    <w:rsid w:val="4C123AC0"/>
    <w:rsid w:val="4C2D30CA"/>
    <w:rsid w:val="4C343A36"/>
    <w:rsid w:val="4C417F01"/>
    <w:rsid w:val="4C4211D8"/>
    <w:rsid w:val="4C43367B"/>
    <w:rsid w:val="4C4B6C13"/>
    <w:rsid w:val="4C5E0AB3"/>
    <w:rsid w:val="4C632C63"/>
    <w:rsid w:val="4C72630D"/>
    <w:rsid w:val="4C8D3147"/>
    <w:rsid w:val="4CA11E2B"/>
    <w:rsid w:val="4CA3357B"/>
    <w:rsid w:val="4CAA5AA7"/>
    <w:rsid w:val="4CAC181F"/>
    <w:rsid w:val="4CB22BAD"/>
    <w:rsid w:val="4CBB7CB4"/>
    <w:rsid w:val="4CC27294"/>
    <w:rsid w:val="4CD1778A"/>
    <w:rsid w:val="4CDB12F3"/>
    <w:rsid w:val="4CDB3F4B"/>
    <w:rsid w:val="4CDD6174"/>
    <w:rsid w:val="4CEC4311"/>
    <w:rsid w:val="4CF65B8C"/>
    <w:rsid w:val="4CFF2296"/>
    <w:rsid w:val="4D164D4C"/>
    <w:rsid w:val="4D2218F7"/>
    <w:rsid w:val="4D2C7B13"/>
    <w:rsid w:val="4D32164A"/>
    <w:rsid w:val="4D3D179B"/>
    <w:rsid w:val="4D3D691B"/>
    <w:rsid w:val="4D453CC4"/>
    <w:rsid w:val="4D475FEC"/>
    <w:rsid w:val="4D4B4DB4"/>
    <w:rsid w:val="4D530C98"/>
    <w:rsid w:val="4D584F95"/>
    <w:rsid w:val="4D616AAD"/>
    <w:rsid w:val="4D6178AF"/>
    <w:rsid w:val="4D66044E"/>
    <w:rsid w:val="4D757ED4"/>
    <w:rsid w:val="4D7F1A87"/>
    <w:rsid w:val="4D7F313C"/>
    <w:rsid w:val="4D882A70"/>
    <w:rsid w:val="4DA50627"/>
    <w:rsid w:val="4DA85396"/>
    <w:rsid w:val="4DAA338D"/>
    <w:rsid w:val="4DB766CD"/>
    <w:rsid w:val="4DBF5582"/>
    <w:rsid w:val="4DC112FA"/>
    <w:rsid w:val="4DD3373F"/>
    <w:rsid w:val="4DD51249"/>
    <w:rsid w:val="4DDA685F"/>
    <w:rsid w:val="4DE7181E"/>
    <w:rsid w:val="4DEB6377"/>
    <w:rsid w:val="4DED6593"/>
    <w:rsid w:val="4DF41AD7"/>
    <w:rsid w:val="4DF47921"/>
    <w:rsid w:val="4DF51F16"/>
    <w:rsid w:val="4E01048C"/>
    <w:rsid w:val="4E102185"/>
    <w:rsid w:val="4E231EC4"/>
    <w:rsid w:val="4E353A96"/>
    <w:rsid w:val="4E403AFD"/>
    <w:rsid w:val="4E494C9A"/>
    <w:rsid w:val="4E4F0F85"/>
    <w:rsid w:val="4E4F4B57"/>
    <w:rsid w:val="4E557C94"/>
    <w:rsid w:val="4E580B60"/>
    <w:rsid w:val="4E682BF7"/>
    <w:rsid w:val="4E683E6B"/>
    <w:rsid w:val="4E685C19"/>
    <w:rsid w:val="4E700CCD"/>
    <w:rsid w:val="4E7531D3"/>
    <w:rsid w:val="4E7937FC"/>
    <w:rsid w:val="4E821711"/>
    <w:rsid w:val="4E8A7EF1"/>
    <w:rsid w:val="4E8B1908"/>
    <w:rsid w:val="4E964534"/>
    <w:rsid w:val="4E9F7037"/>
    <w:rsid w:val="4EA07161"/>
    <w:rsid w:val="4EA14B13"/>
    <w:rsid w:val="4EA404E5"/>
    <w:rsid w:val="4EAC1FAA"/>
    <w:rsid w:val="4EB66985"/>
    <w:rsid w:val="4EB81A49"/>
    <w:rsid w:val="4EBF6C93"/>
    <w:rsid w:val="4EC808DB"/>
    <w:rsid w:val="4ECA2430"/>
    <w:rsid w:val="4ECC2F9B"/>
    <w:rsid w:val="4ED22090"/>
    <w:rsid w:val="4EDF6360"/>
    <w:rsid w:val="4EE74B2C"/>
    <w:rsid w:val="4EE92C3F"/>
    <w:rsid w:val="4EF211E6"/>
    <w:rsid w:val="4EF35138"/>
    <w:rsid w:val="4EF83441"/>
    <w:rsid w:val="4F105C92"/>
    <w:rsid w:val="4F201662"/>
    <w:rsid w:val="4F272FA5"/>
    <w:rsid w:val="4F2C4E99"/>
    <w:rsid w:val="4F2C6A2E"/>
    <w:rsid w:val="4F2D3EFE"/>
    <w:rsid w:val="4F33020E"/>
    <w:rsid w:val="4F391364"/>
    <w:rsid w:val="4F3A75B6"/>
    <w:rsid w:val="4F3B1578"/>
    <w:rsid w:val="4F3E697A"/>
    <w:rsid w:val="4F4977F9"/>
    <w:rsid w:val="4F4C198D"/>
    <w:rsid w:val="4F4C72E9"/>
    <w:rsid w:val="4F541DE8"/>
    <w:rsid w:val="4F5A37B4"/>
    <w:rsid w:val="4F5B577E"/>
    <w:rsid w:val="4F675ED1"/>
    <w:rsid w:val="4F7230F2"/>
    <w:rsid w:val="4F730D1A"/>
    <w:rsid w:val="4F7450BD"/>
    <w:rsid w:val="4F766114"/>
    <w:rsid w:val="4F771315"/>
    <w:rsid w:val="4F85260D"/>
    <w:rsid w:val="4F925257"/>
    <w:rsid w:val="4F955E9F"/>
    <w:rsid w:val="4F984222"/>
    <w:rsid w:val="4FA2515B"/>
    <w:rsid w:val="4FA606C6"/>
    <w:rsid w:val="4FA6101D"/>
    <w:rsid w:val="4FA709C3"/>
    <w:rsid w:val="4FC652ED"/>
    <w:rsid w:val="4FCB6460"/>
    <w:rsid w:val="4FE66730"/>
    <w:rsid w:val="4FFB05E3"/>
    <w:rsid w:val="4FFC25DA"/>
    <w:rsid w:val="50125E3D"/>
    <w:rsid w:val="5023004A"/>
    <w:rsid w:val="503E30D6"/>
    <w:rsid w:val="50486D12"/>
    <w:rsid w:val="50566671"/>
    <w:rsid w:val="5059280D"/>
    <w:rsid w:val="5066262C"/>
    <w:rsid w:val="506B3EF0"/>
    <w:rsid w:val="507C775A"/>
    <w:rsid w:val="507E34D2"/>
    <w:rsid w:val="508C0CA0"/>
    <w:rsid w:val="5096630C"/>
    <w:rsid w:val="50A54F03"/>
    <w:rsid w:val="50AF0E08"/>
    <w:rsid w:val="50BC224C"/>
    <w:rsid w:val="50C23D07"/>
    <w:rsid w:val="50CA6664"/>
    <w:rsid w:val="50D15CF8"/>
    <w:rsid w:val="50D94BAC"/>
    <w:rsid w:val="50DFCF14"/>
    <w:rsid w:val="50EB144B"/>
    <w:rsid w:val="510F05CE"/>
    <w:rsid w:val="511A6C26"/>
    <w:rsid w:val="51256043"/>
    <w:rsid w:val="51295BF6"/>
    <w:rsid w:val="512A18AC"/>
    <w:rsid w:val="51340212"/>
    <w:rsid w:val="5143221E"/>
    <w:rsid w:val="51481A8B"/>
    <w:rsid w:val="514A1130"/>
    <w:rsid w:val="5151508A"/>
    <w:rsid w:val="515B3813"/>
    <w:rsid w:val="515F4A0C"/>
    <w:rsid w:val="516331A9"/>
    <w:rsid w:val="51661F91"/>
    <w:rsid w:val="516721B8"/>
    <w:rsid w:val="516A3A56"/>
    <w:rsid w:val="516B048D"/>
    <w:rsid w:val="516B614C"/>
    <w:rsid w:val="51713037"/>
    <w:rsid w:val="5183308C"/>
    <w:rsid w:val="51875337"/>
    <w:rsid w:val="51982E4F"/>
    <w:rsid w:val="51A03B3E"/>
    <w:rsid w:val="51A27694"/>
    <w:rsid w:val="51A9172E"/>
    <w:rsid w:val="51AB365C"/>
    <w:rsid w:val="51AF0992"/>
    <w:rsid w:val="51B017C2"/>
    <w:rsid w:val="51B168FC"/>
    <w:rsid w:val="51B64EEE"/>
    <w:rsid w:val="51BA2C30"/>
    <w:rsid w:val="51CB08B4"/>
    <w:rsid w:val="51D074D5"/>
    <w:rsid w:val="51D13AD5"/>
    <w:rsid w:val="51DD691E"/>
    <w:rsid w:val="51E8779D"/>
    <w:rsid w:val="51E90E1F"/>
    <w:rsid w:val="51F334EC"/>
    <w:rsid w:val="51FF0643"/>
    <w:rsid w:val="521448A8"/>
    <w:rsid w:val="521C11F4"/>
    <w:rsid w:val="521D0E97"/>
    <w:rsid w:val="521E13B1"/>
    <w:rsid w:val="52250DE4"/>
    <w:rsid w:val="52261C03"/>
    <w:rsid w:val="522B0468"/>
    <w:rsid w:val="522B564A"/>
    <w:rsid w:val="52326C6A"/>
    <w:rsid w:val="5241558A"/>
    <w:rsid w:val="5246071B"/>
    <w:rsid w:val="524D1A2D"/>
    <w:rsid w:val="524E3FB2"/>
    <w:rsid w:val="52566751"/>
    <w:rsid w:val="5257222D"/>
    <w:rsid w:val="526D378C"/>
    <w:rsid w:val="52720E14"/>
    <w:rsid w:val="52823416"/>
    <w:rsid w:val="52834BB8"/>
    <w:rsid w:val="528374C6"/>
    <w:rsid w:val="52862B12"/>
    <w:rsid w:val="528B7D90"/>
    <w:rsid w:val="529A66BC"/>
    <w:rsid w:val="529C0587"/>
    <w:rsid w:val="529E2888"/>
    <w:rsid w:val="529E42FF"/>
    <w:rsid w:val="52A116FA"/>
    <w:rsid w:val="52A174C4"/>
    <w:rsid w:val="52AA6800"/>
    <w:rsid w:val="52B23907"/>
    <w:rsid w:val="52B62784"/>
    <w:rsid w:val="52B92EE7"/>
    <w:rsid w:val="52BA27BB"/>
    <w:rsid w:val="52C21732"/>
    <w:rsid w:val="52CC525F"/>
    <w:rsid w:val="52D03D8D"/>
    <w:rsid w:val="52DC224A"/>
    <w:rsid w:val="52F158C8"/>
    <w:rsid w:val="52FB544B"/>
    <w:rsid w:val="52FF5B50"/>
    <w:rsid w:val="531F36B2"/>
    <w:rsid w:val="532564DD"/>
    <w:rsid w:val="532F31A9"/>
    <w:rsid w:val="533162F5"/>
    <w:rsid w:val="53360094"/>
    <w:rsid w:val="533F09D9"/>
    <w:rsid w:val="53430246"/>
    <w:rsid w:val="53441882"/>
    <w:rsid w:val="534722A1"/>
    <w:rsid w:val="53486019"/>
    <w:rsid w:val="534D4F9B"/>
    <w:rsid w:val="534F55FA"/>
    <w:rsid w:val="536152B6"/>
    <w:rsid w:val="53690E2A"/>
    <w:rsid w:val="536B75FD"/>
    <w:rsid w:val="536C1D08"/>
    <w:rsid w:val="53733096"/>
    <w:rsid w:val="53755060"/>
    <w:rsid w:val="537F5EDF"/>
    <w:rsid w:val="538212D5"/>
    <w:rsid w:val="53870130"/>
    <w:rsid w:val="539179C0"/>
    <w:rsid w:val="5394300C"/>
    <w:rsid w:val="53956485"/>
    <w:rsid w:val="53966D85"/>
    <w:rsid w:val="53990C1F"/>
    <w:rsid w:val="53A36352"/>
    <w:rsid w:val="53B06098"/>
    <w:rsid w:val="53B813F1"/>
    <w:rsid w:val="53B92A73"/>
    <w:rsid w:val="53C402D2"/>
    <w:rsid w:val="53C909DF"/>
    <w:rsid w:val="53CC27A6"/>
    <w:rsid w:val="53D33B35"/>
    <w:rsid w:val="53DA6EF2"/>
    <w:rsid w:val="53DD0E57"/>
    <w:rsid w:val="53E732CC"/>
    <w:rsid w:val="53E775E0"/>
    <w:rsid w:val="53E977FC"/>
    <w:rsid w:val="53F05F76"/>
    <w:rsid w:val="53F16ECF"/>
    <w:rsid w:val="53F642A6"/>
    <w:rsid w:val="53FA37B7"/>
    <w:rsid w:val="53FA5565"/>
    <w:rsid w:val="540E55B0"/>
    <w:rsid w:val="540F0CC1"/>
    <w:rsid w:val="54104D89"/>
    <w:rsid w:val="54126537"/>
    <w:rsid w:val="54145FCB"/>
    <w:rsid w:val="541C0D51"/>
    <w:rsid w:val="542425E2"/>
    <w:rsid w:val="54280A35"/>
    <w:rsid w:val="54322F51"/>
    <w:rsid w:val="543F741C"/>
    <w:rsid w:val="545560BF"/>
    <w:rsid w:val="5458228C"/>
    <w:rsid w:val="545D1FDD"/>
    <w:rsid w:val="5461625B"/>
    <w:rsid w:val="54770964"/>
    <w:rsid w:val="5479292E"/>
    <w:rsid w:val="54AB5CAB"/>
    <w:rsid w:val="54AD25D8"/>
    <w:rsid w:val="54B03E76"/>
    <w:rsid w:val="54BA4CF5"/>
    <w:rsid w:val="54C53DC5"/>
    <w:rsid w:val="54CF51E4"/>
    <w:rsid w:val="54DD6999"/>
    <w:rsid w:val="54E1224C"/>
    <w:rsid w:val="54E67898"/>
    <w:rsid w:val="54ED77E0"/>
    <w:rsid w:val="54F14BBA"/>
    <w:rsid w:val="54F72B3F"/>
    <w:rsid w:val="54FC4780"/>
    <w:rsid w:val="5506460A"/>
    <w:rsid w:val="550C37A2"/>
    <w:rsid w:val="5516468F"/>
    <w:rsid w:val="5521744A"/>
    <w:rsid w:val="5535577F"/>
    <w:rsid w:val="553625CD"/>
    <w:rsid w:val="553920BD"/>
    <w:rsid w:val="553D7E00"/>
    <w:rsid w:val="5543164C"/>
    <w:rsid w:val="5549777E"/>
    <w:rsid w:val="554A0159"/>
    <w:rsid w:val="554A37F7"/>
    <w:rsid w:val="55507ED6"/>
    <w:rsid w:val="55580A4D"/>
    <w:rsid w:val="556E16B9"/>
    <w:rsid w:val="55717AA9"/>
    <w:rsid w:val="55790ECC"/>
    <w:rsid w:val="557E1B89"/>
    <w:rsid w:val="557F384A"/>
    <w:rsid w:val="55853555"/>
    <w:rsid w:val="558B2602"/>
    <w:rsid w:val="55937A20"/>
    <w:rsid w:val="559B6837"/>
    <w:rsid w:val="55A41300"/>
    <w:rsid w:val="55A559A5"/>
    <w:rsid w:val="55B47996"/>
    <w:rsid w:val="55BD684B"/>
    <w:rsid w:val="55BE25C3"/>
    <w:rsid w:val="55C91693"/>
    <w:rsid w:val="55D87B28"/>
    <w:rsid w:val="55E42029"/>
    <w:rsid w:val="55E53FF3"/>
    <w:rsid w:val="55EE4C56"/>
    <w:rsid w:val="55FA1320"/>
    <w:rsid w:val="56024BA5"/>
    <w:rsid w:val="56105D67"/>
    <w:rsid w:val="561D553B"/>
    <w:rsid w:val="561E405F"/>
    <w:rsid w:val="562B7C58"/>
    <w:rsid w:val="56312D95"/>
    <w:rsid w:val="5646475C"/>
    <w:rsid w:val="56544746"/>
    <w:rsid w:val="565B00E1"/>
    <w:rsid w:val="565C6063"/>
    <w:rsid w:val="565F3DA6"/>
    <w:rsid w:val="56680EAC"/>
    <w:rsid w:val="567C4958"/>
    <w:rsid w:val="5689497F"/>
    <w:rsid w:val="568E69C9"/>
    <w:rsid w:val="569752EE"/>
    <w:rsid w:val="5698533D"/>
    <w:rsid w:val="569A4DDE"/>
    <w:rsid w:val="569C5D04"/>
    <w:rsid w:val="56A1616C"/>
    <w:rsid w:val="56A63783"/>
    <w:rsid w:val="56AA4936"/>
    <w:rsid w:val="56BB5136"/>
    <w:rsid w:val="56BF0742"/>
    <w:rsid w:val="56C03DA2"/>
    <w:rsid w:val="56E16569"/>
    <w:rsid w:val="56E524FD"/>
    <w:rsid w:val="56E542AB"/>
    <w:rsid w:val="56E754E2"/>
    <w:rsid w:val="56E92BA4"/>
    <w:rsid w:val="56EB388B"/>
    <w:rsid w:val="570F1328"/>
    <w:rsid w:val="570F5B57"/>
    <w:rsid w:val="5711023D"/>
    <w:rsid w:val="57193F55"/>
    <w:rsid w:val="571F7788"/>
    <w:rsid w:val="57233025"/>
    <w:rsid w:val="572A4106"/>
    <w:rsid w:val="573C7129"/>
    <w:rsid w:val="574014E1"/>
    <w:rsid w:val="574134AB"/>
    <w:rsid w:val="57511940"/>
    <w:rsid w:val="5752662C"/>
    <w:rsid w:val="57531BCE"/>
    <w:rsid w:val="57572CCF"/>
    <w:rsid w:val="576706D0"/>
    <w:rsid w:val="576A2A02"/>
    <w:rsid w:val="576F1DC6"/>
    <w:rsid w:val="577337DA"/>
    <w:rsid w:val="57743A01"/>
    <w:rsid w:val="57790E97"/>
    <w:rsid w:val="577E025B"/>
    <w:rsid w:val="57813298"/>
    <w:rsid w:val="57831922"/>
    <w:rsid w:val="5790619B"/>
    <w:rsid w:val="57A32E8B"/>
    <w:rsid w:val="57A4169E"/>
    <w:rsid w:val="57B400F5"/>
    <w:rsid w:val="57CC0FC7"/>
    <w:rsid w:val="57D460CD"/>
    <w:rsid w:val="57D70808"/>
    <w:rsid w:val="57EA2C31"/>
    <w:rsid w:val="57EF5992"/>
    <w:rsid w:val="57F13C77"/>
    <w:rsid w:val="57F861A2"/>
    <w:rsid w:val="5814471C"/>
    <w:rsid w:val="581901D0"/>
    <w:rsid w:val="582F0A56"/>
    <w:rsid w:val="58311772"/>
    <w:rsid w:val="58360B36"/>
    <w:rsid w:val="583D1EC5"/>
    <w:rsid w:val="58480BE5"/>
    <w:rsid w:val="58507E4A"/>
    <w:rsid w:val="587212F3"/>
    <w:rsid w:val="5873033F"/>
    <w:rsid w:val="587442AD"/>
    <w:rsid w:val="587A0A23"/>
    <w:rsid w:val="587D49B7"/>
    <w:rsid w:val="588418A2"/>
    <w:rsid w:val="588E2720"/>
    <w:rsid w:val="58901937"/>
    <w:rsid w:val="58931AE5"/>
    <w:rsid w:val="58977827"/>
    <w:rsid w:val="589B6A49"/>
    <w:rsid w:val="58A41F44"/>
    <w:rsid w:val="58A43CF2"/>
    <w:rsid w:val="58A8432C"/>
    <w:rsid w:val="58AF3737"/>
    <w:rsid w:val="58D00F8B"/>
    <w:rsid w:val="58D345D7"/>
    <w:rsid w:val="58D915D3"/>
    <w:rsid w:val="58E02DF4"/>
    <w:rsid w:val="58ED38EB"/>
    <w:rsid w:val="58EF1411"/>
    <w:rsid w:val="59034EBC"/>
    <w:rsid w:val="591840AA"/>
    <w:rsid w:val="59246BE1"/>
    <w:rsid w:val="59296D58"/>
    <w:rsid w:val="59350DEE"/>
    <w:rsid w:val="59441031"/>
    <w:rsid w:val="594D6137"/>
    <w:rsid w:val="595C637A"/>
    <w:rsid w:val="59624C9A"/>
    <w:rsid w:val="596571A4"/>
    <w:rsid w:val="596A66E3"/>
    <w:rsid w:val="596F60AE"/>
    <w:rsid w:val="59773CE5"/>
    <w:rsid w:val="5979517E"/>
    <w:rsid w:val="597B6DFE"/>
    <w:rsid w:val="59914276"/>
    <w:rsid w:val="59A0095D"/>
    <w:rsid w:val="59A76069"/>
    <w:rsid w:val="59B63CDD"/>
    <w:rsid w:val="59B8118B"/>
    <w:rsid w:val="59B83EF9"/>
    <w:rsid w:val="59CA59DA"/>
    <w:rsid w:val="59D33784"/>
    <w:rsid w:val="59E667F8"/>
    <w:rsid w:val="59E7033A"/>
    <w:rsid w:val="59EA00F0"/>
    <w:rsid w:val="59EF7B72"/>
    <w:rsid w:val="59F42A57"/>
    <w:rsid w:val="59F842F5"/>
    <w:rsid w:val="59F9411C"/>
    <w:rsid w:val="59FD2C60"/>
    <w:rsid w:val="5A0024D3"/>
    <w:rsid w:val="5A00764E"/>
    <w:rsid w:val="5A041BE9"/>
    <w:rsid w:val="5A043996"/>
    <w:rsid w:val="5A0A4BF6"/>
    <w:rsid w:val="5A0F7891"/>
    <w:rsid w:val="5A105AE3"/>
    <w:rsid w:val="5A160C1F"/>
    <w:rsid w:val="5A1629CD"/>
    <w:rsid w:val="5A184997"/>
    <w:rsid w:val="5A1B7FE4"/>
    <w:rsid w:val="5A1C15CA"/>
    <w:rsid w:val="5A2275C4"/>
    <w:rsid w:val="5A275456"/>
    <w:rsid w:val="5A2E4A13"/>
    <w:rsid w:val="5A3C1C76"/>
    <w:rsid w:val="5A44753A"/>
    <w:rsid w:val="5A4B4EE7"/>
    <w:rsid w:val="5A5B2AD6"/>
    <w:rsid w:val="5A6F20DD"/>
    <w:rsid w:val="5A703E8B"/>
    <w:rsid w:val="5A7616BE"/>
    <w:rsid w:val="5A843DDB"/>
    <w:rsid w:val="5A93401E"/>
    <w:rsid w:val="5A9B2ED2"/>
    <w:rsid w:val="5AA27A41"/>
    <w:rsid w:val="5AA47FD9"/>
    <w:rsid w:val="5AA832E4"/>
    <w:rsid w:val="5AAB580B"/>
    <w:rsid w:val="5AB75F5E"/>
    <w:rsid w:val="5AB97EAE"/>
    <w:rsid w:val="5ABB5323"/>
    <w:rsid w:val="5AC32B55"/>
    <w:rsid w:val="5ACB22C3"/>
    <w:rsid w:val="5ACC7530"/>
    <w:rsid w:val="5AD004B8"/>
    <w:rsid w:val="5AD7215D"/>
    <w:rsid w:val="5AE26D53"/>
    <w:rsid w:val="5AE42ACB"/>
    <w:rsid w:val="5AE66844"/>
    <w:rsid w:val="5AE96D26"/>
    <w:rsid w:val="5AEE394A"/>
    <w:rsid w:val="5AF251E8"/>
    <w:rsid w:val="5AFD3083"/>
    <w:rsid w:val="5B060C94"/>
    <w:rsid w:val="5B092532"/>
    <w:rsid w:val="5B0B381E"/>
    <w:rsid w:val="5B0E7B48"/>
    <w:rsid w:val="5B270291"/>
    <w:rsid w:val="5B272248"/>
    <w:rsid w:val="5B2E741C"/>
    <w:rsid w:val="5B2F06A6"/>
    <w:rsid w:val="5B37709F"/>
    <w:rsid w:val="5B3D5B53"/>
    <w:rsid w:val="5B4215E3"/>
    <w:rsid w:val="5B484E08"/>
    <w:rsid w:val="5B4C61E3"/>
    <w:rsid w:val="5B4D5F2E"/>
    <w:rsid w:val="5B57504B"/>
    <w:rsid w:val="5B597015"/>
    <w:rsid w:val="5B5E63DA"/>
    <w:rsid w:val="5B7025B1"/>
    <w:rsid w:val="5B7B51DE"/>
    <w:rsid w:val="5B7C1C90"/>
    <w:rsid w:val="5B7F45A2"/>
    <w:rsid w:val="5B8B44CD"/>
    <w:rsid w:val="5B8F2A37"/>
    <w:rsid w:val="5B9C48EB"/>
    <w:rsid w:val="5BA27708"/>
    <w:rsid w:val="5BA57E5C"/>
    <w:rsid w:val="5BA858A7"/>
    <w:rsid w:val="5BC01EB4"/>
    <w:rsid w:val="5BCA7F13"/>
    <w:rsid w:val="5BCC3C8B"/>
    <w:rsid w:val="5BCC5A39"/>
    <w:rsid w:val="5BD13050"/>
    <w:rsid w:val="5BE0120F"/>
    <w:rsid w:val="5BEA2363"/>
    <w:rsid w:val="5BEC7E8A"/>
    <w:rsid w:val="5BF40AEC"/>
    <w:rsid w:val="5BFD3E45"/>
    <w:rsid w:val="5C0A4EBC"/>
    <w:rsid w:val="5C15721B"/>
    <w:rsid w:val="5C207B33"/>
    <w:rsid w:val="5C23287D"/>
    <w:rsid w:val="5C295359"/>
    <w:rsid w:val="5C2C0286"/>
    <w:rsid w:val="5C3964BC"/>
    <w:rsid w:val="5C3A0EAF"/>
    <w:rsid w:val="5C4A111A"/>
    <w:rsid w:val="5C5F065B"/>
    <w:rsid w:val="5C634F98"/>
    <w:rsid w:val="5C781EB2"/>
    <w:rsid w:val="5C7B120D"/>
    <w:rsid w:val="5C8005D2"/>
    <w:rsid w:val="5C855BE8"/>
    <w:rsid w:val="5C871960"/>
    <w:rsid w:val="5C8A05F2"/>
    <w:rsid w:val="5C8B4141"/>
    <w:rsid w:val="5C8F6A67"/>
    <w:rsid w:val="5C910A31"/>
    <w:rsid w:val="5C981585"/>
    <w:rsid w:val="5C9C18B0"/>
    <w:rsid w:val="5C9D2733"/>
    <w:rsid w:val="5CAC724A"/>
    <w:rsid w:val="5CBF10FA"/>
    <w:rsid w:val="5CD47ACC"/>
    <w:rsid w:val="5CE25EC3"/>
    <w:rsid w:val="5CE52D8D"/>
    <w:rsid w:val="5CF113B7"/>
    <w:rsid w:val="5CF66689"/>
    <w:rsid w:val="5CF702E9"/>
    <w:rsid w:val="5CF95962"/>
    <w:rsid w:val="5CFC40FC"/>
    <w:rsid w:val="5CFF0F11"/>
    <w:rsid w:val="5D07484F"/>
    <w:rsid w:val="5D0B07E3"/>
    <w:rsid w:val="5D0F6C00"/>
    <w:rsid w:val="5D1F343F"/>
    <w:rsid w:val="5D215911"/>
    <w:rsid w:val="5D2E002E"/>
    <w:rsid w:val="5D354FD9"/>
    <w:rsid w:val="5D3A4C25"/>
    <w:rsid w:val="5D3C274B"/>
    <w:rsid w:val="5D43232D"/>
    <w:rsid w:val="5D494E68"/>
    <w:rsid w:val="5D5B0A05"/>
    <w:rsid w:val="5D5E2E5F"/>
    <w:rsid w:val="5D6C64C2"/>
    <w:rsid w:val="5D814602"/>
    <w:rsid w:val="5D81539E"/>
    <w:rsid w:val="5D883BE2"/>
    <w:rsid w:val="5D885D6C"/>
    <w:rsid w:val="5D90677C"/>
    <w:rsid w:val="5D99194B"/>
    <w:rsid w:val="5DA177E4"/>
    <w:rsid w:val="5DA25CA7"/>
    <w:rsid w:val="5DA7337D"/>
    <w:rsid w:val="5DAF07BA"/>
    <w:rsid w:val="5DB558B0"/>
    <w:rsid w:val="5DC6470A"/>
    <w:rsid w:val="5DCD2B84"/>
    <w:rsid w:val="5DCF1811"/>
    <w:rsid w:val="5DD07337"/>
    <w:rsid w:val="5DD571C9"/>
    <w:rsid w:val="5DD8428E"/>
    <w:rsid w:val="5DDB2ABB"/>
    <w:rsid w:val="5DDC7A8A"/>
    <w:rsid w:val="5DE006C1"/>
    <w:rsid w:val="5DEF5A0F"/>
    <w:rsid w:val="5E007268"/>
    <w:rsid w:val="5E05783D"/>
    <w:rsid w:val="5E0771FD"/>
    <w:rsid w:val="5E0A7BA5"/>
    <w:rsid w:val="5E111E29"/>
    <w:rsid w:val="5E113BD7"/>
    <w:rsid w:val="5E203E1A"/>
    <w:rsid w:val="5E2D6537"/>
    <w:rsid w:val="5E30157A"/>
    <w:rsid w:val="5E4044BD"/>
    <w:rsid w:val="5E423FEB"/>
    <w:rsid w:val="5E480694"/>
    <w:rsid w:val="5E4A70E9"/>
    <w:rsid w:val="5E5A37D0"/>
    <w:rsid w:val="5E662B70"/>
    <w:rsid w:val="5E70242F"/>
    <w:rsid w:val="5E7C0528"/>
    <w:rsid w:val="5E7D301B"/>
    <w:rsid w:val="5E81559F"/>
    <w:rsid w:val="5E8A398A"/>
    <w:rsid w:val="5E940365"/>
    <w:rsid w:val="5E9842F9"/>
    <w:rsid w:val="5E987E55"/>
    <w:rsid w:val="5E9B16F3"/>
    <w:rsid w:val="5E9E1F93"/>
    <w:rsid w:val="5EA206EC"/>
    <w:rsid w:val="5EA44611"/>
    <w:rsid w:val="5EA665EB"/>
    <w:rsid w:val="5EAB402C"/>
    <w:rsid w:val="5EAD5B96"/>
    <w:rsid w:val="5EB10F16"/>
    <w:rsid w:val="5EB500CA"/>
    <w:rsid w:val="5EB56C59"/>
    <w:rsid w:val="5EB6477F"/>
    <w:rsid w:val="5EBF577C"/>
    <w:rsid w:val="5EC40777"/>
    <w:rsid w:val="5EC46E9C"/>
    <w:rsid w:val="5ED52E57"/>
    <w:rsid w:val="5EE017FC"/>
    <w:rsid w:val="5EFF6E96"/>
    <w:rsid w:val="5F061262"/>
    <w:rsid w:val="5F0615AE"/>
    <w:rsid w:val="5F0F16F7"/>
    <w:rsid w:val="5F11105A"/>
    <w:rsid w:val="5F1A08F9"/>
    <w:rsid w:val="5F304531"/>
    <w:rsid w:val="5F363E83"/>
    <w:rsid w:val="5F397C17"/>
    <w:rsid w:val="5F530220"/>
    <w:rsid w:val="5F571DA5"/>
    <w:rsid w:val="5F593A88"/>
    <w:rsid w:val="5F5F049D"/>
    <w:rsid w:val="5F6441DB"/>
    <w:rsid w:val="5F6661A5"/>
    <w:rsid w:val="5F8623A3"/>
    <w:rsid w:val="5F8B456D"/>
    <w:rsid w:val="5F8D1984"/>
    <w:rsid w:val="5F8D3732"/>
    <w:rsid w:val="5F966ACE"/>
    <w:rsid w:val="5FA10F8B"/>
    <w:rsid w:val="5FAA3289"/>
    <w:rsid w:val="5FB05A57"/>
    <w:rsid w:val="5FB06B28"/>
    <w:rsid w:val="5FB7255D"/>
    <w:rsid w:val="5FC15189"/>
    <w:rsid w:val="5FC8476A"/>
    <w:rsid w:val="5FDB1FDC"/>
    <w:rsid w:val="5FE90935"/>
    <w:rsid w:val="5FF27A39"/>
    <w:rsid w:val="5FF67529"/>
    <w:rsid w:val="5FFE1F39"/>
    <w:rsid w:val="600145EB"/>
    <w:rsid w:val="600A03EA"/>
    <w:rsid w:val="600F4147"/>
    <w:rsid w:val="60132AAF"/>
    <w:rsid w:val="6014175D"/>
    <w:rsid w:val="60163727"/>
    <w:rsid w:val="60164414"/>
    <w:rsid w:val="602316EC"/>
    <w:rsid w:val="602F77D0"/>
    <w:rsid w:val="60397415"/>
    <w:rsid w:val="60433DF0"/>
    <w:rsid w:val="604C0EF7"/>
    <w:rsid w:val="605204D7"/>
    <w:rsid w:val="60520CBE"/>
    <w:rsid w:val="605E6E7C"/>
    <w:rsid w:val="60600E46"/>
    <w:rsid w:val="607363BB"/>
    <w:rsid w:val="607641C6"/>
    <w:rsid w:val="60771CEC"/>
    <w:rsid w:val="60796C85"/>
    <w:rsid w:val="60817071"/>
    <w:rsid w:val="60942E78"/>
    <w:rsid w:val="609E031B"/>
    <w:rsid w:val="60A9459B"/>
    <w:rsid w:val="60B00759"/>
    <w:rsid w:val="60B55739"/>
    <w:rsid w:val="60BE791B"/>
    <w:rsid w:val="60C211B9"/>
    <w:rsid w:val="60C72C73"/>
    <w:rsid w:val="60CB7634"/>
    <w:rsid w:val="60E13825"/>
    <w:rsid w:val="60E5134B"/>
    <w:rsid w:val="60E65B29"/>
    <w:rsid w:val="61007F33"/>
    <w:rsid w:val="61017DE7"/>
    <w:rsid w:val="61054683"/>
    <w:rsid w:val="610704D2"/>
    <w:rsid w:val="610E3A2C"/>
    <w:rsid w:val="61131A15"/>
    <w:rsid w:val="611F485D"/>
    <w:rsid w:val="612B380C"/>
    <w:rsid w:val="61377DF9"/>
    <w:rsid w:val="61452DED"/>
    <w:rsid w:val="61581B1D"/>
    <w:rsid w:val="616529EA"/>
    <w:rsid w:val="61695AD8"/>
    <w:rsid w:val="616B1851"/>
    <w:rsid w:val="61720E31"/>
    <w:rsid w:val="61792E59"/>
    <w:rsid w:val="617C1CB0"/>
    <w:rsid w:val="617F354E"/>
    <w:rsid w:val="618A6608"/>
    <w:rsid w:val="618B4497"/>
    <w:rsid w:val="618F1482"/>
    <w:rsid w:val="61947150"/>
    <w:rsid w:val="619C2EE2"/>
    <w:rsid w:val="61A84853"/>
    <w:rsid w:val="61B36313"/>
    <w:rsid w:val="61BA10D6"/>
    <w:rsid w:val="61BC5CB9"/>
    <w:rsid w:val="61CC3B5F"/>
    <w:rsid w:val="61DE0EB4"/>
    <w:rsid w:val="61DE64C6"/>
    <w:rsid w:val="61DF4496"/>
    <w:rsid w:val="61E23AC6"/>
    <w:rsid w:val="61E37639"/>
    <w:rsid w:val="61F45CEA"/>
    <w:rsid w:val="61F730E4"/>
    <w:rsid w:val="61F77588"/>
    <w:rsid w:val="621C2B4B"/>
    <w:rsid w:val="62201120"/>
    <w:rsid w:val="62206ADF"/>
    <w:rsid w:val="62235592"/>
    <w:rsid w:val="62456545"/>
    <w:rsid w:val="62497C26"/>
    <w:rsid w:val="626369CC"/>
    <w:rsid w:val="62682234"/>
    <w:rsid w:val="626B762E"/>
    <w:rsid w:val="62745959"/>
    <w:rsid w:val="62775FD3"/>
    <w:rsid w:val="62846D2D"/>
    <w:rsid w:val="628F7A1C"/>
    <w:rsid w:val="6298304E"/>
    <w:rsid w:val="62A212A2"/>
    <w:rsid w:val="62AD658B"/>
    <w:rsid w:val="62B611F1"/>
    <w:rsid w:val="62B9483E"/>
    <w:rsid w:val="62BB2B67"/>
    <w:rsid w:val="62C03E1E"/>
    <w:rsid w:val="62C34608"/>
    <w:rsid w:val="62C531E2"/>
    <w:rsid w:val="62DA38B2"/>
    <w:rsid w:val="62DD677E"/>
    <w:rsid w:val="62E046CA"/>
    <w:rsid w:val="62E0626E"/>
    <w:rsid w:val="62E33669"/>
    <w:rsid w:val="62E53885"/>
    <w:rsid w:val="62E55633"/>
    <w:rsid w:val="62E63927"/>
    <w:rsid w:val="62F35FA1"/>
    <w:rsid w:val="630525D3"/>
    <w:rsid w:val="632843D2"/>
    <w:rsid w:val="632A1297"/>
    <w:rsid w:val="632C5010"/>
    <w:rsid w:val="632E2B36"/>
    <w:rsid w:val="633938A1"/>
    <w:rsid w:val="633B5253"/>
    <w:rsid w:val="63402869"/>
    <w:rsid w:val="63442359"/>
    <w:rsid w:val="635D166D"/>
    <w:rsid w:val="63624ED5"/>
    <w:rsid w:val="63624EE1"/>
    <w:rsid w:val="6383761A"/>
    <w:rsid w:val="638B32A9"/>
    <w:rsid w:val="638E7A78"/>
    <w:rsid w:val="63AC3631"/>
    <w:rsid w:val="63B40678"/>
    <w:rsid w:val="63B6133C"/>
    <w:rsid w:val="63C20DAD"/>
    <w:rsid w:val="63CB4ED4"/>
    <w:rsid w:val="63D12AA3"/>
    <w:rsid w:val="63D25BB7"/>
    <w:rsid w:val="63DA4D30"/>
    <w:rsid w:val="63E8362C"/>
    <w:rsid w:val="63F43164"/>
    <w:rsid w:val="63F57D65"/>
    <w:rsid w:val="63FD02BC"/>
    <w:rsid w:val="64004E3B"/>
    <w:rsid w:val="64041C07"/>
    <w:rsid w:val="64055F97"/>
    <w:rsid w:val="640970FF"/>
    <w:rsid w:val="640C7674"/>
    <w:rsid w:val="64162B69"/>
    <w:rsid w:val="642D54E3"/>
    <w:rsid w:val="64373C6C"/>
    <w:rsid w:val="643979E4"/>
    <w:rsid w:val="643E4FFA"/>
    <w:rsid w:val="64416899"/>
    <w:rsid w:val="64446389"/>
    <w:rsid w:val="64487C27"/>
    <w:rsid w:val="64491A85"/>
    <w:rsid w:val="644E19AF"/>
    <w:rsid w:val="645F33C4"/>
    <w:rsid w:val="64706B5B"/>
    <w:rsid w:val="64713622"/>
    <w:rsid w:val="6485002B"/>
    <w:rsid w:val="648B2DA2"/>
    <w:rsid w:val="648D5F82"/>
    <w:rsid w:val="649D59AB"/>
    <w:rsid w:val="64A7277C"/>
    <w:rsid w:val="64A84B6A"/>
    <w:rsid w:val="64BA2B11"/>
    <w:rsid w:val="64C368A4"/>
    <w:rsid w:val="64C64FF0"/>
    <w:rsid w:val="64E349A2"/>
    <w:rsid w:val="64EA5B3D"/>
    <w:rsid w:val="64EB62BB"/>
    <w:rsid w:val="64EC1B64"/>
    <w:rsid w:val="64EF2581"/>
    <w:rsid w:val="64FF2D00"/>
    <w:rsid w:val="6501507B"/>
    <w:rsid w:val="65020AE9"/>
    <w:rsid w:val="650577A8"/>
    <w:rsid w:val="651248E4"/>
    <w:rsid w:val="6518490C"/>
    <w:rsid w:val="653C4490"/>
    <w:rsid w:val="653C68B7"/>
    <w:rsid w:val="653D1651"/>
    <w:rsid w:val="65523D8C"/>
    <w:rsid w:val="655416C0"/>
    <w:rsid w:val="65556197"/>
    <w:rsid w:val="655A3B17"/>
    <w:rsid w:val="656210F8"/>
    <w:rsid w:val="656346D7"/>
    <w:rsid w:val="65660CAD"/>
    <w:rsid w:val="656960A7"/>
    <w:rsid w:val="656A0AE9"/>
    <w:rsid w:val="657C3687"/>
    <w:rsid w:val="6582360D"/>
    <w:rsid w:val="65842EE1"/>
    <w:rsid w:val="65A11CE5"/>
    <w:rsid w:val="65B252C8"/>
    <w:rsid w:val="65B71508"/>
    <w:rsid w:val="65B82653"/>
    <w:rsid w:val="65BA2DA7"/>
    <w:rsid w:val="65C634F9"/>
    <w:rsid w:val="65C92FEA"/>
    <w:rsid w:val="65CB2026"/>
    <w:rsid w:val="65CB5C95"/>
    <w:rsid w:val="65D002CB"/>
    <w:rsid w:val="65DA51F7"/>
    <w:rsid w:val="65DA6FA5"/>
    <w:rsid w:val="65E322FD"/>
    <w:rsid w:val="66083B12"/>
    <w:rsid w:val="660D2ED6"/>
    <w:rsid w:val="66140745"/>
    <w:rsid w:val="66285230"/>
    <w:rsid w:val="662E75B1"/>
    <w:rsid w:val="663C37BC"/>
    <w:rsid w:val="66466674"/>
    <w:rsid w:val="66485D38"/>
    <w:rsid w:val="664B4FF9"/>
    <w:rsid w:val="664D6AA2"/>
    <w:rsid w:val="665A00E6"/>
    <w:rsid w:val="665E6AB9"/>
    <w:rsid w:val="66613222"/>
    <w:rsid w:val="666359E7"/>
    <w:rsid w:val="667C43DF"/>
    <w:rsid w:val="667C7355"/>
    <w:rsid w:val="668A09CB"/>
    <w:rsid w:val="66A77CFF"/>
    <w:rsid w:val="66B23947"/>
    <w:rsid w:val="66BD69BA"/>
    <w:rsid w:val="66C537B1"/>
    <w:rsid w:val="66CD708A"/>
    <w:rsid w:val="66D10298"/>
    <w:rsid w:val="66DC6D4D"/>
    <w:rsid w:val="66E0683D"/>
    <w:rsid w:val="66E14834"/>
    <w:rsid w:val="66E4151B"/>
    <w:rsid w:val="6704510C"/>
    <w:rsid w:val="670A1B0C"/>
    <w:rsid w:val="67112E9A"/>
    <w:rsid w:val="671832DF"/>
    <w:rsid w:val="67204E8B"/>
    <w:rsid w:val="67397CFB"/>
    <w:rsid w:val="673B1CC5"/>
    <w:rsid w:val="674072DB"/>
    <w:rsid w:val="674212A6"/>
    <w:rsid w:val="67501DD8"/>
    <w:rsid w:val="675159B8"/>
    <w:rsid w:val="675374E6"/>
    <w:rsid w:val="67550FD9"/>
    <w:rsid w:val="67566AFF"/>
    <w:rsid w:val="6759039D"/>
    <w:rsid w:val="676E209B"/>
    <w:rsid w:val="677156E7"/>
    <w:rsid w:val="67754898"/>
    <w:rsid w:val="677B3493"/>
    <w:rsid w:val="678371C8"/>
    <w:rsid w:val="679850A2"/>
    <w:rsid w:val="67995D98"/>
    <w:rsid w:val="67A32575"/>
    <w:rsid w:val="67A446F7"/>
    <w:rsid w:val="67B83316"/>
    <w:rsid w:val="67C9107F"/>
    <w:rsid w:val="67DE5176"/>
    <w:rsid w:val="67E67E83"/>
    <w:rsid w:val="67F31A35"/>
    <w:rsid w:val="67F51E74"/>
    <w:rsid w:val="67F72090"/>
    <w:rsid w:val="67F73E3E"/>
    <w:rsid w:val="68071BA7"/>
    <w:rsid w:val="68091DC3"/>
    <w:rsid w:val="68106A01"/>
    <w:rsid w:val="68112A26"/>
    <w:rsid w:val="6817628E"/>
    <w:rsid w:val="68356714"/>
    <w:rsid w:val="68435CC2"/>
    <w:rsid w:val="684E4D4A"/>
    <w:rsid w:val="68585301"/>
    <w:rsid w:val="68694610"/>
    <w:rsid w:val="687D1EB4"/>
    <w:rsid w:val="68863414"/>
    <w:rsid w:val="688651C2"/>
    <w:rsid w:val="688D600D"/>
    <w:rsid w:val="688F051A"/>
    <w:rsid w:val="68906041"/>
    <w:rsid w:val="689B2CBE"/>
    <w:rsid w:val="689D46D3"/>
    <w:rsid w:val="68AF64C7"/>
    <w:rsid w:val="68C256E5"/>
    <w:rsid w:val="68C8445A"/>
    <w:rsid w:val="68C857DA"/>
    <w:rsid w:val="68D74F1F"/>
    <w:rsid w:val="68DE7F2A"/>
    <w:rsid w:val="68EF4B15"/>
    <w:rsid w:val="68FE11FC"/>
    <w:rsid w:val="690831CA"/>
    <w:rsid w:val="69085BD7"/>
    <w:rsid w:val="690F3CC9"/>
    <w:rsid w:val="692057CF"/>
    <w:rsid w:val="692C06F3"/>
    <w:rsid w:val="6941314D"/>
    <w:rsid w:val="694628D4"/>
    <w:rsid w:val="694D7A8E"/>
    <w:rsid w:val="69543993"/>
    <w:rsid w:val="695E1C9B"/>
    <w:rsid w:val="695E2286"/>
    <w:rsid w:val="695E4702"/>
    <w:rsid w:val="69603C65"/>
    <w:rsid w:val="69623539"/>
    <w:rsid w:val="697A6F51"/>
    <w:rsid w:val="697B284D"/>
    <w:rsid w:val="69894F6A"/>
    <w:rsid w:val="698A6F34"/>
    <w:rsid w:val="6992191A"/>
    <w:rsid w:val="699650D5"/>
    <w:rsid w:val="69A74B39"/>
    <w:rsid w:val="69A973BA"/>
    <w:rsid w:val="69AD7440"/>
    <w:rsid w:val="69B55D5F"/>
    <w:rsid w:val="69BA2072"/>
    <w:rsid w:val="69BF7CC4"/>
    <w:rsid w:val="69C2047C"/>
    <w:rsid w:val="69C41E45"/>
    <w:rsid w:val="69EA352F"/>
    <w:rsid w:val="69EC72A7"/>
    <w:rsid w:val="69ED7889"/>
    <w:rsid w:val="69FC53ED"/>
    <w:rsid w:val="6A001481"/>
    <w:rsid w:val="6A0F02FF"/>
    <w:rsid w:val="6A1330E9"/>
    <w:rsid w:val="6A1C4030"/>
    <w:rsid w:val="6A1D56B2"/>
    <w:rsid w:val="6A266C5C"/>
    <w:rsid w:val="6A286861"/>
    <w:rsid w:val="6A2E33F5"/>
    <w:rsid w:val="6A2E3D63"/>
    <w:rsid w:val="6A3B496F"/>
    <w:rsid w:val="6A3F3957"/>
    <w:rsid w:val="6A462E5B"/>
    <w:rsid w:val="6A492BF3"/>
    <w:rsid w:val="6A4945B1"/>
    <w:rsid w:val="6A570BC4"/>
    <w:rsid w:val="6A601560"/>
    <w:rsid w:val="6A666C21"/>
    <w:rsid w:val="6A6E5F0E"/>
    <w:rsid w:val="6A760478"/>
    <w:rsid w:val="6A7C4ACE"/>
    <w:rsid w:val="6A8120E5"/>
    <w:rsid w:val="6A885221"/>
    <w:rsid w:val="6A892D47"/>
    <w:rsid w:val="6A8E035E"/>
    <w:rsid w:val="6A970715"/>
    <w:rsid w:val="6A9748A0"/>
    <w:rsid w:val="6A9D5FAC"/>
    <w:rsid w:val="6AA9791B"/>
    <w:rsid w:val="6AAA163C"/>
    <w:rsid w:val="6AAE1A31"/>
    <w:rsid w:val="6AB5101D"/>
    <w:rsid w:val="6ABC4D6C"/>
    <w:rsid w:val="6AC5163D"/>
    <w:rsid w:val="6AC62BEA"/>
    <w:rsid w:val="6AC9174F"/>
    <w:rsid w:val="6AE64793"/>
    <w:rsid w:val="6AF97ECD"/>
    <w:rsid w:val="6B010398"/>
    <w:rsid w:val="6B0367D0"/>
    <w:rsid w:val="6B080110"/>
    <w:rsid w:val="6B0B7C00"/>
    <w:rsid w:val="6B0D5727"/>
    <w:rsid w:val="6B2A7307"/>
    <w:rsid w:val="6B2B3DFF"/>
    <w:rsid w:val="6B2D401B"/>
    <w:rsid w:val="6B32518D"/>
    <w:rsid w:val="6B3B04E6"/>
    <w:rsid w:val="6B413622"/>
    <w:rsid w:val="6B4C26F3"/>
    <w:rsid w:val="6B4C7A9D"/>
    <w:rsid w:val="6B5A6280"/>
    <w:rsid w:val="6B655563"/>
    <w:rsid w:val="6B6E08BB"/>
    <w:rsid w:val="6B6F63E1"/>
    <w:rsid w:val="6B70414A"/>
    <w:rsid w:val="6B7457A6"/>
    <w:rsid w:val="6B8D5138"/>
    <w:rsid w:val="6B9320D0"/>
    <w:rsid w:val="6B9728E2"/>
    <w:rsid w:val="6B9A6E03"/>
    <w:rsid w:val="6B9E0A74"/>
    <w:rsid w:val="6BA170EF"/>
    <w:rsid w:val="6BA43341"/>
    <w:rsid w:val="6BB169FA"/>
    <w:rsid w:val="6BB25222"/>
    <w:rsid w:val="6BBA3B00"/>
    <w:rsid w:val="6BC86027"/>
    <w:rsid w:val="6BC92B11"/>
    <w:rsid w:val="6BD149A6"/>
    <w:rsid w:val="6BD43225"/>
    <w:rsid w:val="6BE75F78"/>
    <w:rsid w:val="6BEB5775"/>
    <w:rsid w:val="6BF012D0"/>
    <w:rsid w:val="6BFB2480"/>
    <w:rsid w:val="6C044D7B"/>
    <w:rsid w:val="6C0F2525"/>
    <w:rsid w:val="6C1F062A"/>
    <w:rsid w:val="6C20022A"/>
    <w:rsid w:val="6C266430"/>
    <w:rsid w:val="6C3118E9"/>
    <w:rsid w:val="6C370D12"/>
    <w:rsid w:val="6C38429A"/>
    <w:rsid w:val="6C431AC9"/>
    <w:rsid w:val="6C47110C"/>
    <w:rsid w:val="6C4909E0"/>
    <w:rsid w:val="6C557385"/>
    <w:rsid w:val="6C590401"/>
    <w:rsid w:val="6C5B1B04"/>
    <w:rsid w:val="6C5C0714"/>
    <w:rsid w:val="6C5C5582"/>
    <w:rsid w:val="6C643A6C"/>
    <w:rsid w:val="6C6B0957"/>
    <w:rsid w:val="6C700663"/>
    <w:rsid w:val="6C752EE7"/>
    <w:rsid w:val="6C7F4402"/>
    <w:rsid w:val="6C845EBC"/>
    <w:rsid w:val="6C8D10D5"/>
    <w:rsid w:val="6C910BBC"/>
    <w:rsid w:val="6C9A123C"/>
    <w:rsid w:val="6C9A3D66"/>
    <w:rsid w:val="6C9B79D6"/>
    <w:rsid w:val="6C9D0D2C"/>
    <w:rsid w:val="6CA0472B"/>
    <w:rsid w:val="6CA420BB"/>
    <w:rsid w:val="6CA54C07"/>
    <w:rsid w:val="6CAE4CE7"/>
    <w:rsid w:val="6CB0731E"/>
    <w:rsid w:val="6CBB3049"/>
    <w:rsid w:val="6CBC5656"/>
    <w:rsid w:val="6CC77078"/>
    <w:rsid w:val="6CCC74D9"/>
    <w:rsid w:val="6CD21B85"/>
    <w:rsid w:val="6CE023A1"/>
    <w:rsid w:val="6CE162EA"/>
    <w:rsid w:val="6CF03552"/>
    <w:rsid w:val="6CF941B4"/>
    <w:rsid w:val="6D023176"/>
    <w:rsid w:val="6D033285"/>
    <w:rsid w:val="6D0B6F3A"/>
    <w:rsid w:val="6D0F2732"/>
    <w:rsid w:val="6D266F73"/>
    <w:rsid w:val="6D284A9A"/>
    <w:rsid w:val="6D3C7C76"/>
    <w:rsid w:val="6D3F643F"/>
    <w:rsid w:val="6D400035"/>
    <w:rsid w:val="6D433682"/>
    <w:rsid w:val="6D4D2467"/>
    <w:rsid w:val="6D521B17"/>
    <w:rsid w:val="6D5E02F2"/>
    <w:rsid w:val="6D6D6950"/>
    <w:rsid w:val="6D754369"/>
    <w:rsid w:val="6D7C6B93"/>
    <w:rsid w:val="6D8048D6"/>
    <w:rsid w:val="6D8162F1"/>
    <w:rsid w:val="6D823EC4"/>
    <w:rsid w:val="6D8E7082"/>
    <w:rsid w:val="6D8F0759"/>
    <w:rsid w:val="6D910891"/>
    <w:rsid w:val="6D940381"/>
    <w:rsid w:val="6D9A4301"/>
    <w:rsid w:val="6DA501AD"/>
    <w:rsid w:val="6DB8406F"/>
    <w:rsid w:val="6DC04CD2"/>
    <w:rsid w:val="6DC20603"/>
    <w:rsid w:val="6DC3336D"/>
    <w:rsid w:val="6DC66852"/>
    <w:rsid w:val="6DCC2712"/>
    <w:rsid w:val="6DD469CF"/>
    <w:rsid w:val="6DDC55B5"/>
    <w:rsid w:val="6DE05374"/>
    <w:rsid w:val="6DF6412E"/>
    <w:rsid w:val="6DF80910"/>
    <w:rsid w:val="6E0119D2"/>
    <w:rsid w:val="6E012444"/>
    <w:rsid w:val="6E130FD8"/>
    <w:rsid w:val="6E160D96"/>
    <w:rsid w:val="6E167995"/>
    <w:rsid w:val="6E174654"/>
    <w:rsid w:val="6E2C338D"/>
    <w:rsid w:val="6E2E7045"/>
    <w:rsid w:val="6E380D0C"/>
    <w:rsid w:val="6E382340"/>
    <w:rsid w:val="6E3C2375"/>
    <w:rsid w:val="6E492727"/>
    <w:rsid w:val="6E54537D"/>
    <w:rsid w:val="6E570A08"/>
    <w:rsid w:val="6E573888"/>
    <w:rsid w:val="6E5F098F"/>
    <w:rsid w:val="6E6066B3"/>
    <w:rsid w:val="6E647D53"/>
    <w:rsid w:val="6E735323"/>
    <w:rsid w:val="6E873A42"/>
    <w:rsid w:val="6E8C41F0"/>
    <w:rsid w:val="6E934195"/>
    <w:rsid w:val="6E9B6DC4"/>
    <w:rsid w:val="6E9C31B2"/>
    <w:rsid w:val="6EA10119"/>
    <w:rsid w:val="6EA36ACE"/>
    <w:rsid w:val="6EA5630E"/>
    <w:rsid w:val="6EA91C0A"/>
    <w:rsid w:val="6EB32A89"/>
    <w:rsid w:val="6EBF4F8A"/>
    <w:rsid w:val="6ED30A35"/>
    <w:rsid w:val="6ED6693F"/>
    <w:rsid w:val="6EDA1DC4"/>
    <w:rsid w:val="6EDA3B7F"/>
    <w:rsid w:val="6EDC1FE0"/>
    <w:rsid w:val="6EDF73DA"/>
    <w:rsid w:val="6EE45D51"/>
    <w:rsid w:val="6F023EDE"/>
    <w:rsid w:val="6F0357BE"/>
    <w:rsid w:val="6F061F17"/>
    <w:rsid w:val="6F074A7D"/>
    <w:rsid w:val="6F0B4673"/>
    <w:rsid w:val="6F0D2199"/>
    <w:rsid w:val="6F141745"/>
    <w:rsid w:val="6F180618"/>
    <w:rsid w:val="6F2122C6"/>
    <w:rsid w:val="6F343BCA"/>
    <w:rsid w:val="6F372F4E"/>
    <w:rsid w:val="6F3B4F58"/>
    <w:rsid w:val="6F3E2352"/>
    <w:rsid w:val="6F490CF7"/>
    <w:rsid w:val="6F6A1399"/>
    <w:rsid w:val="6F6C0369"/>
    <w:rsid w:val="6F71097A"/>
    <w:rsid w:val="6F80296B"/>
    <w:rsid w:val="6F8166E3"/>
    <w:rsid w:val="6F8935F1"/>
    <w:rsid w:val="6F8B75D7"/>
    <w:rsid w:val="6F9B78B5"/>
    <w:rsid w:val="6FA0300D"/>
    <w:rsid w:val="6FA03671"/>
    <w:rsid w:val="6FA83C70"/>
    <w:rsid w:val="6FB9213C"/>
    <w:rsid w:val="6FC36CFC"/>
    <w:rsid w:val="6FD5763E"/>
    <w:rsid w:val="6FDC4FAB"/>
    <w:rsid w:val="6FE26E11"/>
    <w:rsid w:val="6FE729EA"/>
    <w:rsid w:val="6FEE49DF"/>
    <w:rsid w:val="6FF52871"/>
    <w:rsid w:val="6FF84BF7"/>
    <w:rsid w:val="6FFB46E7"/>
    <w:rsid w:val="6FFD3FBC"/>
    <w:rsid w:val="6FFE1AE2"/>
    <w:rsid w:val="700374D3"/>
    <w:rsid w:val="7007308C"/>
    <w:rsid w:val="7018393D"/>
    <w:rsid w:val="701D28B0"/>
    <w:rsid w:val="704C4F43"/>
    <w:rsid w:val="70537F53"/>
    <w:rsid w:val="705931BC"/>
    <w:rsid w:val="705F07D2"/>
    <w:rsid w:val="70645DE9"/>
    <w:rsid w:val="706933FF"/>
    <w:rsid w:val="706E4EB9"/>
    <w:rsid w:val="707149AA"/>
    <w:rsid w:val="707324D0"/>
    <w:rsid w:val="708C768B"/>
    <w:rsid w:val="709D12FB"/>
    <w:rsid w:val="709D754D"/>
    <w:rsid w:val="70A40F03"/>
    <w:rsid w:val="70AA01FB"/>
    <w:rsid w:val="70B20DD8"/>
    <w:rsid w:val="70B56644"/>
    <w:rsid w:val="70C55357"/>
    <w:rsid w:val="70D01546"/>
    <w:rsid w:val="70DD6334"/>
    <w:rsid w:val="70E37655"/>
    <w:rsid w:val="70EA4E93"/>
    <w:rsid w:val="70EE7DA8"/>
    <w:rsid w:val="70F27898"/>
    <w:rsid w:val="70F80C27"/>
    <w:rsid w:val="70F93D67"/>
    <w:rsid w:val="71063344"/>
    <w:rsid w:val="710650F2"/>
    <w:rsid w:val="711517D9"/>
    <w:rsid w:val="71193077"/>
    <w:rsid w:val="711E2234"/>
    <w:rsid w:val="712F289B"/>
    <w:rsid w:val="713F6856"/>
    <w:rsid w:val="7141612A"/>
    <w:rsid w:val="714342D7"/>
    <w:rsid w:val="71463740"/>
    <w:rsid w:val="7148570A"/>
    <w:rsid w:val="714D0F73"/>
    <w:rsid w:val="714F7380"/>
    <w:rsid w:val="715154FF"/>
    <w:rsid w:val="715776FB"/>
    <w:rsid w:val="715B30EC"/>
    <w:rsid w:val="71662034"/>
    <w:rsid w:val="716A1834"/>
    <w:rsid w:val="71775FF0"/>
    <w:rsid w:val="717A3534"/>
    <w:rsid w:val="718622C1"/>
    <w:rsid w:val="71867FE1"/>
    <w:rsid w:val="718A48EB"/>
    <w:rsid w:val="71922E29"/>
    <w:rsid w:val="71AF7537"/>
    <w:rsid w:val="71B05608"/>
    <w:rsid w:val="71B3075F"/>
    <w:rsid w:val="71BD129D"/>
    <w:rsid w:val="71C034F3"/>
    <w:rsid w:val="71CB1E97"/>
    <w:rsid w:val="71E24D43"/>
    <w:rsid w:val="71E35433"/>
    <w:rsid w:val="71EF3FF7"/>
    <w:rsid w:val="71F85731"/>
    <w:rsid w:val="71FB452B"/>
    <w:rsid w:val="71FD0181"/>
    <w:rsid w:val="72146A6A"/>
    <w:rsid w:val="72207836"/>
    <w:rsid w:val="7224002A"/>
    <w:rsid w:val="723D0FE7"/>
    <w:rsid w:val="723D16D2"/>
    <w:rsid w:val="723E51D2"/>
    <w:rsid w:val="72462B9D"/>
    <w:rsid w:val="724834E8"/>
    <w:rsid w:val="72587BCF"/>
    <w:rsid w:val="725C628D"/>
    <w:rsid w:val="72655E48"/>
    <w:rsid w:val="72693B8A"/>
    <w:rsid w:val="72710C91"/>
    <w:rsid w:val="72754C86"/>
    <w:rsid w:val="727706B6"/>
    <w:rsid w:val="7277509E"/>
    <w:rsid w:val="727D120F"/>
    <w:rsid w:val="72892B0F"/>
    <w:rsid w:val="72900A7E"/>
    <w:rsid w:val="72A84F99"/>
    <w:rsid w:val="72C063D8"/>
    <w:rsid w:val="72D67AB7"/>
    <w:rsid w:val="72D82ABE"/>
    <w:rsid w:val="72DD3C45"/>
    <w:rsid w:val="72E27499"/>
    <w:rsid w:val="72FD5AEB"/>
    <w:rsid w:val="7313408F"/>
    <w:rsid w:val="731436BE"/>
    <w:rsid w:val="731955B0"/>
    <w:rsid w:val="731D6723"/>
    <w:rsid w:val="73221F8B"/>
    <w:rsid w:val="73246A17"/>
    <w:rsid w:val="73267CCD"/>
    <w:rsid w:val="73356235"/>
    <w:rsid w:val="73424155"/>
    <w:rsid w:val="73525FA8"/>
    <w:rsid w:val="73532306"/>
    <w:rsid w:val="735B6370"/>
    <w:rsid w:val="736B08C6"/>
    <w:rsid w:val="736D414A"/>
    <w:rsid w:val="737168A0"/>
    <w:rsid w:val="73796708"/>
    <w:rsid w:val="737A5923"/>
    <w:rsid w:val="737C78ED"/>
    <w:rsid w:val="737E3665"/>
    <w:rsid w:val="737E5413"/>
    <w:rsid w:val="739764D5"/>
    <w:rsid w:val="739D567E"/>
    <w:rsid w:val="73B2330F"/>
    <w:rsid w:val="73B45E5F"/>
    <w:rsid w:val="73C25222"/>
    <w:rsid w:val="73C7645B"/>
    <w:rsid w:val="73CB6965"/>
    <w:rsid w:val="73D46355"/>
    <w:rsid w:val="73D47729"/>
    <w:rsid w:val="73DE420E"/>
    <w:rsid w:val="73E334C8"/>
    <w:rsid w:val="73EA5F2A"/>
    <w:rsid w:val="73ED0414"/>
    <w:rsid w:val="74081181"/>
    <w:rsid w:val="741E7377"/>
    <w:rsid w:val="7423649A"/>
    <w:rsid w:val="742C33A1"/>
    <w:rsid w:val="742F13BD"/>
    <w:rsid w:val="74420E6B"/>
    <w:rsid w:val="744877CF"/>
    <w:rsid w:val="745368A0"/>
    <w:rsid w:val="74583EB6"/>
    <w:rsid w:val="74650381"/>
    <w:rsid w:val="74687E72"/>
    <w:rsid w:val="74736F42"/>
    <w:rsid w:val="747607E0"/>
    <w:rsid w:val="74773E38"/>
    <w:rsid w:val="74784559"/>
    <w:rsid w:val="747D391D"/>
    <w:rsid w:val="7480333F"/>
    <w:rsid w:val="7484044C"/>
    <w:rsid w:val="74855057"/>
    <w:rsid w:val="74855837"/>
    <w:rsid w:val="748E7A7F"/>
    <w:rsid w:val="74934EEE"/>
    <w:rsid w:val="74B60162"/>
    <w:rsid w:val="74C4154C"/>
    <w:rsid w:val="74CB28DA"/>
    <w:rsid w:val="74D031ED"/>
    <w:rsid w:val="74E62C58"/>
    <w:rsid w:val="74EA75CD"/>
    <w:rsid w:val="75004B37"/>
    <w:rsid w:val="75023F11"/>
    <w:rsid w:val="75093403"/>
    <w:rsid w:val="750B5647"/>
    <w:rsid w:val="751534F6"/>
    <w:rsid w:val="752913AF"/>
    <w:rsid w:val="75295853"/>
    <w:rsid w:val="75341D6A"/>
    <w:rsid w:val="75363ACC"/>
    <w:rsid w:val="75497CA3"/>
    <w:rsid w:val="75524DAA"/>
    <w:rsid w:val="755502BA"/>
    <w:rsid w:val="7555513A"/>
    <w:rsid w:val="75657CEA"/>
    <w:rsid w:val="75664E55"/>
    <w:rsid w:val="75757DF5"/>
    <w:rsid w:val="75796615"/>
    <w:rsid w:val="757A60AE"/>
    <w:rsid w:val="757D16FB"/>
    <w:rsid w:val="757E794D"/>
    <w:rsid w:val="75826D11"/>
    <w:rsid w:val="75874327"/>
    <w:rsid w:val="758D5DE2"/>
    <w:rsid w:val="75956A44"/>
    <w:rsid w:val="759929D8"/>
    <w:rsid w:val="759B563D"/>
    <w:rsid w:val="759C6025"/>
    <w:rsid w:val="75A03D67"/>
    <w:rsid w:val="75A629FF"/>
    <w:rsid w:val="75C57ECE"/>
    <w:rsid w:val="75C94940"/>
    <w:rsid w:val="75E26CFD"/>
    <w:rsid w:val="75F14A83"/>
    <w:rsid w:val="75F61BD9"/>
    <w:rsid w:val="75F70488"/>
    <w:rsid w:val="75F73890"/>
    <w:rsid w:val="75FD16E8"/>
    <w:rsid w:val="75FF0362"/>
    <w:rsid w:val="7608190C"/>
    <w:rsid w:val="761E2EDE"/>
    <w:rsid w:val="761E764F"/>
    <w:rsid w:val="76206C56"/>
    <w:rsid w:val="762322A2"/>
    <w:rsid w:val="762E4395"/>
    <w:rsid w:val="76305E97"/>
    <w:rsid w:val="763063FA"/>
    <w:rsid w:val="76326989"/>
    <w:rsid w:val="764427A4"/>
    <w:rsid w:val="76500BBD"/>
    <w:rsid w:val="76632274"/>
    <w:rsid w:val="76671351"/>
    <w:rsid w:val="76716224"/>
    <w:rsid w:val="767412F6"/>
    <w:rsid w:val="767825EE"/>
    <w:rsid w:val="76805946"/>
    <w:rsid w:val="76876745"/>
    <w:rsid w:val="768C42EB"/>
    <w:rsid w:val="768D0211"/>
    <w:rsid w:val="7691545E"/>
    <w:rsid w:val="7693567A"/>
    <w:rsid w:val="769410CD"/>
    <w:rsid w:val="76960DBF"/>
    <w:rsid w:val="76BD7374"/>
    <w:rsid w:val="76BE4D1C"/>
    <w:rsid w:val="76D17F50"/>
    <w:rsid w:val="76D5399A"/>
    <w:rsid w:val="76DB4B43"/>
    <w:rsid w:val="76E00193"/>
    <w:rsid w:val="76E503FB"/>
    <w:rsid w:val="76E77032"/>
    <w:rsid w:val="76E83BC5"/>
    <w:rsid w:val="76F0487A"/>
    <w:rsid w:val="76F304BE"/>
    <w:rsid w:val="76F93003"/>
    <w:rsid w:val="76FB595A"/>
    <w:rsid w:val="77057BFA"/>
    <w:rsid w:val="77092B03"/>
    <w:rsid w:val="77127CFB"/>
    <w:rsid w:val="77161E07"/>
    <w:rsid w:val="772605D7"/>
    <w:rsid w:val="772A4EAE"/>
    <w:rsid w:val="773A78A3"/>
    <w:rsid w:val="77476464"/>
    <w:rsid w:val="774C75D7"/>
    <w:rsid w:val="775841CD"/>
    <w:rsid w:val="77606219"/>
    <w:rsid w:val="7766127B"/>
    <w:rsid w:val="77672662"/>
    <w:rsid w:val="776C7C79"/>
    <w:rsid w:val="77870A4F"/>
    <w:rsid w:val="77884AB3"/>
    <w:rsid w:val="7789506B"/>
    <w:rsid w:val="778E105B"/>
    <w:rsid w:val="779A2A38"/>
    <w:rsid w:val="77C46D03"/>
    <w:rsid w:val="77C65F3E"/>
    <w:rsid w:val="77DE46D3"/>
    <w:rsid w:val="77ED0DBA"/>
    <w:rsid w:val="77ED278E"/>
    <w:rsid w:val="78054355"/>
    <w:rsid w:val="780A1873"/>
    <w:rsid w:val="780B1240"/>
    <w:rsid w:val="782238EE"/>
    <w:rsid w:val="782A45B7"/>
    <w:rsid w:val="78307CC3"/>
    <w:rsid w:val="783A2387"/>
    <w:rsid w:val="783B1B25"/>
    <w:rsid w:val="783E7F25"/>
    <w:rsid w:val="78467A33"/>
    <w:rsid w:val="785827DF"/>
    <w:rsid w:val="785B57AE"/>
    <w:rsid w:val="785F6994"/>
    <w:rsid w:val="78614AF7"/>
    <w:rsid w:val="7869466F"/>
    <w:rsid w:val="786E7F1C"/>
    <w:rsid w:val="786F17CF"/>
    <w:rsid w:val="78765103"/>
    <w:rsid w:val="787D213D"/>
    <w:rsid w:val="7889094B"/>
    <w:rsid w:val="789456D9"/>
    <w:rsid w:val="78986F77"/>
    <w:rsid w:val="789F0D63"/>
    <w:rsid w:val="78AC12F8"/>
    <w:rsid w:val="78B43359"/>
    <w:rsid w:val="78C0780A"/>
    <w:rsid w:val="78C30EED"/>
    <w:rsid w:val="78C807D6"/>
    <w:rsid w:val="78C95383"/>
    <w:rsid w:val="78FB1E3A"/>
    <w:rsid w:val="78FD6DDA"/>
    <w:rsid w:val="79052133"/>
    <w:rsid w:val="79052C33"/>
    <w:rsid w:val="790A6E13"/>
    <w:rsid w:val="791164A4"/>
    <w:rsid w:val="79134850"/>
    <w:rsid w:val="79206FB5"/>
    <w:rsid w:val="79426EE3"/>
    <w:rsid w:val="794753E1"/>
    <w:rsid w:val="795B7FA5"/>
    <w:rsid w:val="795D5667"/>
    <w:rsid w:val="795F5CE7"/>
    <w:rsid w:val="79607C42"/>
    <w:rsid w:val="79663AB4"/>
    <w:rsid w:val="79912F57"/>
    <w:rsid w:val="799D05BD"/>
    <w:rsid w:val="79A024F8"/>
    <w:rsid w:val="79A615EA"/>
    <w:rsid w:val="79AB6FD5"/>
    <w:rsid w:val="79AD1F31"/>
    <w:rsid w:val="79C63670"/>
    <w:rsid w:val="79C907EF"/>
    <w:rsid w:val="79CC15F3"/>
    <w:rsid w:val="79DD09BA"/>
    <w:rsid w:val="79DF2984"/>
    <w:rsid w:val="79E06FB2"/>
    <w:rsid w:val="79ED4D77"/>
    <w:rsid w:val="79F226B7"/>
    <w:rsid w:val="7A036672"/>
    <w:rsid w:val="7A0917AF"/>
    <w:rsid w:val="7A0B5527"/>
    <w:rsid w:val="7A0D622B"/>
    <w:rsid w:val="7A185571"/>
    <w:rsid w:val="7A1E525A"/>
    <w:rsid w:val="7A2C387A"/>
    <w:rsid w:val="7A2F3D8C"/>
    <w:rsid w:val="7A3453EF"/>
    <w:rsid w:val="7A3C1B84"/>
    <w:rsid w:val="7A4D5B40"/>
    <w:rsid w:val="7A594521"/>
    <w:rsid w:val="7A5C5D83"/>
    <w:rsid w:val="7A5E696A"/>
    <w:rsid w:val="7A637111"/>
    <w:rsid w:val="7A65630B"/>
    <w:rsid w:val="7A6A4943"/>
    <w:rsid w:val="7A8A41E4"/>
    <w:rsid w:val="7A8A6D94"/>
    <w:rsid w:val="7A931AB8"/>
    <w:rsid w:val="7A9460F5"/>
    <w:rsid w:val="7A9D6AC7"/>
    <w:rsid w:val="7ABE5D7A"/>
    <w:rsid w:val="7AC20A0D"/>
    <w:rsid w:val="7AC51215"/>
    <w:rsid w:val="7AC54CA4"/>
    <w:rsid w:val="7AC640A6"/>
    <w:rsid w:val="7AE2272C"/>
    <w:rsid w:val="7AF4420D"/>
    <w:rsid w:val="7B000E04"/>
    <w:rsid w:val="7B0A6A8E"/>
    <w:rsid w:val="7B10518C"/>
    <w:rsid w:val="7B14665D"/>
    <w:rsid w:val="7B1563F1"/>
    <w:rsid w:val="7B27725A"/>
    <w:rsid w:val="7B2F16E9"/>
    <w:rsid w:val="7B323DAA"/>
    <w:rsid w:val="7B38067F"/>
    <w:rsid w:val="7B3B5260"/>
    <w:rsid w:val="7B445194"/>
    <w:rsid w:val="7B4F6A2E"/>
    <w:rsid w:val="7B4F7B92"/>
    <w:rsid w:val="7B56644D"/>
    <w:rsid w:val="7B5A4029"/>
    <w:rsid w:val="7B6417B7"/>
    <w:rsid w:val="7B747828"/>
    <w:rsid w:val="7B7A162F"/>
    <w:rsid w:val="7B990517"/>
    <w:rsid w:val="7B9F23CB"/>
    <w:rsid w:val="7BAE0860"/>
    <w:rsid w:val="7BB202F3"/>
    <w:rsid w:val="7BB816DF"/>
    <w:rsid w:val="7BBF2F5C"/>
    <w:rsid w:val="7BC23174"/>
    <w:rsid w:val="7BC860FE"/>
    <w:rsid w:val="7BD83B2F"/>
    <w:rsid w:val="7BDA3403"/>
    <w:rsid w:val="7BDF4EBD"/>
    <w:rsid w:val="7BE97AEA"/>
    <w:rsid w:val="7BF00E78"/>
    <w:rsid w:val="7BF02C26"/>
    <w:rsid w:val="7BF24BF0"/>
    <w:rsid w:val="7C084414"/>
    <w:rsid w:val="7C1014C7"/>
    <w:rsid w:val="7C183F2B"/>
    <w:rsid w:val="7C2824C1"/>
    <w:rsid w:val="7C372603"/>
    <w:rsid w:val="7C3D27A3"/>
    <w:rsid w:val="7C466CEA"/>
    <w:rsid w:val="7C4D3ECA"/>
    <w:rsid w:val="7C533BE8"/>
    <w:rsid w:val="7C5C3201"/>
    <w:rsid w:val="7C701FB9"/>
    <w:rsid w:val="7C72188D"/>
    <w:rsid w:val="7C740366"/>
    <w:rsid w:val="7C7C71B9"/>
    <w:rsid w:val="7C7E77BC"/>
    <w:rsid w:val="7C887303"/>
    <w:rsid w:val="7C961A20"/>
    <w:rsid w:val="7C966BD0"/>
    <w:rsid w:val="7C983794"/>
    <w:rsid w:val="7C997D7E"/>
    <w:rsid w:val="7C9C690A"/>
    <w:rsid w:val="7CA421DC"/>
    <w:rsid w:val="7CA46426"/>
    <w:rsid w:val="7CB36C00"/>
    <w:rsid w:val="7CC3033B"/>
    <w:rsid w:val="7CCC256A"/>
    <w:rsid w:val="7CD10CAA"/>
    <w:rsid w:val="7CDC326D"/>
    <w:rsid w:val="7CDD682D"/>
    <w:rsid w:val="7CF46746"/>
    <w:rsid w:val="7CF84488"/>
    <w:rsid w:val="7CF90201"/>
    <w:rsid w:val="7CFA04D0"/>
    <w:rsid w:val="7D0050EB"/>
    <w:rsid w:val="7D0D7808"/>
    <w:rsid w:val="7D0F532E"/>
    <w:rsid w:val="7D133473"/>
    <w:rsid w:val="7D197F5B"/>
    <w:rsid w:val="7D2C7C8E"/>
    <w:rsid w:val="7D3169BD"/>
    <w:rsid w:val="7D322684"/>
    <w:rsid w:val="7D397A76"/>
    <w:rsid w:val="7D455DCF"/>
    <w:rsid w:val="7D4878DB"/>
    <w:rsid w:val="7D541CBA"/>
    <w:rsid w:val="7D5471E5"/>
    <w:rsid w:val="7D602BFF"/>
    <w:rsid w:val="7D680251"/>
    <w:rsid w:val="7D7D2BE0"/>
    <w:rsid w:val="7D803CF2"/>
    <w:rsid w:val="7D827BDB"/>
    <w:rsid w:val="7D8E7F71"/>
    <w:rsid w:val="7D90227B"/>
    <w:rsid w:val="7D982874"/>
    <w:rsid w:val="7DA05FD4"/>
    <w:rsid w:val="7DA23C7B"/>
    <w:rsid w:val="7DA43CC8"/>
    <w:rsid w:val="7DA70529"/>
    <w:rsid w:val="7DA939D5"/>
    <w:rsid w:val="7DAB514C"/>
    <w:rsid w:val="7DB12889"/>
    <w:rsid w:val="7DB43CEB"/>
    <w:rsid w:val="7DB653BC"/>
    <w:rsid w:val="7DC223A1"/>
    <w:rsid w:val="7DC76017"/>
    <w:rsid w:val="7DCA3C94"/>
    <w:rsid w:val="7DCE6693"/>
    <w:rsid w:val="7DCE6F97"/>
    <w:rsid w:val="7DE26F7F"/>
    <w:rsid w:val="7DE60785"/>
    <w:rsid w:val="7DE843EE"/>
    <w:rsid w:val="7DF804B8"/>
    <w:rsid w:val="7E0155BF"/>
    <w:rsid w:val="7E076CE7"/>
    <w:rsid w:val="7E13371C"/>
    <w:rsid w:val="7E1472E8"/>
    <w:rsid w:val="7E2272E3"/>
    <w:rsid w:val="7E2635D7"/>
    <w:rsid w:val="7E3C2A2D"/>
    <w:rsid w:val="7E486D4A"/>
    <w:rsid w:val="7E50713D"/>
    <w:rsid w:val="7E680C88"/>
    <w:rsid w:val="7E6B47E6"/>
    <w:rsid w:val="7E7F196C"/>
    <w:rsid w:val="7E7F4735"/>
    <w:rsid w:val="7E81225C"/>
    <w:rsid w:val="7E9C0E44"/>
    <w:rsid w:val="7EA23BA4"/>
    <w:rsid w:val="7EA5419C"/>
    <w:rsid w:val="7EA90428"/>
    <w:rsid w:val="7EAA5051"/>
    <w:rsid w:val="7EAB72D9"/>
    <w:rsid w:val="7EB22415"/>
    <w:rsid w:val="7EBC0754"/>
    <w:rsid w:val="7EBE525E"/>
    <w:rsid w:val="7ECF2FC7"/>
    <w:rsid w:val="7ED20D09"/>
    <w:rsid w:val="7ED2669C"/>
    <w:rsid w:val="7ED930D4"/>
    <w:rsid w:val="7EDA5361"/>
    <w:rsid w:val="7EDC7492"/>
    <w:rsid w:val="7EE8052D"/>
    <w:rsid w:val="7EE86AD4"/>
    <w:rsid w:val="7EEB3B79"/>
    <w:rsid w:val="7EF02F3D"/>
    <w:rsid w:val="7EF35027"/>
    <w:rsid w:val="7EF649F8"/>
    <w:rsid w:val="7EFD15FE"/>
    <w:rsid w:val="7EFF5DBC"/>
    <w:rsid w:val="7F000CFC"/>
    <w:rsid w:val="7F016EF9"/>
    <w:rsid w:val="7F030EC3"/>
    <w:rsid w:val="7F032C71"/>
    <w:rsid w:val="7F07613E"/>
    <w:rsid w:val="7F0A2251"/>
    <w:rsid w:val="7F0A7033"/>
    <w:rsid w:val="7F263470"/>
    <w:rsid w:val="7F2826D7"/>
    <w:rsid w:val="7F283AB8"/>
    <w:rsid w:val="7F34107C"/>
    <w:rsid w:val="7F370B6C"/>
    <w:rsid w:val="7F6A2CF0"/>
    <w:rsid w:val="7F6A2D63"/>
    <w:rsid w:val="7F6E2C8E"/>
    <w:rsid w:val="7F7B06E3"/>
    <w:rsid w:val="7F844559"/>
    <w:rsid w:val="7F876ED4"/>
    <w:rsid w:val="7F877DC6"/>
    <w:rsid w:val="7F8B2543"/>
    <w:rsid w:val="7F914720"/>
    <w:rsid w:val="7F9E59A3"/>
    <w:rsid w:val="7FB03B0B"/>
    <w:rsid w:val="7FB4317B"/>
    <w:rsid w:val="7FBB354B"/>
    <w:rsid w:val="7FCE14D1"/>
    <w:rsid w:val="7FD677CE"/>
    <w:rsid w:val="7FD70A82"/>
    <w:rsid w:val="7FD91C23"/>
    <w:rsid w:val="7FDF4B5F"/>
    <w:rsid w:val="7FE472DC"/>
    <w:rsid w:val="7FEA3E31"/>
    <w:rsid w:val="7FF3F1D1"/>
    <w:rsid w:val="7FFD1DB6"/>
    <w:rsid w:val="AA1F7AE1"/>
    <w:rsid w:val="B5EE72D3"/>
    <w:rsid w:val="DBFE0A15"/>
    <w:rsid w:val="EBFE1B7B"/>
    <w:rsid w:val="EFEBDC35"/>
    <w:rsid w:val="FF7F59A2"/>
    <w:rsid w:val="FFE5A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toa heading"/>
    <w:basedOn w:val="1"/>
    <w:next w:val="1"/>
    <w:autoRedefine/>
    <w:qFormat/>
    <w:uiPriority w:val="0"/>
    <w:pPr>
      <w:spacing w:before="120"/>
    </w:pPr>
    <w:rPr>
      <w:rFonts w:ascii="Arial" w:hAnsi="Arial"/>
      <w:sz w:val="24"/>
    </w:rPr>
  </w:style>
  <w:style w:type="paragraph" w:styleId="6">
    <w:name w:val="annotation text"/>
    <w:basedOn w:val="1"/>
    <w:qFormat/>
    <w:uiPriority w:val="0"/>
    <w:pPr>
      <w:jc w:val="left"/>
    </w:p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autoRedefine/>
    <w:qFormat/>
    <w:uiPriority w:val="0"/>
    <w:pPr>
      <w:snapToGrid w:val="0"/>
      <w:jc w:val="left"/>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footnote reference"/>
    <w:basedOn w:val="12"/>
    <w:autoRedefine/>
    <w:qFormat/>
    <w:uiPriority w:val="0"/>
    <w:rPr>
      <w:vertAlign w:val="superscript"/>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 w:type="paragraph" w:customStyle="1" w:styleId="1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8881</Words>
  <Characters>9130</Characters>
  <Lines>21</Lines>
  <Paragraphs>5</Paragraphs>
  <TotalTime>7</TotalTime>
  <ScaleCrop>false</ScaleCrop>
  <LinksUpToDate>false</LinksUpToDate>
  <CharactersWithSpaces>9228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2024-09-19T01:02:00Z</dcterms:created>
  <dc:creator>上海绿茶网络科技</dc:creator>
  <cp:lastModifiedBy>兰玉荣</cp:lastModifiedBy>
  <dcterms:modified xsi:type="dcterms:W3CDTF">2025-06-07T14:03:21Z</dcterms:modified>
  <dc:title>王阳明与唐伯虎同进考场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F336EDDD3966402394C7AEC5A37DBA2F_13</vt:lpwstr>
  </property>
  <property fmtid="{D5CDD505-2E9C-101B-9397-08002B2CF9AE}" pid="3" name="KSOProductBuildVer">
    <vt:lpwstr>2052-12.1.0.20784</vt:lpwstr>
  </property>
  <property fmtid="{D5CDD505-2E9C-101B-9397-08002B2CF9AE}" pid="4" name="KSOTemplateDocerSaveRecord">
    <vt:lpwstr>eyJoZGlkIjoiNDU4NGQ2YzAwNjg4NDc0NGM0Y2E5MzFlYjM1MWY5YmEiLCJ1c2VySWQiOiIxNjAxOTk2NzI4In0=</vt:lpwstr>
  </property>
</Properties>
</file>