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3BF6" w14:textId="77777777" w:rsidR="001921DD" w:rsidRDefault="00000000">
      <w:pPr>
        <w:ind w:left="420" w:firstLineChars="400" w:firstLine="964"/>
        <w:rPr>
          <w:rFonts w:ascii="黑体" w:eastAsia="黑体" w:hAnsi="黑体" w:hint="eastAsia"/>
          <w:b/>
          <w:bCs/>
          <w:color w:val="FF0000"/>
          <w:sz w:val="28"/>
          <w:szCs w:val="28"/>
        </w:rPr>
      </w:pPr>
      <w:r>
        <w:rPr>
          <w:rFonts w:ascii="黑体" w:eastAsia="黑体" w:hAnsi="黑体" w:hint="eastAsia"/>
          <w:b/>
          <w:bCs/>
          <w:sz w:val="24"/>
        </w:rPr>
        <w:t>《红楼梦》整本书阅读多元评价体系的设计与实践探索</w:t>
      </w:r>
    </w:p>
    <w:p w14:paraId="0C402457" w14:textId="77777777" w:rsidR="001921DD" w:rsidRDefault="00000000">
      <w:pPr>
        <w:rPr>
          <w:rFonts w:hint="eastAsia"/>
          <w:sz w:val="24"/>
        </w:rPr>
      </w:pPr>
      <w:r>
        <w:rPr>
          <w:rFonts w:hint="eastAsia"/>
          <w:b/>
          <w:bCs/>
          <w:sz w:val="28"/>
          <w:szCs w:val="28"/>
        </w:rPr>
        <w:t xml:space="preserve"> </w:t>
      </w:r>
      <w:r>
        <w:rPr>
          <w:rFonts w:hint="eastAsia"/>
          <w:b/>
          <w:bCs/>
          <w:sz w:val="24"/>
        </w:rPr>
        <w:t xml:space="preserve">               </w:t>
      </w:r>
      <w:r>
        <w:rPr>
          <w:rFonts w:hint="eastAsia"/>
          <w:sz w:val="24"/>
        </w:rPr>
        <w:t xml:space="preserve">       </w:t>
      </w:r>
      <w:r>
        <w:rPr>
          <w:rFonts w:hint="eastAsia"/>
          <w:szCs w:val="21"/>
        </w:rPr>
        <w:t xml:space="preserve"> </w:t>
      </w:r>
      <w:r>
        <w:rPr>
          <w:rFonts w:hint="eastAsia"/>
          <w:sz w:val="24"/>
        </w:rPr>
        <w:t>上海市西南位育中学 李华</w:t>
      </w:r>
    </w:p>
    <w:p w14:paraId="13BECB2A" w14:textId="77777777" w:rsidR="001921DD" w:rsidRDefault="00000000">
      <w:pPr>
        <w:spacing w:line="360" w:lineRule="auto"/>
        <w:ind w:firstLine="492"/>
        <w:rPr>
          <w:rFonts w:ascii="楷体" w:eastAsia="楷体" w:hAnsi="楷体" w:hint="eastAsia"/>
          <w:szCs w:val="21"/>
        </w:rPr>
      </w:pPr>
      <w:r>
        <w:rPr>
          <w:rFonts w:ascii="楷体" w:eastAsia="楷体" w:hAnsi="楷体" w:hint="eastAsia"/>
          <w:b/>
          <w:bCs/>
          <w:sz w:val="24"/>
        </w:rPr>
        <w:t>摘要：</w:t>
      </w:r>
      <w:r>
        <w:rPr>
          <w:rFonts w:ascii="楷体" w:eastAsia="楷体" w:hAnsi="楷体" w:hint="eastAsia"/>
          <w:szCs w:val="21"/>
        </w:rPr>
        <w:t>核心素养导向的语文改革背景下，《红楼梦》整本书阅读教学面临评价方式单一、忽视学生主体地位等困境。本研究以课程标准与学习基础为依据，构建《红楼梦》整本书阅读多元评价体系。该体系涵盖评价主体多元化，融合学生自评、教师评价与同伴互评；评价标准多元化，采用分层标准与弹性标准，尊重学生个性化解读；评价方式多元化：阅读理解评价将细节性与整体性结合，阅读表现评价依托多元任务培养能力，阅读过程评价中过程性与终结性评价的互补融合。该体系突破传统评价局限，形成“以评促读”机制，为整本书阅读评价提供借鉴。</w:t>
      </w:r>
    </w:p>
    <w:p w14:paraId="1984CE85" w14:textId="77777777" w:rsidR="001921DD" w:rsidRDefault="00000000">
      <w:pPr>
        <w:spacing w:line="360" w:lineRule="auto"/>
        <w:ind w:firstLine="492"/>
        <w:jc w:val="left"/>
        <w:rPr>
          <w:rFonts w:ascii="宋体" w:eastAsia="宋体" w:hAnsi="宋体" w:hint="eastAsia"/>
          <w:b/>
          <w:bCs/>
          <w:sz w:val="24"/>
        </w:rPr>
      </w:pPr>
      <w:r>
        <w:rPr>
          <w:rFonts w:ascii="楷体" w:eastAsia="楷体" w:hAnsi="楷体" w:hint="eastAsia"/>
          <w:b/>
          <w:bCs/>
          <w:szCs w:val="21"/>
        </w:rPr>
        <w:t>关键词：</w:t>
      </w:r>
      <w:r>
        <w:rPr>
          <w:rFonts w:ascii="楷体" w:eastAsia="楷体" w:hAnsi="楷体" w:hint="eastAsia"/>
          <w:szCs w:val="21"/>
        </w:rPr>
        <w:t>《红楼梦》整本书阅读 多元评价 设计 实践</w:t>
      </w:r>
    </w:p>
    <w:p w14:paraId="16F38A01" w14:textId="77777777" w:rsidR="001921DD" w:rsidRDefault="00000000">
      <w:pPr>
        <w:spacing w:line="360" w:lineRule="auto"/>
        <w:ind w:firstLineChars="200" w:firstLine="482"/>
        <w:rPr>
          <w:rFonts w:ascii="宋体" w:eastAsia="宋体" w:hAnsi="宋体" w:cs="Times New Roman" w:hint="eastAsia"/>
          <w:b/>
          <w:bCs/>
          <w:sz w:val="24"/>
        </w:rPr>
      </w:pPr>
      <w:r>
        <w:rPr>
          <w:rFonts w:ascii="宋体" w:eastAsia="宋体" w:hAnsi="宋体" w:cs="Times New Roman" w:hint="eastAsia"/>
          <w:b/>
          <w:bCs/>
          <w:sz w:val="24"/>
        </w:rPr>
        <w:t>一、问题的提出</w:t>
      </w:r>
    </w:p>
    <w:p w14:paraId="1801F8FF" w14:textId="77777777" w:rsidR="001921DD" w:rsidRDefault="00000000">
      <w:pPr>
        <w:spacing w:line="360" w:lineRule="auto"/>
        <w:ind w:firstLineChars="200" w:firstLine="480"/>
        <w:rPr>
          <w:rFonts w:ascii="宋体" w:eastAsia="宋体" w:hAnsi="宋体" w:cs="Times New Roman" w:hint="eastAsia"/>
          <w:sz w:val="24"/>
        </w:rPr>
      </w:pPr>
      <w:r>
        <w:rPr>
          <w:rFonts w:ascii="宋体" w:eastAsia="宋体" w:hAnsi="宋体" w:cs="Times New Roman" w:hint="eastAsia"/>
          <w:sz w:val="24"/>
        </w:rPr>
        <w:t>《红楼梦》作为中华古典文学的集大成之作，在语文教学中承载着文化传承、审美培育与思维发展的重要使命，不</w:t>
      </w:r>
      <w:r>
        <w:rPr>
          <w:rFonts w:ascii="宋体" w:eastAsia="宋体" w:hAnsi="宋体" w:cs="Times New Roman"/>
          <w:sz w:val="24"/>
        </w:rPr>
        <w:t>少</w:t>
      </w:r>
      <w:r>
        <w:rPr>
          <w:rFonts w:ascii="宋体" w:eastAsia="宋体" w:hAnsi="宋体" w:cs="Times New Roman" w:hint="eastAsia"/>
          <w:sz w:val="24"/>
        </w:rPr>
        <w:t>教师通过实践，贡献出了高质量的整本书阅读教学案例。但与此同时，对《红楼梦》整本书阅读教学的评价设计却不尽如人意，教师在教学中将评价等同于测评，只重视利用纸笔测试评估学生的阅读成果</w:t>
      </w:r>
      <w:r>
        <w:rPr>
          <w:rFonts w:ascii="宋体" w:eastAsia="宋体" w:hAnsi="宋体" w:cs="Times New Roman" w:hint="eastAsia"/>
          <w:sz w:val="24"/>
          <w:vertAlign w:val="superscript"/>
        </w:rPr>
        <w:t>[1]</w:t>
      </w:r>
      <w:r>
        <w:rPr>
          <w:rFonts w:ascii="宋体" w:eastAsia="宋体" w:hAnsi="宋体" w:cs="Times New Roman" w:hint="eastAsia"/>
          <w:sz w:val="24"/>
        </w:rPr>
        <w:t>，从形式上来讲，相对单一，缺乏动态评估，容易忽视学生的实践能力和创新思维。同时，以教师为主体的评价模式也忽视了学生的主体地位与个性化阅读体验，削弱了学生深度阅读的主动性。在此背景下，构建覆盖多元主体、多元标准、多样化方式的评价体系，成为破解《红楼梦》阅读教学困境的关键路径。本研究聚焦多元评价的设计与实践，旨在探索如何通过科学、系统的评价机制，将《红楼梦》的文本价值转化为学生认知发展与素养提升的阶梯。</w:t>
      </w:r>
    </w:p>
    <w:p w14:paraId="1EB9FDB2" w14:textId="77777777" w:rsidR="001921DD" w:rsidRDefault="00000000">
      <w:pPr>
        <w:spacing w:line="360" w:lineRule="auto"/>
        <w:ind w:firstLineChars="200" w:firstLine="482"/>
        <w:rPr>
          <w:rFonts w:ascii="宋体" w:eastAsia="宋体" w:hAnsi="宋体" w:hint="eastAsia"/>
          <w:b/>
          <w:bCs/>
          <w:sz w:val="24"/>
        </w:rPr>
      </w:pPr>
      <w:r>
        <w:rPr>
          <w:rFonts w:ascii="宋体" w:eastAsia="宋体" w:hAnsi="宋体" w:hint="eastAsia"/>
          <w:b/>
          <w:bCs/>
          <w:sz w:val="24"/>
        </w:rPr>
        <w:endnoteReference w:customMarkFollows="1" w:id="1"/>
        <w:t>二、多元评价体系设计的依据</w:t>
      </w:r>
    </w:p>
    <w:p w14:paraId="60464BD6"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（一）课程标准与语文材对整本书阅读的要求</w:t>
      </w:r>
    </w:p>
    <w:p w14:paraId="03D83719"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《普通高中语文课程标准(2017年版2020年修订》(以下简称《课程标准》)“整本书阅读与研讨”学习任务群中，明确了整本书阅读的学习目标及教学提示</w:t>
      </w:r>
      <w:r>
        <w:rPr>
          <w:rFonts w:ascii="宋体" w:eastAsia="宋体" w:hAnsi="宋体" w:hint="eastAsia"/>
          <w:sz w:val="24"/>
          <w:vertAlign w:val="superscript"/>
        </w:rPr>
        <w:t>[2]</w:t>
      </w:r>
      <w:r>
        <w:rPr>
          <w:rFonts w:ascii="宋体" w:eastAsia="宋体" w:hAnsi="宋体" w:hint="eastAsia"/>
          <w:sz w:val="24"/>
        </w:rPr>
        <w:t>，《语文》（必修下册）第七单元整本书阅读也提供了关于《红楼梦》的阅读指导和学习任务，规定了学生需要掌握的关键内容、重要方法，及学习水平。在阅读内容上，要求学生欣赏语言表达的精彩之处，梳理小说的感人场景乃至整体的艺术架构，理清人物关系，感受、欣赏人物形象，探究人物的精神世界，体会小</w:t>
      </w:r>
      <w:r>
        <w:rPr>
          <w:rFonts w:ascii="宋体" w:eastAsia="宋体" w:hAnsi="宋体" w:hint="eastAsia"/>
          <w:sz w:val="24"/>
        </w:rPr>
        <w:lastRenderedPageBreak/>
        <w:t>说的主旨，研究小说的艺术价值。阅读方法方面，强调积累个人阅读经验并借鉴前人方法，能依文体与阅读目的灵活选择策略，同时养成勾画批注、撰写笔记等良好阅读习惯。最终目标是实现阅读效果的提升，使学生将阅读中习得的方法迁移至学习生活，达成学用结合，促进语文核心素养的全面发展。</w:t>
      </w:r>
    </w:p>
    <w:p w14:paraId="18C67235"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endnoteReference w:customMarkFollows="1" w:id="2"/>
        <w:t>（二）学生基本情况的导向</w:t>
      </w:r>
    </w:p>
    <w:p w14:paraId="1018109B" w14:textId="77777777" w:rsidR="001921DD" w:rsidRDefault="00000000">
      <w:pPr>
        <w:spacing w:line="360" w:lineRule="auto"/>
        <w:ind w:firstLine="480"/>
        <w:rPr>
          <w:rFonts w:ascii="宋体" w:eastAsia="宋体" w:hAnsi="宋体" w:hint="eastAsia"/>
          <w:sz w:val="24"/>
        </w:rPr>
      </w:pPr>
      <w:r>
        <w:rPr>
          <w:rFonts w:ascii="宋体" w:eastAsia="宋体" w:hAnsi="宋体" w:hint="eastAsia"/>
          <w:sz w:val="24"/>
        </w:rPr>
        <w:t>通过“《红楼梦》整本书阅读自读阶段调查问卷”，可以了解到：在阅读体验上，约 34.42% 的同学认为阅读轻松，多源于兴趣驱动；其余则受人物关系复杂、语言欣赏障碍、情节错综复杂等困扰，且仅 18.97% 的同学能复述大部分章回内容。阅读方式上，46.05%的同学采用略读方法，精读比例9.3%。学习期待方面，人物与情节关注度最高，且多数同学希望课堂活动兼顾趣味性与学习性。</w:t>
      </w:r>
    </w:p>
    <w:p w14:paraId="0641CA60" w14:textId="77777777" w:rsidR="001921DD" w:rsidRDefault="00000000">
      <w:pPr>
        <w:spacing w:line="360" w:lineRule="auto"/>
        <w:ind w:firstLine="480"/>
        <w:rPr>
          <w:rFonts w:ascii="宋体" w:eastAsia="宋体" w:hAnsi="宋体" w:hint="eastAsia"/>
          <w:sz w:val="24"/>
        </w:rPr>
      </w:pPr>
      <w:r>
        <w:rPr>
          <w:rFonts w:ascii="宋体" w:eastAsia="宋体" w:hAnsi="宋体" w:hint="eastAsia"/>
          <w:sz w:val="24"/>
        </w:rPr>
        <w:t>《课程标准》与语文教材对整本书阅读的要求，为多元评价体系指明了方向，明确了阅读内容、方法及素养提升目标，提供了测评范例参照，确保评价体系紧扣语文核心素养培育，具有权威性与规范性。而学生学情调查数据则精准呈现了学生在阅读体验、方式及学习期待等方面的现状，暴露出学生阅读能力参差不齐、阅读深度不足等问题，他们对课堂学习任务可以激发阅读兴趣的期待也值得关注。这些现实参照为评价体系的构建注入了针对性，促使评价主体、标准与方式的设计契合学生实际需求。</w:t>
      </w:r>
    </w:p>
    <w:p w14:paraId="24FD83F7" w14:textId="77777777" w:rsidR="001921DD" w:rsidRDefault="00000000">
      <w:pPr>
        <w:spacing w:line="360" w:lineRule="auto"/>
        <w:ind w:firstLineChars="200" w:firstLine="482"/>
        <w:rPr>
          <w:rFonts w:ascii="宋体" w:eastAsia="宋体" w:hAnsi="宋体" w:hint="eastAsia"/>
          <w:b/>
          <w:bCs/>
          <w:sz w:val="24"/>
        </w:rPr>
      </w:pPr>
      <w:r>
        <w:rPr>
          <w:rFonts w:ascii="宋体" w:eastAsia="宋体" w:hAnsi="宋体" w:hint="eastAsia"/>
          <w:b/>
          <w:bCs/>
          <w:sz w:val="24"/>
        </w:rPr>
        <w:t>三、多元评价体系的设计与实施</w:t>
      </w:r>
    </w:p>
    <w:p w14:paraId="2CBC7253" w14:textId="77777777" w:rsidR="001921DD" w:rsidRDefault="00000000">
      <w:pPr>
        <w:spacing w:line="360" w:lineRule="auto"/>
        <w:jc w:val="left"/>
        <w:rPr>
          <w:rFonts w:ascii="宋体" w:eastAsia="宋体" w:hAnsi="宋体" w:hint="eastAsia"/>
          <w:sz w:val="24"/>
        </w:rPr>
      </w:pPr>
      <w:r>
        <w:rPr>
          <w:rFonts w:ascii="宋体" w:eastAsia="宋体" w:hAnsi="宋体" w:hint="eastAsia"/>
          <w:color w:val="FF0000"/>
          <w:sz w:val="24"/>
        </w:rPr>
        <w:t xml:space="preserve">   </w:t>
      </w:r>
      <w:r>
        <w:rPr>
          <w:rFonts w:ascii="宋体" w:eastAsia="宋体" w:hAnsi="宋体" w:hint="eastAsia"/>
          <w:sz w:val="24"/>
        </w:rPr>
        <w:t>《红楼梦》整本书阅读评价中，“多元”意味着突破传统单一评价模式的局限，从多个维度构建更科学、全面的评价体系。它涵盖评价主体多元化，评价标准多元化，评价方式多元化，这种多元评价旨在全面、客观地衡量学习成果，激发学生阅读兴趣，提升其综合素养，实现从“读过”到“读懂”“读出”的转变。</w:t>
      </w:r>
    </w:p>
    <w:p w14:paraId="547A9A97" w14:textId="77777777" w:rsidR="001921D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（一）评价主体多元化</w:t>
      </w:r>
    </w:p>
    <w:p w14:paraId="7E8974C9" w14:textId="77777777" w:rsidR="001921D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改变仅以教师为主体的传统评价模式，引入学生自评、教师反馈、同伴互评的多元主体评价模式，不同主体协同作用，激发学生阅读积极性与创造性。</w:t>
      </w:r>
    </w:p>
    <w:p w14:paraId="7A522C5E" w14:textId="77777777" w:rsidR="001921D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1.学生作为评价主体</w:t>
      </w:r>
    </w:p>
    <w:p w14:paraId="3D7CFAF9" w14:textId="77777777" w:rsidR="001921D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学生自我评价是培养学生自主学习能力的重要环节，能让学生在自我反思中不断进步。比如在自读阶段，设计了自读评价表，鼓励学生通过填写表格及</w:t>
      </w:r>
      <w:r>
        <w:rPr>
          <w:rFonts w:ascii="宋体" w:eastAsia="宋体" w:hAnsi="宋体" w:hint="eastAsia"/>
          <w:sz w:val="24"/>
        </w:rPr>
        <w:lastRenderedPageBreak/>
        <w:t>时反馈阅读收获、阅读困惑等，不断推进自己的阅读进程。（见表1）</w:t>
      </w:r>
    </w:p>
    <w:p w14:paraId="7EB500CA" w14:textId="77777777" w:rsidR="001921DD" w:rsidRDefault="00000000">
      <w:pPr>
        <w:spacing w:line="360" w:lineRule="auto"/>
        <w:ind w:firstLineChars="200" w:firstLine="442"/>
        <w:jc w:val="center"/>
        <w:rPr>
          <w:rFonts w:ascii="宋体" w:eastAsia="宋体" w:hAnsi="宋体" w:hint="eastAsia"/>
          <w:b/>
          <w:bCs/>
          <w:szCs w:val="21"/>
        </w:rPr>
      </w:pPr>
      <w:r>
        <w:rPr>
          <w:rFonts w:ascii="宋体" w:eastAsia="宋体" w:hAnsi="宋体" w:hint="eastAsia"/>
          <w:b/>
          <w:bCs/>
          <w:szCs w:val="21"/>
        </w:rPr>
        <w:t>表1：《红楼梦》整本书阅读（自读阶段）规划表</w:t>
      </w:r>
    </w:p>
    <w:p w14:paraId="00EC3987" w14:textId="77777777" w:rsidR="001921DD" w:rsidRDefault="00000000">
      <w:pPr>
        <w:spacing w:line="360" w:lineRule="auto"/>
        <w:ind w:firstLineChars="200" w:firstLine="480"/>
        <w:jc w:val="left"/>
        <w:rPr>
          <w:rFonts w:ascii="宋体" w:eastAsia="宋体" w:hAnsi="宋体" w:hint="eastAsia"/>
          <w:sz w:val="24"/>
        </w:rPr>
      </w:pPr>
      <w:r>
        <w:rPr>
          <w:rFonts w:ascii="宋体" w:eastAsia="宋体" w:hAnsi="宋体"/>
          <w:noProof/>
          <w:sz w:val="24"/>
        </w:rPr>
        <w:drawing>
          <wp:inline distT="0" distB="0" distL="0" distR="0" wp14:anchorId="104F6C16" wp14:editId="51F233C0">
            <wp:extent cx="4652645" cy="1083310"/>
            <wp:effectExtent l="0" t="0" r="0" b="2540"/>
            <wp:docPr id="1765993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93079" name="图片 1"/>
                    <pic:cNvPicPr>
                      <a:picLocks noChangeAspect="1"/>
                    </pic:cNvPicPr>
                  </pic:nvPicPr>
                  <pic:blipFill>
                    <a:blip r:embed="rId7"/>
                    <a:stretch>
                      <a:fillRect/>
                    </a:stretch>
                  </pic:blipFill>
                  <pic:spPr>
                    <a:xfrm>
                      <a:off x="0" y="0"/>
                      <a:ext cx="4668284" cy="1086980"/>
                    </a:xfrm>
                    <a:prstGeom prst="rect">
                      <a:avLst/>
                    </a:prstGeom>
                  </pic:spPr>
                </pic:pic>
              </a:graphicData>
            </a:graphic>
          </wp:inline>
        </w:drawing>
      </w:r>
    </w:p>
    <w:p w14:paraId="01679224" w14:textId="77777777" w:rsidR="001921DD" w:rsidRDefault="00000000">
      <w:pPr>
        <w:spacing w:line="360" w:lineRule="auto"/>
        <w:ind w:firstLineChars="200" w:firstLine="480"/>
        <w:jc w:val="left"/>
        <w:rPr>
          <w:rFonts w:ascii="宋体" w:eastAsia="宋体" w:hAnsi="宋体" w:hint="eastAsia"/>
          <w:sz w:val="24"/>
        </w:rPr>
      </w:pPr>
      <w:bookmarkStart w:id="0" w:name="_Hlk199379173"/>
      <w:r>
        <w:rPr>
          <w:rFonts w:ascii="宋体" w:eastAsia="宋体" w:hAnsi="宋体" w:hint="eastAsia"/>
          <w:sz w:val="24"/>
        </w:rPr>
        <w:t>2.老师作为评价主体</w:t>
      </w:r>
    </w:p>
    <w:bookmarkEnd w:id="0"/>
    <w:p w14:paraId="7D5E14FD"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以老师作为评价主体的评价量表，应做到目标明确、可操作性强、易于及时反馈，主要作用是让学生借助教师的指点调整阅读过程与方法，加深文本理解。比如在“小位对红楼女性人物做了专题研究，并有感而发写了两节诗，分别表达了宝钗、黛玉心中的渴望。请你自选一位红楼女性人物，拟制一张素材卡片，并依据素材卡展开联想与想象，为小位的诗歌补写一节诗。”任务中设计了以教师评价为主体的评价量表：（见表2）</w:t>
      </w:r>
    </w:p>
    <w:p w14:paraId="1D58362B" w14:textId="77777777" w:rsidR="001921DD" w:rsidRDefault="00000000">
      <w:pPr>
        <w:spacing w:line="360" w:lineRule="auto"/>
        <w:ind w:firstLineChars="1100" w:firstLine="2429"/>
        <w:rPr>
          <w:rFonts w:ascii="宋体" w:eastAsia="宋体" w:hAnsi="宋体" w:hint="eastAsia"/>
          <w:sz w:val="24"/>
        </w:rPr>
      </w:pPr>
      <w:r>
        <w:rPr>
          <w:rFonts w:ascii="宋体" w:eastAsia="宋体" w:hAnsi="宋体" w:hint="eastAsia"/>
          <w:b/>
          <w:bCs/>
          <w:szCs w:val="21"/>
        </w:rPr>
        <w:t>表2：诗歌创作评价量表</w:t>
      </w:r>
    </w:p>
    <w:p w14:paraId="5C22CB56" w14:textId="77777777" w:rsidR="001921DD" w:rsidRDefault="00000000">
      <w:pPr>
        <w:spacing w:line="360" w:lineRule="auto"/>
        <w:ind w:firstLineChars="200" w:firstLine="480"/>
        <w:jc w:val="left"/>
        <w:rPr>
          <w:rFonts w:ascii="宋体" w:eastAsia="宋体" w:hAnsi="宋体" w:hint="eastAsia"/>
          <w:sz w:val="24"/>
        </w:rPr>
      </w:pPr>
      <w:r>
        <w:rPr>
          <w:rFonts w:ascii="宋体" w:eastAsia="宋体" w:hAnsi="宋体"/>
          <w:noProof/>
          <w:sz w:val="24"/>
        </w:rPr>
        <w:drawing>
          <wp:inline distT="0" distB="0" distL="0" distR="0" wp14:anchorId="53B82996" wp14:editId="5B203B5A">
            <wp:extent cx="4542790" cy="1287145"/>
            <wp:effectExtent l="0" t="0" r="0" b="8255"/>
            <wp:docPr id="14664344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34491" name="图片 1"/>
                    <pic:cNvPicPr>
                      <a:picLocks noChangeAspect="1"/>
                    </pic:cNvPicPr>
                  </pic:nvPicPr>
                  <pic:blipFill>
                    <a:blip r:embed="rId8"/>
                    <a:stretch>
                      <a:fillRect/>
                    </a:stretch>
                  </pic:blipFill>
                  <pic:spPr>
                    <a:xfrm>
                      <a:off x="0" y="0"/>
                      <a:ext cx="4572674" cy="1295940"/>
                    </a:xfrm>
                    <a:prstGeom prst="rect">
                      <a:avLst/>
                    </a:prstGeom>
                  </pic:spPr>
                </pic:pic>
              </a:graphicData>
            </a:graphic>
          </wp:inline>
        </w:drawing>
      </w:r>
    </w:p>
    <w:p w14:paraId="3DDF9987"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3.同学作为评价主体</w:t>
      </w:r>
    </w:p>
    <w:p w14:paraId="4611B07A"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同伴评价需基于文本进行有理有据的批判或支持，迫使评价者深入分析、归纳、评价；当然，同伴的评价也可以帮助学生，发现自身忽视的问题，激发内在动机。例如，在《红楼梦》专题研读成果汇报中，设计了相关评价量表，让同伴综合考查学生的语言表达、文本理解、创新性观点提炼等综合读写能力（见表3）。</w:t>
      </w:r>
    </w:p>
    <w:p w14:paraId="2FAC0965" w14:textId="77777777" w:rsidR="001921DD" w:rsidRDefault="00000000">
      <w:pPr>
        <w:spacing w:line="360" w:lineRule="auto"/>
        <w:ind w:firstLineChars="600" w:firstLine="1325"/>
        <w:rPr>
          <w:rFonts w:ascii="宋体" w:eastAsia="宋体" w:hAnsi="宋体" w:hint="eastAsia"/>
          <w:b/>
          <w:bCs/>
          <w:sz w:val="24"/>
        </w:rPr>
      </w:pPr>
      <w:r>
        <w:rPr>
          <w:rFonts w:ascii="宋体" w:eastAsia="宋体" w:hAnsi="宋体" w:hint="eastAsia"/>
          <w:b/>
          <w:bCs/>
          <w:szCs w:val="21"/>
        </w:rPr>
        <w:t>表3：《红楼梦》专题研读成果汇报评价量表</w:t>
      </w:r>
    </w:p>
    <w:p w14:paraId="75F12FB2" w14:textId="77777777" w:rsidR="001921DD" w:rsidRDefault="00000000">
      <w:pPr>
        <w:spacing w:line="360" w:lineRule="auto"/>
        <w:ind w:firstLineChars="300" w:firstLine="720"/>
        <w:jc w:val="left"/>
        <w:rPr>
          <w:rFonts w:ascii="宋体" w:eastAsia="宋体" w:hAnsi="宋体" w:hint="eastAsia"/>
          <w:sz w:val="24"/>
        </w:rPr>
      </w:pPr>
      <w:r>
        <w:rPr>
          <w:rFonts w:ascii="宋体" w:eastAsia="宋体" w:hAnsi="宋体"/>
          <w:sz w:val="24"/>
        </w:rPr>
        <w:lastRenderedPageBreak/>
        <w:t xml:space="preserve"> </w:t>
      </w:r>
      <w:r>
        <w:rPr>
          <w:rFonts w:ascii="宋体" w:eastAsia="宋体" w:hAnsi="宋体" w:hint="eastAsia"/>
          <w:noProof/>
          <w:sz w:val="24"/>
        </w:rPr>
        <w:drawing>
          <wp:inline distT="0" distB="0" distL="0" distR="0" wp14:anchorId="7E91E00E" wp14:editId="3D4D7CA9">
            <wp:extent cx="3890010" cy="1967230"/>
            <wp:effectExtent l="0" t="0" r="0" b="0"/>
            <wp:docPr id="10867907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90717"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910626" cy="1977996"/>
                    </a:xfrm>
                    <a:prstGeom prst="rect">
                      <a:avLst/>
                    </a:prstGeom>
                    <a:noFill/>
                  </pic:spPr>
                </pic:pic>
              </a:graphicData>
            </a:graphic>
          </wp:inline>
        </w:drawing>
      </w:r>
    </w:p>
    <w:p w14:paraId="40BFAEDC"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多元化的评价主体，可以发挥其特有的作用：学生使用评价量表不仅可以实现自我阅读管理，推进阅读进程，而且还可以参考教师阅读指导加深阅读理解；教师则可以通过量表收集数据，及时掌握学生的阅读情况反馈，随时给予阅读帮助，并合理调整教学计划和设计。同伴则在评价他人的过程中，不断提升他人和自身分析问题和解决问题的能力。</w:t>
      </w:r>
    </w:p>
    <w:p w14:paraId="14A3F6AE" w14:textId="77777777" w:rsidR="001921DD" w:rsidRDefault="00000000">
      <w:pPr>
        <w:spacing w:line="360" w:lineRule="auto"/>
        <w:ind w:firstLineChars="300" w:firstLine="720"/>
        <w:rPr>
          <w:rFonts w:ascii="宋体" w:eastAsia="宋体" w:hAnsi="宋体" w:hint="eastAsia"/>
          <w:sz w:val="24"/>
        </w:rPr>
      </w:pPr>
      <w:r>
        <w:rPr>
          <w:rFonts w:ascii="宋体" w:eastAsia="宋体" w:hAnsi="宋体" w:hint="eastAsia"/>
          <w:sz w:val="24"/>
        </w:rPr>
        <w:t>（二）评价标准多元化</w:t>
      </w:r>
    </w:p>
    <w:p w14:paraId="713B32FF"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《红楼梦》文本蕴含的丰富性与艺术性，决定了评价体系需尊重文学鉴赏的本质，打破 “标准化”“唯一化”的桎梏，建立分层、弹性的多元评价标准，充分尊重学生的个性解读与审美体验，保护学生的感受力和想象力，生发真实阅读，增强文学作品的鉴赏能力。</w:t>
      </w:r>
    </w:p>
    <w:p w14:paraId="07204CE9" w14:textId="36820EC0" w:rsidR="001921DD" w:rsidRDefault="00E202A2">
      <w:pPr>
        <w:spacing w:line="360" w:lineRule="auto"/>
        <w:ind w:firstLineChars="200" w:firstLine="480"/>
        <w:rPr>
          <w:rFonts w:ascii="宋体" w:eastAsia="宋体" w:hAnsi="宋体" w:hint="eastAsia"/>
          <w:sz w:val="24"/>
        </w:rPr>
      </w:pPr>
      <w:r>
        <w:rPr>
          <w:rFonts w:ascii="宋体" w:eastAsia="宋体" w:hAnsi="宋体" w:hint="eastAsia"/>
          <w:sz w:val="24"/>
        </w:rPr>
        <w:t>评价标准分层</w:t>
      </w:r>
      <w:r>
        <w:rPr>
          <w:rFonts w:ascii="宋体" w:eastAsia="宋体" w:hAnsi="宋体" w:hint="eastAsia"/>
          <w:sz w:val="24"/>
        </w:rPr>
        <w:t>的目的是</w:t>
      </w:r>
      <w:r w:rsidR="00000000">
        <w:rPr>
          <w:rFonts w:ascii="宋体" w:eastAsia="宋体" w:hAnsi="宋体" w:hint="eastAsia"/>
          <w:sz w:val="24"/>
        </w:rPr>
        <w:t>针对不同水平、不同特点的学生</w:t>
      </w:r>
      <w:r>
        <w:rPr>
          <w:rFonts w:ascii="宋体" w:eastAsia="宋体" w:hAnsi="宋体" w:hint="eastAsia"/>
          <w:sz w:val="24"/>
        </w:rPr>
        <w:t>以相</w:t>
      </w:r>
      <w:r w:rsidR="00000000">
        <w:rPr>
          <w:rFonts w:ascii="宋体" w:eastAsia="宋体" w:hAnsi="宋体" w:hint="eastAsia"/>
          <w:sz w:val="24"/>
        </w:rPr>
        <w:t>适配的引导。例如，在对《红楼梦》整本书阅读学业质量水平量化的过程中，就“《红楼梦》的主要艺术特色”做了分层描述：第一层级包括赏析《红楼梦》的章回体小说框架及特点；《红楼梦》塑造人物形象的技巧；《红楼梦》的语言艺术；《红楼梦》中诗词艺术。这一层级是对全体学生的基本要求；但是对于文学鉴赏能力强的同学，则要求在第一层级的基础上，实现向第二层级的跨越：鉴赏《红楼梦》叙述故事的方式及视角；《红楼梦》像生活和自然本身那样丰富、复杂，而且天然浑成，它把生活写得逼真而有味道的艺术特色。</w:t>
      </w:r>
    </w:p>
    <w:p w14:paraId="7D334C40" w14:textId="2A9A4F49" w:rsidR="001921DD" w:rsidRDefault="00E202A2">
      <w:pPr>
        <w:spacing w:line="360" w:lineRule="auto"/>
        <w:ind w:firstLineChars="200" w:firstLine="480"/>
        <w:rPr>
          <w:rFonts w:ascii="宋体" w:eastAsia="宋体" w:hAnsi="宋体" w:hint="eastAsia"/>
          <w:sz w:val="24"/>
        </w:rPr>
      </w:pPr>
      <w:r>
        <w:rPr>
          <w:rFonts w:ascii="宋体" w:eastAsia="宋体" w:hAnsi="宋体" w:hint="eastAsia"/>
          <w:sz w:val="24"/>
        </w:rPr>
        <w:t>评价</w:t>
      </w:r>
      <w:r w:rsidR="00000000">
        <w:rPr>
          <w:rFonts w:ascii="宋体" w:eastAsia="宋体" w:hAnsi="宋体" w:hint="eastAsia"/>
          <w:sz w:val="24"/>
        </w:rPr>
        <w:t>标准</w:t>
      </w:r>
      <w:r>
        <w:rPr>
          <w:rFonts w:ascii="宋体" w:eastAsia="宋体" w:hAnsi="宋体" w:hint="eastAsia"/>
          <w:sz w:val="24"/>
        </w:rPr>
        <w:t>的弹性</w:t>
      </w:r>
      <w:r w:rsidR="00000000">
        <w:rPr>
          <w:rFonts w:ascii="宋体" w:eastAsia="宋体" w:hAnsi="宋体" w:hint="eastAsia"/>
          <w:sz w:val="24"/>
        </w:rPr>
        <w:t>则体现</w:t>
      </w:r>
      <w:r>
        <w:rPr>
          <w:rFonts w:ascii="宋体" w:eastAsia="宋体" w:hAnsi="宋体" w:hint="eastAsia"/>
          <w:sz w:val="24"/>
        </w:rPr>
        <w:t>为</w:t>
      </w:r>
      <w:r w:rsidR="00000000">
        <w:rPr>
          <w:rFonts w:ascii="宋体" w:eastAsia="宋体" w:hAnsi="宋体" w:hint="eastAsia"/>
          <w:sz w:val="24"/>
        </w:rPr>
        <w:t>对</w:t>
      </w:r>
      <w:r>
        <w:rPr>
          <w:rFonts w:ascii="宋体" w:eastAsia="宋体" w:hAnsi="宋体" w:hint="eastAsia"/>
          <w:sz w:val="24"/>
        </w:rPr>
        <w:t>学生</w:t>
      </w:r>
      <w:r w:rsidR="00000000">
        <w:rPr>
          <w:rFonts w:ascii="宋体" w:eastAsia="宋体" w:hAnsi="宋体" w:hint="eastAsia"/>
          <w:sz w:val="24"/>
        </w:rPr>
        <w:t>审美体验的包容</w:t>
      </w:r>
      <w:r>
        <w:rPr>
          <w:rFonts w:ascii="宋体" w:eastAsia="宋体" w:hAnsi="宋体" w:hint="eastAsia"/>
          <w:sz w:val="24"/>
        </w:rPr>
        <w:t>度</w:t>
      </w:r>
      <w:r w:rsidR="00000000">
        <w:rPr>
          <w:rFonts w:ascii="宋体" w:eastAsia="宋体" w:hAnsi="宋体" w:hint="eastAsia"/>
          <w:sz w:val="24"/>
        </w:rPr>
        <w:t>。比如，设置开放性主观题，允许观点不局限于契合主流红学研究，而应聚焦学生能否结合文本细节自圆其说。例如： 2021年，由喻荣军编剧、曹艳导演的话剧《红楼梦》在上海大剧院上演，引发热议。该剧对原著的情节进行了重置，比如著名的“黛玉葬花”连同她的《葬花吟》放在了宝玉挨打之后。你是否认同这样的改编？说说你的理由。</w:t>
      </w:r>
      <w:r w:rsidR="00000000">
        <w:rPr>
          <w:rFonts w:ascii="宋体" w:eastAsia="宋体" w:hAnsi="宋体" w:hint="eastAsia"/>
          <w:sz w:val="24"/>
        </w:rPr>
        <w:lastRenderedPageBreak/>
        <w:t>学生只要结合人物、情节、主旨理解等方面进行分析，无论是否认同改编，只要言之成理都可以被认可。以此激发学生对文学作品更深层次的探究热情，真正实现文学鉴赏价值。</w:t>
      </w:r>
    </w:p>
    <w:p w14:paraId="340129A3" w14:textId="77777777" w:rsidR="001921DD" w:rsidRDefault="00000000">
      <w:pPr>
        <w:spacing w:line="360" w:lineRule="auto"/>
        <w:ind w:firstLineChars="300" w:firstLine="720"/>
        <w:rPr>
          <w:rFonts w:ascii="宋体" w:eastAsia="宋体" w:hAnsi="宋体" w:hint="eastAsia"/>
          <w:sz w:val="24"/>
        </w:rPr>
      </w:pPr>
      <w:r>
        <w:rPr>
          <w:rFonts w:ascii="宋体" w:eastAsia="宋体" w:hAnsi="宋体" w:hint="eastAsia"/>
          <w:sz w:val="24"/>
        </w:rPr>
        <w:t>（三）</w:t>
      </w:r>
      <w:bookmarkStart w:id="1" w:name="OLE_LINK1"/>
      <w:r>
        <w:rPr>
          <w:rFonts w:ascii="宋体" w:eastAsia="宋体" w:hAnsi="宋体" w:hint="eastAsia"/>
          <w:sz w:val="24"/>
        </w:rPr>
        <w:t>评价方式多元化</w:t>
      </w:r>
      <w:bookmarkEnd w:id="1"/>
    </w:p>
    <w:p w14:paraId="2BA72BC1" w14:textId="3B6EFFB1"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本研究注重表现性评价任务的设计，</w:t>
      </w:r>
      <w:r w:rsidR="00E202A2">
        <w:rPr>
          <w:rFonts w:ascii="宋体" w:eastAsia="宋体" w:hAnsi="宋体" w:hint="eastAsia"/>
          <w:sz w:val="24"/>
        </w:rPr>
        <w:t>关注</w:t>
      </w:r>
      <w:r>
        <w:rPr>
          <w:rFonts w:ascii="宋体" w:eastAsia="宋体" w:hAnsi="宋体" w:hint="eastAsia"/>
          <w:sz w:val="24"/>
        </w:rPr>
        <w:t>过程性评价，</w:t>
      </w:r>
      <w:r w:rsidR="00E202A2">
        <w:rPr>
          <w:rFonts w:ascii="宋体" w:eastAsia="宋体" w:hAnsi="宋体" w:hint="eastAsia"/>
          <w:sz w:val="24"/>
        </w:rPr>
        <w:t>力求</w:t>
      </w:r>
      <w:r>
        <w:rPr>
          <w:rFonts w:ascii="宋体" w:eastAsia="宋体" w:hAnsi="宋体" w:hint="eastAsia"/>
          <w:sz w:val="24"/>
        </w:rPr>
        <w:t xml:space="preserve">全程动态监测阅读推进情况，从知识、能力、方法、情志等多方面对学生整本书阅读的学习成果加以评估。 </w:t>
      </w:r>
    </w:p>
    <w:p w14:paraId="47466746"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1.依托表现性任务与评价，推动学生达成学习目标</w:t>
      </w:r>
    </w:p>
    <w:p w14:paraId="72F4D24D"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表现性评价强调在具体情境中，让学生完成实际任务或解决实际问题，教师通过观察学生完成程及阶段成果，来评估学生知识掌握程度、能力发展水平和素养表现。比如，在“红楼人物书签制作”任务设计时</w:t>
      </w:r>
      <w:r>
        <w:rPr>
          <w:rFonts w:ascii="Times New Roman" w:eastAsia="宋体" w:hAnsi="Times New Roman" w:cs="Times New Roman" w:hint="eastAsia"/>
          <w:sz w:val="24"/>
        </w:rPr>
        <w:t>，对标《红楼梦》整本书阅读评价目标中“欣赏主要人物形象，探究人物精神世界”的目标描述，确定了本任务的</w:t>
      </w:r>
      <w:r>
        <w:rPr>
          <w:rFonts w:ascii="宋体" w:eastAsia="宋体" w:hAnsi="宋体" w:hint="eastAsia"/>
          <w:sz w:val="24"/>
        </w:rPr>
        <w:t>评价目标</w:t>
      </w:r>
      <w:r>
        <w:rPr>
          <w:rFonts w:ascii="Times New Roman" w:eastAsia="宋体" w:hAnsi="Times New Roman" w:cs="Times New Roman"/>
          <w:sz w:val="24"/>
        </w:rPr>
        <w:t>​</w:t>
      </w:r>
      <w:r>
        <w:rPr>
          <w:rFonts w:ascii="Times New Roman" w:eastAsia="宋体" w:hAnsi="Times New Roman" w:cs="Times New Roman" w:hint="eastAsia"/>
          <w:sz w:val="24"/>
        </w:rPr>
        <w:t>：</w:t>
      </w:r>
      <w:r>
        <w:rPr>
          <w:rFonts w:ascii="宋体" w:eastAsia="宋体" w:hAnsi="宋体" w:hint="eastAsia"/>
          <w:sz w:val="24"/>
        </w:rPr>
        <w:t>深入理解《红楼梦》原著内容，掌握所选人物的性格特点、命运轨迹及文化内涵，能够准确引用原著情节进行分析，形成系统的文学认知；提升文本研读与分析能力，锻炼创意设计能力、语言表达能力；激发对红楼人物的共情能力，增强对传统文化的认同感。</w:t>
      </w:r>
      <w:r>
        <w:rPr>
          <w:rFonts w:ascii="Times New Roman" w:eastAsia="宋体" w:hAnsi="Times New Roman" w:cs="Times New Roman"/>
          <w:sz w:val="24"/>
        </w:rPr>
        <w:t>​</w:t>
      </w:r>
      <w:r>
        <w:rPr>
          <w:rFonts w:ascii="宋体" w:eastAsia="宋体" w:hAnsi="宋体" w:hint="eastAsia"/>
          <w:sz w:val="24"/>
        </w:rPr>
        <w:t>根据目标，设置了情境任务：</w:t>
      </w:r>
      <w:r>
        <w:rPr>
          <w:rFonts w:ascii="Times New Roman" w:eastAsia="宋体" w:hAnsi="Times New Roman" w:cs="Times New Roman"/>
          <w:sz w:val="24"/>
        </w:rPr>
        <w:t>​</w:t>
      </w:r>
    </w:p>
    <w:p w14:paraId="3534C710" w14:textId="77777777" w:rsidR="001921DD" w:rsidRDefault="00000000">
      <w:pPr>
        <w:spacing w:line="360" w:lineRule="auto"/>
        <w:ind w:firstLineChars="200" w:firstLine="480"/>
        <w:rPr>
          <w:rFonts w:ascii="楷体" w:eastAsia="楷体" w:hAnsi="楷体" w:hint="eastAsia"/>
          <w:sz w:val="24"/>
        </w:rPr>
      </w:pPr>
      <w:r>
        <w:rPr>
          <w:rFonts w:ascii="楷体" w:eastAsia="楷体" w:hAnsi="楷体" w:hint="eastAsia"/>
          <w:sz w:val="24"/>
        </w:rPr>
        <w:t>为弘扬经典文化，学校将举办</w:t>
      </w:r>
      <w:r>
        <w:rPr>
          <w:rFonts w:ascii="楷体" w:eastAsia="楷体" w:hAnsi="楷体"/>
          <w:sz w:val="24"/>
        </w:rPr>
        <w:t>“红楼人物风采展”，现邀请同学们化身“古典文化创意设计师”，选取《红楼梦》中一位喜爱的角色，结合原著分析其特质，设计兼具文学性与艺术性的个性化书签，并在活动中展示交流。</w:t>
      </w:r>
      <w:r>
        <w:rPr>
          <w:rFonts w:ascii="Cambria Math" w:eastAsia="楷体" w:hAnsi="Cambria Math" w:cs="Cambria Math"/>
          <w:sz w:val="24"/>
        </w:rPr>
        <w:t>​</w:t>
      </w:r>
    </w:p>
    <w:p w14:paraId="44C58AA7" w14:textId="77777777" w:rsidR="001921DD" w:rsidRDefault="00000000">
      <w:pPr>
        <w:spacing w:line="360" w:lineRule="auto"/>
        <w:ind w:firstLineChars="200" w:firstLine="480"/>
        <w:rPr>
          <w:rFonts w:ascii="楷体" w:eastAsia="楷体" w:hAnsi="楷体" w:hint="eastAsia"/>
          <w:sz w:val="24"/>
        </w:rPr>
      </w:pPr>
      <w:r>
        <w:rPr>
          <w:rFonts w:ascii="楷体" w:eastAsia="楷体" w:hAnsi="楷体" w:hint="eastAsia"/>
          <w:sz w:val="24"/>
        </w:rPr>
        <w:t>任务要求：</w:t>
      </w:r>
    </w:p>
    <w:p w14:paraId="6964FA56" w14:textId="77777777" w:rsidR="001921DD" w:rsidRDefault="00000000">
      <w:pPr>
        <w:spacing w:line="360" w:lineRule="auto"/>
        <w:ind w:firstLineChars="200" w:firstLine="480"/>
        <w:rPr>
          <w:rFonts w:ascii="楷体" w:eastAsia="楷体" w:hAnsi="楷体" w:hint="eastAsia"/>
          <w:sz w:val="24"/>
        </w:rPr>
      </w:pPr>
      <w:r>
        <w:rPr>
          <w:rFonts w:ascii="楷体" w:eastAsia="楷体" w:hAnsi="楷体" w:hint="eastAsia"/>
          <w:sz w:val="24"/>
        </w:rPr>
        <w:t>文本研读与分析：精读原著，选取至少</w:t>
      </w:r>
      <w:r>
        <w:rPr>
          <w:rFonts w:ascii="楷体" w:eastAsia="楷体" w:hAnsi="楷体"/>
          <w:sz w:val="24"/>
        </w:rPr>
        <w:t xml:space="preserve"> 3 个与角色相关的典型情节，分析角色言行、心理，撰写 500 字左右的人物性格分析笔记；结合时代背景和小说主题，完成 300 字左右的角色命运与文化内涵解读。</w:t>
      </w:r>
      <w:r>
        <w:rPr>
          <w:rFonts w:ascii="Cambria Math" w:eastAsia="楷体" w:hAnsi="Cambria Math" w:cs="Cambria Math"/>
          <w:sz w:val="24"/>
        </w:rPr>
        <w:t>​</w:t>
      </w:r>
    </w:p>
    <w:p w14:paraId="61E4B4FE" w14:textId="77777777" w:rsidR="001921DD" w:rsidRDefault="00000000">
      <w:pPr>
        <w:spacing w:line="360" w:lineRule="auto"/>
        <w:ind w:firstLineChars="200" w:firstLine="480"/>
        <w:rPr>
          <w:rFonts w:ascii="楷体" w:eastAsia="楷体" w:hAnsi="楷体" w:hint="eastAsia"/>
          <w:sz w:val="24"/>
        </w:rPr>
      </w:pPr>
      <w:r>
        <w:rPr>
          <w:rFonts w:ascii="楷体" w:eastAsia="楷体" w:hAnsi="楷体" w:hint="eastAsia"/>
          <w:sz w:val="24"/>
        </w:rPr>
        <w:t>书签设计与创作：创作一句凝练优美的人物短评，融入书签文学设计；运用绘画、书法等艺术形式，将角色形象、道具或场景融入书签，限定尺寸为</w:t>
      </w:r>
      <w:r>
        <w:rPr>
          <w:rFonts w:ascii="楷体" w:eastAsia="楷体" w:hAnsi="楷体"/>
          <w:sz w:val="24"/>
        </w:rPr>
        <w:t xml:space="preserve"> 15cm×5cm，鼓励使用环保材料创新设计。</w:t>
      </w:r>
      <w:r>
        <w:rPr>
          <w:rFonts w:ascii="Cambria Math" w:eastAsia="楷体" w:hAnsi="Cambria Math" w:cs="Cambria Math"/>
          <w:sz w:val="24"/>
        </w:rPr>
        <w:t>​</w:t>
      </w:r>
    </w:p>
    <w:p w14:paraId="1E0068DD" w14:textId="77777777" w:rsidR="001921DD" w:rsidRDefault="00000000">
      <w:pPr>
        <w:spacing w:line="360" w:lineRule="auto"/>
        <w:ind w:firstLineChars="200" w:firstLine="480"/>
        <w:rPr>
          <w:rFonts w:ascii="楷体" w:eastAsia="楷体" w:hAnsi="楷体" w:hint="eastAsia"/>
          <w:sz w:val="24"/>
        </w:rPr>
      </w:pPr>
      <w:r>
        <w:rPr>
          <w:rFonts w:ascii="楷体" w:eastAsia="楷体" w:hAnsi="楷体" w:hint="eastAsia"/>
          <w:sz w:val="24"/>
        </w:rPr>
        <w:t>成果展示与交流：在班级展示书签及文字材料，每位同学投票选出自己最喜爱的作品。</w:t>
      </w:r>
    </w:p>
    <w:p w14:paraId="10C3B20A"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在任务发布的同时，下发了任务评价量表（见表4），希望学生们通过对照评</w:t>
      </w:r>
      <w:r>
        <w:rPr>
          <w:rFonts w:ascii="宋体" w:eastAsia="宋体" w:hAnsi="宋体" w:hint="eastAsia"/>
          <w:sz w:val="24"/>
        </w:rPr>
        <w:lastRenderedPageBreak/>
        <w:t>价量表的评价维度，完成学习目标。</w:t>
      </w:r>
    </w:p>
    <w:p w14:paraId="3E91F59C" w14:textId="77777777" w:rsidR="001921DD" w:rsidRDefault="00000000">
      <w:pPr>
        <w:spacing w:line="360" w:lineRule="auto"/>
        <w:ind w:firstLineChars="500" w:firstLine="1205"/>
        <w:rPr>
          <w:rFonts w:ascii="宋体" w:eastAsia="宋体" w:hAnsi="宋体" w:hint="eastAsia"/>
          <w:b/>
          <w:bCs/>
          <w:sz w:val="24"/>
        </w:rPr>
      </w:pPr>
      <w:r>
        <w:rPr>
          <w:rFonts w:ascii="宋体" w:eastAsia="宋体" w:hAnsi="宋体" w:hint="eastAsia"/>
          <w:b/>
          <w:bCs/>
          <w:sz w:val="24"/>
        </w:rPr>
        <w:t>表5：红楼人物书签制作评价量表</w:t>
      </w:r>
    </w:p>
    <w:p w14:paraId="0088428F"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noProof/>
          <w:sz w:val="24"/>
        </w:rPr>
        <w:drawing>
          <wp:inline distT="0" distB="0" distL="0" distR="0" wp14:anchorId="60B437BC" wp14:editId="7CCB070D">
            <wp:extent cx="3429000" cy="1897380"/>
            <wp:effectExtent l="0" t="0" r="0" b="7620"/>
            <wp:docPr id="4432580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58082"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51176" cy="1909656"/>
                    </a:xfrm>
                    <a:prstGeom prst="rect">
                      <a:avLst/>
                    </a:prstGeom>
                  </pic:spPr>
                </pic:pic>
              </a:graphicData>
            </a:graphic>
          </wp:inline>
        </w:drawing>
      </w:r>
    </w:p>
    <w:p w14:paraId="066E161C"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教师在学生文本研读、设计创作过程中，观察学生的参与度、主动性及遇到问题时的应对方式，记录关键表现。对学生提交的人物分析笔记、书签初稿等阶段性成果进行书面评价，指出优点与不足，提出改进建议，引导学生不断完善作品。最后的展示阶段较好地达成了知识、能力、情感维度的评价目标。</w:t>
      </w:r>
    </w:p>
    <w:p w14:paraId="4852DF74"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在通读阶段各类表现性任务的设计上，我们始终沿用了设计评价目标、设置情景任务、制定评价量表、把控各阶段任务表现等路径，帮助学生在知、情、意各方面获得有效提升。</w:t>
      </w:r>
    </w:p>
    <w:p w14:paraId="2E533BB8" w14:textId="054D0F88" w:rsidR="001921DD" w:rsidRDefault="00000000">
      <w:pPr>
        <w:spacing w:line="360" w:lineRule="auto"/>
        <w:ind w:firstLineChars="200" w:firstLine="480"/>
        <w:rPr>
          <w:rFonts w:hint="eastAsia"/>
        </w:rPr>
      </w:pPr>
      <w:r>
        <w:rPr>
          <w:rFonts w:ascii="宋体" w:eastAsia="宋体" w:hAnsi="宋体" w:hint="eastAsia"/>
          <w:sz w:val="24"/>
        </w:rPr>
        <w:t>2.</w:t>
      </w:r>
      <w:r>
        <w:rPr>
          <w:rFonts w:hint="eastAsia"/>
        </w:rPr>
        <w:t xml:space="preserve"> </w:t>
      </w:r>
      <w:r w:rsidR="00E202A2">
        <w:rPr>
          <w:rFonts w:ascii="宋体" w:eastAsia="宋体" w:hAnsi="宋体" w:hint="eastAsia"/>
          <w:sz w:val="24"/>
        </w:rPr>
        <w:t>围绕</w:t>
      </w:r>
      <w:r>
        <w:rPr>
          <w:rFonts w:ascii="宋体" w:eastAsia="宋体" w:hAnsi="宋体" w:hint="eastAsia"/>
          <w:sz w:val="24"/>
        </w:rPr>
        <w:t>各阶段目标进阶，</w:t>
      </w:r>
      <w:r w:rsidR="00E202A2">
        <w:rPr>
          <w:rFonts w:ascii="宋体" w:eastAsia="宋体" w:hAnsi="宋体" w:hint="eastAsia"/>
          <w:sz w:val="24"/>
        </w:rPr>
        <w:t>对学习</w:t>
      </w:r>
      <w:r>
        <w:rPr>
          <w:rFonts w:ascii="宋体" w:eastAsia="宋体" w:hAnsi="宋体" w:hint="eastAsia"/>
          <w:sz w:val="24"/>
        </w:rPr>
        <w:t>过程</w:t>
      </w:r>
      <w:r w:rsidR="00E202A2">
        <w:rPr>
          <w:rFonts w:ascii="宋体" w:eastAsia="宋体" w:hAnsi="宋体" w:hint="eastAsia"/>
          <w:sz w:val="24"/>
        </w:rPr>
        <w:t>展开动态</w:t>
      </w:r>
      <w:r>
        <w:rPr>
          <w:rFonts w:ascii="宋体" w:eastAsia="宋体" w:hAnsi="宋体" w:hint="eastAsia"/>
          <w:sz w:val="24"/>
        </w:rPr>
        <w:t>评价</w:t>
      </w:r>
      <w:r>
        <w:rPr>
          <w:rFonts w:hint="eastAsia"/>
        </w:rPr>
        <w:t xml:space="preserve"> </w:t>
      </w:r>
    </w:p>
    <w:p w14:paraId="4A26BC83"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整本书阅读教学通过自读、通读、专题研读三阶段，搭配过程性评价，构建起全面、动态的学习评估体系。</w:t>
      </w:r>
    </w:p>
    <w:p w14:paraId="4B1AD00C"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自读阶段：强调阅读过程应保有愉悦感，让学生在轻松的状态下完成阅读，不要求学生在阅读中追求逐字逐句的精确理解，只要求学生“读过”。评价目标应当对学生是否对整本书进行了通读，是否能初步把握书本的基本内容做出评估。因此这一阶段评价分目标描述为：读完前八十回，能概述整本书的内容梗概；能复述感兴趣的章回内容梗概；记得书中主要人物及重要配角；记得重要情节或线索等。对这一阶段学生阅读情况的评价采用自测卷完成，题型多为选择、填空题，侧重于考查学生对整本书记忆、辨识与信息筛选能力。</w:t>
      </w:r>
    </w:p>
    <w:p w14:paraId="5EAC29C2" w14:textId="1D8DE879"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通读阶段：这一阶段重在运用评价工具推动学生实现对整本书的“读懂”，具备深度思考的能力，同时还要帮助学生建立起读《红楼梦》或是其他整本书的阅读方法。这一阶段评价目标重在评估学生是否能够理清金陵贵族集团的姻亲关系、主要人物的主仆关系、主要人物的亲属关系；欣赏主要人物形象，并探究人</w:t>
      </w:r>
      <w:r>
        <w:rPr>
          <w:rFonts w:ascii="宋体" w:eastAsia="宋体" w:hAnsi="宋体" w:hint="eastAsia"/>
          <w:sz w:val="24"/>
        </w:rPr>
        <w:lastRenderedPageBreak/>
        <w:t>物精神世界；体会小说家族兴衰、爱情主题、女性悲剧等的主旨内涵；分析小说结构框架和艺术特点等。比如，梳理人物关系方面，设计人物关系图谱绘制任务，要求学生用图表或者思维导图形式呈现金陵贵族集团的姻亲关系；对于人物形象理解探究方面，要求学生通读整本书，完成主要人物的“人物基本情况”梳理表（见</w:t>
      </w:r>
      <w:r w:rsidR="00E202A2">
        <w:rPr>
          <w:rFonts w:ascii="宋体" w:eastAsia="宋体" w:hAnsi="宋体" w:hint="eastAsia"/>
          <w:sz w:val="24"/>
        </w:rPr>
        <w:t>表</w:t>
      </w:r>
      <w:r>
        <w:rPr>
          <w:rFonts w:ascii="宋体" w:eastAsia="宋体" w:hAnsi="宋体" w:hint="eastAsia"/>
          <w:sz w:val="24"/>
        </w:rPr>
        <w:t>5），为每一位主要人物建立人物档案，最终形成一本“红楼人物”档案册。这一任务既是帮助学生全面掌握人物，又能引导学生建立理解人物的基本方法。</w:t>
      </w:r>
    </w:p>
    <w:p w14:paraId="0DCAE9AC" w14:textId="77777777" w:rsidR="001921DD" w:rsidRDefault="00000000">
      <w:pPr>
        <w:spacing w:line="360" w:lineRule="auto"/>
        <w:ind w:firstLineChars="600" w:firstLine="1325"/>
        <w:rPr>
          <w:rFonts w:ascii="宋体" w:eastAsia="宋体" w:hAnsi="宋体" w:hint="eastAsia"/>
          <w:b/>
          <w:bCs/>
          <w:szCs w:val="22"/>
        </w:rPr>
      </w:pPr>
      <w:r>
        <w:rPr>
          <w:rFonts w:ascii="宋体" w:eastAsia="宋体" w:hAnsi="宋体" w:hint="eastAsia"/>
          <w:b/>
          <w:bCs/>
          <w:szCs w:val="22"/>
        </w:rPr>
        <w:t>表5：《红楼梦》人物基本情况梳理表</w:t>
      </w:r>
    </w:p>
    <w:p w14:paraId="3C731811"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sz w:val="24"/>
        </w:rPr>
        <w:t xml:space="preserve"> </w:t>
      </w:r>
      <w:r>
        <w:rPr>
          <w:rFonts w:ascii="宋体" w:eastAsia="宋体" w:hAnsi="宋体"/>
          <w:noProof/>
          <w:sz w:val="24"/>
        </w:rPr>
        <w:drawing>
          <wp:inline distT="0" distB="0" distL="0" distR="0" wp14:anchorId="13DA832C" wp14:editId="40E6F5CB">
            <wp:extent cx="4037330" cy="2400935"/>
            <wp:effectExtent l="0" t="0" r="1270" b="0"/>
            <wp:docPr id="8941383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38392" name="图片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077019" cy="2424616"/>
                    </a:xfrm>
                    <a:prstGeom prst="rect">
                      <a:avLst/>
                    </a:prstGeom>
                  </pic:spPr>
                </pic:pic>
              </a:graphicData>
            </a:graphic>
          </wp:inline>
        </w:drawing>
      </w:r>
    </w:p>
    <w:p w14:paraId="266F20F0" w14:textId="77777777" w:rsidR="001921DD" w:rsidRDefault="00000000">
      <w:pPr>
        <w:spacing w:line="360" w:lineRule="auto"/>
        <w:ind w:firstLineChars="200" w:firstLine="480"/>
        <w:rPr>
          <w:rFonts w:ascii="宋体" w:eastAsia="宋体" w:hAnsi="宋体" w:hint="eastAsia"/>
          <w:sz w:val="24"/>
        </w:rPr>
      </w:pPr>
      <w:r>
        <w:rPr>
          <w:rFonts w:ascii="宋体" w:eastAsia="宋体" w:hAnsi="宋体" w:hint="eastAsia"/>
          <w:sz w:val="24"/>
        </w:rPr>
        <w:t>专题研读阶段：要求学生基于自身研读兴趣点，自主选择专题研读方向，并以小组合作形式开展深入研究，最终形成专题研读报告并进行展示与答辩。这一过程中的评价并非单纯的结果判定，而是验证学生是否达到 “读出” 的高阶阅读境界。评价过程中，关注学生选题的独特视角、研究过程中的探索热情与持续投入，进一步强化学生的自主探究意识，同时关注学生对文本的深度理解与迁移运用能力，展示与现场答辩环节的评价着重考察学生的批判性思维与创新能力。通过这样全面且具有针对性的评价，激发了学生持续探索经典文本的热情，让经典阅读成为滋养学生成长的深厚源泉。</w:t>
      </w:r>
    </w:p>
    <w:sectPr w:rsidR="001921DD">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3BA5E" w14:textId="77777777" w:rsidR="007F1572" w:rsidRDefault="007F1572">
      <w:pPr>
        <w:rPr>
          <w:rFonts w:hint="eastAsia"/>
        </w:rPr>
      </w:pPr>
      <w:r>
        <w:separator/>
      </w:r>
    </w:p>
  </w:endnote>
  <w:endnote w:type="continuationSeparator" w:id="0">
    <w:p w14:paraId="62D230D6" w14:textId="77777777" w:rsidR="007F1572" w:rsidRDefault="007F1572">
      <w:pPr>
        <w:rPr>
          <w:rFonts w:hint="eastAsia"/>
        </w:rPr>
      </w:pPr>
      <w:r>
        <w:continuationSeparator/>
      </w:r>
    </w:p>
  </w:endnote>
  <w:endnote w:id="1">
    <w:p w14:paraId="744E8CCB" w14:textId="77777777" w:rsidR="001921DD" w:rsidRDefault="00000000">
      <w:pPr>
        <w:pStyle w:val="a5"/>
        <w:rPr>
          <w:rFonts w:hint="eastAsia"/>
        </w:rPr>
      </w:pPr>
      <w:r>
        <w:rPr>
          <w:rFonts w:hint="eastAsia"/>
        </w:rPr>
        <w:t>参考文献：</w:t>
      </w:r>
    </w:p>
    <w:p w14:paraId="047C2C14" w14:textId="77777777" w:rsidR="001921DD" w:rsidRDefault="00000000">
      <w:pPr>
        <w:pStyle w:val="a5"/>
        <w:ind w:left="220" w:hangingChars="100" w:hanging="220"/>
        <w:rPr>
          <w:rFonts w:ascii="宋体" w:eastAsia="宋体" w:hAnsi="宋体" w:hint="eastAsia"/>
          <w:sz w:val="21"/>
          <w:szCs w:val="21"/>
        </w:rPr>
      </w:pPr>
      <w:r>
        <w:rPr>
          <w:rStyle w:val="af"/>
          <w:rFonts w:hint="eastAsia"/>
        </w:rPr>
        <w:t>[1]</w:t>
      </w:r>
      <w:r>
        <w:rPr>
          <w:rFonts w:hint="eastAsia"/>
        </w:rPr>
        <w:t xml:space="preserve"> </w:t>
      </w:r>
      <w:r>
        <w:rPr>
          <w:rFonts w:ascii="宋体" w:eastAsia="宋体" w:hAnsi="宋体" w:hint="eastAsia"/>
          <w:sz w:val="21"/>
          <w:szCs w:val="21"/>
        </w:rPr>
        <w:t>叶丽新.“学习任务群”“整本书阅读”测评“公约数</w:t>
      </w:r>
      <w:r>
        <w:rPr>
          <w:rFonts w:ascii="宋体" w:eastAsia="宋体" w:hAnsi="宋体"/>
          <w:sz w:val="21"/>
          <w:szCs w:val="21"/>
        </w:rPr>
        <w:t>”</w:t>
      </w:r>
      <w:r>
        <w:rPr>
          <w:rFonts w:ascii="宋体" w:eastAsia="宋体" w:hAnsi="宋体" w:hint="eastAsia"/>
          <w:sz w:val="21"/>
          <w:szCs w:val="21"/>
        </w:rPr>
        <w:t>.中学语文教学参考[j]．2020.6(14)</w:t>
      </w:r>
    </w:p>
  </w:endnote>
  <w:endnote w:id="2">
    <w:p w14:paraId="2AB3B723" w14:textId="77777777" w:rsidR="001921DD" w:rsidRDefault="00000000">
      <w:pPr>
        <w:pStyle w:val="a5"/>
        <w:rPr>
          <w:rFonts w:ascii="宋体" w:eastAsia="宋体" w:hAnsi="宋体" w:hint="eastAsia"/>
          <w:sz w:val="21"/>
          <w:szCs w:val="21"/>
        </w:rPr>
      </w:pPr>
      <w:r>
        <w:rPr>
          <w:rStyle w:val="af"/>
          <w:rFonts w:ascii="宋体" w:eastAsia="宋体" w:hAnsi="宋体" w:hint="eastAsia"/>
          <w:sz w:val="21"/>
          <w:szCs w:val="21"/>
        </w:rPr>
        <w:t>[2]</w:t>
      </w:r>
      <w:r>
        <w:rPr>
          <w:rFonts w:ascii="宋体" w:eastAsia="宋体" w:hAnsi="宋体" w:hint="eastAsia"/>
          <w:sz w:val="21"/>
          <w:szCs w:val="21"/>
        </w:rPr>
        <w:t xml:space="preserve"> </w:t>
      </w:r>
      <w:r>
        <w:rPr>
          <w:rFonts w:ascii="宋体" w:eastAsia="宋体" w:hAnsi="宋体" w:hint="eastAsia"/>
          <w:sz w:val="21"/>
          <w:szCs w:val="21"/>
        </w:rPr>
        <w:t>中华人民共和国教育部.普通高中语文课程标准（2017年版2020年修订）［S］.北京：人民教育出版社，2020：47.(12-13)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Malgun Gothic Semilight"/>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357198"/>
    </w:sdtPr>
    <w:sdtContent>
      <w:p w14:paraId="51F815A1" w14:textId="77777777" w:rsidR="001921DD" w:rsidRDefault="00000000">
        <w:pPr>
          <w:pStyle w:val="a7"/>
          <w:jc w:val="right"/>
          <w:rPr>
            <w:rFonts w:hint="eastAsia"/>
          </w:rPr>
        </w:pPr>
        <w:r>
          <w:fldChar w:fldCharType="begin"/>
        </w:r>
        <w:r>
          <w:instrText>PAGE   \* MERGEFORMAT</w:instrText>
        </w:r>
        <w:r>
          <w:fldChar w:fldCharType="separate"/>
        </w:r>
        <w:r>
          <w:rPr>
            <w:lang w:val="zh-CN"/>
          </w:rPr>
          <w:t>2</w:t>
        </w:r>
        <w:r>
          <w:fldChar w:fldCharType="end"/>
        </w:r>
      </w:p>
    </w:sdtContent>
  </w:sdt>
  <w:p w14:paraId="3562AA50" w14:textId="77777777" w:rsidR="001921DD" w:rsidRDefault="001921DD">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71815" w14:textId="77777777" w:rsidR="007F1572" w:rsidRDefault="007F1572">
      <w:pPr>
        <w:rPr>
          <w:rFonts w:hint="eastAsia"/>
        </w:rPr>
      </w:pPr>
      <w:r>
        <w:separator/>
      </w:r>
    </w:p>
  </w:footnote>
  <w:footnote w:type="continuationSeparator" w:id="0">
    <w:p w14:paraId="4D25EF3B" w14:textId="77777777" w:rsidR="007F1572" w:rsidRDefault="007F157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1DD"/>
    <w:rsid w:val="001921DD"/>
    <w:rsid w:val="005A6B51"/>
    <w:rsid w:val="007F1572"/>
    <w:rsid w:val="00E20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12C05"/>
  <w15:docId w15:val="{4CFAF02A-B26B-4BAF-AE10-A8084D37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Theme="minorHAnsi" w:eastAsiaTheme="minorEastAsia" w:hAnsiTheme="minorHAnsi" w:cstheme="minorBidi"/>
      <w:kern w:val="2"/>
      <w:sz w:val="22"/>
      <w:szCs w:val="24"/>
    </w:rPr>
  </w:style>
  <w:style w:type="paragraph" w:styleId="1">
    <w:name w:val="heading 1"/>
    <w:basedOn w:val="a"/>
    <w:next w:val="a"/>
    <w:link w:val="10"/>
    <w:uiPriority w:val="9"/>
    <w:qFormat/>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pPr>
      <w:keepNext/>
      <w:keepLines/>
      <w:spacing w:before="80" w:after="40" w:line="278" w:lineRule="auto"/>
      <w:jc w:val="left"/>
      <w:outlineLvl w:val="3"/>
    </w:pPr>
    <w:rPr>
      <w:rFonts w:cstheme="majorBidi"/>
      <w:color w:val="2F5496" w:themeColor="accent1" w:themeShade="BF"/>
      <w:sz w:val="28"/>
      <w:szCs w:val="28"/>
    </w:rPr>
  </w:style>
  <w:style w:type="paragraph" w:styleId="5">
    <w:name w:val="heading 5"/>
    <w:basedOn w:val="a"/>
    <w:next w:val="a"/>
    <w:link w:val="50"/>
    <w:uiPriority w:val="9"/>
    <w:unhideWhenUsed/>
    <w:qFormat/>
    <w:pPr>
      <w:keepNext/>
      <w:keepLines/>
      <w:spacing w:before="80" w:after="40" w:line="278" w:lineRule="auto"/>
      <w:jc w:val="left"/>
      <w:outlineLvl w:val="4"/>
    </w:pPr>
    <w:rPr>
      <w:rFonts w:cstheme="majorBidi"/>
      <w:color w:val="2F5496" w:themeColor="accent1" w:themeShade="BF"/>
      <w:sz w:val="24"/>
    </w:rPr>
  </w:style>
  <w:style w:type="paragraph" w:styleId="6">
    <w:name w:val="heading 6"/>
    <w:basedOn w:val="a"/>
    <w:next w:val="a"/>
    <w:link w:val="60"/>
    <w:uiPriority w:val="9"/>
    <w:unhideWhenUsed/>
    <w:qFormat/>
    <w:pPr>
      <w:keepNext/>
      <w:keepLines/>
      <w:spacing w:before="40" w:line="278" w:lineRule="auto"/>
      <w:jc w:val="left"/>
      <w:outlineLvl w:val="5"/>
    </w:pPr>
    <w:rPr>
      <w:rFonts w:cstheme="majorBidi"/>
      <w:b/>
      <w:bCs/>
      <w:color w:val="2F5496" w:themeColor="accent1" w:themeShade="BF"/>
    </w:rPr>
  </w:style>
  <w:style w:type="paragraph" w:styleId="7">
    <w:name w:val="heading 7"/>
    <w:basedOn w:val="a"/>
    <w:next w:val="a"/>
    <w:link w:val="70"/>
    <w:uiPriority w:val="9"/>
    <w:unhideWhenUsed/>
    <w:qFormat/>
    <w:pPr>
      <w:keepNext/>
      <w:keepLines/>
      <w:spacing w:before="40" w:line="278" w:lineRule="auto"/>
      <w:jc w:val="left"/>
      <w:outlineLvl w:val="6"/>
    </w:pPr>
    <w:rPr>
      <w:rFonts w:cstheme="majorBidi"/>
      <w:b/>
      <w:bCs/>
      <w:color w:val="595959" w:themeColor="text1" w:themeTint="A6"/>
    </w:rPr>
  </w:style>
  <w:style w:type="paragraph" w:styleId="8">
    <w:name w:val="heading 8"/>
    <w:basedOn w:val="a"/>
    <w:next w:val="a"/>
    <w:link w:val="80"/>
    <w:uiPriority w:val="9"/>
    <w:unhideWhenUsed/>
    <w:qFormat/>
    <w:pPr>
      <w:keepNext/>
      <w:keepLines/>
      <w:spacing w:line="278" w:lineRule="auto"/>
      <w:jc w:val="left"/>
      <w:outlineLvl w:val="7"/>
    </w:pPr>
    <w:rPr>
      <w:rFonts w:cstheme="majorBidi"/>
      <w:color w:val="595959" w:themeColor="text1" w:themeTint="A6"/>
    </w:rPr>
  </w:style>
  <w:style w:type="paragraph" w:styleId="9">
    <w:name w:val="heading 9"/>
    <w:basedOn w:val="a"/>
    <w:next w:val="a"/>
    <w:link w:val="90"/>
    <w:uiPriority w:val="9"/>
    <w:unhideWhenUsed/>
    <w:qFormat/>
    <w:pPr>
      <w:keepNext/>
      <w:keepLines/>
      <w:spacing w:line="278" w:lineRule="auto"/>
      <w:jc w:val="left"/>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endnote text"/>
    <w:basedOn w:val="a"/>
    <w:link w:val="a6"/>
    <w:uiPriority w:val="99"/>
    <w:unhideWhenUsed/>
    <w:pPr>
      <w:snapToGrid w:val="0"/>
      <w:jc w:val="left"/>
    </w:p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tabs>
        <w:tab w:val="center" w:pos="4153"/>
        <w:tab w:val="right" w:pos="8306"/>
      </w:tabs>
      <w:snapToGrid w:val="0"/>
      <w:jc w:val="center"/>
    </w:pPr>
    <w:rPr>
      <w:sz w:val="18"/>
      <w:szCs w:val="18"/>
    </w:rPr>
  </w:style>
  <w:style w:type="paragraph" w:styleId="ab">
    <w:name w:val="Subtitle"/>
    <w:basedOn w:val="a"/>
    <w:next w:val="a"/>
    <w:link w:val="ac"/>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paragraph" w:styleId="ad">
    <w:name w:val="Title"/>
    <w:basedOn w:val="a"/>
    <w:next w:val="a"/>
    <w:link w:val="ae"/>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f">
    <w:name w:val="endnote reference"/>
    <w:basedOn w:val="a0"/>
    <w:uiPriority w:val="99"/>
    <w:unhideWhenUsed/>
    <w:rPr>
      <w:vertAlign w:val="superscript"/>
    </w:rPr>
  </w:style>
  <w:style w:type="character" w:styleId="af0">
    <w:name w:val="annotation reference"/>
    <w:basedOn w:val="a0"/>
    <w:uiPriority w:val="99"/>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e">
    <w:name w:val="标题 字符"/>
    <w:basedOn w:val="a0"/>
    <w:link w:val="ad"/>
    <w:uiPriority w:val="10"/>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rPr>
      <w:rFonts w:asciiTheme="majorHAnsi" w:eastAsiaTheme="majorEastAsia" w:hAnsiTheme="majorHAnsi" w:cstheme="majorBidi"/>
      <w:color w:val="595959" w:themeColor="text1" w:themeTint="A6"/>
      <w:spacing w:val="15"/>
      <w:sz w:val="28"/>
      <w:szCs w:val="28"/>
    </w:rPr>
  </w:style>
  <w:style w:type="paragraph" w:customStyle="1" w:styleId="11">
    <w:name w:val="引用1"/>
    <w:basedOn w:val="a"/>
    <w:next w:val="a"/>
    <w:link w:val="af1"/>
    <w:uiPriority w:val="29"/>
    <w:qFormat/>
    <w:pPr>
      <w:spacing w:before="160" w:after="160" w:line="278" w:lineRule="auto"/>
      <w:jc w:val="center"/>
    </w:pPr>
    <w:rPr>
      <w:i/>
      <w:iCs/>
      <w:color w:val="404040" w:themeColor="text1" w:themeTint="BF"/>
    </w:rPr>
  </w:style>
  <w:style w:type="character" w:customStyle="1" w:styleId="af1">
    <w:name w:val="引用 字符"/>
    <w:basedOn w:val="a0"/>
    <w:link w:val="11"/>
    <w:uiPriority w:val="29"/>
    <w:rPr>
      <w:i/>
      <w:iCs/>
      <w:color w:val="404040" w:themeColor="text1" w:themeTint="BF"/>
    </w:rPr>
  </w:style>
  <w:style w:type="paragraph" w:customStyle="1" w:styleId="12">
    <w:name w:val="列表段落1"/>
    <w:basedOn w:val="a"/>
    <w:uiPriority w:val="34"/>
    <w:qFormat/>
    <w:pPr>
      <w:spacing w:after="160" w:line="278" w:lineRule="auto"/>
      <w:ind w:left="720"/>
      <w:contextualSpacing/>
      <w:jc w:val="left"/>
    </w:pPr>
  </w:style>
  <w:style w:type="character" w:customStyle="1" w:styleId="13">
    <w:name w:val="明显强调1"/>
    <w:basedOn w:val="a0"/>
    <w:uiPriority w:val="21"/>
    <w:qFormat/>
    <w:rPr>
      <w:i/>
      <w:iCs/>
      <w:color w:val="2F5496" w:themeColor="accent1" w:themeShade="BF"/>
    </w:rPr>
  </w:style>
  <w:style w:type="paragraph" w:customStyle="1" w:styleId="14">
    <w:name w:val="明显引用1"/>
    <w:basedOn w:val="a"/>
    <w:next w:val="a"/>
    <w:link w:val="af2"/>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af2">
    <w:name w:val="明显引用 字符"/>
    <w:basedOn w:val="a0"/>
    <w:link w:val="14"/>
    <w:uiPriority w:val="30"/>
    <w:rPr>
      <w:i/>
      <w:iCs/>
      <w:color w:val="2F5496" w:themeColor="accent1" w:themeShade="BF"/>
    </w:rPr>
  </w:style>
  <w:style w:type="character" w:customStyle="1" w:styleId="15">
    <w:name w:val="明显参考1"/>
    <w:basedOn w:val="a0"/>
    <w:uiPriority w:val="32"/>
    <w:qFormat/>
    <w:rPr>
      <w:b/>
      <w:bCs/>
      <w:smallCaps/>
      <w:color w:val="2F5496" w:themeColor="accent1" w:themeShade="BF"/>
      <w:spacing w:val="5"/>
    </w:rPr>
  </w:style>
  <w:style w:type="character" w:customStyle="1" w:styleId="a4">
    <w:name w:val="批注文字 字符"/>
    <w:basedOn w:val="a0"/>
    <w:link w:val="a3"/>
    <w:uiPriority w:val="99"/>
  </w:style>
  <w:style w:type="character" w:customStyle="1" w:styleId="a6">
    <w:name w:val="尾注文本 字符"/>
    <w:basedOn w:val="a0"/>
    <w:link w:val="a5"/>
    <w:uiPriority w:val="99"/>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747</Words>
  <Characters>4258</Characters>
  <Application>Microsoft Office Word</Application>
  <DocSecurity>0</DocSecurity>
  <Lines>35</Lines>
  <Paragraphs>9</Paragraphs>
  <ScaleCrop>false</ScaleCrop>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 LI</dc:creator>
  <cp:lastModifiedBy>Yuan Cheng</cp:lastModifiedBy>
  <cp:revision>2</cp:revision>
  <dcterms:created xsi:type="dcterms:W3CDTF">2025-06-08T09:13:00Z</dcterms:created>
  <dcterms:modified xsi:type="dcterms:W3CDTF">2025-06-08T09:13:00Z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C543990C27DE39E28C4E45680754F271_31</vt:lpwstr>
  </property>
  <property fmtid="{D5CDD505-2E9C-101B-9397-08002B2CF9AE}" pid="3" name="KSOProductBuildVer">
    <vt:lpwstr>2052-12.25.0</vt:lpwstr>
  </property>
</Properties>
</file>