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60D9D">
      <w:pPr>
        <w:keepNext w:val="0"/>
        <w:keepLines w:val="0"/>
        <w:pageBreakBefore w:val="0"/>
        <w:tabs>
          <w:tab w:val="left" w:pos="7814"/>
        </w:tabs>
        <w:kinsoku/>
        <w:wordWrap/>
        <w:overflowPunct/>
        <w:topLinePunct w:val="0"/>
        <w:autoSpaceDE/>
        <w:autoSpaceDN/>
        <w:bidi w:val="0"/>
        <w:adjustRightInd/>
        <w:snapToGrid/>
        <w:spacing w:line="300" w:lineRule="auto"/>
        <w:jc w:val="both"/>
        <w:textAlignment w:val="auto"/>
        <w:rPr>
          <w:rFonts w:hint="eastAsia" w:ascii="黑体" w:hAnsi="黑体" w:eastAsia="黑体" w:cs="黑体"/>
          <w:b w:val="0"/>
          <w:bCs w:val="0"/>
          <w:sz w:val="32"/>
          <w:szCs w:val="32"/>
          <w:lang w:val="en-US" w:eastAsia="zh-CN"/>
        </w:rPr>
      </w:pPr>
    </w:p>
    <w:p w14:paraId="771ACCB6">
      <w:pPr>
        <w:keepNext w:val="0"/>
        <w:keepLines w:val="0"/>
        <w:pageBreakBefore w:val="0"/>
        <w:tabs>
          <w:tab w:val="left" w:pos="7814"/>
        </w:tabs>
        <w:kinsoku/>
        <w:wordWrap/>
        <w:overflowPunct/>
        <w:topLinePunct w:val="0"/>
        <w:autoSpaceDE/>
        <w:autoSpaceDN/>
        <w:bidi w:val="0"/>
        <w:adjustRightInd/>
        <w:snapToGrid/>
        <w:spacing w:line="300" w:lineRule="auto"/>
        <w:ind w:firstLine="640" w:firstLineChars="2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探究地理项目化学习中“劣构</w:t>
      </w:r>
      <w:r>
        <w:rPr>
          <w:rFonts w:hint="default" w:ascii="黑体" w:hAnsi="黑体" w:eastAsia="黑体" w:cs="黑体"/>
          <w:b w:val="0"/>
          <w:bCs w:val="0"/>
          <w:sz w:val="32"/>
          <w:szCs w:val="32"/>
          <w:lang w:val="en-US" w:eastAsia="zh-CN"/>
        </w:rPr>
        <w:t>”</w:t>
      </w:r>
      <w:r>
        <w:rPr>
          <w:rFonts w:hint="eastAsia" w:ascii="黑体" w:hAnsi="黑体" w:eastAsia="黑体" w:cs="黑体"/>
          <w:b w:val="0"/>
          <w:bCs w:val="0"/>
          <w:sz w:val="32"/>
          <w:szCs w:val="32"/>
          <w:lang w:val="en-US" w:eastAsia="zh-CN"/>
        </w:rPr>
        <w:t>驱动性问题的创设</w:t>
      </w:r>
    </w:p>
    <w:p w14:paraId="5708F06E">
      <w:pPr>
        <w:keepNext w:val="0"/>
        <w:keepLines w:val="0"/>
        <w:pageBreakBefore w:val="0"/>
        <w:tabs>
          <w:tab w:val="left" w:pos="7814"/>
        </w:tabs>
        <w:kinsoku/>
        <w:wordWrap/>
        <w:overflowPunct/>
        <w:topLinePunct w:val="0"/>
        <w:autoSpaceDE/>
        <w:autoSpaceDN/>
        <w:bidi w:val="0"/>
        <w:adjustRightInd/>
        <w:snapToGrid/>
        <w:spacing w:line="300" w:lineRule="auto"/>
        <w:ind w:firstLine="960" w:firstLineChars="300"/>
        <w:jc w:val="both"/>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28"/>
          <w:szCs w:val="28"/>
          <w:lang w:val="en-US" w:eastAsia="zh-CN"/>
        </w:rPr>
        <w:t>——以初中地理《澳大利亚》一课为例</w:t>
      </w:r>
    </w:p>
    <w:p w14:paraId="1F6E427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许明露</w:t>
      </w:r>
    </w:p>
    <w:p w14:paraId="331C6048">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（上海市西南位育附属实验学校，上海 徐汇区  200030）</w:t>
      </w:r>
    </w:p>
    <w:p w14:paraId="2697E434">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b/>
          <w:bCs/>
          <w:lang w:val="en-US" w:eastAsia="zh-CN"/>
        </w:rPr>
      </w:pPr>
    </w:p>
    <w:p w14:paraId="6F5A29E0">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r>
        <w:rPr>
          <w:rFonts w:hint="eastAsia" w:ascii="宋体" w:hAnsi="宋体" w:eastAsia="宋体" w:cs="宋体"/>
          <w:b/>
          <w:bCs/>
          <w:color w:val="000000"/>
          <w:kern w:val="0"/>
          <w:sz w:val="21"/>
          <w:szCs w:val="21"/>
          <w:lang w:val="en-US" w:eastAsia="zh-CN" w:bidi="ar"/>
        </w:rPr>
        <w:t>摘要</w:t>
      </w:r>
      <w:r>
        <w:rPr>
          <w:rFonts w:hint="eastAsia" w:ascii="宋体" w:hAnsi="宋体" w:eastAsia="宋体" w:cs="宋体"/>
          <w:color w:val="000000"/>
          <w:kern w:val="0"/>
          <w:sz w:val="21"/>
          <w:szCs w:val="21"/>
          <w:lang w:val="en-US" w:eastAsia="zh-CN" w:bidi="ar"/>
        </w:rPr>
        <w:t>】</w:t>
      </w:r>
      <w:r>
        <w:rPr>
          <w:rFonts w:hint="eastAsia" w:ascii="宋体" w:hAnsi="宋体" w:eastAsia="宋体" w:cs="宋体"/>
          <w:sz w:val="21"/>
          <w:szCs w:val="21"/>
          <w:lang w:val="en-US" w:eastAsia="zh-CN"/>
        </w:rPr>
        <w:t>初中地理是一门内容综合、实践性强的课程。</w:t>
      </w:r>
      <w:r>
        <w:rPr>
          <w:rFonts w:hint="eastAsia" w:ascii="宋体" w:hAnsi="宋体" w:eastAsia="宋体" w:cs="宋体"/>
          <w:color w:val="000000"/>
          <w:kern w:val="0"/>
          <w:sz w:val="21"/>
          <w:szCs w:val="21"/>
          <w:lang w:val="en-US" w:eastAsia="zh-CN" w:bidi="ar"/>
        </w:rPr>
        <w:t>项目化学习是一种新的课程实践形态，能否提出激发学生兴趣并促进学生能力发展的驱动性问题是关键。笔者在教学中发现，创设“劣构”驱动性问题较好地锻炼学生解决实际问题的能力。本文结合沪教版初中地理学科内容</w:t>
      </w:r>
      <w:bookmarkStart w:id="0" w:name="_GoBack"/>
      <w:bookmarkEnd w:id="0"/>
      <w:r>
        <w:rPr>
          <w:rFonts w:hint="eastAsia" w:ascii="宋体" w:hAnsi="宋体" w:eastAsia="宋体" w:cs="宋体"/>
          <w:color w:val="000000"/>
          <w:kern w:val="0"/>
          <w:sz w:val="21"/>
          <w:szCs w:val="21"/>
          <w:lang w:val="en-US" w:eastAsia="zh-CN" w:bidi="ar"/>
        </w:rPr>
        <w:t>和自身十多年的教学实践经验，探讨“劣构”驱动性问题的来源，“劣构”驱动性问题的设计办法，最终总结“劣构”驱动性问题设计原则，对初中地理教师开展项目化活动具有一定启发性。</w:t>
      </w:r>
    </w:p>
    <w:p w14:paraId="40B94BCD">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r>
        <w:rPr>
          <w:rFonts w:hint="eastAsia" w:ascii="宋体" w:hAnsi="宋体" w:eastAsia="宋体" w:cs="宋体"/>
          <w:b/>
          <w:bCs/>
          <w:color w:val="000000"/>
          <w:kern w:val="0"/>
          <w:sz w:val="21"/>
          <w:szCs w:val="21"/>
          <w:lang w:val="en-US" w:eastAsia="zh-CN" w:bidi="ar"/>
        </w:rPr>
        <w:t>关键字</w:t>
      </w:r>
      <w:r>
        <w:rPr>
          <w:rFonts w:hint="eastAsia" w:ascii="宋体" w:hAnsi="宋体" w:eastAsia="宋体" w:cs="宋体"/>
          <w:color w:val="000000"/>
          <w:kern w:val="0"/>
          <w:sz w:val="21"/>
          <w:szCs w:val="21"/>
          <w:lang w:val="en-US" w:eastAsia="zh-CN" w:bidi="ar"/>
        </w:rPr>
        <w:t xml:space="preserve">】初中地理   项目化学习  “劣构”驱动性问题 </w:t>
      </w:r>
    </w:p>
    <w:p w14:paraId="4979101E">
      <w:pPr>
        <w:keepNext w:val="0"/>
        <w:keepLines w:val="0"/>
        <w:pageBreakBefore w:val="0"/>
        <w:kinsoku/>
        <w:wordWrap/>
        <w:overflowPunct/>
        <w:topLinePunct w:val="0"/>
        <w:autoSpaceDE/>
        <w:autoSpaceDN/>
        <w:bidi w:val="0"/>
        <w:adjustRightInd/>
        <w:snapToGrid/>
        <w:spacing w:line="300" w:lineRule="auto"/>
        <w:jc w:val="both"/>
        <w:textAlignment w:val="auto"/>
        <w:rPr>
          <w:rFonts w:hint="eastAsia"/>
          <w:lang w:val="en-US" w:eastAsia="zh-CN"/>
        </w:rPr>
      </w:pPr>
    </w:p>
    <w:p w14:paraId="51660478">
      <w:pPr>
        <w:keepNext w:val="0"/>
        <w:keepLines w:val="0"/>
        <w:pageBreakBefore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2020年10月，上海市教委出台的《义务教育项目化学习三年行动计划（2020-2022 年）》中，将“创造性问题解决能力”作为导向，明确指出要进一步实施项目化学习，推动义务教育育人方式改革，全面提高义务教育质量。</w:t>
      </w:r>
    </w:p>
    <w:p w14:paraId="699AD9DD">
      <w:pPr>
        <w:keepNext w:val="0"/>
        <w:keepLines w:val="0"/>
        <w:pageBreakBefore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color w:val="000000"/>
          <w:kern w:val="0"/>
          <w:sz w:val="24"/>
          <w:szCs w:val="24"/>
          <w:vertAlign w:val="superscript"/>
          <w:lang w:val="en-US" w:eastAsia="zh-CN" w:bidi="ar"/>
        </w:rPr>
        <w:t xml:space="preserve"> </w:t>
      </w:r>
      <w:r>
        <w:rPr>
          <w:rFonts w:hint="eastAsia" w:ascii="宋体" w:hAnsi="宋体" w:eastAsia="宋体" w:cs="宋体"/>
          <w:sz w:val="24"/>
          <w:szCs w:val="24"/>
          <w:lang w:val="en-US" w:eastAsia="zh-CN"/>
        </w:rPr>
        <w:t xml:space="preserve">初中地理是义务教育阶段落实综合性人才培养任务关键课程。项目化学习为培养学生核心素养提供了新的实践形态，驱动性问题是项目化学习不可或缺的要素。驱动性问题是项目化学习的核心和灵魂，贯穿项目化学习的始终，决定着项目质量的好坏。因此，探究驱动性问题的创设对于提高初中地理项目化学习的质量和效率具有重要意义。  </w:t>
      </w:r>
    </w:p>
    <w:p w14:paraId="42B86F36">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 项目化学习的概念</w:t>
      </w:r>
    </w:p>
    <w:p w14:paraId="2959D62D">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color w:val="000000"/>
          <w:kern w:val="0"/>
          <w:sz w:val="24"/>
          <w:szCs w:val="24"/>
          <w:lang w:val="en-US" w:eastAsia="zh-CN" w:bidi="ar"/>
        </w:rPr>
        <w:t>项目式学习源于教育家杜威所倡导的“做中学”，由克伯屈的设计教学法发展而来。项目化学习（</w:t>
      </w:r>
      <w:r>
        <w:rPr>
          <w:rFonts w:hint="eastAsia" w:ascii="宋体" w:hAnsi="宋体" w:eastAsia="宋体" w:cs="宋体"/>
          <w:sz w:val="24"/>
          <w:szCs w:val="24"/>
          <w:lang w:val="en-US" w:eastAsia="zh-CN"/>
        </w:rPr>
        <w:t>problem-based learning）</w:t>
      </w:r>
      <w:r>
        <w:rPr>
          <w:rFonts w:hint="eastAsia" w:ascii="宋体" w:hAnsi="宋体" w:eastAsia="宋体" w:cs="宋体"/>
          <w:color w:val="000000"/>
          <w:kern w:val="0"/>
          <w:sz w:val="24"/>
          <w:szCs w:val="24"/>
          <w:lang w:val="en-US" w:eastAsia="zh-CN" w:bidi="ar"/>
        </w:rPr>
        <w:t>是</w:t>
      </w:r>
      <w:r>
        <w:rPr>
          <w:rFonts w:hint="eastAsia" w:ascii="宋体" w:hAnsi="宋体" w:eastAsia="宋体" w:cs="宋体"/>
          <w:sz w:val="24"/>
          <w:szCs w:val="24"/>
          <w:lang w:val="en-US" w:eastAsia="zh-CN"/>
        </w:rPr>
        <w:t>基于问题的教学方法，</w:t>
      </w:r>
      <w:r>
        <w:rPr>
          <w:rFonts w:hint="eastAsia" w:ascii="宋体" w:hAnsi="宋体" w:eastAsia="宋体" w:cs="宋体"/>
          <w:color w:val="000000"/>
          <w:kern w:val="0"/>
          <w:sz w:val="24"/>
          <w:szCs w:val="24"/>
          <w:lang w:val="en-US" w:eastAsia="zh-CN" w:bidi="ar"/>
        </w:rPr>
        <w:t xml:space="preserve">项目化学习以学习者为中心，创设情境，让学习者在开放性的问题中充分搜寻信息，提出问题解决方案，进行实践探究并获得相应成果。项目式学习致力于培养学生创新能力、问题解决能力、合作能力、沟通能力，是落实核心素养的重要途径。 </w:t>
      </w:r>
    </w:p>
    <w:p w14:paraId="2276E96C">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jc w:val="both"/>
        <w:textAlignment w:val="auto"/>
        <w:rPr>
          <w:rFonts w:hint="eastAsia" w:ascii="黑体" w:hAnsi="黑体" w:eastAsia="黑体" w:cs="黑体"/>
          <w:b w:val="0"/>
          <w:bCs w:val="0"/>
          <w:sz w:val="28"/>
          <w:szCs w:val="28"/>
          <w:lang w:val="en-US" w:eastAsia="zh-CN"/>
        </w:rPr>
      </w:pPr>
      <w:r>
        <w:rPr>
          <w:rFonts w:hint="eastAsia" w:ascii="黑体" w:hAnsi="黑体" w:eastAsia="黑体" w:cs="黑体"/>
          <w:sz w:val="28"/>
          <w:szCs w:val="28"/>
          <w:lang w:val="en-US" w:eastAsia="zh-CN"/>
        </w:rPr>
        <w:t>二、驱动性问题的意义</w:t>
      </w:r>
    </w:p>
    <w:p w14:paraId="7FB9F37E">
      <w:pPr>
        <w:keepNext w:val="0"/>
        <w:keepLines w:val="0"/>
        <w:pageBreakBefore w:val="0"/>
        <w:widowControl/>
        <w:suppressLineNumbers w:val="0"/>
        <w:kinsoku/>
        <w:wordWrap/>
        <w:overflowPunct/>
        <w:topLinePunct w:val="0"/>
        <w:autoSpaceDE/>
        <w:autoSpaceDN/>
        <w:bidi w:val="0"/>
        <w:adjustRightInd/>
        <w:snapToGrid/>
        <w:spacing w:line="30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化学习实施过程中能否提出激发学生兴趣并促进学生能力发展的驱动性问题是其能否成功实施的关键。胡久华认为，驱动性问题是真实的问题，促使学生在发现问题、分析问题、解决问题的过程中培养自主学习能力，获得知识技能，逐渐提高问题解决能力</w:t>
      </w:r>
      <w:r>
        <w:rPr>
          <w:rFonts w:hint="eastAsia" w:ascii="宋体" w:hAnsi="宋体" w:eastAsia="宋体" w:cs="宋体"/>
          <w:sz w:val="24"/>
          <w:szCs w:val="24"/>
          <w:vertAlign w:val="superscript"/>
          <w:lang w:val="en-US" w:eastAsia="zh-CN"/>
        </w:rPr>
        <w:t>［1］</w:t>
      </w:r>
      <w:r>
        <w:rPr>
          <w:rFonts w:hint="eastAsia" w:ascii="宋体" w:hAnsi="宋体" w:eastAsia="宋体" w:cs="宋体"/>
          <w:sz w:val="24"/>
          <w:szCs w:val="24"/>
          <w:lang w:val="en-US" w:eastAsia="zh-CN"/>
        </w:rPr>
        <w:t>。驱动性问题是项目化学习的抓手，助推项目活动的开展。夏雪梅提出，驱动性问题是影响项目化学习质量的关键，将指向核心素养的本质问题转化为学生感兴趣的问题</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14:paraId="342F8A28">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三、“劣构”驱动化问题的特征</w:t>
      </w:r>
    </w:p>
    <w:p w14:paraId="72FD4805">
      <w:pPr>
        <w:keepNext w:val="0"/>
        <w:keepLines w:val="0"/>
        <w:pageBreakBefore w:val="0"/>
        <w:widowControl/>
        <w:suppressLineNumbers w:val="0"/>
        <w:kinsoku/>
        <w:wordWrap/>
        <w:overflowPunct/>
        <w:topLinePunct w:val="0"/>
        <w:autoSpaceDE/>
        <w:autoSpaceDN/>
        <w:bidi w:val="0"/>
        <w:adjustRightInd/>
        <w:snapToGrid/>
        <w:spacing w:line="30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劣构”驱动化问题也被称为结构不良驱动性问题。是一类以真实世界为情境的问题，其特征包含多种对立的、矛盾的观点、多种解决方法，以及初始状态、目标状态、解决方法中至少有一项不清晰。这类问题具有界定不明确、目标界定含糊不清等特点，因此解决时需要更多的创造性和灵活性。与“良构”驱动性问题相对，良构问题的追求结果是明确的，评判标准单一，可用的资源有明确限定，而劣构问题则相反，其结果不明确，没有单一的评价标准，资源没有限定。劣构性驱动性问题往往涉及从多种可能的解决方案中选择最合适的方案，这要求学生有</w:t>
      </w:r>
      <w:r>
        <w:rPr>
          <w:rFonts w:hint="eastAsia" w:ascii="宋体" w:hAnsi="宋体" w:eastAsia="宋体" w:cs="宋体"/>
          <w:color w:val="000000"/>
          <w:kern w:val="0"/>
          <w:sz w:val="24"/>
          <w:szCs w:val="24"/>
          <w:lang w:val="en-US" w:eastAsia="zh-CN" w:bidi="ar"/>
        </w:rPr>
        <w:t>创造性思维和跨学科的知识，有</w:t>
      </w:r>
      <w:r>
        <w:rPr>
          <w:rFonts w:hint="eastAsia" w:ascii="宋体" w:hAnsi="宋体" w:eastAsia="宋体" w:cs="宋体"/>
          <w:sz w:val="24"/>
          <w:szCs w:val="24"/>
          <w:lang w:val="en-US" w:eastAsia="zh-CN"/>
        </w:rPr>
        <w:t>更强的理解问题和解决问题的能力。</w:t>
      </w:r>
    </w:p>
    <w:p w14:paraId="2AF91CB7">
      <w:pPr>
        <w:keepNext w:val="0"/>
        <w:keepLines w:val="0"/>
        <w:pageBreakBefore w:val="0"/>
        <w:numPr>
          <w:ilvl w:val="0"/>
          <w:numId w:val="1"/>
        </w:numPr>
        <w:kinsoku/>
        <w:wordWrap/>
        <w:overflowPunct/>
        <w:topLinePunct w:val="0"/>
        <w:autoSpaceDE/>
        <w:autoSpaceDN/>
        <w:bidi w:val="0"/>
        <w:adjustRightInd/>
        <w:snapToGrid/>
        <w:spacing w:line="300" w:lineRule="auto"/>
        <w:ind w:leftChars="0"/>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探讨“劣构”驱动性问题的创设</w:t>
      </w:r>
    </w:p>
    <w:p w14:paraId="7EBCFA03">
      <w:pPr>
        <w:keepNext w:val="0"/>
        <w:keepLines w:val="0"/>
        <w:pageBreakBefore w:val="0"/>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“劣构”驱动性问题的来源</w:t>
      </w:r>
    </w:p>
    <w:p w14:paraId="5577D287">
      <w:pPr>
        <w:keepNext w:val="0"/>
        <w:keepLines w:val="0"/>
        <w:pageBreakBefore w:val="0"/>
        <w:numPr>
          <w:ilvl w:val="0"/>
          <w:numId w:val="3"/>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基于课标对教材的挖掘</w:t>
      </w:r>
    </w:p>
    <w:p w14:paraId="7F97AEC8">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pPr>
      <w:r>
        <w:rPr>
          <w:rFonts w:hint="eastAsia" w:ascii="宋体" w:hAnsi="宋体" w:eastAsia="宋体" w:cs="宋体"/>
          <w:sz w:val="24"/>
          <w:szCs w:val="24"/>
          <w:lang w:val="en-US" w:eastAsia="zh-CN"/>
        </w:rPr>
        <w:t xml:space="preserve">    </w:t>
      </w:r>
      <w:r>
        <w:rPr>
          <w:rFonts w:hint="eastAsia" w:ascii="宋体" w:hAnsi="宋体" w:eastAsia="宋体" w:cs="宋体"/>
          <w:color w:val="000000"/>
          <w:kern w:val="0"/>
          <w:sz w:val="24"/>
          <w:szCs w:val="24"/>
          <w:lang w:val="en-US" w:eastAsia="zh-CN" w:bidi="ar"/>
        </w:rPr>
        <w:t xml:space="preserve">知识具有不同的类型，安德森将知识分为事实性知识、概念性知识、程序性 </w:t>
      </w:r>
    </w:p>
    <w:p w14:paraId="3DA08794">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知识、元认知知识。初中地理具有综合性和复杂性，主要包含事实性知识、概念性知识、核心知识等。在这其中并不是所有的知识都可以打磨成“劣构”驱动性问题，“劣构”驱动性问题的设计都可以从从地理核心知识中寻找。核心知识是贯穿整个书本的事实性知识的抽象提炼，教师需要对教材充分把握，在研究课程标准并结合教材的基础上，寻找适合项目主题的大概念，将其转换为具有现实意义和一般性认知冲突的“劣构”驱动性问题。劣构问题除了要结合教材，还需要提供更丰富的资源支架，帮助学生拓展思维，并在解决问题的过程中找到灵感和思路。</w:t>
      </w:r>
    </w:p>
    <w:p w14:paraId="1576CE03">
      <w:pPr>
        <w:keepNext w:val="0"/>
        <w:keepLines w:val="0"/>
        <w:pageBreakBefore w:val="0"/>
        <w:numPr>
          <w:ilvl w:val="0"/>
          <w:numId w:val="3"/>
        </w:numPr>
        <w:kinsoku/>
        <w:wordWrap/>
        <w:overflowPunct/>
        <w:topLinePunct w:val="0"/>
        <w:autoSpaceDE/>
        <w:autoSpaceDN/>
        <w:bidi w:val="0"/>
        <w:adjustRightInd/>
        <w:snapToGrid/>
        <w:spacing w:line="30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对青少年的兴趣点的生成</w:t>
      </w:r>
    </w:p>
    <w:p w14:paraId="1AE09316">
      <w:pPr>
        <w:keepNext w:val="0"/>
        <w:keepLines w:val="0"/>
        <w:pageBreakBefore w:val="0"/>
        <w:numPr>
          <w:ilvl w:val="0"/>
          <w:numId w:val="0"/>
        </w:numPr>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教学中教师要在教学过程中留心学生的好奇心和兴趣点，关注那些会引发学生认知冲突的真实的地理现象，一些学生热衷讨论的现实地理话题。学生才是学习主体，只有准确把握他们思维中的兴奋点，才能把握住高质量驱动性问题的生成契机。结合本人以往教学经验观察发现：学生在学习地理运动时对“极昼和极夜”现象兴趣浓厚。这一特殊现象和学生思维中的一般性认知产生了冲突，教师顺势而导提出劣构驱动性任务：“寻找出现日不落现象的国家”，这一任务伴随着较高不确定性，因为它们涉及到复杂的地理知识，可能没有唯一的答案。这一劣构问题的提出帮助学生主动发现和总结地球公转的原理，最终达到认知、理解自然地理事物规律并能运用规律解释与之相关的生活现象的教学目的，解决这些问题需要学生运用高阶思维能力，包括批判性思考、创造性思维。</w:t>
      </w:r>
    </w:p>
    <w:p w14:paraId="5A0A030A">
      <w:pPr>
        <w:keepNext w:val="0"/>
        <w:keepLines w:val="0"/>
        <w:pageBreakBefore w:val="0"/>
        <w:numPr>
          <w:ilvl w:val="0"/>
          <w:numId w:val="3"/>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基于当下时政新闻的思考 </w:t>
      </w:r>
    </w:p>
    <w:p w14:paraId="100F00FA">
      <w:pPr>
        <w:keepNext w:val="0"/>
        <w:keepLines w:val="0"/>
        <w:pageBreakBefore w:val="0"/>
        <w:numPr>
          <w:ilvl w:val="0"/>
          <w:numId w:val="0"/>
        </w:numPr>
        <w:kinsoku/>
        <w:wordWrap/>
        <w:overflowPunct/>
        <w:topLinePunct w:val="0"/>
        <w:autoSpaceDE/>
        <w:autoSpaceDN/>
        <w:bidi w:val="0"/>
        <w:adjustRightInd/>
        <w:snapToGrid/>
        <w:spacing w:line="300" w:lineRule="auto"/>
        <w:ind w:firstLine="56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理学科内容与现实生活联系紧密，教师在生活中对与地理相关的社会事件、时政新闻提高自己专业敏感度，将自身专业知识迁移至真实情境中深入分析该新闻中的核心议题所反映的地理核心知识，适时必要地与学生的日常生活或学习相联系。教师也要鼓励学生关注生活和时政中的地理现象，培养学生良好的地理视角的思维习惯，学生也是驱动性问题的提出者。</w:t>
      </w:r>
    </w:p>
    <w:p w14:paraId="21E3ABC8">
      <w:pPr>
        <w:keepNext w:val="0"/>
        <w:keepLines w:val="0"/>
        <w:pageBreakBefore w:val="0"/>
        <w:numPr>
          <w:ilvl w:val="0"/>
          <w:numId w:val="0"/>
        </w:numPr>
        <w:kinsoku/>
        <w:wordWrap/>
        <w:overflowPunct/>
        <w:topLinePunct w:val="0"/>
        <w:autoSpaceDE/>
        <w:autoSpaceDN/>
        <w:bidi w:val="0"/>
        <w:adjustRightInd/>
        <w:snapToGrid/>
        <w:spacing w:line="300" w:lineRule="auto"/>
        <w:ind w:firstLine="56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当下“巴以冲突”、“加沙难民危机”等时政与沪教版预备地理教材上册“中东地区”的学习内容联系紧密。教师可选用时政事件作“劣构”驱动性问题中的真实情境，从课程标准出发，分析并确定学生需掌握的核心概念，确立有探究价值的劣构驱动性问题，激发学生的研究欲望，引导学生对世界时局的思考，同时把握好驱动性问题设计的正向价值导向。</w:t>
      </w:r>
    </w:p>
    <w:p w14:paraId="594032D7">
      <w:pPr>
        <w:keepNext w:val="0"/>
        <w:keepLines w:val="0"/>
        <w:pageBreakBefore w:val="0"/>
        <w:numPr>
          <w:ilvl w:val="0"/>
          <w:numId w:val="0"/>
        </w:numPr>
        <w:kinsoku/>
        <w:wordWrap/>
        <w:overflowPunct/>
        <w:topLinePunct w:val="0"/>
        <w:autoSpaceDE/>
        <w:autoSpaceDN/>
        <w:bidi w:val="0"/>
        <w:adjustRightInd/>
        <w:snapToGrid/>
        <w:spacing w:line="300" w:lineRule="auto"/>
        <w:ind w:leftChars="0" w:firstLine="480" w:firstLineChars="200"/>
        <w:jc w:val="left"/>
        <w:textAlignment w:val="auto"/>
        <w:rPr>
          <w:rFonts w:hint="default" w:ascii="宋体" w:hAnsi="宋体" w:eastAsia="宋体" w:cs="宋体"/>
          <w:sz w:val="24"/>
          <w:szCs w:val="24"/>
          <w:lang w:val="en-US" w:eastAsia="zh-CN"/>
        </w:rPr>
      </w:pPr>
    </w:p>
    <w:p w14:paraId="229E0A79">
      <w:pPr>
        <w:keepNext w:val="0"/>
        <w:keepLines w:val="0"/>
        <w:pageBreakBefore w:val="0"/>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创设“劣构”驱动性问题的一般性方法</w:t>
      </w:r>
    </w:p>
    <w:p w14:paraId="00A1EB33">
      <w:pPr>
        <w:keepNext w:val="0"/>
        <w:keepLines w:val="0"/>
        <w:pageBreakBefore w:val="0"/>
        <w:numPr>
          <w:ilvl w:val="0"/>
          <w:numId w:val="0"/>
        </w:numPr>
        <w:kinsoku/>
        <w:wordWrap/>
        <w:overflowPunct/>
        <w:topLinePunct w:val="0"/>
        <w:autoSpaceDE/>
        <w:autoSpaceDN/>
        <w:bidi w:val="0"/>
        <w:adjustRightInd/>
        <w:snapToGrid/>
        <w:spacing w:line="300" w:lineRule="auto"/>
        <w:ind w:leftChars="0"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化学习是以“问题”为驱动，注重持续性深入探究的学习方式，地理学涉及自然环境、人文现象规律及两者联系的研究。初中所学地理内容多与实际生活联系密切，具有与时俱进、实践性强的特点。这些特点有助教师在地理教学中创设真实的现实情境，提出有价值的“劣构”驱动性问题，开展项目化活动。下面本文以沪教版地理教材《澳大利亚》为例，浅谈“劣构”驱动性问题的设计。</w:t>
      </w:r>
    </w:p>
    <w:p w14:paraId="46252130">
      <w:pPr>
        <w:keepNext w:val="0"/>
        <w:keepLines w:val="0"/>
        <w:pageBreakBefore w:val="0"/>
        <w:numPr>
          <w:ilvl w:val="0"/>
          <w:numId w:val="0"/>
        </w:numPr>
        <w:kinsoku/>
        <w:wordWrap/>
        <w:overflowPunct/>
        <w:topLinePunct w:val="0"/>
        <w:autoSpaceDE/>
        <w:autoSpaceDN/>
        <w:bidi w:val="0"/>
        <w:adjustRightInd/>
        <w:snapToGrid/>
        <w:spacing w:line="30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2022年版《课程标准》相较与2011年版，将对“认识国家”内容调整为理解国家自然地理特征与人文地理特征之间的联系，根据课程标准的要求，将澳大利亚的教材知识梳理如下：      </w:t>
      </w:r>
    </w:p>
    <w:p w14:paraId="32FBC58C">
      <w:pPr>
        <w:keepNext w:val="0"/>
        <w:keepLines w:val="0"/>
        <w:pageBreakBefore w:val="0"/>
        <w:numPr>
          <w:ilvl w:val="0"/>
          <w:numId w:val="0"/>
        </w:numPr>
        <w:kinsoku/>
        <w:wordWrap/>
        <w:overflowPunct/>
        <w:topLinePunct w:val="0"/>
        <w:autoSpaceDE/>
        <w:autoSpaceDN/>
        <w:bidi w:val="0"/>
        <w:adjustRightInd/>
        <w:snapToGrid/>
        <w:spacing w:line="300" w:lineRule="auto"/>
        <w:ind w:firstLine="1920" w:firstLineChars="800"/>
        <w:jc w:val="both"/>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表1：澳大利亚教材知识点思维导图</w:t>
      </w:r>
    </w:p>
    <w:p w14:paraId="1156D50A">
      <w:pPr>
        <w:keepNext w:val="0"/>
        <w:keepLines w:val="0"/>
        <w:pageBreakBefore w:val="0"/>
        <w:numPr>
          <w:ilvl w:val="0"/>
          <w:numId w:val="0"/>
        </w:numPr>
        <w:kinsoku/>
        <w:wordWrap/>
        <w:overflowPunct/>
        <w:topLinePunct w:val="0"/>
        <w:autoSpaceDE/>
        <w:autoSpaceDN/>
        <w:bidi w:val="0"/>
        <w:adjustRightInd/>
        <w:snapToGrid/>
        <w:spacing w:line="300" w:lineRule="auto"/>
        <w:ind w:leftChars="0" w:firstLine="480" w:firstLineChars="20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rPr>
        <w:drawing>
          <wp:inline distT="0" distB="0" distL="114300" distR="114300">
            <wp:extent cx="4853940" cy="1625600"/>
            <wp:effectExtent l="0" t="0" r="1016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rcRect l="1602" t="17641" b="7215"/>
                    <a:stretch>
                      <a:fillRect/>
                    </a:stretch>
                  </pic:blipFill>
                  <pic:spPr>
                    <a:xfrm>
                      <a:off x="0" y="0"/>
                      <a:ext cx="4853940" cy="1625600"/>
                    </a:xfrm>
                    <a:prstGeom prst="rect">
                      <a:avLst/>
                    </a:prstGeom>
                    <a:noFill/>
                    <a:ln>
                      <a:noFill/>
                    </a:ln>
                  </pic:spPr>
                </pic:pic>
              </a:graphicData>
            </a:graphic>
          </wp:inline>
        </w:drawing>
      </w:r>
    </w:p>
    <w:p w14:paraId="5F69D603">
      <w:pPr>
        <w:keepNext w:val="0"/>
        <w:keepLines w:val="0"/>
        <w:pageBreakBefore w:val="0"/>
        <w:numPr>
          <w:ilvl w:val="0"/>
          <w:numId w:val="0"/>
        </w:numPr>
        <w:kinsoku/>
        <w:wordWrap/>
        <w:overflowPunct/>
        <w:topLinePunct w:val="0"/>
        <w:autoSpaceDE/>
        <w:autoSpaceDN/>
        <w:bidi w:val="0"/>
        <w:adjustRightInd/>
        <w:snapToGrid/>
        <w:spacing w:line="300" w:lineRule="auto"/>
        <w:ind w:firstLine="480" w:firstLineChars="200"/>
        <w:jc w:val="left"/>
        <w:textAlignment w:val="auto"/>
        <w:rPr>
          <w:rFonts w:hint="eastAsia" w:ascii="黑体" w:hAnsi="黑体" w:eastAsia="黑体" w:cs="黑体"/>
          <w:sz w:val="24"/>
          <w:szCs w:val="24"/>
          <w:lang w:val="en-US" w:eastAsia="zh-CN"/>
        </w:rPr>
      </w:pPr>
      <w:r>
        <w:rPr>
          <w:rFonts w:hint="eastAsia" w:ascii="宋体" w:hAnsi="宋体" w:eastAsia="宋体" w:cs="宋体"/>
          <w:sz w:val="24"/>
          <w:szCs w:val="24"/>
          <w:lang w:val="en-US" w:eastAsia="zh-CN"/>
        </w:rPr>
        <w:t xml:space="preserve"> 对核心知识的精准把握，挖掘知识的内在逻辑，建立知识与现实情境的联系，是进行“劣构”驱动性问题创设的必要前提。</w:t>
      </w:r>
    </w:p>
    <w:p w14:paraId="1E268BF9">
      <w:pPr>
        <w:keepNext w:val="0"/>
        <w:keepLines w:val="0"/>
        <w:pageBreakBefore w:val="0"/>
        <w:numPr>
          <w:ilvl w:val="0"/>
          <w:numId w:val="4"/>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 结合现实情境，提出劣构问题</w:t>
      </w:r>
    </w:p>
    <w:p w14:paraId="6FCF3385">
      <w:pPr>
        <w:keepNext w:val="0"/>
        <w:keepLines w:val="0"/>
        <w:pageBreakBefore w:val="0"/>
        <w:numPr>
          <w:ilvl w:val="0"/>
          <w:numId w:val="0"/>
        </w:numPr>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有效的“劣构”驱动性问题应该具有真实的问题情境，项目化化学习中的问题情境并不要求学习活动中的每个要素都必须是真实的，而是要帮助学生建立核心知识和真实世界的某种联系。捷克教育家夸美纽斯曾说：“一切知识都是从感官开始的。”创设情境就是以直观方式再现书本知识所表征的实际事物或者实际事物的相关背景。《澳大利亚》的知识脉络清晰，由自然环境和人文环境两部分组成，自然环境和人文环境是密不可分的，本课我选择将“人文环境”的探究作为明线，澳大利亚的自然环境则作为一条暗线埋藏其中，开展项目化探究学习。在开展项目化学习活动，创设“劣构”驱动性问题之前，需要先调查与地理核心知识相关的真实问题情境。</w:t>
      </w:r>
    </w:p>
    <w:p w14:paraId="209BFBDD">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与《澳大利亚》这节课的地理核心知识相关的资料如下：</w:t>
      </w:r>
    </w:p>
    <w:p w14:paraId="316F60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uto"/>
        <w:ind w:right="0"/>
        <w:jc w:val="both"/>
        <w:textAlignment w:val="auto"/>
        <w:rPr>
          <w:rFonts w:hint="default" w:ascii="楷体" w:hAnsi="楷体" w:eastAsia="楷体" w:cs="楷体"/>
          <w:kern w:val="2"/>
          <w:sz w:val="24"/>
          <w:szCs w:val="24"/>
          <w:lang w:val="en-US" w:eastAsia="zh-CN" w:bidi="ar-SA"/>
        </w:rPr>
      </w:pPr>
      <w:r>
        <w:rPr>
          <w:rFonts w:hint="eastAsia" w:ascii="宋体" w:hAnsi="宋体" w:eastAsia="宋体" w:cs="宋体"/>
          <w:kern w:val="2"/>
          <w:sz w:val="24"/>
          <w:szCs w:val="24"/>
          <w:lang w:val="en-US" w:eastAsia="zh-CN" w:bidi="ar-SA"/>
        </w:rPr>
        <w:t>澳大利亚畜牧业概况</w:t>
      </w:r>
    </w:p>
    <w:p w14:paraId="21D8AC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uto"/>
        <w:ind w:right="0" w:firstLine="480" w:firstLineChars="200"/>
        <w:textAlignment w:val="auto"/>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澳大利亚国土面积769.2万平方公里，其中农牧业用地406万平方公里，占国土面积53%；天然草原面积359万平方公里。2016年全国总人口约2443万，其中牛羊养殖和谷物种植从业人员15万人，奶业从业人员2.66万人，澳大利亚农牧业发达，是世界最大的牛肉和羊毛出口国。2015/16年，澳大利亚农牧业产值382.9亿澳元，占GDP比重的2.3%；主要畜产品为牛肉、牛奶、羊肉、羊毛和家禽，肉牛业、奶业和养羊业分列前三位。——中华人民共和国农业农村部调查</w:t>
      </w:r>
    </w:p>
    <w:p w14:paraId="25BAF1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uto"/>
        <w:ind w:right="0"/>
        <w:textAlignment w:val="auto"/>
        <w:rPr>
          <w:rFonts w:hint="eastAsia" w:ascii="楷体" w:hAnsi="楷体" w:eastAsia="楷体" w:cs="楷体"/>
          <w:kern w:val="2"/>
          <w:sz w:val="24"/>
          <w:szCs w:val="24"/>
          <w:lang w:val="en-US" w:eastAsia="zh-CN" w:bidi="ar-SA"/>
        </w:rPr>
      </w:pPr>
    </w:p>
    <w:p w14:paraId="17E6F69A">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中、澳两国铁矿石概况对比：</w:t>
      </w:r>
    </w:p>
    <w:p w14:paraId="19A8D0B8">
      <w:pPr>
        <w:keepNext w:val="0"/>
        <w:keepLines w:val="0"/>
        <w:pageBreakBefore w:val="0"/>
        <w:numPr>
          <w:ilvl w:val="0"/>
          <w:numId w:val="0"/>
        </w:numPr>
        <w:kinsoku/>
        <w:wordWrap/>
        <w:overflowPunct/>
        <w:topLinePunct w:val="0"/>
        <w:autoSpaceDE/>
        <w:autoSpaceDN/>
        <w:bidi w:val="0"/>
        <w:adjustRightInd/>
        <w:snapToGrid/>
        <w:spacing w:line="300" w:lineRule="auto"/>
        <w:ind w:firstLine="480" w:firstLineChars="200"/>
        <w:jc w:val="both"/>
        <w:textAlignment w:val="auto"/>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中国虽然拥有丰富的国内铁矿石储量，但含铁量却大多偏低，质量与澳大利亚、巴西的铁矿石相比存在一定差距。澳大利亚和巴西的铁矿石含铁量高达60%以上，是优质的富矿，炼铁效率更高、钢铁质量更好。除了铁矿石的质量和产地因素外，开采成本也是中国考虑的重要因素。中国本土大部分铁矿石埋藏在地下深层，开采难度大，成本较高。相比之下，澳大利亚、巴西等国的铁矿石成本相对较低，开采便利，为中国进口提供了便利条件。</w:t>
      </w:r>
    </w:p>
    <w:p w14:paraId="1ECCB790">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楷体" w:hAnsi="楷体" w:eastAsia="楷体" w:cs="楷体"/>
          <w:kern w:val="2"/>
          <w:sz w:val="24"/>
          <w:szCs w:val="24"/>
          <w:lang w:val="en-US" w:eastAsia="zh-CN" w:bidi="ar-SA"/>
        </w:rPr>
      </w:pPr>
    </w:p>
    <w:p w14:paraId="487BA893">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澳大利亚的移民现状调查：</w:t>
      </w:r>
    </w:p>
    <w:p w14:paraId="3B62D27B">
      <w:pPr>
        <w:keepNext w:val="0"/>
        <w:keepLines w:val="0"/>
        <w:pageBreakBefore w:val="0"/>
        <w:numPr>
          <w:ilvl w:val="0"/>
          <w:numId w:val="0"/>
        </w:numPr>
        <w:kinsoku/>
        <w:wordWrap/>
        <w:overflowPunct/>
        <w:topLinePunct w:val="0"/>
        <w:autoSpaceDE/>
        <w:autoSpaceDN/>
        <w:bidi w:val="0"/>
        <w:adjustRightInd/>
        <w:snapToGrid/>
        <w:spacing w:line="300" w:lineRule="auto"/>
        <w:ind w:firstLine="480" w:firstLineChars="200"/>
        <w:jc w:val="both"/>
        <w:textAlignment w:val="auto"/>
        <w:rPr>
          <w:rFonts w:hint="default"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澳洲统计局（ABS）在3月21日公布最新数据，截至2023年9月澳洲总人口数量达到2,682万。其中海外移民入境人数765,900人，出境人数217,100人，海外净移民人数为548,800人，贡献了澳洲人口增长的83%。——澳洲统计局（ABS）数据统计</w:t>
      </w:r>
    </w:p>
    <w:p w14:paraId="534A5296">
      <w:pPr>
        <w:keepNext w:val="0"/>
        <w:keepLines w:val="0"/>
        <w:pageBreakBefore w:val="0"/>
        <w:numPr>
          <w:ilvl w:val="0"/>
          <w:numId w:val="0"/>
        </w:numPr>
        <w:kinsoku/>
        <w:wordWrap/>
        <w:overflowPunct/>
        <w:topLinePunct w:val="0"/>
        <w:autoSpaceDE/>
        <w:autoSpaceDN/>
        <w:bidi w:val="0"/>
        <w:adjustRightInd/>
        <w:snapToGrid/>
        <w:spacing w:line="300" w:lineRule="auto"/>
        <w:jc w:val="both"/>
        <w:textAlignment w:val="auto"/>
        <w:rPr>
          <w:rFonts w:hint="eastAsia" w:ascii="楷体" w:hAnsi="楷体" w:eastAsia="楷体" w:cs="楷体"/>
          <w:kern w:val="2"/>
          <w:sz w:val="24"/>
          <w:szCs w:val="24"/>
          <w:lang w:val="en-US" w:eastAsia="zh-CN" w:bidi="ar-SA"/>
        </w:rPr>
      </w:pPr>
    </w:p>
    <w:p w14:paraId="6DD323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uto"/>
        <w:ind w:left="0" w:right="0" w:firstLine="48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驱动性学习活动中创建的情境应该尽可能接近真实的社会环境，选择与学生生活紧密相关的实际问题或社会现象作为项目主题。这些问题应当是学生感兴趣的，能够引起他们的好奇心和探究欲望。其次将现实情境链接地理学科的核心知识，建立知识与现实情境之间的联系，还可以围绕核心知识设计一系列衍生问题。这些问题旨在帮助学生深入理解核心概念，并从不同角度探讨解决方案。最后将学生置于一个具有挑战性和现实意义的情境中，通过角色扮演或模拟活动来激发他们的参与兴趣。例如，让学生扮演政府官员、企业家等角色，针对具体的问题场景展开讨论和决策。</w:t>
      </w:r>
    </w:p>
    <w:p w14:paraId="17AB83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uto"/>
        <w:ind w:right="0"/>
        <w:textAlignment w:val="auto"/>
        <w:rPr>
          <w:rFonts w:hint="default" w:ascii="宋体" w:hAnsi="宋体" w:eastAsia="宋体" w:cs="宋体"/>
          <w:kern w:val="2"/>
          <w:sz w:val="24"/>
          <w:szCs w:val="24"/>
          <w:lang w:val="en-US" w:eastAsia="zh-CN" w:bidi="ar-SA"/>
        </w:rPr>
      </w:pPr>
    </w:p>
    <w:p w14:paraId="25F3E9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uto"/>
        <w:ind w:right="0" w:firstLine="720" w:firstLineChars="300"/>
        <w:jc w:val="center"/>
        <w:textAlignment w:val="auto"/>
        <w:rPr>
          <w:rFonts w:hint="default"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表2：澳大利亚现实背景与核心知识、劣构驱动性问题匹配表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2474"/>
        <w:gridCol w:w="2393"/>
        <w:gridCol w:w="2763"/>
      </w:tblGrid>
      <w:tr w14:paraId="11A8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1A50A59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right="0"/>
              <w:textAlignment w:val="auto"/>
              <w:rPr>
                <w:rFonts w:hint="default" w:ascii="宋体" w:hAnsi="宋体" w:eastAsia="宋体" w:cs="宋体"/>
                <w:kern w:val="2"/>
                <w:sz w:val="24"/>
                <w:szCs w:val="24"/>
                <w:vertAlign w:val="baseline"/>
                <w:lang w:val="en-US" w:eastAsia="zh-CN" w:bidi="ar-SA"/>
              </w:rPr>
            </w:pPr>
          </w:p>
        </w:tc>
        <w:tc>
          <w:tcPr>
            <w:tcW w:w="2474" w:type="dxa"/>
            <w:vAlign w:val="top"/>
          </w:tcPr>
          <w:p w14:paraId="4055094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jc w:val="center"/>
              <w:textAlignment w:val="auto"/>
              <w:rPr>
                <w:rFonts w:hint="default" w:ascii="宋体" w:hAnsi="宋体" w:eastAsia="宋体" w:cs="宋体"/>
                <w:kern w:val="2"/>
                <w:sz w:val="24"/>
                <w:szCs w:val="24"/>
                <w:vertAlign w:val="baseline"/>
                <w:lang w:val="en-US" w:eastAsia="zh-CN" w:bidi="ar-SA"/>
              </w:rPr>
            </w:pPr>
            <w:r>
              <w:rPr>
                <w:rFonts w:hint="eastAsia" w:ascii="宋体" w:hAnsi="宋体" w:eastAsia="宋体" w:cs="宋体"/>
                <w:b/>
                <w:bCs/>
                <w:kern w:val="2"/>
                <w:sz w:val="24"/>
                <w:szCs w:val="24"/>
                <w:vertAlign w:val="baseline"/>
                <w:lang w:val="en-US" w:eastAsia="zh-CN" w:bidi="ar-SA"/>
              </w:rPr>
              <w:t>现实背景</w:t>
            </w:r>
          </w:p>
        </w:tc>
        <w:tc>
          <w:tcPr>
            <w:tcW w:w="2393" w:type="dxa"/>
            <w:vAlign w:val="top"/>
          </w:tcPr>
          <w:p w14:paraId="2F4CF3B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jc w:val="center"/>
              <w:textAlignment w:val="auto"/>
              <w:rPr>
                <w:rFonts w:hint="default" w:ascii="宋体" w:hAnsi="宋体" w:eastAsia="宋体" w:cs="宋体"/>
                <w:kern w:val="2"/>
                <w:sz w:val="24"/>
                <w:szCs w:val="24"/>
                <w:vertAlign w:val="baseline"/>
                <w:lang w:val="en-US" w:eastAsia="zh-CN" w:bidi="ar-SA"/>
              </w:rPr>
            </w:pPr>
            <w:r>
              <w:rPr>
                <w:rFonts w:hint="eastAsia" w:ascii="宋体" w:hAnsi="宋体" w:eastAsia="宋体" w:cs="宋体"/>
                <w:b/>
                <w:bCs/>
                <w:kern w:val="2"/>
                <w:sz w:val="24"/>
                <w:szCs w:val="24"/>
                <w:vertAlign w:val="baseline"/>
                <w:lang w:val="en-US" w:eastAsia="zh-CN" w:bidi="ar-SA"/>
              </w:rPr>
              <w:t>核心知识</w:t>
            </w:r>
          </w:p>
        </w:tc>
        <w:tc>
          <w:tcPr>
            <w:tcW w:w="2763" w:type="dxa"/>
            <w:vAlign w:val="top"/>
          </w:tcPr>
          <w:p w14:paraId="793AB34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b/>
                <w:bCs/>
                <w:kern w:val="2"/>
                <w:sz w:val="24"/>
                <w:szCs w:val="24"/>
                <w:vertAlign w:val="baseline"/>
                <w:lang w:val="en-US" w:eastAsia="zh-CN" w:bidi="ar-SA"/>
              </w:rPr>
              <w:t>“劣构”驱动性问题</w:t>
            </w:r>
          </w:p>
        </w:tc>
      </w:tr>
      <w:tr w14:paraId="2496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330D6366">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textAlignment w:val="auto"/>
              <w:rPr>
                <w:rFonts w:hint="default" w:ascii="楷体" w:hAnsi="楷体" w:eastAsia="楷体" w:cs="楷体"/>
                <w:kern w:val="2"/>
                <w:sz w:val="24"/>
                <w:szCs w:val="24"/>
                <w:lang w:val="en-US" w:eastAsia="zh-CN" w:bidi="ar-SA"/>
              </w:rPr>
            </w:pPr>
          </w:p>
          <w:p w14:paraId="2D3CF803">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textAlignment w:val="auto"/>
              <w:rPr>
                <w:rFonts w:hint="default" w:ascii="楷体" w:hAnsi="楷体" w:eastAsia="楷体" w:cs="楷体"/>
                <w:kern w:val="2"/>
                <w:sz w:val="24"/>
                <w:szCs w:val="24"/>
                <w:lang w:val="en-US" w:eastAsia="zh-CN" w:bidi="ar-SA"/>
              </w:rPr>
            </w:pPr>
          </w:p>
          <w:p w14:paraId="223B4743">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textAlignment w:val="auto"/>
              <w:rPr>
                <w:rFonts w:hint="default" w:ascii="楷体" w:hAnsi="楷体" w:eastAsia="楷体" w:cs="楷体"/>
                <w:kern w:val="2"/>
                <w:sz w:val="24"/>
                <w:szCs w:val="24"/>
                <w:lang w:val="en-US" w:eastAsia="zh-CN" w:bidi="ar-SA"/>
              </w:rPr>
            </w:pPr>
          </w:p>
          <w:p w14:paraId="331D7204">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textAlignment w:val="auto"/>
              <w:rPr>
                <w:rFonts w:hint="eastAsia" w:ascii="楷体" w:hAnsi="楷体" w:eastAsia="楷体" w:cs="楷体"/>
                <w:kern w:val="2"/>
                <w:sz w:val="24"/>
                <w:szCs w:val="24"/>
                <w:lang w:val="en-US" w:eastAsia="zh-CN" w:bidi="ar-SA"/>
              </w:rPr>
            </w:pPr>
          </w:p>
          <w:p w14:paraId="523C8159">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textAlignment w:val="auto"/>
              <w:rPr>
                <w:rFonts w:hint="default"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农牧业</w:t>
            </w:r>
          </w:p>
        </w:tc>
        <w:tc>
          <w:tcPr>
            <w:tcW w:w="2474" w:type="dxa"/>
            <w:vAlign w:val="top"/>
          </w:tcPr>
          <w:p w14:paraId="7E5782A2">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textAlignment w:val="auto"/>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1、澳大利亚是世界最大的牛肉和羊毛出口国。</w:t>
            </w:r>
          </w:p>
          <w:p w14:paraId="7B445ED4">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textAlignment w:val="auto"/>
              <w:rPr>
                <w:rFonts w:hint="default"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2、该国畜牧业产值高，从业人员数量少。</w:t>
            </w:r>
          </w:p>
          <w:p w14:paraId="3B48100A">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textAlignment w:val="auto"/>
              <w:rPr>
                <w:rFonts w:hint="default"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3、澳大利亚天然草场面积广，农牧业用地占国土53%。</w:t>
            </w:r>
          </w:p>
        </w:tc>
        <w:tc>
          <w:tcPr>
            <w:tcW w:w="2393" w:type="dxa"/>
            <w:vAlign w:val="top"/>
          </w:tcPr>
          <w:p w14:paraId="5F982EE7">
            <w:pPr>
              <w:pStyle w:val="4"/>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00" w:lineRule="auto"/>
              <w:ind w:right="0"/>
              <w:textAlignment w:val="auto"/>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澳大利亚畜牧业发达，被誉为“骑在羊背上的国家”</w:t>
            </w:r>
          </w:p>
          <w:p w14:paraId="67A5E51B">
            <w:pPr>
              <w:pStyle w:val="4"/>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00" w:lineRule="auto"/>
              <w:ind w:right="0"/>
              <w:textAlignment w:val="auto"/>
              <w:rPr>
                <w:rFonts w:hint="default"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热带稀树草原气候特点及在澳大利亚的分布范围。</w:t>
            </w:r>
          </w:p>
          <w:p w14:paraId="176A027F">
            <w:pPr>
              <w:pStyle w:val="4"/>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textAlignment w:val="auto"/>
              <w:rPr>
                <w:rFonts w:hint="default"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澳大利亚自然环境对其畜牧业的影响</w:t>
            </w:r>
          </w:p>
        </w:tc>
        <w:tc>
          <w:tcPr>
            <w:tcW w:w="2763" w:type="dxa"/>
            <w:vAlign w:val="top"/>
          </w:tcPr>
          <w:p w14:paraId="3F951B0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textAlignment w:val="auto"/>
              <w:rPr>
                <w:rFonts w:hint="eastAsia" w:ascii="楷体" w:hAnsi="楷体" w:eastAsia="楷体" w:cs="楷体"/>
                <w:sz w:val="24"/>
                <w:szCs w:val="24"/>
                <w:lang w:val="en-US" w:eastAsia="zh-CN"/>
              </w:rPr>
            </w:pPr>
            <w:r>
              <w:rPr>
                <w:rFonts w:hint="eastAsia" w:ascii="楷体" w:hAnsi="楷体" w:eastAsia="楷体" w:cs="楷体"/>
                <w:kern w:val="2"/>
                <w:sz w:val="24"/>
                <w:szCs w:val="24"/>
                <w:lang w:val="en-US" w:eastAsia="zh-CN" w:bidi="ar-SA"/>
              </w:rPr>
              <w:t>中国对肉类和奶制品的需求日益增长。以</w:t>
            </w:r>
            <w:r>
              <w:rPr>
                <w:rFonts w:hint="eastAsia" w:ascii="楷体" w:hAnsi="楷体" w:eastAsia="楷体" w:cs="楷体"/>
                <w:sz w:val="24"/>
                <w:szCs w:val="24"/>
                <w:lang w:val="en-US" w:eastAsia="zh-CN"/>
              </w:rPr>
              <w:t>“协助中国知名乳制品企业赴澳大利亚投资海外牧场”为现实情境。</w:t>
            </w:r>
          </w:p>
          <w:p w14:paraId="084A0AC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right="0" w:rightChars="0" w:firstLine="480" w:firstLineChars="200"/>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创设“牧场的选址”的劣构驱动性问题。</w:t>
            </w:r>
          </w:p>
        </w:tc>
      </w:tr>
      <w:tr w14:paraId="3925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6ECD017C">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default" w:ascii="宋体" w:hAnsi="宋体" w:eastAsia="宋体" w:cs="宋体"/>
                <w:kern w:val="2"/>
                <w:sz w:val="24"/>
                <w:szCs w:val="24"/>
                <w:vertAlign w:val="baseline"/>
                <w:lang w:val="en-US" w:eastAsia="zh-CN" w:bidi="ar-SA"/>
              </w:rPr>
            </w:pPr>
          </w:p>
          <w:p w14:paraId="066A5C91">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default" w:ascii="宋体" w:hAnsi="宋体" w:eastAsia="宋体" w:cs="宋体"/>
                <w:kern w:val="2"/>
                <w:sz w:val="24"/>
                <w:szCs w:val="24"/>
                <w:vertAlign w:val="baseline"/>
                <w:lang w:val="en-US" w:eastAsia="zh-CN" w:bidi="ar-SA"/>
              </w:rPr>
            </w:pPr>
          </w:p>
          <w:p w14:paraId="16D25F46">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default" w:ascii="宋体" w:hAnsi="宋体" w:eastAsia="宋体" w:cs="宋体"/>
                <w:kern w:val="2"/>
                <w:sz w:val="24"/>
                <w:szCs w:val="24"/>
                <w:vertAlign w:val="baseline"/>
                <w:lang w:val="en-US" w:eastAsia="zh-CN" w:bidi="ar-SA"/>
              </w:rPr>
            </w:pPr>
          </w:p>
          <w:p w14:paraId="79550990">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default" w:ascii="宋体" w:hAnsi="宋体" w:eastAsia="宋体" w:cs="宋体"/>
                <w:kern w:val="2"/>
                <w:sz w:val="24"/>
                <w:szCs w:val="24"/>
                <w:vertAlign w:val="baseline"/>
                <w:lang w:val="en-US" w:eastAsia="zh-CN" w:bidi="ar-SA"/>
              </w:rPr>
            </w:pPr>
            <w:r>
              <w:rPr>
                <w:rFonts w:hint="eastAsia" w:ascii="楷体" w:hAnsi="楷体" w:eastAsia="楷体" w:cs="楷体"/>
                <w:kern w:val="2"/>
                <w:sz w:val="24"/>
                <w:szCs w:val="24"/>
                <w:lang w:val="en-US" w:eastAsia="zh-CN" w:bidi="ar-SA"/>
              </w:rPr>
              <w:t>工矿业</w:t>
            </w:r>
          </w:p>
        </w:tc>
        <w:tc>
          <w:tcPr>
            <w:tcW w:w="2474" w:type="dxa"/>
            <w:vAlign w:val="top"/>
          </w:tcPr>
          <w:p w14:paraId="2BF6F837">
            <w:pPr>
              <w:pStyle w:val="4"/>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澳大利亚矿产资源丰富，矿产储量居世界前列。</w:t>
            </w:r>
          </w:p>
          <w:p w14:paraId="4A4008E3">
            <w:pPr>
              <w:pStyle w:val="4"/>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澳大利亚2024年预计将保持全球最大铁矿石出口国地位，产量为9亿吨，价值1400亿澳元。</w:t>
            </w:r>
          </w:p>
          <w:p w14:paraId="35187312">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kern w:val="2"/>
                <w:sz w:val="24"/>
                <w:szCs w:val="24"/>
                <w:vertAlign w:val="baseline"/>
                <w:lang w:val="en-US" w:eastAsia="zh-CN" w:bidi="ar-SA"/>
              </w:rPr>
            </w:pPr>
          </w:p>
        </w:tc>
        <w:tc>
          <w:tcPr>
            <w:tcW w:w="2393" w:type="dxa"/>
            <w:vAlign w:val="top"/>
          </w:tcPr>
          <w:p w14:paraId="2A388ACC">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1、澳大利亚被誉为“坐在矿车里的国家”</w:t>
            </w:r>
          </w:p>
          <w:p w14:paraId="600231D8">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2、澳大利亚主要矿产资源：铝土矿、铁矿、煤矿等</w:t>
            </w:r>
          </w:p>
          <w:p w14:paraId="2ABC7AEE">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default" w:ascii="宋体" w:hAnsi="宋体" w:eastAsia="宋体" w:cs="宋体"/>
                <w:kern w:val="2"/>
                <w:sz w:val="24"/>
                <w:szCs w:val="24"/>
                <w:vertAlign w:val="baseline"/>
                <w:lang w:val="en-US" w:eastAsia="zh-CN" w:bidi="ar-SA"/>
              </w:rPr>
            </w:pPr>
            <w:r>
              <w:rPr>
                <w:rFonts w:hint="eastAsia" w:ascii="楷体" w:hAnsi="楷体" w:eastAsia="楷体" w:cs="楷体"/>
                <w:kern w:val="2"/>
                <w:sz w:val="24"/>
                <w:szCs w:val="24"/>
                <w:lang w:val="en-US" w:eastAsia="zh-CN" w:bidi="ar-SA"/>
              </w:rPr>
              <w:t>3、澳大利亚的铁矿具有埋藏浅、易开采的特点</w:t>
            </w:r>
          </w:p>
        </w:tc>
        <w:tc>
          <w:tcPr>
            <w:tcW w:w="2763" w:type="dxa"/>
            <w:vAlign w:val="top"/>
          </w:tcPr>
          <w:p w14:paraId="46D2FC5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联系上海市宝山钢铁集团从澳大利亚进口铁矿石真实情境。</w:t>
            </w:r>
          </w:p>
          <w:p w14:paraId="6B1BB3D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firstLine="480" w:firstLineChars="200"/>
              <w:textAlignment w:val="auto"/>
              <w:rPr>
                <w:rFonts w:hint="eastAsia" w:ascii="宋体" w:hAnsi="宋体" w:eastAsia="宋体" w:cs="宋体"/>
                <w:kern w:val="2"/>
                <w:sz w:val="24"/>
                <w:szCs w:val="24"/>
                <w:vertAlign w:val="baseline"/>
                <w:lang w:val="en-US" w:eastAsia="zh-CN" w:bidi="ar-SA"/>
              </w:rPr>
            </w:pPr>
            <w:r>
              <w:rPr>
                <w:rFonts w:hint="eastAsia" w:ascii="楷体" w:hAnsi="楷体" w:eastAsia="楷体" w:cs="楷体"/>
                <w:sz w:val="24"/>
                <w:szCs w:val="24"/>
                <w:lang w:val="en-US" w:eastAsia="zh-CN"/>
              </w:rPr>
              <w:t>提出“评估我国从澳大利亚进口铁矿石方案的可行性和风险性”这一驱动性任务。</w:t>
            </w:r>
          </w:p>
        </w:tc>
      </w:tr>
      <w:tr w14:paraId="4EA7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77B6414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right="0"/>
              <w:textAlignment w:val="auto"/>
              <w:rPr>
                <w:rFonts w:hint="eastAsia" w:ascii="宋体" w:hAnsi="宋体" w:eastAsia="宋体" w:cs="宋体"/>
                <w:kern w:val="2"/>
                <w:sz w:val="24"/>
                <w:szCs w:val="24"/>
                <w:vertAlign w:val="baseline"/>
                <w:lang w:val="en-US" w:eastAsia="zh-CN" w:bidi="ar-SA"/>
              </w:rPr>
            </w:pPr>
          </w:p>
          <w:p w14:paraId="0830536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right="0"/>
              <w:textAlignment w:val="auto"/>
              <w:rPr>
                <w:rFonts w:hint="eastAsia" w:ascii="宋体" w:hAnsi="宋体" w:eastAsia="宋体" w:cs="宋体"/>
                <w:kern w:val="2"/>
                <w:sz w:val="24"/>
                <w:szCs w:val="24"/>
                <w:vertAlign w:val="baseline"/>
                <w:lang w:val="en-US" w:eastAsia="zh-CN" w:bidi="ar-SA"/>
              </w:rPr>
            </w:pPr>
          </w:p>
          <w:p w14:paraId="4FC37179">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default"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人口与城市</w:t>
            </w:r>
          </w:p>
          <w:p w14:paraId="7B8976E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right="0"/>
              <w:textAlignment w:val="auto"/>
              <w:rPr>
                <w:rFonts w:hint="eastAsia" w:ascii="宋体" w:hAnsi="宋体" w:eastAsia="宋体" w:cs="宋体"/>
                <w:kern w:val="2"/>
                <w:sz w:val="24"/>
                <w:szCs w:val="24"/>
                <w:vertAlign w:val="baseline"/>
                <w:lang w:val="en-US" w:eastAsia="zh-CN" w:bidi="ar-SA"/>
              </w:rPr>
            </w:pPr>
          </w:p>
        </w:tc>
        <w:tc>
          <w:tcPr>
            <w:tcW w:w="2474" w:type="dxa"/>
          </w:tcPr>
          <w:p w14:paraId="096954E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right="0"/>
              <w:textAlignment w:val="auto"/>
              <w:rPr>
                <w:rFonts w:hint="default" w:ascii="宋体" w:hAnsi="宋体" w:eastAsia="宋体" w:cs="宋体"/>
                <w:kern w:val="2"/>
                <w:sz w:val="24"/>
                <w:szCs w:val="24"/>
                <w:vertAlign w:val="baseline"/>
                <w:lang w:val="en-US" w:eastAsia="zh-CN" w:bidi="ar-SA"/>
              </w:rPr>
            </w:pPr>
            <w:r>
              <w:rPr>
                <w:rFonts w:hint="eastAsia" w:ascii="楷体" w:hAnsi="楷体" w:eastAsia="楷体" w:cs="楷体"/>
                <w:kern w:val="2"/>
                <w:sz w:val="24"/>
                <w:szCs w:val="24"/>
                <w:lang w:val="en-US" w:eastAsia="zh-CN" w:bidi="ar-SA"/>
              </w:rPr>
              <w:t>澳大利亚的人口与城市主要分布在东南沿海地区，而西部和广大内陆地区人口分布较少人口。</w:t>
            </w:r>
          </w:p>
        </w:tc>
        <w:tc>
          <w:tcPr>
            <w:tcW w:w="2393" w:type="dxa"/>
          </w:tcPr>
          <w:p w14:paraId="55B351B8">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1、澳大利亚的地形与气候特征。</w:t>
            </w:r>
          </w:p>
          <w:p w14:paraId="5C796620">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default"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2、澳大利亚的人口分布规律。</w:t>
            </w:r>
          </w:p>
          <w:p w14:paraId="61E341A6">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auto"/>
              <w:ind w:right="0" w:rightChars="0"/>
              <w:jc w:val="left"/>
              <w:textAlignment w:val="auto"/>
              <w:rPr>
                <w:rFonts w:hint="default" w:ascii="宋体" w:hAnsi="宋体" w:eastAsia="宋体" w:cs="宋体"/>
                <w:kern w:val="2"/>
                <w:sz w:val="24"/>
                <w:szCs w:val="24"/>
                <w:vertAlign w:val="baseline"/>
                <w:lang w:val="en-US" w:eastAsia="zh-CN" w:bidi="ar-SA"/>
              </w:rPr>
            </w:pPr>
            <w:r>
              <w:rPr>
                <w:rFonts w:hint="eastAsia" w:ascii="楷体" w:hAnsi="楷体" w:eastAsia="楷体" w:cs="楷体"/>
                <w:kern w:val="2"/>
                <w:sz w:val="24"/>
                <w:szCs w:val="24"/>
                <w:lang w:val="en-US" w:eastAsia="zh-CN" w:bidi="ar-SA"/>
              </w:rPr>
              <w:t>3、澳大利亚交通与城市概况。</w:t>
            </w:r>
          </w:p>
        </w:tc>
        <w:tc>
          <w:tcPr>
            <w:tcW w:w="2763" w:type="dxa"/>
          </w:tcPr>
          <w:p w14:paraId="29BFFA0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right="0"/>
              <w:textAlignment w:val="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澳大利亚是典型的移民国家。</w:t>
            </w:r>
          </w:p>
          <w:p w14:paraId="052B7DC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right="0" w:firstLine="240" w:firstLineChars="100"/>
              <w:textAlignment w:val="auto"/>
              <w:rPr>
                <w:rFonts w:hint="eastAsia" w:ascii="宋体" w:hAnsi="宋体" w:eastAsia="宋体" w:cs="宋体"/>
                <w:kern w:val="2"/>
                <w:sz w:val="24"/>
                <w:szCs w:val="24"/>
                <w:vertAlign w:val="baseline"/>
                <w:lang w:val="en-US" w:eastAsia="zh-CN" w:bidi="ar-SA"/>
              </w:rPr>
            </w:pPr>
            <w:r>
              <w:rPr>
                <w:rFonts w:hint="eastAsia" w:ascii="楷体" w:hAnsi="楷体" w:eastAsia="楷体" w:cs="楷体"/>
                <w:sz w:val="24"/>
                <w:szCs w:val="24"/>
                <w:lang w:val="en-US" w:eastAsia="zh-CN"/>
              </w:rPr>
              <w:t>提出“评选出澳大利亚最具地产投资潜力城市”的驱动性问题。</w:t>
            </w:r>
          </w:p>
        </w:tc>
      </w:tr>
    </w:tbl>
    <w:p w14:paraId="0015E5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uto"/>
        <w:ind w:left="0" w:right="0" w:firstLine="480"/>
        <w:jc w:val="left"/>
        <w:textAlignment w:val="auto"/>
        <w:rPr>
          <w:rFonts w:hint="eastAsia" w:ascii="宋体" w:hAnsi="宋体" w:eastAsia="宋体" w:cs="宋体"/>
          <w:kern w:val="2"/>
          <w:sz w:val="24"/>
          <w:szCs w:val="24"/>
          <w:lang w:val="en-US" w:eastAsia="zh-CN" w:bidi="ar-SA"/>
        </w:rPr>
      </w:pPr>
    </w:p>
    <w:p w14:paraId="58E9C5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uto"/>
        <w:ind w:left="0" w:right="0" w:firstLine="480"/>
        <w:jc w:val="left"/>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随着我国人民生活水平的逐步提高，中国消费者对澳大利亚的乳畜商品需求量日益增长，中国是澳大利亚乳畜产品的主要进口国之一。联系现实生活和我国未来畜牧业发展需要，创设“协助中国知名乳制品企业赴澳大利亚投资海外牧场”的情境，帮助学生建立知识和现实生活的链接，创设“为牧场选择合适的地址”这一驱动性任务激发学生运用学科知识解决真实问题的热情；基于对澳大利亚铁矿资源丰富且品位高这一学科核心知识的把握，联系上海市宝山钢铁集团从澳大利亚进口铁矿石真实情境，提出“评估我国从澳大利亚进口铁矿石方案的可行性和风险性”这一驱动性任务，调动学生辩证、多角度思考问题的高阶思维；基于澳大利亚气候分布规律、地形、人口分布特点等核心知识，可提出“评选出澳大利亚地产投资最具潜力地区”的驱动性问题，这具有现实意义，更有助于学生投入项目化活动，调动解决驱动性问题的能动性。</w:t>
      </w:r>
    </w:p>
    <w:p w14:paraId="6A8F64A3">
      <w:pPr>
        <w:keepNext w:val="0"/>
        <w:keepLines w:val="0"/>
        <w:pageBreakBefore w:val="0"/>
        <w:numPr>
          <w:ilvl w:val="0"/>
          <w:numId w:val="4"/>
        </w:numPr>
        <w:kinsoku/>
        <w:wordWrap/>
        <w:overflowPunct/>
        <w:topLinePunct w:val="0"/>
        <w:autoSpaceDE/>
        <w:autoSpaceDN/>
        <w:bidi w:val="0"/>
        <w:adjustRightInd/>
        <w:snapToGrid/>
        <w:spacing w:line="300" w:lineRule="auto"/>
        <w:ind w:left="0" w:leftChars="0" w:firstLine="0" w:firstLineChars="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  指向开放结论，设计劣构问题，</w:t>
      </w:r>
    </w:p>
    <w:p w14:paraId="4D79A2C7">
      <w:pPr>
        <w:keepNext w:val="0"/>
        <w:keepLines w:val="0"/>
        <w:pageBreakBefore w:val="0"/>
        <w:numPr>
          <w:ilvl w:val="0"/>
          <w:numId w:val="0"/>
        </w:numPr>
        <w:kinsoku/>
        <w:wordWrap/>
        <w:overflowPunct/>
        <w:topLinePunct w:val="0"/>
        <w:autoSpaceDE/>
        <w:autoSpaceDN/>
        <w:bidi w:val="0"/>
        <w:adjustRightInd/>
        <w:snapToGrid/>
        <w:spacing w:line="300" w:lineRule="auto"/>
        <w:ind w:firstLine="480" w:firstLineChars="200"/>
        <w:jc w:val="both"/>
        <w:textAlignment w:val="auto"/>
        <w:rPr>
          <w:rFonts w:hint="eastAsia" w:ascii="楷体" w:hAnsi="楷体" w:eastAsia="楷体" w:cs="楷体"/>
          <w:sz w:val="24"/>
          <w:szCs w:val="24"/>
          <w:lang w:val="en-US" w:eastAsia="zh-CN"/>
        </w:rPr>
      </w:pPr>
      <w:r>
        <w:rPr>
          <w:rFonts w:hint="eastAsia" w:ascii="宋体" w:hAnsi="宋体" w:eastAsia="宋体" w:cs="宋体"/>
          <w:sz w:val="24"/>
          <w:szCs w:val="24"/>
          <w:lang w:val="en-US" w:eastAsia="zh-CN"/>
        </w:rPr>
        <w:t>高质量的驱动性问题应该具有开放性。开放性是指它无法简单地用“是”或者“不是”来回答、通常要求学生对信息进行整理、分析和评价，多角度理解，从而寻求多样化的解决方法。在项目化学习中，驱动性问题常常是一个劣构问题。劣构问题的特点：问题的构成部分存在未知或某种程度的不可知、可操作的参数或变量很少、目标界定含糊不清或者缺少界定；有多种解决方案、途径、评价标准，甚至无解。因为情境不同，没有原型的案例可以参考；没有一般性原则或原理可以套用，没有明确方法来确定恰当的行动方案；需要学习者表达个人对问题的观点或信念，因此解决问题的过程是一个独特的、开发的人际互动过程。</w:t>
      </w:r>
    </w:p>
    <w:p w14:paraId="39ACD74A">
      <w:pPr>
        <w:keepNext w:val="0"/>
        <w:keepLines w:val="0"/>
        <w:pageBreakBefore w:val="0"/>
        <w:numPr>
          <w:ilvl w:val="0"/>
          <w:numId w:val="0"/>
        </w:numPr>
        <w:kinsoku/>
        <w:wordWrap/>
        <w:overflowPunct/>
        <w:topLinePunct w:val="0"/>
        <w:autoSpaceDE/>
        <w:autoSpaceDN/>
        <w:bidi w:val="0"/>
        <w:adjustRightInd/>
        <w:snapToGrid/>
        <w:spacing w:line="300" w:lineRule="auto"/>
        <w:ind w:firstLine="480" w:firstLineChars="200"/>
        <w:jc w:val="both"/>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中国知名乳制品企业计划赴澳大利亚投资一处海外牧场，就牧场的选址给出建议方案，这就是一个劣构性驱动性问题。</w:t>
      </w:r>
    </w:p>
    <w:p w14:paraId="5B98D033">
      <w:pPr>
        <w:keepNext w:val="0"/>
        <w:keepLines w:val="0"/>
        <w:pageBreakBefore w:val="0"/>
        <w:numPr>
          <w:ilvl w:val="0"/>
          <w:numId w:val="0"/>
        </w:numPr>
        <w:kinsoku/>
        <w:wordWrap/>
        <w:overflowPunct/>
        <w:topLinePunct w:val="0"/>
        <w:autoSpaceDE/>
        <w:autoSpaceDN/>
        <w:bidi w:val="0"/>
        <w:adjustRightInd/>
        <w:snapToGrid/>
        <w:spacing w:line="300" w:lineRule="auto"/>
        <w:ind w:firstLine="480" w:firstLineChars="200"/>
        <w:jc w:val="both"/>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中国知名乳制品企业计划赴澳大利亚投资一处海外牧场，就牧场的选址给出建议方案。这里需要学生根据地图、资料等找出澳大利亚牧场的分布、比较各类牧场自然条件的优劣，结合畜种、牧场生产效率、地价、交通等条件综合考虑问题，以小组为单位讨论出解决方案。这个问题中的影响变量较多，不同学生的信息处理能力和价值判断标准不同，因此大家给出的建议方案不是一个标准化、程式化的答案，而是丰富多样的解决方案，这个驱动性任务就更侧重于加深学生之间的人际互动、思维碰撞、多角度看待和评价问题的体验，积累合作探究解决问题经验。</w:t>
      </w:r>
    </w:p>
    <w:p w14:paraId="463C096A">
      <w:pPr>
        <w:keepNext w:val="0"/>
        <w:keepLines w:val="0"/>
        <w:pageBreakBefore w:val="0"/>
        <w:numPr>
          <w:ilvl w:val="0"/>
          <w:numId w:val="4"/>
        </w:numPr>
        <w:kinsoku/>
        <w:wordWrap/>
        <w:overflowPunct/>
        <w:topLinePunct w:val="0"/>
        <w:autoSpaceDE/>
        <w:autoSpaceDN/>
        <w:bidi w:val="0"/>
        <w:adjustRightInd/>
        <w:snapToGrid/>
        <w:spacing w:line="300" w:lineRule="auto"/>
        <w:ind w:left="0" w:leftChars="0" w:firstLine="0" w:firstLineChars="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  设计难度阶梯，生成劣构问题</w:t>
      </w:r>
    </w:p>
    <w:p w14:paraId="1FEFEA27">
      <w:pPr>
        <w:keepNext w:val="0"/>
        <w:keepLines w:val="0"/>
        <w:pageBreakBefore w:val="0"/>
        <w:numPr>
          <w:ilvl w:val="0"/>
          <w:numId w:val="0"/>
        </w:numPr>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质量的驱动性问题还应具有挑战性。它携带着核心知识，让学生经历持续探索的过程去解决复杂的问题，同时在探究过程中再次深入理解核心知识，对学生的思维和价值观极具挑战性。澳大利亚的矿产丰富，工矿业发达，有“坐在矿车上的国家”的美誉。学生根据这一核心知识，联系当今时政局势，评估我国从澳大利亚进口铁矿石方案可行性和风险性。面对一个复杂问题的探究和解决，学生需要对比中国和澳大利亚铁矿石的储量、品质、开产难度和开产成本等的相关数据，同时要跳脱出地理视角，形成跨学科的思维，了解到我国海外进口铁矿石曾面临的现实困境问题，最终辩证地给出评估方案。解决这一“劣构”驱动性任务不仅需要学生有足够的地理知识储备，还需站在更大维度的视角，打破原有思维的局限去看待问题，这不仅是种知识、能力、认识的提升，更是一个自我价值观、世界观的再造过程，在这个过程中，甚至可以生成新的驱动性问题。</w:t>
      </w:r>
    </w:p>
    <w:p w14:paraId="3519C9CE">
      <w:pPr>
        <w:keepNext w:val="0"/>
        <w:keepLines w:val="0"/>
        <w:pageBreakBefore w:val="0"/>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 xml:space="preserve"> “劣构”驱动性问题创设方法的总结</w:t>
      </w:r>
    </w:p>
    <w:p w14:paraId="3C46C95D">
      <w:pPr>
        <w:keepNext w:val="0"/>
        <w:keepLines w:val="0"/>
        <w:pageBreakBefore w:val="0"/>
        <w:numPr>
          <w:ilvl w:val="0"/>
          <w:numId w:val="7"/>
        </w:numPr>
        <w:kinsoku/>
        <w:wordWrap/>
        <w:overflowPunct/>
        <w:topLinePunct w:val="0"/>
        <w:autoSpaceDE/>
        <w:autoSpaceDN/>
        <w:bidi w:val="0"/>
        <w:adjustRightInd/>
        <w:snapToGrid/>
        <w:spacing w:line="300" w:lineRule="auto"/>
        <w:ind w:leftChars="0"/>
        <w:jc w:val="both"/>
        <w:textAlignment w:val="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b/>
          <w:bCs/>
          <w:sz w:val="24"/>
          <w:szCs w:val="24"/>
          <w:lang w:val="en-US" w:eastAsia="zh-CN"/>
        </w:rPr>
        <w:t>坚持情境性和价值性相结合</w:t>
      </w:r>
    </w:p>
    <w:p w14:paraId="5F6EF38D">
      <w:pPr>
        <w:keepNext w:val="0"/>
        <w:keepLines w:val="0"/>
        <w:pageBreakBefore w:val="0"/>
        <w:numPr>
          <w:ilvl w:val="0"/>
          <w:numId w:val="0"/>
        </w:numPr>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劣构”驱动性问题需要将抽象的本质问题融入具体的情境中，加工成更为具体、真实、可解决的问题或任务，拉近知识和生活的距离，方便学生理解。驱动性问题表达时，要注意向学生传递积极向上的价值观，引导学生通过问题驱动，真实实践谋求国家、自然、社会、文化等发展。</w:t>
      </w:r>
    </w:p>
    <w:p w14:paraId="1D34ACBC">
      <w:pPr>
        <w:keepNext w:val="0"/>
        <w:keepLines w:val="0"/>
        <w:pageBreakBefore w:val="0"/>
        <w:numPr>
          <w:ilvl w:val="0"/>
          <w:numId w:val="0"/>
        </w:numPr>
        <w:kinsoku/>
        <w:wordWrap/>
        <w:overflowPunct/>
        <w:topLinePunct w:val="0"/>
        <w:autoSpaceDE/>
        <w:autoSpaceDN/>
        <w:bidi w:val="0"/>
        <w:adjustRightInd/>
        <w:snapToGrid/>
        <w:spacing w:line="300" w:lineRule="auto"/>
        <w:ind w:leftChars="0"/>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2． 坚持趣味性和探究性相结合</w:t>
      </w:r>
    </w:p>
    <w:p w14:paraId="26D6B881">
      <w:pPr>
        <w:keepNext w:val="0"/>
        <w:keepLines w:val="0"/>
        <w:pageBreakBefore w:val="0"/>
        <w:numPr>
          <w:ilvl w:val="0"/>
          <w:numId w:val="0"/>
        </w:numPr>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好的驱动性问题不应停留在以“是”或“不是”就能回答的层面，首先，劣构驱动性问题的设计应链接学生已有的知识、经验，形成认知冲突，激发探究兴趣、调动学生的内驱力，使其全情投入项目化学习。其次，问题的设计要为教学服务，适应课程目标和课程内容。劣构驱动性问题适应课程内容并不等于驱动性问题的答案是唯一的，驱动性问题应表达为具有劣构性、指向多种解决方案或可持续探究的问题，鼓励生成不同的想法，让学生学会多角度思考问题，培养高阶思维品质。</w:t>
      </w:r>
    </w:p>
    <w:p w14:paraId="66767B62">
      <w:pPr>
        <w:keepNext w:val="0"/>
        <w:keepLines w:val="0"/>
        <w:pageBreakBefore w:val="0"/>
        <w:numPr>
          <w:ilvl w:val="0"/>
          <w:numId w:val="0"/>
        </w:numPr>
        <w:kinsoku/>
        <w:wordWrap/>
        <w:overflowPunct/>
        <w:topLinePunct w:val="0"/>
        <w:autoSpaceDE/>
        <w:autoSpaceDN/>
        <w:bidi w:val="0"/>
        <w:adjustRightInd/>
        <w:snapToGrid/>
        <w:spacing w:line="300" w:lineRule="auto"/>
        <w:ind w:leftChars="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 坚持阶梯性和生成性相结合</w:t>
      </w:r>
    </w:p>
    <w:p w14:paraId="5A7BD038">
      <w:pPr>
        <w:keepNext w:val="0"/>
        <w:keepLines w:val="0"/>
        <w:pageBreakBefore w:val="0"/>
        <w:numPr>
          <w:ilvl w:val="0"/>
          <w:numId w:val="0"/>
        </w:numPr>
        <w:kinsoku/>
        <w:wordWrap/>
        <w:overflowPunct/>
        <w:topLinePunct w:val="0"/>
        <w:autoSpaceDE/>
        <w:autoSpaceDN/>
        <w:bidi w:val="0"/>
        <w:adjustRightInd/>
        <w:snapToGrid/>
        <w:spacing w:line="300" w:lineRule="auto"/>
        <w:ind w:leftChars="0"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化学习是循序渐进解决问题的过程，劣构驱动性问题的设计要有一定的难度阶梯，使学生在解决层次递进的问题中实现思维进阶，教师要预设可能出现的各类问题，充分考虑影响因素，如学情、学习目标、学习资源和教师能力等。同时，教师要把握项目开展过程中出现新的教育契机，生成新的驱动性问题，对预设的问题进行补充。驱动性问题设计不仅是解决当下的学习任务，更是为后面学习活动的开展作铺垫。</w:t>
      </w:r>
    </w:p>
    <w:p w14:paraId="6448CF11">
      <w:pPr>
        <w:keepNext w:val="0"/>
        <w:keepLines w:val="0"/>
        <w:pageBreakBefore w:val="0"/>
        <w:numPr>
          <w:ilvl w:val="0"/>
          <w:numId w:val="0"/>
        </w:numPr>
        <w:kinsoku/>
        <w:wordWrap/>
        <w:overflowPunct/>
        <w:topLinePunct w:val="0"/>
        <w:autoSpaceDE/>
        <w:autoSpaceDN/>
        <w:bidi w:val="0"/>
        <w:adjustRightInd/>
        <w:snapToGrid/>
        <w:spacing w:line="300" w:lineRule="auto"/>
        <w:ind w:leftChars="0"/>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五、结语</w:t>
      </w:r>
    </w:p>
    <w:p w14:paraId="2EE1F304">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sz w:val="28"/>
          <w:szCs w:val="28"/>
        </w:rPr>
      </w:pPr>
      <w:r>
        <w:rPr>
          <w:rFonts w:hint="eastAsia" w:ascii="宋体" w:hAnsi="宋体" w:eastAsia="宋体" w:cs="宋体"/>
          <w:sz w:val="24"/>
          <w:szCs w:val="24"/>
          <w:lang w:val="en-US" w:eastAsia="zh-CN"/>
        </w:rPr>
        <w:t xml:space="preserve">    </w:t>
      </w:r>
      <w:r>
        <w:rPr>
          <w:rFonts w:hint="eastAsia" w:ascii="宋体" w:hAnsi="宋体" w:eastAsia="宋体" w:cs="宋体"/>
          <w:color w:val="000000"/>
          <w:kern w:val="0"/>
          <w:sz w:val="24"/>
          <w:szCs w:val="24"/>
          <w:lang w:val="en-US" w:eastAsia="zh-CN" w:bidi="ar"/>
        </w:rPr>
        <w:t>驱动性问题是项目化学习的核心和灵魂，开展关于初中地理驱动性问题设计探究，有助于突破初中地理项目化学习的实施困境，点燃学生参与项目的热情与兴趣。在项目化学习中加强“劣构”驱动性问题设计，还需要大量的案例和实践作为支撑，我将在未来的教学中进一步展开实践调研，提升自己的教科研能力，让“劣构性”驱动性问题能够真正发挥出激发学生解决实际问题的内驱力。</w:t>
      </w:r>
      <w:r>
        <w:rPr>
          <w:rFonts w:hint="eastAsia" w:ascii="宋体" w:hAnsi="宋体" w:eastAsia="宋体" w:cs="宋体"/>
          <w:color w:val="000000"/>
          <w:kern w:val="0"/>
          <w:sz w:val="28"/>
          <w:szCs w:val="28"/>
          <w:lang w:val="en-US" w:eastAsia="zh-CN" w:bidi="ar"/>
        </w:rPr>
        <w:t xml:space="preserve"> </w:t>
      </w:r>
    </w:p>
    <w:p w14:paraId="0EDC2C6D">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sz w:val="24"/>
          <w:szCs w:val="24"/>
          <w:lang w:val="en-US" w:eastAsia="zh-CN"/>
        </w:rPr>
      </w:pPr>
    </w:p>
    <w:p w14:paraId="03C6C959">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【参考文献】</w:t>
      </w:r>
    </w:p>
    <w:p w14:paraId="44769341">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［1］胡久华，郇乐． 促进学生认识发展的驱动性问题链的设计［Ｊ］． 教育科学研究，２０１２（９）：５０ － ５５．</w:t>
      </w:r>
    </w:p>
    <w:p w14:paraId="0ABE8E84">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［2］夏雪梅． 项目化学习设计：学习素养视角下的国际与本土实践［Ｍ］． 北京：教育科学出版社，２０１８：５６．</w:t>
      </w:r>
    </w:p>
    <w:sectPr>
      <w:pgSz w:w="11906" w:h="16838"/>
      <w:pgMar w:top="1417" w:right="1701" w:bottom="113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D5D053"/>
    <w:multiLevelType w:val="singleLevel"/>
    <w:tmpl w:val="B0D5D053"/>
    <w:lvl w:ilvl="0" w:tentative="0">
      <w:start w:val="1"/>
      <w:numFmt w:val="decimal"/>
      <w:suff w:val="space"/>
      <w:lvlText w:val="%1."/>
      <w:lvlJc w:val="left"/>
    </w:lvl>
  </w:abstractNum>
  <w:abstractNum w:abstractNumId="1">
    <w:nsid w:val="BEF9A01B"/>
    <w:multiLevelType w:val="singleLevel"/>
    <w:tmpl w:val="BEF9A01B"/>
    <w:lvl w:ilvl="0" w:tentative="0">
      <w:start w:val="4"/>
      <w:numFmt w:val="chineseCounting"/>
      <w:suff w:val="nothing"/>
      <w:lvlText w:val="%1、"/>
      <w:lvlJc w:val="left"/>
      <w:rPr>
        <w:rFonts w:hint="eastAsia"/>
      </w:rPr>
    </w:lvl>
  </w:abstractNum>
  <w:abstractNum w:abstractNumId="2">
    <w:nsid w:val="C95ECB45"/>
    <w:multiLevelType w:val="singleLevel"/>
    <w:tmpl w:val="C95ECB45"/>
    <w:lvl w:ilvl="0" w:tentative="0">
      <w:start w:val="1"/>
      <w:numFmt w:val="decimal"/>
      <w:suff w:val="nothing"/>
      <w:lvlText w:val="%1、"/>
      <w:lvlJc w:val="left"/>
    </w:lvl>
  </w:abstractNum>
  <w:abstractNum w:abstractNumId="3">
    <w:nsid w:val="D07F4B43"/>
    <w:multiLevelType w:val="singleLevel"/>
    <w:tmpl w:val="D07F4B43"/>
    <w:lvl w:ilvl="0" w:tentative="0">
      <w:start w:val="1"/>
      <w:numFmt w:val="decimal"/>
      <w:suff w:val="space"/>
      <w:lvlText w:val="%1."/>
      <w:lvlJc w:val="left"/>
    </w:lvl>
  </w:abstractNum>
  <w:abstractNum w:abstractNumId="4">
    <w:nsid w:val="05CE5F6F"/>
    <w:multiLevelType w:val="singleLevel"/>
    <w:tmpl w:val="05CE5F6F"/>
    <w:lvl w:ilvl="0" w:tentative="0">
      <w:start w:val="1"/>
      <w:numFmt w:val="decimalFullWidth"/>
      <w:suff w:val="space"/>
      <w:lvlText w:val="%1．"/>
      <w:lvlJc w:val="left"/>
      <w:rPr>
        <w:rFonts w:hint="eastAsia"/>
      </w:rPr>
    </w:lvl>
  </w:abstractNum>
  <w:abstractNum w:abstractNumId="5">
    <w:nsid w:val="3C0C0B91"/>
    <w:multiLevelType w:val="singleLevel"/>
    <w:tmpl w:val="3C0C0B91"/>
    <w:lvl w:ilvl="0" w:tentative="0">
      <w:start w:val="1"/>
      <w:numFmt w:val="decimal"/>
      <w:suff w:val="nothing"/>
      <w:lvlText w:val="%1、"/>
      <w:lvlJc w:val="left"/>
    </w:lvl>
  </w:abstractNum>
  <w:abstractNum w:abstractNumId="6">
    <w:nsid w:val="6487957B"/>
    <w:multiLevelType w:val="singleLevel"/>
    <w:tmpl w:val="6487957B"/>
    <w:lvl w:ilvl="0" w:tentative="0">
      <w:start w:val="1"/>
      <w:numFmt w:val="chineseCounting"/>
      <w:suff w:val="nothing"/>
      <w:lvlText w:val="（%1）"/>
      <w:lvlJc w:val="left"/>
      <w:rPr>
        <w:rFonts w:hint="eastAsia"/>
      </w:rPr>
    </w:lvl>
  </w:abstractNum>
  <w:num w:numId="1">
    <w:abstractNumId w:val="1"/>
  </w:num>
  <w:num w:numId="2">
    <w:abstractNumId w:val="6"/>
  </w:num>
  <w:num w:numId="3">
    <w:abstractNumId w:val="4"/>
  </w:num>
  <w:num w:numId="4">
    <w:abstractNumId w:val="0"/>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kYTJhYWVjOThhMDljOWYyZjM3MDM4Y2M2OWEyNWMifQ=="/>
  </w:docVars>
  <w:rsids>
    <w:rsidRoot w:val="00000000"/>
    <w:rsid w:val="001851CE"/>
    <w:rsid w:val="0022181C"/>
    <w:rsid w:val="00C30909"/>
    <w:rsid w:val="02467A44"/>
    <w:rsid w:val="0264611C"/>
    <w:rsid w:val="02C95F7F"/>
    <w:rsid w:val="02CB37EF"/>
    <w:rsid w:val="03F1578E"/>
    <w:rsid w:val="04803EC0"/>
    <w:rsid w:val="04F82B4C"/>
    <w:rsid w:val="058F525E"/>
    <w:rsid w:val="05B253F0"/>
    <w:rsid w:val="05B747B5"/>
    <w:rsid w:val="05E05ABA"/>
    <w:rsid w:val="066A1827"/>
    <w:rsid w:val="06A27213"/>
    <w:rsid w:val="06B50CF4"/>
    <w:rsid w:val="07591FC8"/>
    <w:rsid w:val="08D062B9"/>
    <w:rsid w:val="090F0777"/>
    <w:rsid w:val="0A8C4462"/>
    <w:rsid w:val="0AA417AC"/>
    <w:rsid w:val="0AEA2F37"/>
    <w:rsid w:val="0C6F5DE9"/>
    <w:rsid w:val="0C8C2355"/>
    <w:rsid w:val="0C8E44C1"/>
    <w:rsid w:val="0CEC568C"/>
    <w:rsid w:val="0D4745DB"/>
    <w:rsid w:val="0D9E6986"/>
    <w:rsid w:val="0DCB34F3"/>
    <w:rsid w:val="0DFC545B"/>
    <w:rsid w:val="0E6A6868"/>
    <w:rsid w:val="0E961379"/>
    <w:rsid w:val="10046849"/>
    <w:rsid w:val="10A67900"/>
    <w:rsid w:val="10C61D50"/>
    <w:rsid w:val="11335637"/>
    <w:rsid w:val="11987B90"/>
    <w:rsid w:val="124318AA"/>
    <w:rsid w:val="126A32DB"/>
    <w:rsid w:val="12C07C8E"/>
    <w:rsid w:val="12D22C2E"/>
    <w:rsid w:val="136A10B9"/>
    <w:rsid w:val="14432035"/>
    <w:rsid w:val="145A737F"/>
    <w:rsid w:val="14EA425F"/>
    <w:rsid w:val="16257519"/>
    <w:rsid w:val="162B0FD3"/>
    <w:rsid w:val="163A2FC4"/>
    <w:rsid w:val="1642631D"/>
    <w:rsid w:val="171C091C"/>
    <w:rsid w:val="17AC7EF2"/>
    <w:rsid w:val="18A94431"/>
    <w:rsid w:val="18D019BE"/>
    <w:rsid w:val="19DB1CC3"/>
    <w:rsid w:val="1A976C37"/>
    <w:rsid w:val="1AC63078"/>
    <w:rsid w:val="1ADC653D"/>
    <w:rsid w:val="1BC25F36"/>
    <w:rsid w:val="1BDC68CC"/>
    <w:rsid w:val="1CBA5024"/>
    <w:rsid w:val="1CD83537"/>
    <w:rsid w:val="1EBF675C"/>
    <w:rsid w:val="201B3E66"/>
    <w:rsid w:val="20A774A8"/>
    <w:rsid w:val="20B164F7"/>
    <w:rsid w:val="216B6728"/>
    <w:rsid w:val="216C24A0"/>
    <w:rsid w:val="218D2B42"/>
    <w:rsid w:val="219F0AC7"/>
    <w:rsid w:val="21E64000"/>
    <w:rsid w:val="229415F4"/>
    <w:rsid w:val="22C72083"/>
    <w:rsid w:val="23F724F4"/>
    <w:rsid w:val="246F652F"/>
    <w:rsid w:val="2479115B"/>
    <w:rsid w:val="24E94533"/>
    <w:rsid w:val="255F5E88"/>
    <w:rsid w:val="25E1345C"/>
    <w:rsid w:val="271909D4"/>
    <w:rsid w:val="2751016E"/>
    <w:rsid w:val="28500425"/>
    <w:rsid w:val="29CF181E"/>
    <w:rsid w:val="29E167BF"/>
    <w:rsid w:val="2B603075"/>
    <w:rsid w:val="2CA23219"/>
    <w:rsid w:val="2CD83732"/>
    <w:rsid w:val="2D4E7051"/>
    <w:rsid w:val="2DA52FC1"/>
    <w:rsid w:val="2DE75388"/>
    <w:rsid w:val="2EDC1712"/>
    <w:rsid w:val="2EDC6EB7"/>
    <w:rsid w:val="2F302D5E"/>
    <w:rsid w:val="2F4D1593"/>
    <w:rsid w:val="2F61560E"/>
    <w:rsid w:val="304C00EF"/>
    <w:rsid w:val="31307A95"/>
    <w:rsid w:val="31EA5447"/>
    <w:rsid w:val="32140715"/>
    <w:rsid w:val="32870EE7"/>
    <w:rsid w:val="32CB5278"/>
    <w:rsid w:val="32D54B9D"/>
    <w:rsid w:val="32F04CDF"/>
    <w:rsid w:val="331F7372"/>
    <w:rsid w:val="33C57F19"/>
    <w:rsid w:val="33E83C08"/>
    <w:rsid w:val="34711E4F"/>
    <w:rsid w:val="34C75F13"/>
    <w:rsid w:val="35753BC1"/>
    <w:rsid w:val="357F234A"/>
    <w:rsid w:val="362B061F"/>
    <w:rsid w:val="36745C27"/>
    <w:rsid w:val="37144D14"/>
    <w:rsid w:val="38C2711D"/>
    <w:rsid w:val="390A63CE"/>
    <w:rsid w:val="39382F3B"/>
    <w:rsid w:val="397C3770"/>
    <w:rsid w:val="39F238D8"/>
    <w:rsid w:val="3A0D6176"/>
    <w:rsid w:val="3A371445"/>
    <w:rsid w:val="3AA60379"/>
    <w:rsid w:val="3AE35129"/>
    <w:rsid w:val="3B0A4DAB"/>
    <w:rsid w:val="3B47390A"/>
    <w:rsid w:val="3B9308FD"/>
    <w:rsid w:val="3BFF41E4"/>
    <w:rsid w:val="3C1C08F2"/>
    <w:rsid w:val="3CB43221"/>
    <w:rsid w:val="3D231CED"/>
    <w:rsid w:val="3D932E36"/>
    <w:rsid w:val="3DF02037"/>
    <w:rsid w:val="3E0C4997"/>
    <w:rsid w:val="3E2148E6"/>
    <w:rsid w:val="3E24320F"/>
    <w:rsid w:val="3E304B29"/>
    <w:rsid w:val="3E3F6B1A"/>
    <w:rsid w:val="3E6622F9"/>
    <w:rsid w:val="3E7762B4"/>
    <w:rsid w:val="3EA80813"/>
    <w:rsid w:val="3EC534C3"/>
    <w:rsid w:val="3ECA6D2C"/>
    <w:rsid w:val="3F4F3D21"/>
    <w:rsid w:val="4105229D"/>
    <w:rsid w:val="41151DB4"/>
    <w:rsid w:val="415C79E3"/>
    <w:rsid w:val="426D634C"/>
    <w:rsid w:val="42CB3072"/>
    <w:rsid w:val="43D23F8D"/>
    <w:rsid w:val="43E73EDC"/>
    <w:rsid w:val="443C4214"/>
    <w:rsid w:val="456B6447"/>
    <w:rsid w:val="46533B7D"/>
    <w:rsid w:val="47095F17"/>
    <w:rsid w:val="475367DC"/>
    <w:rsid w:val="47563F44"/>
    <w:rsid w:val="480412E1"/>
    <w:rsid w:val="484D45CF"/>
    <w:rsid w:val="485D476D"/>
    <w:rsid w:val="498A77E3"/>
    <w:rsid w:val="498B7F70"/>
    <w:rsid w:val="49F25F9F"/>
    <w:rsid w:val="49F44C5D"/>
    <w:rsid w:val="4A407EA2"/>
    <w:rsid w:val="4A930919"/>
    <w:rsid w:val="4AB368C6"/>
    <w:rsid w:val="4ABD3169"/>
    <w:rsid w:val="4AC00E6E"/>
    <w:rsid w:val="4B926FE7"/>
    <w:rsid w:val="4C2757BD"/>
    <w:rsid w:val="4C910E89"/>
    <w:rsid w:val="4CA2766E"/>
    <w:rsid w:val="4CE4545C"/>
    <w:rsid w:val="4CF03E01"/>
    <w:rsid w:val="4D0F1DAD"/>
    <w:rsid w:val="4E3046D1"/>
    <w:rsid w:val="4E5C7274"/>
    <w:rsid w:val="4E810A89"/>
    <w:rsid w:val="4E9B5FEF"/>
    <w:rsid w:val="4F1638C7"/>
    <w:rsid w:val="4FFE4A87"/>
    <w:rsid w:val="50C30847"/>
    <w:rsid w:val="51111F5F"/>
    <w:rsid w:val="51360251"/>
    <w:rsid w:val="516C3C72"/>
    <w:rsid w:val="516F72BF"/>
    <w:rsid w:val="51A21442"/>
    <w:rsid w:val="526B3F2A"/>
    <w:rsid w:val="528172AA"/>
    <w:rsid w:val="52952D55"/>
    <w:rsid w:val="52C63CB0"/>
    <w:rsid w:val="52C8312A"/>
    <w:rsid w:val="53312A7E"/>
    <w:rsid w:val="53C02053"/>
    <w:rsid w:val="547C41CC"/>
    <w:rsid w:val="54C21260"/>
    <w:rsid w:val="54C65448"/>
    <w:rsid w:val="55967510"/>
    <w:rsid w:val="56281D4C"/>
    <w:rsid w:val="5664316A"/>
    <w:rsid w:val="567C6706"/>
    <w:rsid w:val="56E10C5F"/>
    <w:rsid w:val="57415259"/>
    <w:rsid w:val="579E1EF7"/>
    <w:rsid w:val="57B41ECF"/>
    <w:rsid w:val="57B974E6"/>
    <w:rsid w:val="57DB4013"/>
    <w:rsid w:val="589917F1"/>
    <w:rsid w:val="58A01539"/>
    <w:rsid w:val="58C83E84"/>
    <w:rsid w:val="59170062"/>
    <w:rsid w:val="59C77C98"/>
    <w:rsid w:val="5A64198B"/>
    <w:rsid w:val="5B0D3DD0"/>
    <w:rsid w:val="5B242EC8"/>
    <w:rsid w:val="5B321A89"/>
    <w:rsid w:val="5B500161"/>
    <w:rsid w:val="5CD34C2B"/>
    <w:rsid w:val="5D99194B"/>
    <w:rsid w:val="5DED613B"/>
    <w:rsid w:val="5E1436C8"/>
    <w:rsid w:val="5E176D14"/>
    <w:rsid w:val="5E4F64AE"/>
    <w:rsid w:val="5E9D546B"/>
    <w:rsid w:val="5EF13A09"/>
    <w:rsid w:val="5F5F4E16"/>
    <w:rsid w:val="5FA37862"/>
    <w:rsid w:val="604E1113"/>
    <w:rsid w:val="60AD6E7D"/>
    <w:rsid w:val="61504A17"/>
    <w:rsid w:val="619C1A0A"/>
    <w:rsid w:val="62173786"/>
    <w:rsid w:val="627D5E13"/>
    <w:rsid w:val="630C7063"/>
    <w:rsid w:val="631D6B7A"/>
    <w:rsid w:val="6329551F"/>
    <w:rsid w:val="638B7F88"/>
    <w:rsid w:val="641E704E"/>
    <w:rsid w:val="64835103"/>
    <w:rsid w:val="65493C57"/>
    <w:rsid w:val="65624D19"/>
    <w:rsid w:val="656F73AF"/>
    <w:rsid w:val="65827169"/>
    <w:rsid w:val="659155FE"/>
    <w:rsid w:val="66195D1F"/>
    <w:rsid w:val="66415276"/>
    <w:rsid w:val="667C62AE"/>
    <w:rsid w:val="66AA2E1B"/>
    <w:rsid w:val="671E1113"/>
    <w:rsid w:val="672030DD"/>
    <w:rsid w:val="6796339F"/>
    <w:rsid w:val="67A45ABC"/>
    <w:rsid w:val="67C74A83"/>
    <w:rsid w:val="685A261F"/>
    <w:rsid w:val="68866F70"/>
    <w:rsid w:val="6A815C41"/>
    <w:rsid w:val="6BD3071E"/>
    <w:rsid w:val="6BE97F42"/>
    <w:rsid w:val="6BEC5C84"/>
    <w:rsid w:val="6C2E550E"/>
    <w:rsid w:val="6C4C227F"/>
    <w:rsid w:val="6CCB5899"/>
    <w:rsid w:val="6CFE5C6F"/>
    <w:rsid w:val="6D0D5EB2"/>
    <w:rsid w:val="6D394EF9"/>
    <w:rsid w:val="6D6D20EE"/>
    <w:rsid w:val="6D6D6950"/>
    <w:rsid w:val="6DC86265"/>
    <w:rsid w:val="6DD30EA9"/>
    <w:rsid w:val="6E963C85"/>
    <w:rsid w:val="6F35524C"/>
    <w:rsid w:val="6F3B6D06"/>
    <w:rsid w:val="6F541B76"/>
    <w:rsid w:val="6FAC3760"/>
    <w:rsid w:val="6FB9450A"/>
    <w:rsid w:val="70251764"/>
    <w:rsid w:val="7128150C"/>
    <w:rsid w:val="7199417A"/>
    <w:rsid w:val="71A843FB"/>
    <w:rsid w:val="725F0F5E"/>
    <w:rsid w:val="726E0FAF"/>
    <w:rsid w:val="73ED2599"/>
    <w:rsid w:val="74626AE3"/>
    <w:rsid w:val="74A94712"/>
    <w:rsid w:val="74FD05BA"/>
    <w:rsid w:val="751853F4"/>
    <w:rsid w:val="75703482"/>
    <w:rsid w:val="75771553"/>
    <w:rsid w:val="759A1677"/>
    <w:rsid w:val="75DA6B4D"/>
    <w:rsid w:val="764D5571"/>
    <w:rsid w:val="7682346D"/>
    <w:rsid w:val="76F123A0"/>
    <w:rsid w:val="76FD2AF3"/>
    <w:rsid w:val="7731279D"/>
    <w:rsid w:val="77344D56"/>
    <w:rsid w:val="77367801"/>
    <w:rsid w:val="78A46854"/>
    <w:rsid w:val="791505C8"/>
    <w:rsid w:val="79C67B14"/>
    <w:rsid w:val="79D264B9"/>
    <w:rsid w:val="7ADE7C26"/>
    <w:rsid w:val="7B560A24"/>
    <w:rsid w:val="7B670E83"/>
    <w:rsid w:val="7C947A56"/>
    <w:rsid w:val="7CE633A8"/>
    <w:rsid w:val="7CED360A"/>
    <w:rsid w:val="7CF14EA8"/>
    <w:rsid w:val="7D494CE4"/>
    <w:rsid w:val="7D597623"/>
    <w:rsid w:val="7D597E0A"/>
    <w:rsid w:val="7DC9372F"/>
    <w:rsid w:val="7E4159BB"/>
    <w:rsid w:val="7E461224"/>
    <w:rsid w:val="7EF24F07"/>
    <w:rsid w:val="7F201A75"/>
    <w:rsid w:val="7FB34697"/>
    <w:rsid w:val="7FF42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6404</Words>
  <Characters>6523</Characters>
  <Lines>0</Lines>
  <Paragraphs>0</Paragraphs>
  <TotalTime>43</TotalTime>
  <ScaleCrop>false</ScaleCrop>
  <LinksUpToDate>false</LinksUpToDate>
  <CharactersWithSpaces>6592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2024-03-11T12:57:00Z</dcterms:created>
  <dc:creator>lyc42</dc:creator>
  <cp:lastModifiedBy>Lucie</cp:lastModifiedBy>
  <dcterms:modified xsi:type="dcterms:W3CDTF">2025-12-18T10:23:40Z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0A97456701E94794A4688E8F8BC13CD9_12</vt:lpwstr>
  </property>
  <property fmtid="{D5CDD505-2E9C-101B-9397-08002B2CF9AE}" pid="4" name="KSOTemplateDocerSaveRecord">
    <vt:lpwstr>eyJoZGlkIjoiNzRkYTJhYWVjOThhMDljOWYyZjM3MDM4Y2M2OWEyNWMiLCJ1c2VySWQiOiIyMzk4MTAzMTYifQ==</vt:lpwstr>
  </property>
</Properties>
</file>