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D776A">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eastAsiaTheme="minorEastAsia"/>
          <w:sz w:val="24"/>
          <w:lang w:val="en-US" w:eastAsia="zh-CN"/>
        </w:rPr>
      </w:pPr>
      <w:r>
        <w:rPr>
          <w:rFonts w:hint="eastAsia" w:cs="华文楷体" w:asciiTheme="minorEastAsia" w:hAnsiTheme="minorEastAsia"/>
          <w:sz w:val="24"/>
        </w:rPr>
        <w:t>直观与逻辑交融：“三角形内角和”的教学</w:t>
      </w:r>
      <w:r>
        <w:rPr>
          <w:rFonts w:hint="eastAsia" w:cs="华文楷体" w:asciiTheme="minorEastAsia" w:hAnsiTheme="minorEastAsia"/>
          <w:sz w:val="24"/>
          <w:lang w:val="en-US" w:eastAsia="zh-CN"/>
        </w:rPr>
        <w:t>路</w:t>
      </w:r>
      <w:r>
        <w:rPr>
          <w:rFonts w:hint="eastAsia" w:cs="华文楷体" w:asciiTheme="minorEastAsia" w:hAnsiTheme="minorEastAsia"/>
          <w:sz w:val="24"/>
        </w:rPr>
        <w:t>径</w:t>
      </w:r>
      <w:r>
        <w:rPr>
          <w:rFonts w:hint="eastAsia" w:cs="华文楷体" w:asciiTheme="minorEastAsia" w:hAnsiTheme="minorEastAsia"/>
          <w:sz w:val="24"/>
          <w:lang w:val="en-US" w:eastAsia="zh-CN"/>
        </w:rPr>
        <w:t>思考</w:t>
      </w:r>
    </w:p>
    <w:p w14:paraId="724ADF11">
      <w:pPr>
        <w:keepLines w:val="0"/>
        <w:pageBreakBefore w:val="0"/>
        <w:widowControl w:val="0"/>
        <w:kinsoku/>
        <w:wordWrap w:val="0"/>
        <w:overflowPunct/>
        <w:topLinePunct w:val="0"/>
        <w:autoSpaceDE/>
        <w:autoSpaceDN/>
        <w:bidi w:val="0"/>
        <w:adjustRightInd/>
        <w:snapToGrid/>
        <w:spacing w:line="360" w:lineRule="auto"/>
        <w:jc w:val="right"/>
        <w:textAlignment w:val="auto"/>
        <w:rPr>
          <w:rFonts w:hint="default" w:cs="华文楷体" w:asciiTheme="minorEastAsia" w:hAnsiTheme="minorEastAsia" w:eastAsiaTheme="minorEastAsia"/>
          <w:sz w:val="24"/>
          <w:lang w:val="en-US" w:eastAsia="zh-CN"/>
        </w:rPr>
      </w:pPr>
      <w:r>
        <w:rPr>
          <w:rFonts w:hint="eastAsia" w:cs="华文楷体" w:asciiTheme="minorEastAsia" w:hAnsiTheme="minorEastAsia"/>
          <w:sz w:val="24"/>
          <w:lang w:val="en-US" w:eastAsia="zh-CN"/>
        </w:rPr>
        <w:t>徐教院附中 王玉丽</w:t>
      </w:r>
    </w:p>
    <w:p w14:paraId="3D5C8CE8">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sz w:val="24"/>
        </w:rPr>
      </w:pPr>
      <w:r>
        <w:rPr>
          <w:rFonts w:hint="eastAsia" w:cs="华文楷体" w:asciiTheme="minorEastAsia" w:hAnsiTheme="minorEastAsia"/>
          <w:b/>
          <w:bCs/>
          <w:sz w:val="24"/>
        </w:rPr>
        <w:t>摘要</w:t>
      </w:r>
      <w:r>
        <w:rPr>
          <w:rFonts w:hint="eastAsia" w:cs="华文楷体" w:asciiTheme="minorEastAsia" w:hAnsiTheme="minorEastAsia"/>
          <w:sz w:val="24"/>
        </w:rPr>
        <w:t>：三角形的内角和采用“直观与逻辑融合发展”的教学特色，从拼图实验中积累活动经验，验证猜想，证明猜想，一题多解，发展学生的几何直观和逻辑推理能力，建立局部知识的逻辑结构体系.</w:t>
      </w:r>
    </w:p>
    <w:p w14:paraId="00ACD663">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sz w:val="24"/>
        </w:rPr>
      </w:pPr>
      <w:r>
        <w:rPr>
          <w:rFonts w:hint="eastAsia" w:cs="华文楷体" w:asciiTheme="minorEastAsia" w:hAnsiTheme="minorEastAsia"/>
          <w:b/>
          <w:bCs/>
          <w:sz w:val="24"/>
        </w:rPr>
        <w:t>关键词</w:t>
      </w:r>
      <w:r>
        <w:rPr>
          <w:rFonts w:hint="eastAsia" w:cs="华文楷体" w:asciiTheme="minorEastAsia" w:hAnsiTheme="minorEastAsia"/>
          <w:sz w:val="24"/>
        </w:rPr>
        <w:t>：直观与逻辑融合；</w:t>
      </w:r>
      <w:r>
        <w:rPr>
          <w:rFonts w:hint="eastAsia" w:cs="华文楷体" w:asciiTheme="minorEastAsia" w:hAnsiTheme="minorEastAsia"/>
          <w:sz w:val="24"/>
          <w:lang w:val="en-US" w:eastAsia="zh-CN"/>
        </w:rPr>
        <w:t>引导分析</w:t>
      </w:r>
      <w:r>
        <w:rPr>
          <w:rFonts w:hint="eastAsia" w:cs="华文楷体" w:asciiTheme="minorEastAsia" w:hAnsiTheme="minorEastAsia"/>
          <w:sz w:val="24"/>
        </w:rPr>
        <w:t>；辅助线构造</w:t>
      </w:r>
    </w:p>
    <w:p w14:paraId="01A94D97">
      <w:pPr>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s="华文楷体" w:asciiTheme="minorEastAsia" w:hAnsiTheme="minorEastAsia"/>
          <w:b/>
          <w:bCs/>
          <w:sz w:val="24"/>
        </w:rPr>
      </w:pPr>
      <w:r>
        <w:rPr>
          <w:rFonts w:hint="eastAsia" w:cs="华文楷体" w:asciiTheme="minorEastAsia" w:hAnsiTheme="minorEastAsia"/>
          <w:b/>
          <w:bCs/>
          <w:sz w:val="24"/>
        </w:rPr>
        <w:t>教学内容和内容解析</w:t>
      </w:r>
    </w:p>
    <w:p w14:paraId="5712411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（一）教学内容</w:t>
      </w:r>
    </w:p>
    <w:p w14:paraId="72590821">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本节课的主要内容为：通过测量和剪拼等实验方法，探究三角形内角和的性质，用多种方法证明这一性质，初步应用这一性质进行说理、计算和判断.</w:t>
      </w:r>
    </w:p>
    <w:p w14:paraId="5C99BE9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本节课的教学重点为：三角形内角和性质的探究过程及其简单应用.</w:t>
      </w:r>
    </w:p>
    <w:p w14:paraId="11328B25">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（二）教学内容解析</w:t>
      </w:r>
    </w:p>
    <w:p w14:paraId="5B10B274">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本节内容选自沪教版《九年义务教育课本·数学》七年级第二学期第十</w:t>
      </w:r>
      <w:r>
        <w:rPr>
          <w:rFonts w:hint="eastAsia" w:cs="华文楷体" w:asciiTheme="minorEastAsia" w:hAnsiTheme="minorEastAsia"/>
          <w:sz w:val="24"/>
          <w:lang w:val="en-US" w:eastAsia="zh-CN"/>
        </w:rPr>
        <w:t>七</w:t>
      </w:r>
      <w:r>
        <w:rPr>
          <w:rFonts w:hint="eastAsia" w:cs="华文楷体" w:asciiTheme="minorEastAsia" w:hAnsiTheme="minorEastAsia"/>
          <w:sz w:val="24"/>
        </w:rPr>
        <w:t>章“三角形”的第2节“三角形的内角和”.《义务教育数学课程标准》对初中学段的内容要求是“探究并证明三角形的内角和定理”</w:t>
      </w:r>
      <w:r>
        <w:rPr>
          <w:rFonts w:hint="eastAsia" w:cs="华文楷体" w:asciiTheme="minorEastAsia" w:hAnsiTheme="minorEastAsia"/>
          <w:sz w:val="24"/>
          <w:vertAlign w:val="superscript"/>
          <w:lang w:eastAsia="zh-CN"/>
        </w:rPr>
        <w:fldChar w:fldCharType="begin"/>
      </w:r>
      <w:r>
        <w:rPr>
          <w:rFonts w:hint="eastAsia" w:cs="华文楷体" w:asciiTheme="minorEastAsia" w:hAnsiTheme="minorEastAsia"/>
          <w:sz w:val="24"/>
          <w:vertAlign w:val="superscript"/>
          <w:lang w:eastAsia="zh-CN"/>
        </w:rPr>
        <w:instrText xml:space="preserve"> REF _Ref31270 \r \h </w:instrText>
      </w:r>
      <w:r>
        <w:rPr>
          <w:rFonts w:hint="eastAsia" w:cs="华文楷体" w:asciiTheme="minorEastAsia" w:hAnsiTheme="minorEastAsia"/>
          <w:sz w:val="24"/>
          <w:vertAlign w:val="superscript"/>
          <w:lang w:eastAsia="zh-CN"/>
        </w:rPr>
        <w:fldChar w:fldCharType="separate"/>
      </w:r>
      <w:r>
        <w:rPr>
          <w:rFonts w:hint="eastAsia" w:cs="华文楷体" w:asciiTheme="minorEastAsia" w:hAnsiTheme="minorEastAsia"/>
          <w:sz w:val="24"/>
          <w:vertAlign w:val="superscript"/>
          <w:lang w:eastAsia="zh-CN"/>
        </w:rPr>
        <w:t>[1]</w:t>
      </w:r>
      <w:r>
        <w:rPr>
          <w:rFonts w:hint="eastAsia" w:cs="华文楷体" w:asciiTheme="minorEastAsia" w:hAnsiTheme="minorEastAsia"/>
          <w:sz w:val="24"/>
          <w:vertAlign w:val="superscript"/>
          <w:lang w:eastAsia="zh-CN"/>
        </w:rPr>
        <w:fldChar w:fldCharType="end"/>
      </w:r>
      <w:r>
        <w:rPr>
          <w:rFonts w:hint="eastAsia" w:cs="华文楷体" w:asciiTheme="minorEastAsia" w:hAnsiTheme="minorEastAsia"/>
          <w:sz w:val="24"/>
        </w:rPr>
        <w:t>，在此之前，学生已经学习了第十</w:t>
      </w:r>
      <w:r>
        <w:rPr>
          <w:rFonts w:hint="eastAsia" w:cs="华文楷体" w:asciiTheme="minorEastAsia" w:hAnsiTheme="minorEastAsia"/>
          <w:sz w:val="24"/>
          <w:lang w:val="en-US" w:eastAsia="zh-CN"/>
        </w:rPr>
        <w:t>六</w:t>
      </w:r>
      <w:r>
        <w:rPr>
          <w:rFonts w:hint="eastAsia" w:cs="华文楷体" w:asciiTheme="minorEastAsia" w:hAnsiTheme="minorEastAsia"/>
          <w:sz w:val="24"/>
        </w:rPr>
        <w:t>章“相交线与平行线”和研究了三角形的有关概念，为推理论证三角形内角和定理提供了知识基础.</w:t>
      </w:r>
    </w:p>
    <w:p w14:paraId="136FE01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sz w:val="24"/>
        </w:rPr>
      </w:pPr>
      <w:r>
        <w:rPr>
          <w:rFonts w:hint="eastAsia" w:cs="华文楷体" w:asciiTheme="minorEastAsia" w:hAnsiTheme="minorEastAsia"/>
          <w:sz w:val="24"/>
        </w:rPr>
        <w:t>“三角形的内角和”从“角”的角度刻画了三角形的特征，本节课蕴含着丰富的数学思想，比如，从拼图操作中获得证明的思路，把具体拼图转化成几何图形，体现了抽象思想；利用辅助线，把三个角转化成一个平角或者一组同旁内角，体现了转化的思想；在探究定理的过程中，需要学生对三角形的形状和角度等有清晰的空间感知和想象，也是空间观念的体现</w:t>
      </w:r>
      <w:r>
        <w:rPr>
          <w:rFonts w:hint="eastAsia" w:cs="华文楷体" w:asciiTheme="minorEastAsia" w:hAnsiTheme="minorEastAsia"/>
          <w:sz w:val="24"/>
          <w:vertAlign w:val="superscript"/>
          <w:lang w:eastAsia="zh-CN"/>
        </w:rPr>
        <w:fldChar w:fldCharType="begin"/>
      </w:r>
      <w:r>
        <w:rPr>
          <w:rFonts w:hint="eastAsia" w:cs="华文楷体" w:asciiTheme="minorEastAsia" w:hAnsiTheme="minorEastAsia"/>
          <w:sz w:val="24"/>
          <w:vertAlign w:val="superscript"/>
          <w:lang w:eastAsia="zh-CN"/>
        </w:rPr>
        <w:instrText xml:space="preserve"> REF _Ref1304 \r \h </w:instrText>
      </w:r>
      <w:r>
        <w:rPr>
          <w:rFonts w:hint="eastAsia" w:cs="华文楷体" w:asciiTheme="minorEastAsia" w:hAnsiTheme="minorEastAsia"/>
          <w:sz w:val="24"/>
          <w:vertAlign w:val="superscript"/>
          <w:lang w:eastAsia="zh-CN"/>
        </w:rPr>
        <w:fldChar w:fldCharType="separate"/>
      </w:r>
      <w:r>
        <w:rPr>
          <w:rFonts w:hint="eastAsia" w:cs="华文楷体" w:asciiTheme="minorEastAsia" w:hAnsiTheme="minorEastAsia"/>
          <w:sz w:val="24"/>
          <w:vertAlign w:val="superscript"/>
          <w:lang w:eastAsia="zh-CN"/>
        </w:rPr>
        <w:t>[2]</w:t>
      </w:r>
      <w:r>
        <w:rPr>
          <w:rFonts w:hint="eastAsia" w:cs="华文楷体" w:asciiTheme="minorEastAsia" w:hAnsiTheme="minorEastAsia"/>
          <w:sz w:val="24"/>
          <w:vertAlign w:val="superscript"/>
          <w:lang w:eastAsia="zh-CN"/>
        </w:rPr>
        <w:fldChar w:fldCharType="end"/>
      </w:r>
      <w:r>
        <w:rPr>
          <w:rFonts w:hint="eastAsia" w:cs="华文楷体" w:asciiTheme="minorEastAsia" w:hAnsiTheme="minorEastAsia"/>
          <w:sz w:val="24"/>
        </w:rPr>
        <w:t>.所以三角形的内角和定理不仅仅是计算角度和证明角相等的常用定理，更是今后学习多边形的内角和及其证明的基础.</w:t>
      </w:r>
    </w:p>
    <w:p w14:paraId="45F59A2B">
      <w:pPr>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s="华文楷体" w:asciiTheme="minorEastAsia" w:hAnsiTheme="minorEastAsia"/>
          <w:b/>
          <w:bCs/>
          <w:color w:val="000000" w:themeColor="text1"/>
          <w:sz w:val="24"/>
          <w14:textFill>
            <w14:solidFill>
              <w14:schemeClr w14:val="tx1"/>
            </w14:solidFill>
          </w14:textFill>
        </w:rPr>
      </w:pPr>
      <w:r>
        <w:rPr>
          <w:rFonts w:hint="eastAsia" w:cs="华文楷体" w:asciiTheme="minorEastAsia" w:hAnsiTheme="minorEastAsia"/>
          <w:b/>
          <w:bCs/>
          <w:color w:val="000000" w:themeColor="text1"/>
          <w:sz w:val="24"/>
          <w14:textFill>
            <w14:solidFill>
              <w14:schemeClr w14:val="tx1"/>
            </w14:solidFill>
          </w14:textFill>
        </w:rPr>
        <w:t>教学目标设置</w:t>
      </w:r>
    </w:p>
    <w:p w14:paraId="7A283118">
      <w:pPr>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掌握三角形的内角和性质，能运用它进行简单的说理计算，初步经历和体验几何推理的过程.</w:t>
      </w:r>
    </w:p>
    <w:p w14:paraId="72F05EE0">
      <w:pPr>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经历从“操作实验→归纳猜想→说理证实”的研究过程，通过将实物拼图抽象为几何图形，从而观察发现证明思路，发展学生的抽象能力和空间观念.</w:t>
      </w:r>
    </w:p>
    <w:p w14:paraId="390FCD65">
      <w:pPr>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初步体会如何分析证明思路，感受辅助线的作用，进一步学会用数学的语言思考和用数学的语言表达推理过程，发展推理能力.</w:t>
      </w:r>
    </w:p>
    <w:p w14:paraId="2E476FEA">
      <w:pPr>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s="华文楷体" w:asciiTheme="minorEastAsia" w:hAnsiTheme="minorEastAsia"/>
          <w:b/>
          <w:bCs/>
          <w:color w:val="000000" w:themeColor="text1"/>
          <w:sz w:val="24"/>
          <w14:textFill>
            <w14:solidFill>
              <w14:schemeClr w14:val="tx1"/>
            </w14:solidFill>
          </w14:textFill>
        </w:rPr>
      </w:pPr>
      <w:r>
        <w:rPr>
          <w:rFonts w:hint="eastAsia" w:cs="华文楷体" w:asciiTheme="minorEastAsia" w:hAnsiTheme="minorEastAsia"/>
          <w:b/>
          <w:bCs/>
          <w:color w:val="000000" w:themeColor="text1"/>
          <w:sz w:val="24"/>
          <w14:textFill>
            <w14:solidFill>
              <w14:schemeClr w14:val="tx1"/>
            </w14:solidFill>
          </w14:textFill>
        </w:rPr>
        <w:t>学生学情分析</w:t>
      </w:r>
    </w:p>
    <w:p w14:paraId="059D1DC8">
      <w:pPr>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（一）学生已有的认知基础</w:t>
      </w:r>
    </w:p>
    <w:p w14:paraId="778C36D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1、在教材第十</w:t>
      </w:r>
      <w:r>
        <w:rPr>
          <w:rFonts w:hint="eastAsia" w:cs="华文楷体" w:asciiTheme="minorEastAsia" w:hAnsiTheme="minorEastAsia"/>
          <w:color w:val="000000" w:themeColor="text1"/>
          <w:sz w:val="24"/>
          <w:lang w:val="en-US" w:eastAsia="zh-CN"/>
          <w14:textFill>
            <w14:solidFill>
              <w14:schemeClr w14:val="tx1"/>
            </w14:solidFill>
          </w14:textFill>
        </w:rPr>
        <w:t>六</w:t>
      </w:r>
      <w:r>
        <w:rPr>
          <w:rFonts w:hint="eastAsia" w:cs="华文楷体" w:asciiTheme="minorEastAsia" w:hAnsiTheme="minorEastAsia"/>
          <w:color w:val="000000" w:themeColor="text1"/>
          <w:sz w:val="24"/>
          <w14:textFill>
            <w14:solidFill>
              <w14:schemeClr w14:val="tx1"/>
            </w14:solidFill>
          </w14:textFill>
        </w:rPr>
        <w:t>章“平行线 相交线”中，学习了平行线的性质和判定，能进行简单的几何推理与证明书写.</w:t>
      </w:r>
    </w:p>
    <w:p w14:paraId="5921480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2、在教材第十</w:t>
      </w:r>
      <w:r>
        <w:rPr>
          <w:rFonts w:hint="eastAsia" w:cs="华文楷体" w:asciiTheme="minorEastAsia" w:hAnsiTheme="minorEastAsia"/>
          <w:color w:val="000000" w:themeColor="text1"/>
          <w:sz w:val="24"/>
          <w:lang w:val="en-US" w:eastAsia="zh-CN"/>
          <w14:textFill>
            <w14:solidFill>
              <w14:schemeClr w14:val="tx1"/>
            </w14:solidFill>
          </w14:textFill>
        </w:rPr>
        <w:t>七</w:t>
      </w:r>
      <w:r>
        <w:rPr>
          <w:rFonts w:hint="eastAsia" w:cs="华文楷体" w:asciiTheme="minorEastAsia" w:hAnsiTheme="minorEastAsia"/>
          <w:color w:val="000000" w:themeColor="text1"/>
          <w:sz w:val="24"/>
          <w14:textFill>
            <w14:solidFill>
              <w14:schemeClr w14:val="tx1"/>
            </w14:solidFill>
          </w14:textFill>
        </w:rPr>
        <w:t>章“三角形”中，学习了三角形的有关概念，知道什么是三角形的内角.</w:t>
      </w:r>
    </w:p>
    <w:p w14:paraId="6CD5E220">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3、在研究三角形的边的性质时，经历了操作、观察和思考的探究过程，有过实验归纳经验，具备一定的探究能力.</w:t>
      </w:r>
    </w:p>
    <w:p w14:paraId="6450E9CC">
      <w:pPr>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（二）为了达成教学目标需要具备的认知基础</w:t>
      </w:r>
    </w:p>
    <w:p w14:paraId="0F2620D6">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1、三种数学语言的转化，如在证明“三角形的内角和等于180°”时，需要将命题的文字语言转化为图形语言和符号语言，写出已知和求证，并画出相应的图形.</w:t>
      </w:r>
    </w:p>
    <w:p w14:paraId="44C67088">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2、从实物拼图中发现“添加辅助线”的证明思路，把实物拼图抽象成几何图形的能力.</w:t>
      </w:r>
    </w:p>
    <w:p w14:paraId="0BD7F37E">
      <w:pPr>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（三）教学难点及其策略</w:t>
      </w:r>
    </w:p>
    <w:p w14:paraId="76A4D354">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数学语言的转化因为在“平行线 相交线”这一章节的学习中已经进行相应的训练，所以难度不大.但是添加辅助线即通过线的平移完成角的转移是学生在几何证明中第一次接触，所以如何从实验操作中获得几何证明的灵感是本节课的教学难点.为了突破教学难点，我们将采用实验操作，即对一个三角形纸片动手操作和推理证明结合的方式，具体为以下策略：</w:t>
      </w:r>
    </w:p>
    <w:p w14:paraId="2D9D9A84">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eastAsiaTheme="minorEastAsia"/>
          <w:color w:val="000000" w:themeColor="text1"/>
          <w:sz w:val="24"/>
          <w:lang w:val="en-US" w:eastAsia="zh-CN"/>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1、实验操作为主：第一次实验操作目的是</w:t>
      </w:r>
      <w:r>
        <w:rPr>
          <w:rFonts w:hint="eastAsia" w:cs="华文楷体" w:asciiTheme="minorEastAsia" w:hAnsiTheme="minorEastAsia"/>
          <w:color w:val="000000" w:themeColor="text1"/>
          <w:sz w:val="24"/>
          <w:lang w:val="en-US" w:eastAsia="zh-CN"/>
          <w14:textFill>
            <w14:solidFill>
              <w14:schemeClr w14:val="tx1"/>
            </w14:solidFill>
          </w14:textFill>
        </w:rPr>
        <w:t>为了</w:t>
      </w:r>
      <w:r>
        <w:rPr>
          <w:rFonts w:hint="eastAsia" w:cs="华文楷体" w:asciiTheme="minorEastAsia" w:hAnsiTheme="minorEastAsia"/>
          <w:color w:val="000000" w:themeColor="text1"/>
          <w:sz w:val="24"/>
          <w14:textFill>
            <w14:solidFill>
              <w14:schemeClr w14:val="tx1"/>
            </w14:solidFill>
          </w14:textFill>
        </w:rPr>
        <w:t>猜想和验证三角形的内角和是180°；第二次实验操作目的是反思之前的实验操作</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寻找几何证明的灵感，为了帮助学生从具体实物中抽象出几何图形，注意要保留原始痕迹</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第三次实验操作目的是反思之前的实验操作，结合对于180°的联想，寻找是否有其他的</w:t>
      </w:r>
      <w:r>
        <w:rPr>
          <w:rFonts w:hint="eastAsia" w:cs="华文楷体" w:asciiTheme="minorEastAsia" w:hAnsiTheme="minorEastAsia"/>
          <w:color w:val="000000" w:themeColor="text1"/>
          <w:sz w:val="24"/>
          <w:lang w:val="en-US" w:eastAsia="zh-CN"/>
          <w14:textFill>
            <w14:solidFill>
              <w14:schemeClr w14:val="tx1"/>
            </w14:solidFill>
          </w14:textFill>
        </w:rPr>
        <w:t>证明</w:t>
      </w:r>
      <w:r>
        <w:rPr>
          <w:rFonts w:hint="eastAsia" w:cs="华文楷体" w:asciiTheme="minorEastAsia" w:hAnsiTheme="minorEastAsia"/>
          <w:color w:val="000000" w:themeColor="text1"/>
          <w:sz w:val="24"/>
          <w14:textFill>
            <w14:solidFill>
              <w14:schemeClr w14:val="tx1"/>
            </w14:solidFill>
          </w14:textFill>
        </w:rPr>
        <w:t>方法</w:t>
      </w:r>
      <w:r>
        <w:rPr>
          <w:rFonts w:hint="eastAsia" w:cs="华文楷体" w:asciiTheme="minorEastAsia" w:hAnsiTheme="minorEastAsia"/>
          <w:color w:val="000000" w:themeColor="text1"/>
          <w:sz w:val="24"/>
          <w:lang w:val="en-US" w:eastAsia="zh-CN"/>
          <w14:textFill>
            <w14:solidFill>
              <w14:schemeClr w14:val="tx1"/>
            </w14:solidFill>
          </w14:textFill>
        </w:rPr>
        <w:t>.</w:t>
      </w:r>
    </w:p>
    <w:p w14:paraId="73C12097">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2、推理证明辅助：在证明三角形的内角和定理之前，从问题中的“180°”开始联想“平角或者邻补角是180°”或者“两直线平行，同旁内角互补”等，将未知的问题尝试与已有的知识进行关联.</w:t>
      </w:r>
    </w:p>
    <w:p w14:paraId="530C2BED">
      <w:pPr>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s="华文楷体" w:asciiTheme="minorEastAsia" w:hAnsiTheme="minorEastAsia"/>
          <w:b/>
          <w:bCs/>
          <w:color w:val="000000" w:themeColor="text1"/>
          <w:sz w:val="24"/>
          <w14:textFill>
            <w14:solidFill>
              <w14:schemeClr w14:val="tx1"/>
            </w14:solidFill>
          </w14:textFill>
        </w:rPr>
      </w:pPr>
      <w:r>
        <w:rPr>
          <w:rFonts w:hint="eastAsia" w:cs="华文楷体" w:asciiTheme="minorEastAsia" w:hAnsiTheme="minorEastAsia"/>
          <w:b/>
          <w:bCs/>
          <w:color w:val="000000" w:themeColor="text1"/>
          <w:sz w:val="24"/>
          <w14:textFill>
            <w14:solidFill>
              <w14:schemeClr w14:val="tx1"/>
            </w14:solidFill>
          </w14:textFill>
        </w:rPr>
        <w:t>教学过程设计</w:t>
      </w:r>
    </w:p>
    <w:p w14:paraId="14FE12A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本节课的设计框架如</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_Ref6732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图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721EEF5A">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4165600" cy="2120265"/>
            <wp:effectExtent l="0" t="0" r="0"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165600" cy="2120265"/>
                    </a:xfrm>
                    <a:prstGeom prst="rect">
                      <a:avLst/>
                    </a:prstGeom>
                    <a:noFill/>
                    <a:ln>
                      <a:noFill/>
                    </a:ln>
                  </pic:spPr>
                </pic:pic>
              </a:graphicData>
            </a:graphic>
          </wp:inline>
        </w:drawing>
      </w:r>
    </w:p>
    <w:p w14:paraId="2301872B">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bookmarkStart w:id="0" w:name="_Ref6732"/>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0"/>
    </w:p>
    <w:p w14:paraId="0CAB3785">
      <w:pPr>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引入</w:t>
      </w:r>
    </w:p>
    <w:p w14:paraId="1F7D93F4">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1、猜想：角的性质</w:t>
      </w:r>
    </w:p>
    <w:p w14:paraId="2FA1B8A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问题：前几节课我们我们都学习了三角形的哪些知识？接下来我们要学习三角形的什么知识？猜想：三角形的三个内角的和等于_________.</w:t>
      </w:r>
    </w:p>
    <w:p w14:paraId="6A36B829">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5043EBA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对于一个三角形，我们已经研究了它的定义，而边和角是一个三角形的重要元素，之前我们已经研究了三角形的边的性质，所以今天要研究三角形的角的性质.</w:t>
      </w:r>
    </w:p>
    <w:p w14:paraId="58B3B7E3">
      <w:pPr>
        <w:keepLines w:val="0"/>
        <w:pageBreakBefore w:val="0"/>
        <w:widowControl w:val="0"/>
        <w:numPr>
          <w:ilvl w:val="0"/>
          <w:numId w:val="4"/>
        </w:numPr>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验证：三角形的三个内角的和等于180°</w:t>
      </w:r>
    </w:p>
    <w:p w14:paraId="01A259F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问题1：你是如何猜想得到180°的结论呢？</w:t>
      </w:r>
    </w:p>
    <w:p w14:paraId="4C62B5D8">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预设：用量角器测量一个三角形的三个内角的和再相加.</w:t>
      </w:r>
    </w:p>
    <w:p w14:paraId="01E6FA2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问题2：这里有1张三角形纸片，你能想到哪些方法来验证三角形的内角的和等于180°？</w:t>
      </w:r>
    </w:p>
    <w:p w14:paraId="1516C76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25ECF7EA">
      <w:pPr>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剪下一个三角形的三个角拼到一起（</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_Ref30266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0EEFA4A7">
      <w:pPr>
        <w:keepLines w:val="0"/>
        <w:pageBreakBefore w:val="0"/>
        <w:widowControl w:val="0"/>
        <w:numPr>
          <w:ilvl w:val="0"/>
          <w:numId w:val="5"/>
        </w:numPr>
        <w:kinsoku/>
        <w:wordWrap/>
        <w:overflowPunct/>
        <w:topLinePunct w:val="0"/>
        <w:autoSpaceDE/>
        <w:autoSpaceDN/>
        <w:bidi w:val="0"/>
        <w:adjustRightInd/>
        <w:snapToGrid/>
        <w:spacing w:line="360" w:lineRule="auto"/>
        <w:ind w:firstLine="48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剪下一个三角形的两个角，和三角形的另一个角拼到一起（</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_Ref30514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3</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1A8C4993">
      <w:pPr>
        <w:keepLines w:val="0"/>
        <w:pageBreakBefore w:val="0"/>
        <w:widowControl w:val="0"/>
        <w:numPr>
          <w:ilvl w:val="0"/>
          <w:numId w:val="5"/>
        </w:numPr>
        <w:kinsoku/>
        <w:wordWrap/>
        <w:overflowPunct/>
        <w:topLinePunct w:val="0"/>
        <w:autoSpaceDE/>
        <w:autoSpaceDN/>
        <w:bidi w:val="0"/>
        <w:adjustRightInd/>
        <w:snapToGrid/>
        <w:spacing w:line="360" w:lineRule="auto"/>
        <w:ind w:firstLine="48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不剪角，分别翻折∠A，∠B和∠C，就可以得到一个平角（</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_Ref30533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4</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12EF5B01">
      <w:pPr>
        <w:keepLines w:val="0"/>
        <w:pageBreakBefore w:val="0"/>
        <w:widowControl w:val="0"/>
        <w:numPr>
          <w:ilvl w:val="0"/>
          <w:numId w:val="5"/>
        </w:numPr>
        <w:kinsoku/>
        <w:wordWrap/>
        <w:overflowPunct/>
        <w:topLinePunct w:val="0"/>
        <w:autoSpaceDE/>
        <w:autoSpaceDN/>
        <w:bidi w:val="0"/>
        <w:adjustRightInd/>
        <w:snapToGrid/>
        <w:spacing w:line="360" w:lineRule="auto"/>
        <w:ind w:firstLine="48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剪下一个三角形的一个角，和三角形的另一个角拼到一起（</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_Ref30553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5</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44B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Borders>
              <w:top w:val="nil"/>
              <w:left w:val="nil"/>
              <w:bottom w:val="nil"/>
              <w:right w:val="nil"/>
            </w:tcBorders>
          </w:tcPr>
          <w:p w14:paraId="0382FD99">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2385695" cy="677545"/>
                  <wp:effectExtent l="0" t="0" r="1905" b="825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6"/>
                          <a:stretch>
                            <a:fillRect/>
                          </a:stretch>
                        </pic:blipFill>
                        <pic:spPr>
                          <a:xfrm>
                            <a:off x="0" y="0"/>
                            <a:ext cx="2385695" cy="677545"/>
                          </a:xfrm>
                          <a:prstGeom prst="rect">
                            <a:avLst/>
                          </a:prstGeom>
                          <a:noFill/>
                          <a:ln>
                            <a:noFill/>
                          </a:ln>
                        </pic:spPr>
                      </pic:pic>
                    </a:graphicData>
                  </a:graphic>
                </wp:inline>
              </w:drawing>
            </w:r>
          </w:p>
          <w:p w14:paraId="53478DF4">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 w:name="_Ref30266"/>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2</w:t>
            </w:r>
            <w:r>
              <w:rPr>
                <w:rFonts w:asciiTheme="minorEastAsia" w:hAnsiTheme="minorEastAsia" w:eastAsiaTheme="minorEastAsia"/>
              </w:rPr>
              <w:fldChar w:fldCharType="end"/>
            </w:r>
            <w:bookmarkEnd w:id="1"/>
          </w:p>
        </w:tc>
        <w:tc>
          <w:tcPr>
            <w:tcW w:w="4261" w:type="dxa"/>
            <w:tcBorders>
              <w:top w:val="nil"/>
              <w:left w:val="nil"/>
              <w:bottom w:val="nil"/>
              <w:right w:val="nil"/>
            </w:tcBorders>
          </w:tcPr>
          <w:p w14:paraId="7B1DAC65">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255395" cy="694690"/>
                  <wp:effectExtent l="0" t="0" r="1905" b="381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7"/>
                          <a:stretch>
                            <a:fillRect/>
                          </a:stretch>
                        </pic:blipFill>
                        <pic:spPr>
                          <a:xfrm>
                            <a:off x="0" y="0"/>
                            <a:ext cx="1255395" cy="694690"/>
                          </a:xfrm>
                          <a:prstGeom prst="rect">
                            <a:avLst/>
                          </a:prstGeom>
                          <a:noFill/>
                          <a:ln>
                            <a:noFill/>
                          </a:ln>
                        </pic:spPr>
                      </pic:pic>
                    </a:graphicData>
                  </a:graphic>
                </wp:inline>
              </w:drawing>
            </w:r>
          </w:p>
          <w:p w14:paraId="3C6B87F7">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2" w:name="_Ref30514"/>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3</w:t>
            </w:r>
            <w:r>
              <w:rPr>
                <w:rFonts w:asciiTheme="minorEastAsia" w:hAnsiTheme="minorEastAsia" w:eastAsiaTheme="minorEastAsia"/>
              </w:rPr>
              <w:fldChar w:fldCharType="end"/>
            </w:r>
            <w:bookmarkEnd w:id="2"/>
          </w:p>
        </w:tc>
      </w:tr>
      <w:tr w14:paraId="2447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7056AD00">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06195" cy="662940"/>
                  <wp:effectExtent l="0" t="0" r="1905" b="1016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8"/>
                          <a:stretch>
                            <a:fillRect/>
                          </a:stretch>
                        </pic:blipFill>
                        <pic:spPr>
                          <a:xfrm>
                            <a:off x="0" y="0"/>
                            <a:ext cx="1306195" cy="662940"/>
                          </a:xfrm>
                          <a:prstGeom prst="rect">
                            <a:avLst/>
                          </a:prstGeom>
                          <a:noFill/>
                          <a:ln>
                            <a:noFill/>
                          </a:ln>
                        </pic:spPr>
                      </pic:pic>
                    </a:graphicData>
                  </a:graphic>
                </wp:inline>
              </w:drawing>
            </w:r>
          </w:p>
          <w:p w14:paraId="4837C9EB">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3" w:name="_Ref30533"/>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4</w:t>
            </w:r>
            <w:r>
              <w:rPr>
                <w:rFonts w:asciiTheme="minorEastAsia" w:hAnsiTheme="minorEastAsia" w:eastAsiaTheme="minorEastAsia"/>
              </w:rPr>
              <w:fldChar w:fldCharType="end"/>
            </w:r>
            <w:bookmarkEnd w:id="3"/>
          </w:p>
        </w:tc>
        <w:tc>
          <w:tcPr>
            <w:tcW w:w="4261" w:type="dxa"/>
            <w:tcBorders>
              <w:top w:val="nil"/>
              <w:left w:val="nil"/>
              <w:bottom w:val="nil"/>
              <w:right w:val="nil"/>
            </w:tcBorders>
          </w:tcPr>
          <w:p w14:paraId="1F4A0C06">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b/>
                <w:bCs/>
              </w:rPr>
            </w:pPr>
            <w:r>
              <w:rPr>
                <w:rFonts w:asciiTheme="minorEastAsia" w:hAnsiTheme="minorEastAsia"/>
              </w:rPr>
              <w:drawing>
                <wp:inline distT="0" distB="0" distL="114300" distR="114300">
                  <wp:extent cx="1176655" cy="708660"/>
                  <wp:effectExtent l="0" t="0" r="4445" b="254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9"/>
                          <a:stretch>
                            <a:fillRect/>
                          </a:stretch>
                        </pic:blipFill>
                        <pic:spPr>
                          <a:xfrm>
                            <a:off x="0" y="0"/>
                            <a:ext cx="1176655" cy="708660"/>
                          </a:xfrm>
                          <a:prstGeom prst="rect">
                            <a:avLst/>
                          </a:prstGeom>
                          <a:noFill/>
                          <a:ln>
                            <a:noFill/>
                          </a:ln>
                        </pic:spPr>
                      </pic:pic>
                    </a:graphicData>
                  </a:graphic>
                </wp:inline>
              </w:drawing>
            </w:r>
          </w:p>
          <w:p w14:paraId="76BBF8E0">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4" w:name="_Ref30553"/>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5</w:t>
            </w:r>
            <w:r>
              <w:rPr>
                <w:rFonts w:asciiTheme="minorEastAsia" w:hAnsiTheme="minorEastAsia" w:eastAsiaTheme="minorEastAsia"/>
              </w:rPr>
              <w:fldChar w:fldCharType="end"/>
            </w:r>
            <w:bookmarkEnd w:id="4"/>
          </w:p>
        </w:tc>
      </w:tr>
    </w:tbl>
    <w:p w14:paraId="69F13F27">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小结：</w:t>
      </w:r>
      <w:r>
        <w:rPr>
          <w:rFonts w:hint="eastAsia" w:cs="华文楷体" w:asciiTheme="minorEastAsia" w:hAnsiTheme="minorEastAsia"/>
          <w:color w:val="000000" w:themeColor="text1"/>
          <w:sz w:val="24"/>
          <w:lang w:val="en-US" w:eastAsia="zh-CN"/>
          <w14:textFill>
            <w14:solidFill>
              <w14:schemeClr w14:val="tx1"/>
            </w14:solidFill>
          </w14:textFill>
        </w:rPr>
        <w:t>学生首先想到</w:t>
      </w:r>
      <w:r>
        <w:rPr>
          <w:rFonts w:hint="eastAsia" w:cs="华文楷体" w:asciiTheme="minorEastAsia" w:hAnsiTheme="minorEastAsia"/>
          <w:color w:val="000000" w:themeColor="text1"/>
          <w:sz w:val="24"/>
          <w14:textFill>
            <w14:solidFill>
              <w14:schemeClr w14:val="tx1"/>
            </w14:solidFill>
          </w14:textFill>
        </w:rPr>
        <w:t>从数的角度验证猜想，</w:t>
      </w:r>
      <w:r>
        <w:rPr>
          <w:rFonts w:hint="eastAsia" w:cs="华文楷体" w:asciiTheme="minorEastAsia" w:hAnsiTheme="minorEastAsia"/>
          <w:color w:val="000000" w:themeColor="text1"/>
          <w:sz w:val="24"/>
          <w:lang w:val="en-US" w:eastAsia="zh-CN"/>
          <w14:textFill>
            <w14:solidFill>
              <w14:schemeClr w14:val="tx1"/>
            </w14:solidFill>
          </w14:textFill>
        </w:rPr>
        <w:t>在老师的引导下尝试</w:t>
      </w:r>
      <w:r>
        <w:rPr>
          <w:rFonts w:hint="eastAsia" w:cs="华文楷体" w:asciiTheme="minorEastAsia" w:hAnsiTheme="minorEastAsia"/>
          <w:color w:val="000000" w:themeColor="text1"/>
          <w:sz w:val="24"/>
          <w14:textFill>
            <w14:solidFill>
              <w14:schemeClr w14:val="tx1"/>
            </w14:solidFill>
          </w14:textFill>
        </w:rPr>
        <w:t>从形的角度借助剪拼验证猜想，这些方法的共同点是把三个角“搬运”之后拼在一起变成了一个平角，不过第（</w:t>
      </w:r>
      <w:r>
        <w:rPr>
          <w:rFonts w:hint="eastAsia" w:cs="华文楷体" w:asciiTheme="minorEastAsia" w:hAnsiTheme="minorEastAsia"/>
          <w:color w:val="000000" w:themeColor="text1"/>
          <w:sz w:val="24"/>
          <w:lang w:val="en-US" w:eastAsia="zh-CN"/>
          <w14:textFill>
            <w14:solidFill>
              <w14:schemeClr w14:val="tx1"/>
            </w14:solidFill>
          </w14:textFill>
        </w:rPr>
        <w:t>1</w:t>
      </w:r>
      <w:r>
        <w:rPr>
          <w:rFonts w:hint="eastAsia" w:cs="华文楷体" w:asciiTheme="minorEastAsia" w:hAnsiTheme="minorEastAsia"/>
          <w:color w:val="000000" w:themeColor="text1"/>
          <w:sz w:val="24"/>
          <w14:textFill>
            <w14:solidFill>
              <w14:schemeClr w14:val="tx1"/>
            </w14:solidFill>
          </w14:textFill>
        </w:rPr>
        <w:t>）</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w:t>
      </w:r>
      <w:r>
        <w:rPr>
          <w:rFonts w:hint="eastAsia" w:cs="华文楷体" w:asciiTheme="minorEastAsia" w:hAnsiTheme="minorEastAsia"/>
          <w:color w:val="000000" w:themeColor="text1"/>
          <w:sz w:val="24"/>
          <w:lang w:val="en-US" w:eastAsia="zh-CN"/>
          <w14:textFill>
            <w14:solidFill>
              <w14:schemeClr w14:val="tx1"/>
            </w14:solidFill>
          </w14:textFill>
        </w:rPr>
        <w:t>2</w:t>
      </w:r>
      <w:r>
        <w:rPr>
          <w:rFonts w:hint="eastAsia" w:cs="华文楷体" w:asciiTheme="minorEastAsia" w:hAnsiTheme="minorEastAsia"/>
          <w:color w:val="000000" w:themeColor="text1"/>
          <w:sz w:val="24"/>
          <w14:textFill>
            <w14:solidFill>
              <w14:schemeClr w14:val="tx1"/>
            </w14:solidFill>
          </w14:textFill>
        </w:rPr>
        <w:t>）</w:t>
      </w:r>
      <w:r>
        <w:rPr>
          <w:rFonts w:hint="eastAsia" w:cs="华文楷体" w:asciiTheme="minorEastAsia" w:hAnsiTheme="minorEastAsia"/>
          <w:color w:val="000000" w:themeColor="text1"/>
          <w:sz w:val="24"/>
          <w:lang w:val="en-US" w:eastAsia="zh-CN"/>
          <w14:textFill>
            <w14:solidFill>
              <w14:schemeClr w14:val="tx1"/>
            </w14:solidFill>
          </w14:textFill>
        </w:rPr>
        <w:t>和（4）</w:t>
      </w:r>
      <w:r>
        <w:rPr>
          <w:rFonts w:hint="eastAsia" w:cs="华文楷体" w:asciiTheme="minorEastAsia" w:hAnsiTheme="minorEastAsia"/>
          <w:color w:val="000000" w:themeColor="text1"/>
          <w:sz w:val="24"/>
          <w14:textFill>
            <w14:solidFill>
              <w14:schemeClr w14:val="tx1"/>
            </w14:solidFill>
          </w14:textFill>
        </w:rPr>
        <w:t>种使用了剪下来的方式“搬运”角，第（</w:t>
      </w:r>
      <w:r>
        <w:rPr>
          <w:rFonts w:hint="eastAsia" w:cs="华文楷体" w:asciiTheme="minorEastAsia" w:hAnsiTheme="minorEastAsia"/>
          <w:color w:val="000000" w:themeColor="text1"/>
          <w:sz w:val="24"/>
          <w:lang w:val="en-US" w:eastAsia="zh-CN"/>
          <w14:textFill>
            <w14:solidFill>
              <w14:schemeClr w14:val="tx1"/>
            </w14:solidFill>
          </w14:textFill>
        </w:rPr>
        <w:t>3</w:t>
      </w:r>
      <w:r>
        <w:rPr>
          <w:rFonts w:hint="eastAsia" w:cs="华文楷体" w:asciiTheme="minorEastAsia" w:hAnsiTheme="minorEastAsia"/>
          <w:color w:val="000000" w:themeColor="text1"/>
          <w:sz w:val="24"/>
          <w14:textFill>
            <w14:solidFill>
              <w14:schemeClr w14:val="tx1"/>
            </w14:solidFill>
          </w14:textFill>
        </w:rPr>
        <w:t>）种使用了翻折的方式“搬运”角.</w:t>
      </w:r>
    </w:p>
    <w:p w14:paraId="6710A078">
      <w:pPr>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【设计意图】通过回顾三角形的研究框架，一来引出本节课的内容：对于三角形的角的探究，二来帮助学生明确研究一个图形的框架：概念、边的性质和角的性质等.</w:t>
      </w:r>
    </w:p>
    <w:p w14:paraId="1E6F4EB8">
      <w:pPr>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对于三角形的角的性质，遵循大胆猜想，小心验证，严谨证明的研究思路，在本环节中，希望能够发散学生的思维，动用各种方法来验证“三角形的内角和是180°”这个结论.在实际课堂中，学生很难想到第（</w:t>
      </w:r>
      <w:r>
        <w:rPr>
          <w:rFonts w:hint="eastAsia" w:cs="华文楷体" w:asciiTheme="minorEastAsia" w:hAnsiTheme="minorEastAsia"/>
          <w:color w:val="000000" w:themeColor="text1"/>
          <w:sz w:val="24"/>
          <w:lang w:val="en-US" w:eastAsia="zh-CN"/>
          <w14:textFill>
            <w14:solidFill>
              <w14:schemeClr w14:val="tx1"/>
            </w14:solidFill>
          </w14:textFill>
        </w:rPr>
        <w:t>4</w:t>
      </w:r>
      <w:r>
        <w:rPr>
          <w:rFonts w:hint="eastAsia" w:cs="华文楷体" w:asciiTheme="minorEastAsia" w:hAnsiTheme="minorEastAsia"/>
          <w:color w:val="000000" w:themeColor="text1"/>
          <w:sz w:val="24"/>
          <w14:textFill>
            <w14:solidFill>
              <w14:schemeClr w14:val="tx1"/>
            </w14:solidFill>
          </w14:textFill>
        </w:rPr>
        <w:t>）种方法，借助“两直线平行，同旁内角互补”来剪拼图形，所以在这里并不多做引导和强求，因为本环节以感知这个猜想的正确性即可.</w:t>
      </w:r>
    </w:p>
    <w:p w14:paraId="2F2BA3AA">
      <w:pPr>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探究</w:t>
      </w:r>
    </w:p>
    <w:p w14:paraId="38327ACA">
      <w:pPr>
        <w:keepLines w:val="0"/>
        <w:pageBreakBefore w:val="0"/>
        <w:widowControl w:val="0"/>
        <w:numPr>
          <w:ilvl w:val="0"/>
          <w:numId w:val="6"/>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明确问题</w:t>
      </w:r>
    </w:p>
    <w:p w14:paraId="039D5C8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问题1：刚刚我们在度量和剪拼时，部分同学</w:t>
      </w:r>
      <w:r>
        <w:rPr>
          <w:rFonts w:hint="eastAsia" w:cs="华文楷体" w:asciiTheme="minorEastAsia" w:hAnsiTheme="minorEastAsia"/>
          <w:color w:val="000000" w:themeColor="text1"/>
          <w:sz w:val="24"/>
          <w:lang w:val="en-US" w:eastAsia="zh-CN"/>
          <w14:textFill>
            <w14:solidFill>
              <w14:schemeClr w14:val="tx1"/>
            </w14:solidFill>
          </w14:textFill>
        </w:rPr>
        <w:t>反映</w:t>
      </w:r>
      <w:r>
        <w:rPr>
          <w:rFonts w:hint="eastAsia" w:cs="华文楷体" w:asciiTheme="minorEastAsia" w:hAnsiTheme="minorEastAsia"/>
          <w:color w:val="000000" w:themeColor="text1"/>
          <w:sz w:val="24"/>
          <w14:textFill>
            <w14:solidFill>
              <w14:schemeClr w14:val="tx1"/>
            </w14:solidFill>
          </w14:textFill>
        </w:rPr>
        <w:t>存在误差，导致得不到180°的结论，那么假设没有误差，我们采用的验证方法可以证明“三角形的内角和是180°”这个结论吗？</w:t>
      </w:r>
    </w:p>
    <w:p w14:paraId="46F40D1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问题2：古希腊哲学家泰勒斯在公元前6世纪通过实践经验也发现了“三角形的内角和等于180°”，不过并未给出严格证明，那下面我们一起来研究如何严格证明这个结论吗？</w:t>
      </w:r>
    </w:p>
    <w:p w14:paraId="1BA65DCF">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首先我们要明确这句文字的已知和求证，并结合题意画出图形，请大家试一试？</w:t>
      </w:r>
    </w:p>
    <w:tbl>
      <w:tblPr>
        <w:tblStyle w:val="6"/>
        <w:tblpPr w:leftFromText="180" w:rightFromText="180" w:vertAnchor="text" w:horzAnchor="page" w:tblpX="8335" w:tblpY="-17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6"/>
      </w:tblGrid>
      <w:tr w14:paraId="34C1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6" w:type="dxa"/>
            <w:tcBorders>
              <w:top w:val="nil"/>
              <w:left w:val="nil"/>
              <w:bottom w:val="nil"/>
              <w:right w:val="nil"/>
            </w:tcBorders>
          </w:tcPr>
          <w:p w14:paraId="586981C0">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423035" cy="835660"/>
                  <wp:effectExtent l="0" t="0" r="12065" b="254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0"/>
                          <a:stretch>
                            <a:fillRect/>
                          </a:stretch>
                        </pic:blipFill>
                        <pic:spPr>
                          <a:xfrm>
                            <a:off x="0" y="0"/>
                            <a:ext cx="1423035" cy="835660"/>
                          </a:xfrm>
                          <a:prstGeom prst="rect">
                            <a:avLst/>
                          </a:prstGeom>
                          <a:noFill/>
                          <a:ln>
                            <a:noFill/>
                          </a:ln>
                        </pic:spPr>
                      </pic:pic>
                    </a:graphicData>
                  </a:graphic>
                </wp:inline>
              </w:drawing>
            </w:r>
          </w:p>
          <w:p w14:paraId="62A37B63">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5" w:name="_Ref30990"/>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6</w:t>
            </w:r>
            <w:r>
              <w:rPr>
                <w:rFonts w:asciiTheme="minorEastAsia" w:hAnsiTheme="minorEastAsia" w:eastAsiaTheme="minorEastAsia"/>
              </w:rPr>
              <w:fldChar w:fldCharType="end"/>
            </w:r>
            <w:bookmarkEnd w:id="5"/>
          </w:p>
        </w:tc>
      </w:tr>
    </w:tbl>
    <w:p w14:paraId="7E6F3C2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0C649F4F">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已知：如</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_Ref30990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6</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，∠A，∠B和∠C是△ABC的三个内角.</w:t>
      </w:r>
    </w:p>
    <w:p w14:paraId="0B40511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求证：∠A+∠B+∠C=180°.</w:t>
      </w:r>
    </w:p>
    <w:p w14:paraId="3D73024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让学生意识到直观理论需要说理证实，发现实验操作的局限性，感受推理证明的必要性.同时三角形内角和定理的证明属于命题证明，虽然学生还没有学过命题的概念，但是在第13章中有相关的学习经验，所以此处可以引导学生梳理命题的题设和结论，描述了一个怎样的几何图形？同时在教学中规范注意规范书写.</w:t>
      </w:r>
    </w:p>
    <w:p w14:paraId="002BE086">
      <w:pPr>
        <w:keepLines w:val="0"/>
        <w:pageBreakBefore w:val="0"/>
        <w:widowControl w:val="0"/>
        <w:numPr>
          <w:ilvl w:val="0"/>
          <w:numId w:val="6"/>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探究思路</w:t>
      </w:r>
    </w:p>
    <w:p w14:paraId="2E513006">
      <w:pPr>
        <w:keepLines w:val="0"/>
        <w:pageBreakBefore w:val="0"/>
        <w:widowControl w:val="0"/>
        <w:numPr>
          <w:ilvl w:val="0"/>
          <w:numId w:val="7"/>
        </w:numPr>
        <w:kinsoku/>
        <w:wordWrap/>
        <w:overflowPunct/>
        <w:topLinePunct w:val="0"/>
        <w:autoSpaceDE/>
        <w:autoSpaceDN/>
        <w:bidi w:val="0"/>
        <w:adjustRightInd/>
        <w:snapToGrid/>
        <w:spacing w:line="360" w:lineRule="auto"/>
        <w:ind w:left="0" w:firstLine="425"/>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分析问题特征</w:t>
      </w:r>
    </w:p>
    <w:p w14:paraId="7BAC2A9F">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问题：如何找寻证明思路呢？我们可以从这个问题的已知或者求证出发，从已知出发，我们可以获得什么？从求证出发，我们可以联想到什么？</w:t>
      </w:r>
    </w:p>
    <w:p w14:paraId="16EC1930">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7A8F10FD">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平角或者互补的角为180°，两直线平行同旁内角互补.</w:t>
      </w:r>
    </w:p>
    <w:p w14:paraId="5D8BAFD9">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【设计意图】通过对已知和求证的分析，找到“三角形的内角和等于180°”和学生已有知识的关联点，将问题进一步转化为如何将三个角转化成平角？或者转化成互补的同旁内角可以吗？</w:t>
      </w:r>
    </w:p>
    <w:p w14:paraId="52E5EE13">
      <w:pPr>
        <w:keepLines w:val="0"/>
        <w:pageBreakBefore w:val="0"/>
        <w:widowControl w:val="0"/>
        <w:numPr>
          <w:ilvl w:val="0"/>
          <w:numId w:val="7"/>
        </w:numPr>
        <w:kinsoku/>
        <w:wordWrap/>
        <w:overflowPunct/>
        <w:topLinePunct w:val="0"/>
        <w:autoSpaceDE/>
        <w:autoSpaceDN/>
        <w:bidi w:val="0"/>
        <w:adjustRightInd/>
        <w:snapToGrid/>
        <w:spacing w:line="360" w:lineRule="auto"/>
        <w:ind w:left="0" w:firstLine="425"/>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动手实验操作</w:t>
      </w:r>
    </w:p>
    <w:p w14:paraId="59EB2B5D">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问题：如果要借助180°的相关结论，我们需要把先“搬运”角，再把它们都拼到一起，那怎么“搬运”角呢？我们再次回顾一下刚刚的实验操作，聚焦第</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lang w:val="en-US" w:eastAsia="zh-CN"/>
          <w14:textFill>
            <w14:solidFill>
              <w14:schemeClr w14:val="tx1"/>
            </w14:solidFill>
          </w14:textFill>
        </w:rPr>
        <w:t>2</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种方法</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剪下一个三角形的两个角，和三角形的另一个角拼到一起（</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_Ref30514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3</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），看能否为我们带来证明的思路？</w:t>
      </w:r>
    </w:p>
    <w:p w14:paraId="2DEB6E2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每一组准备若干个形状相同大小相等的三角形纸片，为了讨论方便，我们剪下∠B和∠C，保持∠A不动，去拼角，</w:t>
      </w:r>
    </w:p>
    <w:p w14:paraId="3BEE4A3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①能拼成平角吗？②有哪些拼法？③观察这样的剪拼能够给我们带来证明的思路？④你还有其他的证明思路吗？</w:t>
      </w:r>
    </w:p>
    <w:p w14:paraId="3FA26E69">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557275B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有以下4种拼法（</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_Ref3558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），其中</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_Ref10057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_Ref10060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是将∠B和∠C放在∠A的两侧，而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_Ref10122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3</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_Ref10139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4</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是将∠B和∠C放在∠A的同侧.</w:t>
      </w:r>
    </w:p>
    <w:p w14:paraId="231B5AA1">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在引入环节中的剪拼是为了从直观的角度验证猜想，而在探究环节中的剪拼是为了从逻辑的角度证明猜想，所以为了能够启发证明，首先准备了多个形状大小相同的三角形，能够看到角被“搬运”之前的痕迹，更容易观察到辅助线的做法.其次限定了剪的方式，剪去∠B和∠C和∠A拼在一起，使得大家的操作更具针对性.</w:t>
      </w:r>
    </w:p>
    <w:p w14:paraId="6B70A834">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此时学生可以至少产生4种拼的方式，</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中的</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_Ref10057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_Ref10122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3</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可以为证明提供思路，而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中的</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_Ref10060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_Ref10139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4</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确不能，所以通过二次剪拼操作，加深了对图形的直观印象，发展了学生的空间观念.</w:t>
      </w:r>
    </w:p>
    <w:p w14:paraId="5BF1CB4D">
      <w:pPr>
        <w:keepLines w:val="0"/>
        <w:pageBreakBefore w:val="0"/>
        <w:widowControl w:val="0"/>
        <w:numPr>
          <w:ilvl w:val="0"/>
          <w:numId w:val="7"/>
        </w:numPr>
        <w:kinsoku/>
        <w:wordWrap/>
        <w:overflowPunct/>
        <w:topLinePunct w:val="0"/>
        <w:autoSpaceDE/>
        <w:autoSpaceDN/>
        <w:bidi w:val="0"/>
        <w:adjustRightInd/>
        <w:snapToGrid/>
        <w:spacing w:line="360" w:lineRule="auto"/>
        <w:ind w:left="0" w:firstLine="425"/>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反思实验操作</w:t>
      </w:r>
    </w:p>
    <w:p w14:paraId="66111EE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1（抽象图形）：直观上，我们可以观察到拼成的角是180°，那为什么它们是180°呢？我们能否严格说明？为了说理方便，我们把实物拿走，留下原来的三角形和移动之后的∠A和∠B的痕迹，于是就将具体拼图抽象成了几何图形，请大家画出对应的几何图形？</w:t>
      </w:r>
    </w:p>
    <w:p w14:paraId="39DBDDF6">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_Ref13411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7</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7DA5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2" w:type="dxa"/>
            <w:tcBorders>
              <w:tl2br w:val="nil"/>
              <w:tr2bl w:val="nil"/>
            </w:tcBorders>
          </w:tcPr>
          <w:p w14:paraId="42DEEFDF">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asciiTheme="minorEastAsia" w:hAnsiTheme="minorEastAsia"/>
              </w:rPr>
              <mc:AlternateContent>
                <mc:Choice Requires="wps">
                  <w:drawing>
                    <wp:anchor distT="0" distB="0" distL="114300" distR="114300" simplePos="0" relativeHeight="251659264" behindDoc="0" locked="0" layoutInCell="1" allowOverlap="1">
                      <wp:simplePos x="0" y="0"/>
                      <wp:positionH relativeFrom="column">
                        <wp:posOffset>2261235</wp:posOffset>
                      </wp:positionH>
                      <wp:positionV relativeFrom="paragraph">
                        <wp:posOffset>107950</wp:posOffset>
                      </wp:positionV>
                      <wp:extent cx="544195" cy="284480"/>
                      <wp:effectExtent l="0" t="0" r="1905" b="7620"/>
                      <wp:wrapNone/>
                      <wp:docPr id="43" name="文本框 43"/>
                      <wp:cNvGraphicFramePr/>
                      <a:graphic xmlns:a="http://schemas.openxmlformats.org/drawingml/2006/main">
                        <a:graphicData uri="http://schemas.microsoft.com/office/word/2010/wordprocessingShape">
                          <wps:wsp>
                            <wps:cNvSpPr txBox="1"/>
                            <wps:spPr>
                              <a:xfrm>
                                <a:off x="3414395" y="1541780"/>
                                <a:ext cx="544195" cy="2844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C3789">
                                  <w:pPr>
                                    <w:jc w:val="center"/>
                                  </w:pPr>
                                  <w:r>
                                    <w:rPr>
                                      <w:rFonts w:hint="eastAsia"/>
                                    </w:rPr>
                                    <w:t>抽象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8.05pt;margin-top:8.5pt;height:22.4pt;width:42.85pt;z-index:251659264;mso-width-relative:page;mso-height-relative:page;" filled="f" stroked="f" coordsize="21600,21600" o:gfxdata="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RteC9oAAAAJAQAADwAAAAAAAAAB&#10;ACAAAAAiAAAAZHJzL2Rvd25yZXYueG1sUEsBAhQAFAAAAAgAh07iQDDlAZlHAgAAcwQAAA4AAAAA&#10;AAAAAQAgAAAAKQEAAGRycy9lMm9Eb2MueG1sUEsFBgAAAAAGAAYAWQEAAOIFAAAAAA==&#10;">
                      <v:fill on="f" focussize="0,0"/>
                      <v:stroke on="f" weight="0.5pt"/>
                      <v:imagedata o:title=""/>
                      <o:lock v:ext="edit" aspectratio="f"/>
                      <v:textbox>
                        <w:txbxContent>
                          <w:p w14:paraId="411C3789">
                            <w:pPr>
                              <w:jc w:val="center"/>
                            </w:pPr>
                            <w:r>
                              <w:rPr>
                                <w:rFonts w:hint="eastAsia"/>
                              </w:rPr>
                              <w:t>抽象</w:t>
                            </w:r>
                          </w:p>
                        </w:txbxContent>
                      </v:textbox>
                    </v:shape>
                  </w:pict>
                </mc:Fallback>
              </mc:AlternateContent>
            </w:r>
            <w:r>
              <w:rPr>
                <w:rFonts w:asciiTheme="minorEastAsia" w:hAnsiTheme="minorEastAsia"/>
              </w:rPr>
              <w:drawing>
                <wp:anchor distT="0" distB="0" distL="114300" distR="114300" simplePos="0" relativeHeight="251660288" behindDoc="0" locked="0" layoutInCell="1" allowOverlap="1">
                  <wp:simplePos x="0" y="0"/>
                  <wp:positionH relativeFrom="column">
                    <wp:posOffset>3183890</wp:posOffset>
                  </wp:positionH>
                  <wp:positionV relativeFrom="paragraph">
                    <wp:posOffset>22860</wp:posOffset>
                  </wp:positionV>
                  <wp:extent cx="1675130" cy="902335"/>
                  <wp:effectExtent l="0" t="0" r="1270" b="12065"/>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1675130" cy="902335"/>
                          </a:xfrm>
                          <a:prstGeom prst="rect">
                            <a:avLst/>
                          </a:prstGeom>
                          <a:noFill/>
                          <a:ln>
                            <a:noFill/>
                          </a:ln>
                        </pic:spPr>
                      </pic:pic>
                    </a:graphicData>
                  </a:graphic>
                </wp:anchor>
              </w:drawing>
            </w:r>
            <w:r>
              <w:rPr>
                <w:rFonts w:asciiTheme="minorEastAsia" w:hAnsiTheme="minorEastAsia"/>
              </w:rPr>
              <mc:AlternateContent>
                <mc:Choice Requires="wps">
                  <w:drawing>
                    <wp:anchor distT="0" distB="0" distL="114300" distR="114300" simplePos="0" relativeHeight="251661312" behindDoc="0" locked="0" layoutInCell="1" allowOverlap="1">
                      <wp:simplePos x="0" y="0"/>
                      <wp:positionH relativeFrom="column">
                        <wp:posOffset>2235835</wp:posOffset>
                      </wp:positionH>
                      <wp:positionV relativeFrom="paragraph">
                        <wp:posOffset>330200</wp:posOffset>
                      </wp:positionV>
                      <wp:extent cx="668655" cy="327660"/>
                      <wp:effectExtent l="6350" t="15240" r="10795" b="25400"/>
                      <wp:wrapSquare wrapText="bothSides"/>
                      <wp:docPr id="38" name="右箭头 38"/>
                      <wp:cNvGraphicFramePr/>
                      <a:graphic xmlns:a="http://schemas.openxmlformats.org/drawingml/2006/main">
                        <a:graphicData uri="http://schemas.microsoft.com/office/word/2010/wordprocessingShape">
                          <wps:wsp>
                            <wps:cNvSpPr/>
                            <wps:spPr>
                              <a:xfrm>
                                <a:off x="4166870" y="2128520"/>
                                <a:ext cx="668655" cy="32766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76.05pt;margin-top:26pt;height:25.8pt;width:52.65pt;mso-wrap-distance-bottom:0pt;mso-wrap-distance-left:9pt;mso-wrap-distance-right:9pt;mso-wrap-distance-top:0pt;z-index:251661312;v-text-anchor:middle;mso-width-relative:page;mso-height-relative:page;" fillcolor="#4874CB [3204]" filled="t" stroked="t" coordsize="21600,21600" o:gfxdata="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caeu72gAAAAoBAAAPAAAAAAAAAAEAIAAAACIAAABkcnMvZG93bnJldi54bWxQSwEC&#10;FAAUAAAACACHTuJAjyCRVZ0CAAAsBQAADgAAAAAAAAABACAAAAApAQAAZHJzL2Uyb0RvYy54bWxQ&#10;SwUGAAAAAAYABgBZAQAAOAYAAAAA&#10;" adj="16308,5400">
                      <v:fill on="t" focussize="0,0"/>
                      <v:stroke weight="1pt" color="#2E54A1 [2404]" miterlimit="8" joinstyle="miter"/>
                      <v:imagedata o:title=""/>
                      <o:lock v:ext="edit" aspectratio="f"/>
                      <w10:wrap type="square"/>
                    </v:shape>
                  </w:pict>
                </mc:Fallback>
              </mc:AlternateContent>
            </w:r>
            <w:r>
              <w:rPr>
                <w:rFonts w:asciiTheme="minorEastAsia" w:hAnsiTheme="minorEastAsia"/>
              </w:rPr>
              <w:drawing>
                <wp:inline distT="0" distB="0" distL="114300" distR="114300">
                  <wp:extent cx="1814195" cy="845185"/>
                  <wp:effectExtent l="0" t="0" r="1905" b="5715"/>
                  <wp:docPr id="4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0"/>
                          <pic:cNvPicPr>
                            <a:picLocks noChangeAspect="1"/>
                          </pic:cNvPicPr>
                        </pic:nvPicPr>
                        <pic:blipFill>
                          <a:blip r:embed="rId12"/>
                          <a:stretch>
                            <a:fillRect/>
                          </a:stretch>
                        </pic:blipFill>
                        <pic:spPr>
                          <a:xfrm>
                            <a:off x="0" y="0"/>
                            <a:ext cx="1814195" cy="845185"/>
                          </a:xfrm>
                          <a:prstGeom prst="rect">
                            <a:avLst/>
                          </a:prstGeom>
                          <a:noFill/>
                          <a:ln>
                            <a:noFill/>
                          </a:ln>
                        </pic:spPr>
                      </pic:pic>
                    </a:graphicData>
                  </a:graphic>
                </wp:inline>
              </w:drawing>
            </w:r>
          </w:p>
        </w:tc>
      </w:tr>
    </w:tbl>
    <w:p w14:paraId="42A7AB53">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6" w:name="_Ref13411"/>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7</w:t>
      </w:r>
      <w:r>
        <w:rPr>
          <w:rFonts w:asciiTheme="minorEastAsia" w:hAnsiTheme="minorEastAsia" w:eastAsiaTheme="minorEastAsia"/>
        </w:rPr>
        <w:fldChar w:fldCharType="end"/>
      </w:r>
      <w:bookmarkEnd w:id="6"/>
    </w:p>
    <w:p w14:paraId="35645882">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问题2（剪拼说理）：如</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_Ref13411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7</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，那为什么把∠A，∠B“搬运”过来之后和∠C拼成的∠DAC是平角呢？</w:t>
      </w:r>
    </w:p>
    <w:p w14:paraId="65A44665">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6A2D825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因为∠1=∠C，∠2=∠B，所以AE//BC，AD//BC.</w:t>
      </w:r>
    </w:p>
    <w:p w14:paraId="6EEECBF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所以ADE三点共线（经过直线外的一点，有且只有一条直线与已知直线平行），</w:t>
      </w:r>
    </w:p>
    <w:p w14:paraId="5A1322E2">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所以∠DAE=180°.</w:t>
      </w:r>
    </w:p>
    <w:p w14:paraId="2B2E30D0">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此处学生很容易误认为E、A、D三点共线，其实不然，需要证明.</w:t>
      </w:r>
    </w:p>
    <w:tbl>
      <w:tblPr>
        <w:tblStyle w:val="6"/>
        <w:tblpPr w:leftFromText="180" w:rightFromText="180" w:vertAnchor="text" w:horzAnchor="page" w:tblpX="7738" w:tblpY="17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0"/>
      </w:tblGrid>
      <w:tr w14:paraId="108B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0" w:type="dxa"/>
            <w:tcBorders>
              <w:top w:val="nil"/>
              <w:left w:val="nil"/>
              <w:bottom w:val="nil"/>
              <w:right w:val="nil"/>
            </w:tcBorders>
          </w:tcPr>
          <w:p w14:paraId="261366F1">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63980" cy="743585"/>
                  <wp:effectExtent l="0" t="0" r="7620" b="5715"/>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pic:cNvPicPr>
                        </pic:nvPicPr>
                        <pic:blipFill>
                          <a:blip r:embed="rId13"/>
                          <a:stretch>
                            <a:fillRect/>
                          </a:stretch>
                        </pic:blipFill>
                        <pic:spPr>
                          <a:xfrm>
                            <a:off x="0" y="0"/>
                            <a:ext cx="1363980" cy="743585"/>
                          </a:xfrm>
                          <a:prstGeom prst="rect">
                            <a:avLst/>
                          </a:prstGeom>
                          <a:noFill/>
                          <a:ln>
                            <a:noFill/>
                          </a:ln>
                        </pic:spPr>
                      </pic:pic>
                    </a:graphicData>
                  </a:graphic>
                </wp:inline>
              </w:drawing>
            </w:r>
          </w:p>
          <w:p w14:paraId="5160FB0D">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7" w:name="_Ref30355"/>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8</w:t>
            </w:r>
            <w:r>
              <w:rPr>
                <w:rFonts w:asciiTheme="minorEastAsia" w:hAnsiTheme="minorEastAsia" w:eastAsiaTheme="minorEastAsia"/>
              </w:rPr>
              <w:fldChar w:fldCharType="end"/>
            </w:r>
            <w:bookmarkEnd w:id="7"/>
          </w:p>
        </w:tc>
      </w:tr>
    </w:tbl>
    <w:p w14:paraId="63A3877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问题3（添加辅助线）：可以发现，已有的图形△ABC无法完成证明，所以我们需要添加一些额外的线，这些线我们称为辅助线，通常用虚线表示，那我们应该如何添加辅助线？</w:t>
      </w:r>
    </w:p>
    <w:p w14:paraId="13913A9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4580D86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rPr>
      </w:pPr>
      <w:r>
        <w:rPr>
          <w:rFonts w:hint="eastAsia" w:cs="华文楷体" w:asciiTheme="minorEastAsia" w:hAnsiTheme="minorEastAsia"/>
          <w:color w:val="000000" w:themeColor="text1"/>
          <w:sz w:val="24"/>
          <w14:textFill>
            <w14:solidFill>
              <w14:schemeClr w14:val="tx1"/>
            </w14:solidFill>
          </w14:textFill>
        </w:rPr>
        <w:t>如</w:t>
      </w:r>
      <w:r>
        <w:rPr>
          <w:rFonts w:hint="eastAsia" w:cs="华文楷体" w:asciiTheme="minorEastAsia" w:hAnsiTheme="minorEastAsia"/>
          <w:color w:val="000000" w:themeColor="text1"/>
          <w:sz w:val="24"/>
          <w:lang w:eastAsia="zh-CN"/>
          <w14:textFill>
            <w14:solidFill>
              <w14:schemeClr w14:val="tx1"/>
            </w14:solidFill>
          </w14:textFill>
        </w:rPr>
        <w:fldChar w:fldCharType="begin"/>
      </w:r>
      <w:r>
        <w:rPr>
          <w:rFonts w:hint="eastAsia" w:cs="华文楷体" w:asciiTheme="minorEastAsia" w:hAnsiTheme="minorEastAsia"/>
          <w:color w:val="000000" w:themeColor="text1"/>
          <w:sz w:val="24"/>
          <w:lang w:eastAsia="zh-CN"/>
          <w14:textFill>
            <w14:solidFill>
              <w14:schemeClr w14:val="tx1"/>
            </w14:solidFill>
          </w14:textFill>
        </w:rPr>
        <w:instrText xml:space="preserve"> REF _Ref30355 \h </w:instrText>
      </w:r>
      <w:r>
        <w:rPr>
          <w:rFonts w:hint="eastAsia" w:cs="华文楷体" w:asciiTheme="minorEastAsia" w:hAnsiTheme="minorEastAsia"/>
          <w:color w:val="000000" w:themeColor="text1"/>
          <w:sz w:val="24"/>
          <w:lang w:eastAsia="zh-CN"/>
          <w14:textFill>
            <w14:solidFill>
              <w14:schemeClr w14:val="tx1"/>
            </w14:solidFill>
          </w14:textFill>
        </w:rPr>
        <w:fldChar w:fldCharType="separate"/>
      </w:r>
      <w:r>
        <w:rPr>
          <w:rFonts w:asciiTheme="minorEastAsia" w:hAnsiTheme="minorEastAsia" w:eastAsiaTheme="minorEastAsia"/>
        </w:rPr>
        <w:t xml:space="preserve">图 </w:t>
      </w:r>
      <w:r>
        <w:rPr>
          <w:rFonts w:hint="eastAsia" w:asciiTheme="minorEastAsia" w:hAnsiTheme="minorEastAsia" w:eastAsiaTheme="minorEastAsia"/>
        </w:rPr>
        <w:t>8</w:t>
      </w:r>
      <w:r>
        <w:rPr>
          <w:rFonts w:hint="eastAsia" w:cs="华文楷体" w:asciiTheme="minorEastAsia" w:hAnsiTheme="minorEastAsia"/>
          <w:color w:val="000000" w:themeColor="text1"/>
          <w:sz w:val="24"/>
          <w:lang w:eastAsia="zh-CN"/>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，过点A作∠BAE=∠B，作∠DAC=∠C或者过点A作DE//BC.</w:t>
      </w:r>
    </w:p>
    <w:p w14:paraId="7AFB517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第一种辅助线采用直接“搬运”角的方法，但是发现</w:t>
      </w:r>
      <w:r>
        <w:rPr>
          <w:rFonts w:hint="eastAsia" w:cs="华文楷体" w:asciiTheme="minorEastAsia" w:hAnsiTheme="minorEastAsia"/>
          <w:color w:val="000000" w:themeColor="text1"/>
          <w:sz w:val="24"/>
          <w:lang w:val="en-US" w:eastAsia="zh-CN"/>
          <w14:textFill>
            <w14:solidFill>
              <w14:schemeClr w14:val="tx1"/>
            </w14:solidFill>
          </w14:textFill>
        </w:rPr>
        <w:t>需要</w:t>
      </w:r>
      <w:r>
        <w:rPr>
          <w:rFonts w:hint="eastAsia" w:cs="华文楷体" w:asciiTheme="minorEastAsia" w:hAnsiTheme="minorEastAsia"/>
          <w:color w:val="000000" w:themeColor="text1"/>
          <w:sz w:val="24"/>
          <w14:textFill>
            <w14:solidFill>
              <w14:schemeClr w14:val="tx1"/>
            </w14:solidFill>
          </w14:textFill>
        </w:rPr>
        <w:t>要证明“E、A、D”三点共线，</w:t>
      </w:r>
      <w:r>
        <w:rPr>
          <w:rFonts w:hint="eastAsia" w:cs="华文楷体" w:asciiTheme="minorEastAsia" w:hAnsiTheme="minorEastAsia"/>
          <w:color w:val="000000" w:themeColor="text1"/>
          <w:sz w:val="24"/>
          <w:lang w:val="en-US" w:eastAsia="zh-CN"/>
          <w14:textFill>
            <w14:solidFill>
              <w14:schemeClr w14:val="tx1"/>
            </w14:solidFill>
          </w14:textFill>
        </w:rPr>
        <w:t>较为繁琐，</w:t>
      </w:r>
      <w:r>
        <w:rPr>
          <w:rFonts w:hint="eastAsia" w:cs="华文楷体" w:asciiTheme="minorEastAsia" w:hAnsiTheme="minorEastAsia"/>
          <w:color w:val="000000" w:themeColor="text1"/>
          <w:sz w:val="24"/>
          <w14:textFill>
            <w14:solidFill>
              <w14:schemeClr w14:val="tx1"/>
            </w14:solidFill>
          </w14:textFill>
        </w:rPr>
        <w:t>所以第二种辅助线是第一种</w:t>
      </w:r>
      <w:r>
        <w:rPr>
          <w:rFonts w:hint="eastAsia" w:cs="华文楷体" w:asciiTheme="minorEastAsia" w:hAnsiTheme="minorEastAsia"/>
          <w:color w:val="000000" w:themeColor="text1"/>
          <w:sz w:val="24"/>
          <w:lang w:val="en-US" w:eastAsia="zh-CN"/>
          <w14:textFill>
            <w14:solidFill>
              <w14:schemeClr w14:val="tx1"/>
            </w14:solidFill>
          </w14:textFill>
        </w:rPr>
        <w:t>方法</w:t>
      </w:r>
      <w:r>
        <w:rPr>
          <w:rFonts w:hint="eastAsia" w:cs="华文楷体" w:asciiTheme="minorEastAsia" w:hAnsiTheme="minorEastAsia"/>
          <w:color w:val="000000" w:themeColor="text1"/>
          <w:sz w:val="24"/>
          <w14:textFill>
            <w14:solidFill>
              <w14:schemeClr w14:val="tx1"/>
            </w14:solidFill>
          </w14:textFill>
        </w:rPr>
        <w:t>的优化，采用平行线间接“搬运”角的目的，但确省去了三点共线的证明.</w:t>
      </w:r>
    </w:p>
    <w:p w14:paraId="167239B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问题4（证明猜想）：请各位同学尝试写出证明过程.</w:t>
      </w:r>
    </w:p>
    <w:p w14:paraId="371C434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证明：如</w:t>
      </w:r>
      <w:r>
        <w:rPr>
          <w:rFonts w:hint="eastAsia" w:cs="华文楷体" w:asciiTheme="minorEastAsia" w:hAnsiTheme="minorEastAsia"/>
          <w:color w:val="000000" w:themeColor="text1"/>
          <w:sz w:val="24"/>
          <w:lang w:eastAsia="zh-CN"/>
          <w14:textFill>
            <w14:solidFill>
              <w14:schemeClr w14:val="tx1"/>
            </w14:solidFill>
          </w14:textFill>
        </w:rPr>
        <w:fldChar w:fldCharType="begin"/>
      </w:r>
      <w:r>
        <w:rPr>
          <w:rFonts w:hint="eastAsia" w:cs="华文楷体" w:asciiTheme="minorEastAsia" w:hAnsiTheme="minorEastAsia"/>
          <w:color w:val="000000" w:themeColor="text1"/>
          <w:sz w:val="24"/>
          <w:lang w:eastAsia="zh-CN"/>
          <w14:textFill>
            <w14:solidFill>
              <w14:schemeClr w14:val="tx1"/>
            </w14:solidFill>
          </w14:textFill>
        </w:rPr>
        <w:instrText xml:space="preserve"> REF _Ref30355 \h </w:instrText>
      </w:r>
      <w:r>
        <w:rPr>
          <w:rFonts w:hint="eastAsia" w:cs="华文楷体" w:asciiTheme="minorEastAsia" w:hAnsiTheme="minorEastAsia"/>
          <w:color w:val="000000" w:themeColor="text1"/>
          <w:sz w:val="24"/>
          <w:lang w:eastAsia="zh-CN"/>
          <w14:textFill>
            <w14:solidFill>
              <w14:schemeClr w14:val="tx1"/>
            </w14:solidFill>
          </w14:textFill>
        </w:rPr>
        <w:fldChar w:fldCharType="separate"/>
      </w:r>
      <w:r>
        <w:rPr>
          <w:rFonts w:asciiTheme="minorEastAsia" w:hAnsiTheme="minorEastAsia" w:eastAsiaTheme="minorEastAsia"/>
        </w:rPr>
        <w:t xml:space="preserve">图 </w:t>
      </w:r>
      <w:r>
        <w:rPr>
          <w:rFonts w:hint="eastAsia" w:asciiTheme="minorEastAsia" w:hAnsiTheme="minorEastAsia" w:eastAsiaTheme="minorEastAsia"/>
        </w:rPr>
        <w:t>8</w:t>
      </w:r>
      <w:r>
        <w:rPr>
          <w:rFonts w:hint="eastAsia" w:cs="华文楷体" w:asciiTheme="minorEastAsia" w:hAnsiTheme="minorEastAsia"/>
          <w:color w:val="000000" w:themeColor="text1"/>
          <w:sz w:val="24"/>
          <w:lang w:eastAsia="zh-CN"/>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，过点A作DE//BC.</w:t>
      </w:r>
    </w:p>
    <w:p w14:paraId="524E8816">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因为DE//BC，所以∠1=∠C，∠2=∠B（两直线平行，内错角相等）.</w:t>
      </w:r>
    </w:p>
    <w:p w14:paraId="29C786CA">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因为∠1+∠2+∠A=180°（平角的意义），</w:t>
      </w:r>
    </w:p>
    <w:p w14:paraId="668AC235">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所以∠BAC+∠B+∠C=180°（等量代换）.</w:t>
      </w:r>
    </w:p>
    <w:p w14:paraId="7449486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【设计意图】“反思实验操作”这个环节是本节课的教学难点：如何从实验操作中获取证明的灵感？此处的灵感主要指添加辅助线，分成四步走.</w:t>
      </w:r>
    </w:p>
    <w:p w14:paraId="3A6AF5B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第一步：抽象图形，保留原有三角形的痕迹，从拼图中抽象出几何图形.</w:t>
      </w:r>
    </w:p>
    <w:p w14:paraId="3460B80F">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第二步：剪拼说理，对抽象出的几何图形，结合操作进行说理，为什么拼出的角是180°？难点在于E、A、D三点共线的证明.</w:t>
      </w:r>
    </w:p>
    <w:p w14:paraId="7D81DDB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第三步：添加辅助线，此处尊重学生的认知水平，不强求学生发现线与线之前平行的关系，可以先直接作角相等，然后再进行优化，由相等的内错角发现线线平行，从而联想到间接作角相等：添加平行线，在整个思辨的过程中也感受到平行线的作用：“搬运”角，以及平行线的优越之处：避免了三点共线的证明.</w:t>
      </w:r>
    </w:p>
    <w:p w14:paraId="7A24374E">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最后一步：证明猜想，可以由学生先自行书写证明过程，再由老师规范辅助线的添加，描述和证明过程.</w:t>
      </w:r>
    </w:p>
    <w:p w14:paraId="5A6AAC96">
      <w:pPr>
        <w:keepLines w:val="0"/>
        <w:pageBreakBefore w:val="0"/>
        <w:widowControl w:val="0"/>
        <w:numPr>
          <w:ilvl w:val="0"/>
          <w:numId w:val="6"/>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其他方法探究</w:t>
      </w:r>
    </w:p>
    <w:p w14:paraId="496BDD12">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问题1：泰勒斯提出猜想之后，大约过了三百多年，毕达哥拉斯才给出了证明，也就是刚刚大家一起研究出来的那种，那我们是否还能从其他拼图中汲取到不同的证明灵感呢？请大家尝试根据</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中的</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_Ref10060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或者</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_Ref10122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3</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或者</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_Ref10139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c 4</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书写证明过程.</w:t>
      </w:r>
    </w:p>
    <w:p w14:paraId="4A0CC891">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问题2：联想学习中与“180°”有关的结论，结合剪拼操作，你还能想到其它的证明方法吗？</w:t>
      </w:r>
    </w:p>
    <w:p w14:paraId="67773206">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预设：</w:t>
      </w:r>
    </w:p>
    <w:p w14:paraId="62C6F7BB">
      <w:pPr>
        <w:keepLines w:val="0"/>
        <w:pageBreakBefore w:val="0"/>
        <w:widowControl w:val="0"/>
        <w:numPr>
          <w:ilvl w:val="0"/>
          <w:numId w:val="8"/>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翻折三个角→在三角形边上的一点拼成一个平角（</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_Ref15530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a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061A9BD3">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此方法涉及到全等的知识，肯定学生的做法，但是不展开.</w:t>
      </w:r>
    </w:p>
    <w:p w14:paraId="45D8ADCA">
      <w:pPr>
        <w:keepLines w:val="0"/>
        <w:pageBreakBefore w:val="0"/>
        <w:widowControl w:val="0"/>
        <w:numPr>
          <w:ilvl w:val="0"/>
          <w:numId w:val="8"/>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剪去一个角→拼成一组同旁内角（</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_Ref15200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b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和</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_Ref15204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b 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p w14:paraId="24900ACE">
      <w:pPr>
        <w:keepLines w:val="0"/>
        <w:pageBreakBefore w:val="0"/>
        <w:widowControl w:val="0"/>
        <w:numPr>
          <w:ilvl w:val="0"/>
          <w:numId w:val="8"/>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剪去三个角→在平面内任意一点拼成一个平角（</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_Ref15853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d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tbl>
      <w:tblPr>
        <w:tblStyle w:val="6"/>
        <w:tblpPr w:leftFromText="180" w:rightFromText="180" w:vertAnchor="text" w:horzAnchor="page" w:tblpX="1468" w:tblpY="39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2350"/>
        <w:gridCol w:w="2350"/>
        <w:gridCol w:w="3144"/>
      </w:tblGrid>
      <w:tr w14:paraId="43B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62" w:type="dxa"/>
          </w:tcPr>
          <w:p w14:paraId="44FB544E">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bookmarkStart w:id="8" w:name="_Ref3558"/>
            <w:r>
              <w:rPr>
                <w:rFonts w:hint="eastAsia" w:cs="华文楷体" w:asciiTheme="minorEastAsia" w:hAnsiTheme="minorEastAsia"/>
                <w:color w:val="000000" w:themeColor="text1"/>
                <w:sz w:val="24"/>
                <w14:textFill>
                  <w14:solidFill>
                    <w14:schemeClr w14:val="tx1"/>
                  </w14:solidFill>
                </w14:textFill>
              </w:rPr>
              <w:t>剪角个数</w:t>
            </w:r>
          </w:p>
        </w:tc>
        <w:tc>
          <w:tcPr>
            <w:tcW w:w="2350" w:type="dxa"/>
          </w:tcPr>
          <w:p w14:paraId="78DE1B82">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实验操作</w:t>
            </w:r>
          </w:p>
        </w:tc>
        <w:tc>
          <w:tcPr>
            <w:tcW w:w="2350" w:type="dxa"/>
          </w:tcPr>
          <w:p w14:paraId="7BD24EFF">
            <w:pPr>
              <w:keepLines w:val="0"/>
              <w:pageBreakBefore w:val="0"/>
              <w:widowControl w:val="0"/>
              <w:kinsoku/>
              <w:wordWrap/>
              <w:overflowPunct/>
              <w:topLinePunct w:val="0"/>
              <w:autoSpaceDE/>
              <w:autoSpaceDN/>
              <w:bidi w:val="0"/>
              <w:adjustRightInd/>
              <w:snapToGrid/>
              <w:spacing w:line="360" w:lineRule="auto"/>
              <w:ind w:firstLine="240" w:firstLineChars="100"/>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几何图形</w:t>
            </w:r>
          </w:p>
        </w:tc>
        <w:tc>
          <w:tcPr>
            <w:tcW w:w="3144" w:type="dxa"/>
          </w:tcPr>
          <w:p w14:paraId="4E2D87BE">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辅助线添法</w:t>
            </w:r>
          </w:p>
        </w:tc>
      </w:tr>
      <w:tr w14:paraId="378D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tcPr>
          <w:p w14:paraId="554A9BFD">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0个</w:t>
            </w:r>
          </w:p>
        </w:tc>
        <w:tc>
          <w:tcPr>
            <w:tcW w:w="2350" w:type="dxa"/>
          </w:tcPr>
          <w:p w14:paraId="2A4F0FE7">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06195" cy="662940"/>
                  <wp:effectExtent l="0" t="0" r="1905" b="1016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8"/>
                          <a:stretch>
                            <a:fillRect/>
                          </a:stretch>
                        </pic:blipFill>
                        <pic:spPr>
                          <a:xfrm>
                            <a:off x="0" y="0"/>
                            <a:ext cx="1306195" cy="662940"/>
                          </a:xfrm>
                          <a:prstGeom prst="rect">
                            <a:avLst/>
                          </a:prstGeom>
                          <a:noFill/>
                          <a:ln>
                            <a:noFill/>
                          </a:ln>
                        </pic:spPr>
                      </pic:pic>
                    </a:graphicData>
                  </a:graphic>
                </wp:inline>
              </w:drawing>
            </w:r>
          </w:p>
          <w:p w14:paraId="3621E656">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9" w:name="_Ref15530"/>
            <w:r>
              <w:rPr>
                <w:rFonts w:asciiTheme="minorEastAsia" w:hAnsiTheme="minorEastAsia" w:eastAsiaTheme="minorEastAsia"/>
              </w:rPr>
              <w:t xml:space="preserve">a </w:t>
            </w:r>
            <w:r>
              <w:rPr>
                <w:rFonts w:asciiTheme="minorEastAsia" w:hAnsiTheme="minorEastAsia" w:eastAsiaTheme="minorEastAsia"/>
              </w:rPr>
              <w:fldChar w:fldCharType="begin"/>
            </w:r>
            <w:r>
              <w:rPr>
                <w:rFonts w:asciiTheme="minorEastAsia" w:hAnsiTheme="minorEastAsia" w:eastAsiaTheme="minorEastAsia"/>
              </w:rPr>
              <w:instrText xml:space="preserve"> SEQ a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9"/>
          </w:p>
        </w:tc>
        <w:tc>
          <w:tcPr>
            <w:tcW w:w="2350" w:type="dxa"/>
          </w:tcPr>
          <w:p w14:paraId="4D8E4DC7">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asciiTheme="minorEastAsia" w:hAnsiTheme="minorEastAsia"/>
              </w:rPr>
              <w:drawing>
                <wp:inline distT="0" distB="0" distL="114300" distR="114300">
                  <wp:extent cx="1188720" cy="755650"/>
                  <wp:effectExtent l="0" t="0" r="508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4"/>
                          <a:stretch>
                            <a:fillRect/>
                          </a:stretch>
                        </pic:blipFill>
                        <pic:spPr>
                          <a:xfrm>
                            <a:off x="0" y="0"/>
                            <a:ext cx="1188720" cy="755650"/>
                          </a:xfrm>
                          <a:prstGeom prst="rect">
                            <a:avLst/>
                          </a:prstGeom>
                          <a:noFill/>
                          <a:ln>
                            <a:noFill/>
                          </a:ln>
                        </pic:spPr>
                      </pic:pic>
                    </a:graphicData>
                  </a:graphic>
                </wp:inline>
              </w:drawing>
            </w:r>
          </w:p>
        </w:tc>
        <w:tc>
          <w:tcPr>
            <w:tcW w:w="3144" w:type="dxa"/>
          </w:tcPr>
          <w:p w14:paraId="674AB1A5">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rPr>
            </w:pPr>
            <w:r>
              <w:rPr>
                <w:rFonts w:hint="eastAsia" w:cs="华文楷体" w:asciiTheme="minorEastAsia" w:hAnsiTheme="minorEastAsia"/>
              </w:rPr>
              <w:t>分别取线段BC和AC的中点点D和点F，过点D作DE⊥AB于点E，过点F作FG⊥AB于点G，在线段BE的延长线上截取EH=BE，联结DH、FH.</w:t>
            </w:r>
          </w:p>
        </w:tc>
      </w:tr>
      <w:tr w14:paraId="4ABD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restart"/>
          </w:tcPr>
          <w:p w14:paraId="59A7624F">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1个</w:t>
            </w:r>
          </w:p>
        </w:tc>
        <w:tc>
          <w:tcPr>
            <w:tcW w:w="2350" w:type="dxa"/>
          </w:tcPr>
          <w:p w14:paraId="05735721">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189990" cy="725170"/>
                  <wp:effectExtent l="0" t="0" r="3810" b="1143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15"/>
                          <a:stretch>
                            <a:fillRect/>
                          </a:stretch>
                        </pic:blipFill>
                        <pic:spPr>
                          <a:xfrm>
                            <a:off x="0" y="0"/>
                            <a:ext cx="1189990" cy="725170"/>
                          </a:xfrm>
                          <a:prstGeom prst="rect">
                            <a:avLst/>
                          </a:prstGeom>
                          <a:noFill/>
                          <a:ln>
                            <a:noFill/>
                          </a:ln>
                        </pic:spPr>
                      </pic:pic>
                    </a:graphicData>
                  </a:graphic>
                </wp:inline>
              </w:drawing>
            </w:r>
          </w:p>
          <w:p w14:paraId="34E24C14">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0" w:name="_Ref15200"/>
            <w:r>
              <w:rPr>
                <w:rFonts w:asciiTheme="minorEastAsia" w:hAnsiTheme="minorEastAsia" w:eastAsiaTheme="minorEastAsia"/>
              </w:rPr>
              <w:t xml:space="preserve">b </w:t>
            </w:r>
            <w:r>
              <w:rPr>
                <w:rFonts w:asciiTheme="minorEastAsia" w:hAnsiTheme="minorEastAsia" w:eastAsiaTheme="minorEastAsia"/>
              </w:rPr>
              <w:fldChar w:fldCharType="begin"/>
            </w:r>
            <w:r>
              <w:rPr>
                <w:rFonts w:asciiTheme="minorEastAsia" w:hAnsiTheme="minorEastAsia" w:eastAsiaTheme="minorEastAsia"/>
              </w:rPr>
              <w:instrText xml:space="preserve"> SEQ b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10"/>
          </w:p>
        </w:tc>
        <w:tc>
          <w:tcPr>
            <w:tcW w:w="2350" w:type="dxa"/>
          </w:tcPr>
          <w:p w14:paraId="688D72DB">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421765" cy="759460"/>
                  <wp:effectExtent l="0" t="0" r="63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6"/>
                          <a:stretch>
                            <a:fillRect/>
                          </a:stretch>
                        </pic:blipFill>
                        <pic:spPr>
                          <a:xfrm>
                            <a:off x="0" y="0"/>
                            <a:ext cx="1421765" cy="759460"/>
                          </a:xfrm>
                          <a:prstGeom prst="rect">
                            <a:avLst/>
                          </a:prstGeom>
                          <a:noFill/>
                          <a:ln>
                            <a:noFill/>
                          </a:ln>
                        </pic:spPr>
                      </pic:pic>
                    </a:graphicData>
                  </a:graphic>
                </wp:inline>
              </w:drawing>
            </w:r>
          </w:p>
          <w:p w14:paraId="157C225D">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r>
              <w:rPr>
                <w:rFonts w:asciiTheme="minorEastAsia" w:hAnsiTheme="minorEastAsia" w:eastAsiaTheme="minorEastAsia"/>
              </w:rPr>
              <w:t xml:space="preserve">证法 </w:t>
            </w:r>
            <w:r>
              <w:rPr>
                <w:rFonts w:asciiTheme="minorEastAsia" w:hAnsiTheme="minorEastAsia" w:eastAsiaTheme="minorEastAsia"/>
              </w:rPr>
              <w:fldChar w:fldCharType="begin"/>
            </w:r>
            <w:r>
              <w:rPr>
                <w:rFonts w:asciiTheme="minorEastAsia" w:hAnsiTheme="minorEastAsia" w:eastAsiaTheme="minorEastAsia"/>
              </w:rPr>
              <w:instrText xml:space="preserve"> SEQ 证法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p>
        </w:tc>
        <w:tc>
          <w:tcPr>
            <w:tcW w:w="3144" w:type="dxa"/>
          </w:tcPr>
          <w:p w14:paraId="563F055A">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rPr>
              <w:t>过点A作AD//BC.</w:t>
            </w:r>
          </w:p>
        </w:tc>
      </w:tr>
      <w:tr w14:paraId="67D2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57F589AB">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p>
        </w:tc>
        <w:tc>
          <w:tcPr>
            <w:tcW w:w="2350" w:type="dxa"/>
          </w:tcPr>
          <w:p w14:paraId="01AF5BD0">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223010" cy="685165"/>
                  <wp:effectExtent l="0" t="0" r="8890" b="635"/>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17"/>
                          <a:stretch>
                            <a:fillRect/>
                          </a:stretch>
                        </pic:blipFill>
                        <pic:spPr>
                          <a:xfrm>
                            <a:off x="0" y="0"/>
                            <a:ext cx="1223010" cy="685165"/>
                          </a:xfrm>
                          <a:prstGeom prst="rect">
                            <a:avLst/>
                          </a:prstGeom>
                          <a:noFill/>
                          <a:ln>
                            <a:noFill/>
                          </a:ln>
                        </pic:spPr>
                      </pic:pic>
                    </a:graphicData>
                  </a:graphic>
                </wp:inline>
              </w:drawing>
            </w:r>
          </w:p>
          <w:p w14:paraId="3F61E340">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1" w:name="_Ref15204"/>
            <w:r>
              <w:rPr>
                <w:rFonts w:asciiTheme="minorEastAsia" w:hAnsiTheme="minorEastAsia" w:eastAsiaTheme="minorEastAsia"/>
              </w:rPr>
              <w:t xml:space="preserve">b </w:t>
            </w:r>
            <w:r>
              <w:rPr>
                <w:rFonts w:asciiTheme="minorEastAsia" w:hAnsiTheme="minorEastAsia" w:eastAsiaTheme="minorEastAsia"/>
              </w:rPr>
              <w:fldChar w:fldCharType="begin"/>
            </w:r>
            <w:r>
              <w:rPr>
                <w:rFonts w:asciiTheme="minorEastAsia" w:hAnsiTheme="minorEastAsia" w:eastAsiaTheme="minorEastAsia"/>
              </w:rPr>
              <w:instrText xml:space="preserve"> SEQ b \* ARABIC </w:instrText>
            </w:r>
            <w:r>
              <w:rPr>
                <w:rFonts w:asciiTheme="minorEastAsia" w:hAnsiTheme="minorEastAsia" w:eastAsiaTheme="minorEastAsia"/>
              </w:rPr>
              <w:fldChar w:fldCharType="separate"/>
            </w:r>
            <w:r>
              <w:rPr>
                <w:rFonts w:asciiTheme="minorEastAsia" w:hAnsiTheme="minorEastAsia" w:eastAsiaTheme="minorEastAsia"/>
              </w:rPr>
              <w:t>2</w:t>
            </w:r>
            <w:r>
              <w:rPr>
                <w:rFonts w:asciiTheme="minorEastAsia" w:hAnsiTheme="minorEastAsia" w:eastAsiaTheme="minorEastAsia"/>
              </w:rPr>
              <w:fldChar w:fldCharType="end"/>
            </w:r>
            <w:bookmarkEnd w:id="11"/>
          </w:p>
        </w:tc>
        <w:tc>
          <w:tcPr>
            <w:tcW w:w="2350" w:type="dxa"/>
          </w:tcPr>
          <w:p w14:paraId="2957D9EE">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71600" cy="669925"/>
                  <wp:effectExtent l="0" t="0" r="0" b="31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8"/>
                          <a:stretch>
                            <a:fillRect/>
                          </a:stretch>
                        </pic:blipFill>
                        <pic:spPr>
                          <a:xfrm>
                            <a:off x="0" y="0"/>
                            <a:ext cx="1371600" cy="669925"/>
                          </a:xfrm>
                          <a:prstGeom prst="rect">
                            <a:avLst/>
                          </a:prstGeom>
                          <a:noFill/>
                          <a:ln>
                            <a:noFill/>
                          </a:ln>
                        </pic:spPr>
                      </pic:pic>
                    </a:graphicData>
                  </a:graphic>
                </wp:inline>
              </w:drawing>
            </w:r>
          </w:p>
        </w:tc>
        <w:tc>
          <w:tcPr>
            <w:tcW w:w="3144" w:type="dxa"/>
          </w:tcPr>
          <w:p w14:paraId="2A505B79">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rPr>
            </w:pPr>
            <w:r>
              <w:rPr>
                <w:rFonts w:hint="eastAsia" w:cs="华文楷体" w:asciiTheme="minorEastAsia" w:hAnsiTheme="minorEastAsia"/>
              </w:rPr>
              <w:t>过点A作AD//BC.</w:t>
            </w:r>
          </w:p>
        </w:tc>
      </w:tr>
      <w:tr w14:paraId="2336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restart"/>
          </w:tcPr>
          <w:p w14:paraId="0045822A">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2个</w:t>
            </w:r>
          </w:p>
        </w:tc>
        <w:tc>
          <w:tcPr>
            <w:tcW w:w="2350" w:type="dxa"/>
          </w:tcPr>
          <w:p w14:paraId="059F37FD">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50010" cy="654685"/>
                  <wp:effectExtent l="0" t="0" r="8890" b="5715"/>
                  <wp:docPr id="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
                          <pic:cNvPicPr>
                            <a:picLocks noChangeAspect="1"/>
                          </pic:cNvPicPr>
                        </pic:nvPicPr>
                        <pic:blipFill>
                          <a:blip r:embed="rId19"/>
                          <a:stretch>
                            <a:fillRect/>
                          </a:stretch>
                        </pic:blipFill>
                        <pic:spPr>
                          <a:xfrm>
                            <a:off x="0" y="0"/>
                            <a:ext cx="1350010" cy="654685"/>
                          </a:xfrm>
                          <a:prstGeom prst="rect">
                            <a:avLst/>
                          </a:prstGeom>
                          <a:noFill/>
                          <a:ln>
                            <a:noFill/>
                          </a:ln>
                        </pic:spPr>
                      </pic:pic>
                    </a:graphicData>
                  </a:graphic>
                </wp:inline>
              </w:drawing>
            </w:r>
          </w:p>
          <w:p w14:paraId="48339743">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2" w:name="_Ref10057"/>
            <w:r>
              <w:rPr>
                <w:rFonts w:asciiTheme="minorEastAsia" w:hAnsiTheme="minorEastAsia" w:eastAsiaTheme="minorEastAsia"/>
              </w:rPr>
              <w:t xml:space="preserve">c </w:t>
            </w:r>
            <w:r>
              <w:rPr>
                <w:rFonts w:asciiTheme="minorEastAsia" w:hAnsiTheme="minorEastAsia" w:eastAsiaTheme="minorEastAsia"/>
              </w:rPr>
              <w:fldChar w:fldCharType="begin"/>
            </w:r>
            <w:r>
              <w:rPr>
                <w:rFonts w:asciiTheme="minorEastAsia" w:hAnsiTheme="minorEastAsia" w:eastAsiaTheme="minorEastAsia"/>
              </w:rPr>
              <w:instrText xml:space="preserve"> SEQ c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12"/>
          </w:p>
        </w:tc>
        <w:tc>
          <w:tcPr>
            <w:tcW w:w="2350" w:type="dxa"/>
          </w:tcPr>
          <w:p w14:paraId="7E3ECFF2">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63980" cy="743585"/>
                  <wp:effectExtent l="0" t="0" r="7620" b="571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3"/>
                          <a:stretch>
                            <a:fillRect/>
                          </a:stretch>
                        </pic:blipFill>
                        <pic:spPr>
                          <a:xfrm>
                            <a:off x="0" y="0"/>
                            <a:ext cx="1363980" cy="743585"/>
                          </a:xfrm>
                          <a:prstGeom prst="rect">
                            <a:avLst/>
                          </a:prstGeom>
                          <a:noFill/>
                          <a:ln>
                            <a:noFill/>
                          </a:ln>
                        </pic:spPr>
                      </pic:pic>
                    </a:graphicData>
                  </a:graphic>
                </wp:inline>
              </w:drawing>
            </w:r>
          </w:p>
          <w:p w14:paraId="4ABC7278">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r>
              <w:rPr>
                <w:rFonts w:asciiTheme="minorEastAsia" w:hAnsiTheme="minorEastAsia" w:eastAsiaTheme="minorEastAsia"/>
              </w:rPr>
              <w:t xml:space="preserve">证法 </w:t>
            </w:r>
            <w:r>
              <w:rPr>
                <w:rFonts w:asciiTheme="minorEastAsia" w:hAnsiTheme="minorEastAsia" w:eastAsiaTheme="minorEastAsia"/>
              </w:rPr>
              <w:fldChar w:fldCharType="begin"/>
            </w:r>
            <w:r>
              <w:rPr>
                <w:rFonts w:asciiTheme="minorEastAsia" w:hAnsiTheme="minorEastAsia" w:eastAsiaTheme="minorEastAsia"/>
              </w:rPr>
              <w:instrText xml:space="preserve"> SEQ 证法 \* ARABIC </w:instrText>
            </w:r>
            <w:r>
              <w:rPr>
                <w:rFonts w:asciiTheme="minorEastAsia" w:hAnsiTheme="minorEastAsia" w:eastAsiaTheme="minorEastAsia"/>
              </w:rPr>
              <w:fldChar w:fldCharType="separate"/>
            </w:r>
            <w:r>
              <w:rPr>
                <w:rFonts w:asciiTheme="minorEastAsia" w:hAnsiTheme="minorEastAsia" w:eastAsiaTheme="minorEastAsia"/>
              </w:rPr>
              <w:t>2</w:t>
            </w:r>
            <w:r>
              <w:rPr>
                <w:rFonts w:asciiTheme="minorEastAsia" w:hAnsiTheme="minorEastAsia" w:eastAsiaTheme="minorEastAsia"/>
              </w:rPr>
              <w:fldChar w:fldCharType="end"/>
            </w:r>
          </w:p>
        </w:tc>
        <w:tc>
          <w:tcPr>
            <w:tcW w:w="3144" w:type="dxa"/>
          </w:tcPr>
          <w:p w14:paraId="3A8053AA">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过点A作DE//BC.</w:t>
            </w:r>
          </w:p>
          <w:p w14:paraId="68167413">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（备注：毕达哥拉斯证法）</w:t>
            </w:r>
          </w:p>
          <w:p w14:paraId="406FFC81">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 w:val="24"/>
                <w14:textFill>
                  <w14:solidFill>
                    <w14:schemeClr w14:val="tx1"/>
                  </w14:solidFill>
                </w14:textFill>
              </w:rPr>
            </w:pPr>
          </w:p>
        </w:tc>
      </w:tr>
      <w:tr w14:paraId="3B9F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0790E6F4">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p>
        </w:tc>
        <w:tc>
          <w:tcPr>
            <w:tcW w:w="2350" w:type="dxa"/>
          </w:tcPr>
          <w:p w14:paraId="5CF8C381">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55090" cy="730885"/>
                  <wp:effectExtent l="0" t="0" r="3810" b="5715"/>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20"/>
                          <a:stretch>
                            <a:fillRect/>
                          </a:stretch>
                        </pic:blipFill>
                        <pic:spPr>
                          <a:xfrm>
                            <a:off x="0" y="0"/>
                            <a:ext cx="1355090" cy="730885"/>
                          </a:xfrm>
                          <a:prstGeom prst="rect">
                            <a:avLst/>
                          </a:prstGeom>
                          <a:noFill/>
                          <a:ln>
                            <a:noFill/>
                          </a:ln>
                        </pic:spPr>
                      </pic:pic>
                    </a:graphicData>
                  </a:graphic>
                </wp:inline>
              </w:drawing>
            </w:r>
          </w:p>
          <w:p w14:paraId="4E7113CA">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3" w:name="_Ref10060"/>
            <w:r>
              <w:rPr>
                <w:rFonts w:asciiTheme="minorEastAsia" w:hAnsiTheme="minorEastAsia" w:eastAsiaTheme="minorEastAsia"/>
              </w:rPr>
              <w:t xml:space="preserve">c </w:t>
            </w:r>
            <w:r>
              <w:rPr>
                <w:rFonts w:asciiTheme="minorEastAsia" w:hAnsiTheme="minorEastAsia" w:eastAsiaTheme="minorEastAsia"/>
              </w:rPr>
              <w:fldChar w:fldCharType="begin"/>
            </w:r>
            <w:r>
              <w:rPr>
                <w:rFonts w:asciiTheme="minorEastAsia" w:hAnsiTheme="minorEastAsia" w:eastAsiaTheme="minorEastAsia"/>
              </w:rPr>
              <w:instrText xml:space="preserve"> SEQ c \* ARABIC </w:instrText>
            </w:r>
            <w:r>
              <w:rPr>
                <w:rFonts w:asciiTheme="minorEastAsia" w:hAnsiTheme="minorEastAsia" w:eastAsiaTheme="minorEastAsia"/>
              </w:rPr>
              <w:fldChar w:fldCharType="separate"/>
            </w:r>
            <w:r>
              <w:rPr>
                <w:rFonts w:asciiTheme="minorEastAsia" w:hAnsiTheme="minorEastAsia" w:eastAsiaTheme="minorEastAsia"/>
              </w:rPr>
              <w:t>2</w:t>
            </w:r>
            <w:r>
              <w:rPr>
                <w:rFonts w:asciiTheme="minorEastAsia" w:hAnsiTheme="minorEastAsia" w:eastAsiaTheme="minorEastAsia"/>
              </w:rPr>
              <w:fldChar w:fldCharType="end"/>
            </w:r>
            <w:bookmarkEnd w:id="13"/>
          </w:p>
        </w:tc>
        <w:tc>
          <w:tcPr>
            <w:tcW w:w="2350" w:type="dxa"/>
          </w:tcPr>
          <w:p w14:paraId="631103BF">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572260" cy="871855"/>
                  <wp:effectExtent l="0" t="0" r="2540" b="4445"/>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21"/>
                          <a:stretch>
                            <a:fillRect/>
                          </a:stretch>
                        </pic:blipFill>
                        <pic:spPr>
                          <a:xfrm>
                            <a:off x="0" y="0"/>
                            <a:ext cx="1572260" cy="871855"/>
                          </a:xfrm>
                          <a:prstGeom prst="rect">
                            <a:avLst/>
                          </a:prstGeom>
                          <a:noFill/>
                          <a:ln>
                            <a:noFill/>
                          </a:ln>
                        </pic:spPr>
                      </pic:pic>
                    </a:graphicData>
                  </a:graphic>
                </wp:inline>
              </w:drawing>
            </w:r>
          </w:p>
        </w:tc>
        <w:tc>
          <w:tcPr>
            <w:tcW w:w="3144" w:type="dxa"/>
          </w:tcPr>
          <w:p w14:paraId="1EC9AEA6">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过点A作∠DAB=∠C，</w:t>
            </w:r>
          </w:p>
          <w:p w14:paraId="3A3DDE3D">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作∠EAC=∠B.</w:t>
            </w:r>
          </w:p>
          <w:p w14:paraId="72838C05">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p>
        </w:tc>
      </w:tr>
      <w:tr w14:paraId="1867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733FF402">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p>
        </w:tc>
        <w:tc>
          <w:tcPr>
            <w:tcW w:w="2350" w:type="dxa"/>
          </w:tcPr>
          <w:p w14:paraId="7780EE74">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51915" cy="895350"/>
                  <wp:effectExtent l="0" t="0" r="6985" b="6350"/>
                  <wp:docPr id="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6"/>
                          <pic:cNvPicPr>
                            <a:picLocks noChangeAspect="1"/>
                          </pic:cNvPicPr>
                        </pic:nvPicPr>
                        <pic:blipFill>
                          <a:blip r:embed="rId22"/>
                          <a:stretch>
                            <a:fillRect/>
                          </a:stretch>
                        </pic:blipFill>
                        <pic:spPr>
                          <a:xfrm>
                            <a:off x="0" y="0"/>
                            <a:ext cx="1351915" cy="895350"/>
                          </a:xfrm>
                          <a:prstGeom prst="rect">
                            <a:avLst/>
                          </a:prstGeom>
                          <a:noFill/>
                          <a:ln>
                            <a:noFill/>
                          </a:ln>
                        </pic:spPr>
                      </pic:pic>
                    </a:graphicData>
                  </a:graphic>
                </wp:inline>
              </w:drawing>
            </w:r>
          </w:p>
          <w:p w14:paraId="2848D08D">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4" w:name="_Ref10122"/>
            <w:r>
              <w:rPr>
                <w:rFonts w:asciiTheme="minorEastAsia" w:hAnsiTheme="minorEastAsia" w:eastAsiaTheme="minorEastAsia"/>
              </w:rPr>
              <w:t xml:space="preserve">c </w:t>
            </w:r>
            <w:r>
              <w:rPr>
                <w:rFonts w:asciiTheme="minorEastAsia" w:hAnsiTheme="minorEastAsia" w:eastAsiaTheme="minorEastAsia"/>
              </w:rPr>
              <w:fldChar w:fldCharType="begin"/>
            </w:r>
            <w:r>
              <w:rPr>
                <w:rFonts w:asciiTheme="minorEastAsia" w:hAnsiTheme="minorEastAsia" w:eastAsiaTheme="minorEastAsia"/>
              </w:rPr>
              <w:instrText xml:space="preserve"> SEQ c \* ARABIC </w:instrText>
            </w:r>
            <w:r>
              <w:rPr>
                <w:rFonts w:asciiTheme="minorEastAsia" w:hAnsiTheme="minorEastAsia" w:eastAsiaTheme="minorEastAsia"/>
              </w:rPr>
              <w:fldChar w:fldCharType="separate"/>
            </w:r>
            <w:r>
              <w:rPr>
                <w:rFonts w:asciiTheme="minorEastAsia" w:hAnsiTheme="minorEastAsia" w:eastAsiaTheme="minorEastAsia"/>
              </w:rPr>
              <w:t>3</w:t>
            </w:r>
            <w:r>
              <w:rPr>
                <w:rFonts w:asciiTheme="minorEastAsia" w:hAnsiTheme="minorEastAsia" w:eastAsiaTheme="minorEastAsia"/>
              </w:rPr>
              <w:fldChar w:fldCharType="end"/>
            </w:r>
            <w:bookmarkEnd w:id="14"/>
          </w:p>
        </w:tc>
        <w:tc>
          <w:tcPr>
            <w:tcW w:w="2350" w:type="dxa"/>
          </w:tcPr>
          <w:p w14:paraId="0C75872B">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47470" cy="984885"/>
                  <wp:effectExtent l="0" t="0" r="11430" b="5715"/>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23"/>
                          <a:stretch>
                            <a:fillRect/>
                          </a:stretch>
                        </pic:blipFill>
                        <pic:spPr>
                          <a:xfrm>
                            <a:off x="0" y="0"/>
                            <a:ext cx="1347470" cy="984885"/>
                          </a:xfrm>
                          <a:prstGeom prst="rect">
                            <a:avLst/>
                          </a:prstGeom>
                          <a:noFill/>
                          <a:ln>
                            <a:noFill/>
                          </a:ln>
                        </pic:spPr>
                      </pic:pic>
                    </a:graphicData>
                  </a:graphic>
                </wp:inline>
              </w:drawing>
            </w:r>
          </w:p>
          <w:p w14:paraId="13CF3D36">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r>
              <w:rPr>
                <w:rFonts w:asciiTheme="minorEastAsia" w:hAnsiTheme="minorEastAsia" w:eastAsiaTheme="minorEastAsia"/>
              </w:rPr>
              <w:t xml:space="preserve">证法 </w:t>
            </w:r>
            <w:r>
              <w:rPr>
                <w:rFonts w:asciiTheme="minorEastAsia" w:hAnsiTheme="minorEastAsia" w:eastAsiaTheme="minorEastAsia"/>
              </w:rPr>
              <w:fldChar w:fldCharType="begin"/>
            </w:r>
            <w:r>
              <w:rPr>
                <w:rFonts w:asciiTheme="minorEastAsia" w:hAnsiTheme="minorEastAsia" w:eastAsiaTheme="minorEastAsia"/>
              </w:rPr>
              <w:instrText xml:space="preserve"> SEQ 证法 \* ARABIC </w:instrText>
            </w:r>
            <w:r>
              <w:rPr>
                <w:rFonts w:asciiTheme="minorEastAsia" w:hAnsiTheme="minorEastAsia" w:eastAsiaTheme="minorEastAsia"/>
              </w:rPr>
              <w:fldChar w:fldCharType="separate"/>
            </w:r>
            <w:r>
              <w:rPr>
                <w:rFonts w:asciiTheme="minorEastAsia" w:hAnsiTheme="minorEastAsia" w:eastAsiaTheme="minorEastAsia"/>
              </w:rPr>
              <w:t>3</w:t>
            </w:r>
            <w:r>
              <w:rPr>
                <w:rFonts w:asciiTheme="minorEastAsia" w:hAnsiTheme="minorEastAsia" w:eastAsiaTheme="minorEastAsia"/>
              </w:rPr>
              <w:fldChar w:fldCharType="end"/>
            </w:r>
          </w:p>
        </w:tc>
        <w:tc>
          <w:tcPr>
            <w:tcW w:w="3144" w:type="dxa"/>
          </w:tcPr>
          <w:p w14:paraId="106C0A20">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过点A作AE//BC,延长CA至点D.</w:t>
            </w:r>
          </w:p>
          <w:p w14:paraId="1BCD285F">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（备注：欧几里得证法）</w:t>
            </w:r>
          </w:p>
          <w:p w14:paraId="28928793">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p>
        </w:tc>
      </w:tr>
      <w:tr w14:paraId="18B7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vMerge w:val="continue"/>
          </w:tcPr>
          <w:p w14:paraId="636394C6">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p>
        </w:tc>
        <w:tc>
          <w:tcPr>
            <w:tcW w:w="2350" w:type="dxa"/>
          </w:tcPr>
          <w:p w14:paraId="7E4F65B7">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111250" cy="878840"/>
                  <wp:effectExtent l="0" t="0" r="6350" b="10160"/>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24"/>
                          <a:stretch>
                            <a:fillRect/>
                          </a:stretch>
                        </pic:blipFill>
                        <pic:spPr>
                          <a:xfrm>
                            <a:off x="0" y="0"/>
                            <a:ext cx="1111250" cy="878840"/>
                          </a:xfrm>
                          <a:prstGeom prst="rect">
                            <a:avLst/>
                          </a:prstGeom>
                          <a:noFill/>
                          <a:ln>
                            <a:noFill/>
                          </a:ln>
                        </pic:spPr>
                      </pic:pic>
                    </a:graphicData>
                  </a:graphic>
                </wp:inline>
              </w:drawing>
            </w:r>
          </w:p>
          <w:p w14:paraId="46FE0C00">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5" w:name="_Ref10139"/>
            <w:r>
              <w:rPr>
                <w:rFonts w:asciiTheme="minorEastAsia" w:hAnsiTheme="minorEastAsia" w:eastAsiaTheme="minorEastAsia"/>
              </w:rPr>
              <w:t xml:space="preserve">c </w:t>
            </w:r>
            <w:r>
              <w:rPr>
                <w:rFonts w:asciiTheme="minorEastAsia" w:hAnsiTheme="minorEastAsia" w:eastAsiaTheme="minorEastAsia"/>
              </w:rPr>
              <w:fldChar w:fldCharType="begin"/>
            </w:r>
            <w:r>
              <w:rPr>
                <w:rFonts w:asciiTheme="minorEastAsia" w:hAnsiTheme="minorEastAsia" w:eastAsiaTheme="minorEastAsia"/>
              </w:rPr>
              <w:instrText xml:space="preserve"> SEQ c \* ARABIC </w:instrText>
            </w:r>
            <w:r>
              <w:rPr>
                <w:rFonts w:asciiTheme="minorEastAsia" w:hAnsiTheme="minorEastAsia" w:eastAsiaTheme="minorEastAsia"/>
              </w:rPr>
              <w:fldChar w:fldCharType="separate"/>
            </w:r>
            <w:r>
              <w:rPr>
                <w:rFonts w:asciiTheme="minorEastAsia" w:hAnsiTheme="minorEastAsia" w:eastAsiaTheme="minorEastAsia"/>
              </w:rPr>
              <w:t>4</w:t>
            </w:r>
            <w:r>
              <w:rPr>
                <w:rFonts w:asciiTheme="minorEastAsia" w:hAnsiTheme="minorEastAsia" w:eastAsiaTheme="minorEastAsia"/>
              </w:rPr>
              <w:fldChar w:fldCharType="end"/>
            </w:r>
            <w:bookmarkEnd w:id="15"/>
          </w:p>
        </w:tc>
        <w:tc>
          <w:tcPr>
            <w:tcW w:w="2350" w:type="dxa"/>
          </w:tcPr>
          <w:p w14:paraId="1B1F32D8">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02385" cy="921385"/>
                  <wp:effectExtent l="0" t="0" r="5715" b="571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5"/>
                          <a:stretch>
                            <a:fillRect/>
                          </a:stretch>
                        </pic:blipFill>
                        <pic:spPr>
                          <a:xfrm>
                            <a:off x="0" y="0"/>
                            <a:ext cx="1302385" cy="921385"/>
                          </a:xfrm>
                          <a:prstGeom prst="rect">
                            <a:avLst/>
                          </a:prstGeom>
                          <a:noFill/>
                          <a:ln>
                            <a:noFill/>
                          </a:ln>
                        </pic:spPr>
                      </pic:pic>
                    </a:graphicData>
                  </a:graphic>
                </wp:inline>
              </w:drawing>
            </w:r>
          </w:p>
        </w:tc>
        <w:tc>
          <w:tcPr>
            <w:tcW w:w="3144" w:type="dxa"/>
          </w:tcPr>
          <w:p w14:paraId="16EE4FF4">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过点A作∠DAB=∠C，</w:t>
            </w:r>
          </w:p>
          <w:p w14:paraId="4F7E020E">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作∠DAE=∠B.</w:t>
            </w:r>
          </w:p>
          <w:p w14:paraId="3021B8B1">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p>
        </w:tc>
      </w:tr>
      <w:tr w14:paraId="5F7E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2" w:type="dxa"/>
          </w:tcPr>
          <w:p w14:paraId="43F23CCA">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3个</w:t>
            </w:r>
          </w:p>
        </w:tc>
        <w:tc>
          <w:tcPr>
            <w:tcW w:w="2350" w:type="dxa"/>
          </w:tcPr>
          <w:p w14:paraId="3F12F410">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350010" cy="794385"/>
                  <wp:effectExtent l="0" t="0" r="8890" b="571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26"/>
                          <a:stretch>
                            <a:fillRect/>
                          </a:stretch>
                        </pic:blipFill>
                        <pic:spPr>
                          <a:xfrm>
                            <a:off x="0" y="0"/>
                            <a:ext cx="1350010" cy="794385"/>
                          </a:xfrm>
                          <a:prstGeom prst="rect">
                            <a:avLst/>
                          </a:prstGeom>
                          <a:noFill/>
                          <a:ln>
                            <a:noFill/>
                          </a:ln>
                        </pic:spPr>
                      </pic:pic>
                    </a:graphicData>
                  </a:graphic>
                </wp:inline>
              </w:drawing>
            </w:r>
          </w:p>
          <w:p w14:paraId="5529EC1E">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6" w:name="_Ref15853"/>
            <w:r>
              <w:rPr>
                <w:rFonts w:asciiTheme="minorEastAsia" w:hAnsiTheme="minorEastAsia" w:eastAsiaTheme="minorEastAsia"/>
              </w:rPr>
              <w:t xml:space="preserve">d </w:t>
            </w:r>
            <w:r>
              <w:rPr>
                <w:rFonts w:asciiTheme="minorEastAsia" w:hAnsiTheme="minorEastAsia" w:eastAsiaTheme="minorEastAsia"/>
              </w:rPr>
              <w:fldChar w:fldCharType="begin"/>
            </w:r>
            <w:r>
              <w:rPr>
                <w:rFonts w:asciiTheme="minorEastAsia" w:hAnsiTheme="minorEastAsia" w:eastAsiaTheme="minorEastAsia"/>
              </w:rPr>
              <w:instrText xml:space="preserve"> SEQ d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16"/>
          </w:p>
        </w:tc>
        <w:tc>
          <w:tcPr>
            <w:tcW w:w="2350" w:type="dxa"/>
          </w:tcPr>
          <w:p w14:paraId="445420BA">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rPr>
            </w:pPr>
            <w:r>
              <w:rPr>
                <w:rFonts w:asciiTheme="minorEastAsia" w:hAnsiTheme="minorEastAsia"/>
              </w:rPr>
              <w:drawing>
                <wp:inline distT="0" distB="0" distL="114300" distR="114300">
                  <wp:extent cx="1282065" cy="819150"/>
                  <wp:effectExtent l="0" t="0" r="635" b="635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7"/>
                          <a:stretch>
                            <a:fillRect/>
                          </a:stretch>
                        </pic:blipFill>
                        <pic:spPr>
                          <a:xfrm>
                            <a:off x="0" y="0"/>
                            <a:ext cx="1282065" cy="819150"/>
                          </a:xfrm>
                          <a:prstGeom prst="rect">
                            <a:avLst/>
                          </a:prstGeom>
                          <a:noFill/>
                          <a:ln>
                            <a:noFill/>
                          </a:ln>
                        </pic:spPr>
                      </pic:pic>
                    </a:graphicData>
                  </a:graphic>
                </wp:inline>
              </w:drawing>
            </w:r>
          </w:p>
          <w:p w14:paraId="6A7853A3">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r>
              <w:rPr>
                <w:rFonts w:asciiTheme="minorEastAsia" w:hAnsiTheme="minorEastAsia" w:eastAsiaTheme="minorEastAsia"/>
              </w:rPr>
              <w:t xml:space="preserve">证法 </w:t>
            </w:r>
            <w:r>
              <w:rPr>
                <w:rFonts w:asciiTheme="minorEastAsia" w:hAnsiTheme="minorEastAsia" w:eastAsiaTheme="minorEastAsia"/>
              </w:rPr>
              <w:fldChar w:fldCharType="begin"/>
            </w:r>
            <w:r>
              <w:rPr>
                <w:rFonts w:asciiTheme="minorEastAsia" w:hAnsiTheme="minorEastAsia" w:eastAsiaTheme="minorEastAsia"/>
              </w:rPr>
              <w:instrText xml:space="preserve"> SEQ 证法 \* ARABIC </w:instrText>
            </w:r>
            <w:r>
              <w:rPr>
                <w:rFonts w:asciiTheme="minorEastAsia" w:hAnsiTheme="minorEastAsia" w:eastAsiaTheme="minorEastAsia"/>
              </w:rPr>
              <w:fldChar w:fldCharType="separate"/>
            </w:r>
            <w:r>
              <w:rPr>
                <w:rFonts w:asciiTheme="minorEastAsia" w:hAnsiTheme="minorEastAsia" w:eastAsiaTheme="minorEastAsia"/>
              </w:rPr>
              <w:t>4</w:t>
            </w:r>
            <w:r>
              <w:rPr>
                <w:rFonts w:asciiTheme="minorEastAsia" w:hAnsiTheme="minorEastAsia" w:eastAsiaTheme="minorEastAsia"/>
              </w:rPr>
              <w:fldChar w:fldCharType="end"/>
            </w:r>
          </w:p>
        </w:tc>
        <w:tc>
          <w:tcPr>
            <w:tcW w:w="3144" w:type="dxa"/>
          </w:tcPr>
          <w:p w14:paraId="252D8CC7">
            <w:pPr>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过平面内任意一点P作m//BC，n//AC，l//AB.</w:t>
            </w:r>
          </w:p>
        </w:tc>
      </w:tr>
    </w:tbl>
    <w:p w14:paraId="0FF7E30B">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rPr>
      </w:pPr>
      <w:bookmarkStart w:id="17" w:name="_Ref15928"/>
      <w:r>
        <w:rPr>
          <w:rFonts w:asciiTheme="minorEastAsia" w:hAnsiTheme="minorEastAsia" w:eastAsiaTheme="minorEastAsia"/>
        </w:rPr>
        <w:t xml:space="preserve">表 </w:t>
      </w:r>
      <w:r>
        <w:rPr>
          <w:rFonts w:asciiTheme="minorEastAsia" w:hAnsiTheme="minorEastAsia" w:eastAsiaTheme="minorEastAsia"/>
        </w:rPr>
        <w:fldChar w:fldCharType="begin"/>
      </w:r>
      <w:r>
        <w:rPr>
          <w:rFonts w:asciiTheme="minorEastAsia" w:hAnsiTheme="minorEastAsia" w:eastAsiaTheme="minorEastAsia"/>
        </w:rPr>
        <w:instrText xml:space="preserve"> SEQ 表 \* ARABIC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bookmarkEnd w:id="8"/>
      <w:bookmarkEnd w:id="17"/>
    </w:p>
    <w:p w14:paraId="33CDC502">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有了前面借助拼图获取灵感证明三角形内角和的经验，部分学生可以不依赖拼图就可以自行通过添加平行线实现角的搬运，如果存在证明困难，则仍然可以借助拼图启发证明，“搬运”三个角可以吗？“搬运”一个角可以吗？不“搬运”角可以吗？</w:t>
      </w:r>
    </w:p>
    <w:p w14:paraId="7488479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在证明的过程中，鼓励学生根据自己的认知水平用不同的方法来证明，让学生自行感受：拼图是为了不拼，在多种方法的比较和优化的过程中，提升学生的思维品质.</w:t>
      </w:r>
    </w:p>
    <w:p w14:paraId="2B2FE6F1">
      <w:pPr>
        <w:keepLines w:val="0"/>
        <w:pageBreakBefore w:val="0"/>
        <w:widowControl w:val="0"/>
        <w:numPr>
          <w:ilvl w:val="0"/>
          <w:numId w:val="6"/>
        </w:numPr>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b/>
          <w:bCs/>
          <w:color w:val="000000" w:themeColor="text1"/>
          <w:sz w:val="24"/>
          <w14:textFill>
            <w14:solidFill>
              <w14:schemeClr w14:val="tx1"/>
            </w14:solidFill>
          </w14:textFill>
        </w:rPr>
      </w:pPr>
      <w:r>
        <w:rPr>
          <w:rFonts w:hint="eastAsia" w:cs="华文楷体" w:asciiTheme="minorEastAsia" w:hAnsiTheme="minorEastAsia"/>
          <w:b/>
          <w:bCs/>
          <w:color w:val="000000" w:themeColor="text1"/>
          <w:sz w:val="24"/>
          <w14:textFill>
            <w14:solidFill>
              <w14:schemeClr w14:val="tx1"/>
            </w14:solidFill>
          </w14:textFill>
        </w:rPr>
        <w:t>归纳总结</w:t>
      </w:r>
    </w:p>
    <w:p w14:paraId="67BB7919">
      <w:pPr>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小结1：我们已经找到了多种证明方法（</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_Ref15928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表 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中的证法1到证法4），那这些证明有什么区别和联系？</w:t>
      </w:r>
    </w:p>
    <w:p w14:paraId="1E21B436">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它们的区别是分别“搬运”了三个角，两个角和一个角，联系是借助平行线实现角的移动，同时都把这三个角转化一个平角或者一组互补同旁内角，从而得到180°的结论.它们的联系是都蕴含了转化的思想，把三个角之和的问题转化成两个角之和或者一个角解决.</w:t>
      </w:r>
    </w:p>
    <w:p w14:paraId="0E0B465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小结2：在证明时，可以通过剪拼等实验操作来找寻问题证明思路，那如何在实验操作中发现证明思路？辅助线的作用？</w:t>
      </w:r>
    </w:p>
    <w:p w14:paraId="6195954C">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首先可以保留痕迹，将具体拼图抽象成几何图形，其次当已有图形不能够完成证明时，有时需要添加辅助线来辅助证明.</w:t>
      </w:r>
    </w:p>
    <w:p w14:paraId="428D78D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通过添加平行线作为辅助线，依据平行线的性质，实现“搬运”角的目的.</w:t>
      </w:r>
    </w:p>
    <w:p w14:paraId="486105ED">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小结3：三角形的内角和性质的数学表达（</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_Ref16330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hint="eastAsia" w:cs="华文楷体" w:asciiTheme="minorEastAsia" w:hAnsiTheme="minorEastAsia"/>
          <w:color w:val="000000" w:themeColor="text1"/>
          <w:sz w:val="24"/>
          <w14:textFill>
            <w14:solidFill>
              <w14:schemeClr w14:val="tx1"/>
            </w14:solidFill>
          </w14:textFill>
        </w:rPr>
        <w:t>表 2</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0"/>
        <w:gridCol w:w="2353"/>
        <w:gridCol w:w="3899"/>
      </w:tblGrid>
      <w:tr w14:paraId="3D5E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tcPr>
          <w:p w14:paraId="4D2D35AE">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文字语言</w:t>
            </w:r>
          </w:p>
        </w:tc>
        <w:tc>
          <w:tcPr>
            <w:tcW w:w="2353" w:type="dxa"/>
          </w:tcPr>
          <w:p w14:paraId="5A713338">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图形语言</w:t>
            </w:r>
          </w:p>
        </w:tc>
        <w:tc>
          <w:tcPr>
            <w:tcW w:w="3899" w:type="dxa"/>
          </w:tcPr>
          <w:p w14:paraId="43C6D179">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符号语言</w:t>
            </w:r>
          </w:p>
        </w:tc>
      </w:tr>
      <w:tr w14:paraId="0928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0" w:type="dxa"/>
          </w:tcPr>
          <w:p w14:paraId="7AA5E7D7">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三角形的内角和等于180°</w:t>
            </w:r>
          </w:p>
        </w:tc>
        <w:tc>
          <w:tcPr>
            <w:tcW w:w="2353" w:type="dxa"/>
          </w:tcPr>
          <w:p w14:paraId="49BC2EC6">
            <w:pPr>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color w:val="000000" w:themeColor="text1"/>
                <w:sz w:val="24"/>
                <w14:textFill>
                  <w14:solidFill>
                    <w14:schemeClr w14:val="tx1"/>
                  </w14:solidFill>
                </w14:textFill>
              </w:rPr>
            </w:pPr>
            <w:r>
              <w:rPr>
                <w:rFonts w:asciiTheme="minorEastAsia" w:hAnsiTheme="minorEastAsia"/>
              </w:rPr>
              <w:drawing>
                <wp:inline distT="0" distB="0" distL="114300" distR="114300">
                  <wp:extent cx="1305560" cy="767080"/>
                  <wp:effectExtent l="0" t="0" r="2540" b="762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0"/>
                          <a:stretch>
                            <a:fillRect/>
                          </a:stretch>
                        </pic:blipFill>
                        <pic:spPr>
                          <a:xfrm>
                            <a:off x="0" y="0"/>
                            <a:ext cx="1305560" cy="767080"/>
                          </a:xfrm>
                          <a:prstGeom prst="rect">
                            <a:avLst/>
                          </a:prstGeom>
                          <a:noFill/>
                          <a:ln>
                            <a:noFill/>
                          </a:ln>
                        </pic:spPr>
                      </pic:pic>
                    </a:graphicData>
                  </a:graphic>
                </wp:inline>
              </w:drawing>
            </w:r>
          </w:p>
        </w:tc>
        <w:tc>
          <w:tcPr>
            <w:tcW w:w="3899" w:type="dxa"/>
          </w:tcPr>
          <w:p w14:paraId="535B2B95">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Cs w:val="21"/>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因为∠A，∠B，∠C是三角形的三个内角（已知），</w:t>
            </w:r>
          </w:p>
          <w:p w14:paraId="6BA3E22C">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Cs w:val="21"/>
                <w14:textFill>
                  <w14:solidFill>
                    <w14:schemeClr w14:val="tx1"/>
                  </w14:solidFill>
                </w14:textFill>
              </w:rPr>
              <w:t>所以∠A+∠B+∠C=180°（三角形的内角和等于180°）.</w:t>
            </w:r>
          </w:p>
        </w:tc>
      </w:tr>
    </w:tbl>
    <w:p w14:paraId="74A2A2B9">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华文楷体" w:asciiTheme="minorEastAsia" w:hAnsiTheme="minorEastAsia" w:eastAsiaTheme="minorEastAsia"/>
          <w:color w:val="000000" w:themeColor="text1"/>
          <w:sz w:val="24"/>
          <w14:textFill>
            <w14:solidFill>
              <w14:schemeClr w14:val="tx1"/>
            </w14:solidFill>
          </w14:textFill>
        </w:rPr>
      </w:pPr>
      <w:bookmarkStart w:id="18" w:name="_Ref16330"/>
      <w:r>
        <w:rPr>
          <w:rFonts w:asciiTheme="minorEastAsia" w:hAnsiTheme="minorEastAsia" w:eastAsiaTheme="minorEastAsia"/>
        </w:rPr>
        <w:t xml:space="preserve">表 </w:t>
      </w:r>
      <w:r>
        <w:rPr>
          <w:rFonts w:asciiTheme="minorEastAsia" w:hAnsiTheme="minorEastAsia" w:eastAsiaTheme="minorEastAsia"/>
        </w:rPr>
        <w:fldChar w:fldCharType="begin"/>
      </w:r>
      <w:r>
        <w:rPr>
          <w:rFonts w:asciiTheme="minorEastAsia" w:hAnsiTheme="minorEastAsia" w:eastAsiaTheme="minorEastAsia"/>
        </w:rPr>
        <w:instrText xml:space="preserve"> SEQ 表 \* ARABIC </w:instrText>
      </w:r>
      <w:r>
        <w:rPr>
          <w:rFonts w:asciiTheme="minorEastAsia" w:hAnsiTheme="minorEastAsia" w:eastAsiaTheme="minorEastAsia"/>
        </w:rPr>
        <w:fldChar w:fldCharType="separate"/>
      </w:r>
      <w:r>
        <w:rPr>
          <w:rFonts w:asciiTheme="minorEastAsia" w:hAnsiTheme="minorEastAsia" w:eastAsiaTheme="minorEastAsia"/>
        </w:rPr>
        <w:t>2</w:t>
      </w:r>
      <w:r>
        <w:rPr>
          <w:rFonts w:asciiTheme="minorEastAsia" w:hAnsiTheme="minorEastAsia" w:eastAsiaTheme="minorEastAsia"/>
        </w:rPr>
        <w:fldChar w:fldCharType="end"/>
      </w:r>
      <w:bookmarkEnd w:id="18"/>
    </w:p>
    <w:p w14:paraId="059AEC7D">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我们在几何教学中，不仅致力于探索证明方法的多样性，更需要重视这些方法的内在一致性，通过领悟不同证明方法的核心要义:转化，转化的手段：添加平行线，引导学生建立起对数学概念和原理更为深刻和全面的理解.数学语言是数学思维的载体，最后归纳总结和规范三角形内角和性质的三种数学语言表达.将课堂小结放在课中，是为了帮助学生整合和消化新知.</w:t>
      </w:r>
    </w:p>
    <w:p w14:paraId="236F1D53">
      <w:pPr>
        <w:keepLines w:val="0"/>
        <w:pageBreakBefore w:val="0"/>
        <w:widowControl w:val="0"/>
        <w:kinsoku/>
        <w:wordWrap/>
        <w:overflowPunct/>
        <w:topLinePunct w:val="0"/>
        <w:autoSpaceDE/>
        <w:autoSpaceDN/>
        <w:bidi w:val="0"/>
        <w:adjustRightInd/>
        <w:snapToGrid/>
        <w:spacing w:line="360" w:lineRule="auto"/>
        <w:ind w:left="42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（三）应用</w:t>
      </w:r>
    </w:p>
    <w:p w14:paraId="78C4CF8B">
      <w:pPr>
        <w:keepLines w:val="0"/>
        <w:pageBreakBefore w:val="0"/>
        <w:widowControl w:val="0"/>
        <w:kinsoku/>
        <w:wordWrap/>
        <w:overflowPunct/>
        <w:topLinePunct w:val="0"/>
        <w:autoSpaceDE/>
        <w:autoSpaceDN/>
        <w:bidi w:val="0"/>
        <w:adjustRightInd/>
        <w:snapToGrid/>
        <w:spacing w:line="360" w:lineRule="auto"/>
        <w:ind w:left="840" w:leftChars="4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1、例题讲解</w:t>
      </w:r>
    </w:p>
    <w:p w14:paraId="315AF1E5">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例题1：在△ABC中，已知∠B=35°，∠C=55°，求∠A的度数，并判断△ABC的形状.</w:t>
      </w:r>
    </w:p>
    <w:p w14:paraId="08FEB556">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例题2：在△ABC中，已知∠A∶∠B∶∠C=1∶2∶3，求∠A、∠B、∠C的度数.</w:t>
      </w:r>
    </w:p>
    <w:p w14:paraId="2E7F613C">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例题3：如</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_Ref16415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 xml:space="preserve">图 </w:t>
      </w:r>
      <w:r>
        <w:rPr>
          <w:rFonts w:hint="eastAsia" w:asciiTheme="minorEastAsia" w:hAnsiTheme="minorEastAsia"/>
        </w:rPr>
        <w:t>9</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，虹桥国际机场（点B）在辰山植物园（点A）的北偏东49°方向，虹桥国际机场（点B）在南站（点C）的北偏西62°方向.</w:t>
      </w:r>
    </w:p>
    <w:p w14:paraId="67C20F17">
      <w:pPr>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从虹桥国际机场看辰山植物园和南站的视角∠CBA为多少度？</w:t>
      </w:r>
    </w:p>
    <w:p w14:paraId="1AC9CC76">
      <w:pPr>
        <w:keepLines w:val="0"/>
        <w:pageBreakBefore w:val="0"/>
        <w:widowControl w:val="0"/>
        <w:kinsoku/>
        <w:wordWrap/>
        <w:overflowPunct/>
        <w:topLinePunct w:val="0"/>
        <w:autoSpaceDE/>
        <w:autoSpaceDN/>
        <w:bidi w:val="0"/>
        <w:adjustRightInd/>
        <w:snapToGrid/>
        <w:spacing w:line="360" w:lineRule="auto"/>
        <w:ind w:left="420" w:leftChars="200"/>
        <w:jc w:val="center"/>
        <w:textAlignment w:val="auto"/>
        <w:rPr>
          <w:rFonts w:hint="eastAsia" w:asciiTheme="minorEastAsia" w:hAnsiTheme="minorEastAsia"/>
        </w:rPr>
      </w:pPr>
      <w:r>
        <w:rPr>
          <w:rFonts w:asciiTheme="minorEastAsia" w:hAnsiTheme="minorEastAsia"/>
        </w:rPr>
        <w:drawing>
          <wp:inline distT="0" distB="0" distL="114300" distR="114300">
            <wp:extent cx="2509520" cy="1654810"/>
            <wp:effectExtent l="0" t="0" r="5080" b="889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28"/>
                    <a:stretch>
                      <a:fillRect/>
                    </a:stretch>
                  </pic:blipFill>
                  <pic:spPr>
                    <a:xfrm>
                      <a:off x="0" y="0"/>
                      <a:ext cx="2509520" cy="1654810"/>
                    </a:xfrm>
                    <a:prstGeom prst="rect">
                      <a:avLst/>
                    </a:prstGeom>
                    <a:noFill/>
                    <a:ln>
                      <a:noFill/>
                    </a:ln>
                  </pic:spPr>
                </pic:pic>
              </a:graphicData>
            </a:graphic>
          </wp:inline>
        </w:drawing>
      </w:r>
    </w:p>
    <w:p w14:paraId="4AB57BF2">
      <w:pPr>
        <w:pStyle w:val="2"/>
        <w:keepLines w:val="0"/>
        <w:pageBreakBefore w:val="0"/>
        <w:widowControl w:val="0"/>
        <w:kinsoku/>
        <w:wordWrap/>
        <w:overflowPunct/>
        <w:topLinePunct w:val="0"/>
        <w:autoSpaceDE/>
        <w:autoSpaceDN/>
        <w:bidi w:val="0"/>
        <w:adjustRightInd/>
        <w:snapToGrid/>
        <w:spacing w:line="360" w:lineRule="auto"/>
        <w:ind w:left="420" w:leftChars="200"/>
        <w:jc w:val="center"/>
        <w:textAlignment w:val="auto"/>
        <w:rPr>
          <w:rFonts w:hint="eastAsia" w:asciiTheme="minorEastAsia" w:hAnsiTheme="minorEastAsia" w:eastAsiaTheme="minorEastAsia"/>
        </w:rPr>
      </w:pPr>
      <w:bookmarkStart w:id="19" w:name="_Ref16415"/>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9</w:t>
      </w:r>
      <w:r>
        <w:rPr>
          <w:rFonts w:asciiTheme="minorEastAsia" w:hAnsiTheme="minorEastAsia" w:eastAsiaTheme="minorEastAsia"/>
        </w:rPr>
        <w:fldChar w:fldCharType="end"/>
      </w:r>
      <w:bookmarkEnd w:id="19"/>
    </w:p>
    <w:p w14:paraId="2F767B78">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例题1和例题2考查学生应用三角形内角和性质解决运用三角形的内角和性质解决数学问题，其中例题2渗透了方程思想，要根据已知条件先设元，再根据三角形的内角和性质建立方程求解.例题3则是应用三角形内角和性质解决实际问题，具有综合性，要求学生首先构建方位图，进而绘制具体图形，通过问题的具体分析，在需要时巧妙添加辅助线，从而解决问题，</w:t>
      </w:r>
      <w:r>
        <w:rPr>
          <w:rFonts w:hint="eastAsia" w:cs="华文楷体" w:asciiTheme="minorEastAsia" w:hAnsiTheme="minorEastAsia"/>
          <w:color w:val="000000" w:themeColor="text1"/>
          <w:sz w:val="24"/>
          <w:lang w:val="en-US" w:eastAsia="zh-CN"/>
          <w14:textFill>
            <w14:solidFill>
              <w14:schemeClr w14:val="tx1"/>
            </w14:solidFill>
          </w14:textFill>
        </w:rPr>
        <w:t>培养</w:t>
      </w:r>
      <w:r>
        <w:rPr>
          <w:rFonts w:hint="eastAsia" w:cs="华文楷体" w:asciiTheme="minorEastAsia" w:hAnsiTheme="minorEastAsia"/>
          <w:color w:val="000000" w:themeColor="text1"/>
          <w:sz w:val="24"/>
          <w14:textFill>
            <w14:solidFill>
              <w14:schemeClr w14:val="tx1"/>
            </w14:solidFill>
          </w14:textFill>
        </w:rPr>
        <w:t>学生几何直观和模型观念.</w:t>
      </w:r>
    </w:p>
    <w:p w14:paraId="6F6B6CD4">
      <w:pPr>
        <w:keepLines w:val="0"/>
        <w:pageBreakBefore w:val="0"/>
        <w:widowControl w:val="0"/>
        <w:kinsoku/>
        <w:wordWrap/>
        <w:overflowPunct/>
        <w:topLinePunct w:val="0"/>
        <w:autoSpaceDE/>
        <w:autoSpaceDN/>
        <w:bidi w:val="0"/>
        <w:adjustRightInd/>
        <w:snapToGrid/>
        <w:spacing w:line="360" w:lineRule="auto"/>
        <w:ind w:left="840" w:leftChars="4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2、课后思考</w:t>
      </w:r>
    </w:p>
    <w:p w14:paraId="073AF0BD">
      <w:pPr>
        <w:keepLines w:val="0"/>
        <w:pageBreakBefore w:val="0"/>
        <w:widowControl w:val="0"/>
        <w:kinsoku/>
        <w:wordWrap/>
        <w:overflowPunct/>
        <w:topLinePunct w:val="0"/>
        <w:autoSpaceDE/>
        <w:autoSpaceDN/>
        <w:bidi w:val="0"/>
        <w:adjustRightInd/>
        <w:snapToGrid/>
        <w:spacing w:line="360" w:lineRule="auto"/>
        <w:ind w:left="840" w:leftChars="4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问题1：还没有其他证明三角形内角和性质的方法吗？是否一定要添加辅助线才可以证明呢？</w:t>
      </w:r>
    </w:p>
    <w:p w14:paraId="7B322F8A">
      <w:pPr>
        <w:keepLines w:val="0"/>
        <w:pageBreakBefore w:val="0"/>
        <w:widowControl w:val="0"/>
        <w:kinsoku/>
        <w:wordWrap/>
        <w:overflowPunct/>
        <w:topLinePunct w:val="0"/>
        <w:autoSpaceDE/>
        <w:autoSpaceDN/>
        <w:bidi w:val="0"/>
        <w:adjustRightInd/>
        <w:snapToGrid/>
        <w:spacing w:line="360" w:lineRule="auto"/>
        <w:ind w:left="840" w:leftChars="4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问题2：三角形的内角和始终都为180°吗？</w:t>
      </w:r>
    </w:p>
    <w:p w14:paraId="4F56B9C4">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设计意图】通过课后思考，旨在激发学生对数学定理的深入和主动的思考.问题1挑战学生探索证明三角形内角和的多样性，鼓励他们跳出固定思维模式，寻找新的证明方法.问题2则检验学生对定理的准确性和普遍性的理解，培养他们对数学概念的批判性分析能力，在凹曲面上，</w:t>
      </w:r>
      <w:r>
        <w:rPr>
          <w:rFonts w:ascii="Times New Roman" w:hAnsi="Times New Roman" w:cs="Times New Roman"/>
          <w:color w:val="000000" w:themeColor="text1"/>
          <w:sz w:val="24"/>
          <w14:textFill>
            <w14:solidFill>
              <w14:schemeClr w14:val="tx1"/>
            </w14:solidFill>
          </w14:textFill>
        </w:rPr>
        <w:t>‌</w:t>
      </w:r>
      <w:r>
        <w:rPr>
          <w:rFonts w:hint="eastAsia" w:cs="宋体" w:asciiTheme="minorEastAsia" w:hAnsiTheme="minorEastAsia"/>
          <w:color w:val="000000" w:themeColor="text1"/>
          <w:sz w:val="24"/>
          <w14:textFill>
            <w14:solidFill>
              <w14:schemeClr w14:val="tx1"/>
            </w14:solidFill>
          </w14:textFill>
        </w:rPr>
        <w:t>三角形内角之和小于</w:t>
      </w:r>
      <w:r>
        <w:rPr>
          <w:rFonts w:hint="eastAsia" w:cs="华文楷体" w:asciiTheme="minorEastAsia" w:hAnsiTheme="minorEastAsia"/>
          <w:color w:val="000000" w:themeColor="text1"/>
          <w:sz w:val="24"/>
          <w14:textFill>
            <w14:solidFill>
              <w14:schemeClr w14:val="tx1"/>
            </w14:solidFill>
          </w14:textFill>
        </w:rPr>
        <w:t>180°，</w:t>
      </w:r>
      <w:r>
        <w:rPr>
          <w:rFonts w:ascii="Times New Roman" w:hAnsi="Times New Roman" w:cs="Times New Roman"/>
          <w:color w:val="000000" w:themeColor="text1"/>
          <w:sz w:val="24"/>
          <w14:textFill>
            <w14:solidFill>
              <w14:schemeClr w14:val="tx1"/>
            </w14:solidFill>
          </w14:textFill>
        </w:rPr>
        <w:t>‌</w:t>
      </w:r>
      <w:r>
        <w:rPr>
          <w:rFonts w:hint="eastAsia" w:cs="宋体" w:asciiTheme="minorEastAsia" w:hAnsiTheme="minorEastAsia"/>
          <w:color w:val="000000" w:themeColor="text1"/>
          <w:sz w:val="24"/>
          <w14:textFill>
            <w14:solidFill>
              <w14:schemeClr w14:val="tx1"/>
            </w14:solidFill>
          </w14:textFill>
        </w:rPr>
        <w:t>而在球形凸面上，</w:t>
      </w:r>
      <w:r>
        <w:rPr>
          <w:rFonts w:ascii="Times New Roman" w:hAnsi="Times New Roman" w:cs="Times New Roman"/>
          <w:color w:val="000000" w:themeColor="text1"/>
          <w:sz w:val="24"/>
          <w14:textFill>
            <w14:solidFill>
              <w14:schemeClr w14:val="tx1"/>
            </w14:solidFill>
          </w14:textFill>
        </w:rPr>
        <w:t>‌</w:t>
      </w:r>
      <w:r>
        <w:rPr>
          <w:rFonts w:hint="eastAsia" w:cs="宋体" w:asciiTheme="minorEastAsia" w:hAnsiTheme="minorEastAsia"/>
          <w:color w:val="000000" w:themeColor="text1"/>
          <w:sz w:val="24"/>
          <w14:textFill>
            <w14:solidFill>
              <w14:schemeClr w14:val="tx1"/>
            </w14:solidFill>
          </w14:textFill>
        </w:rPr>
        <w:t>三角形内角之和大于</w:t>
      </w:r>
      <w:r>
        <w:rPr>
          <w:rFonts w:hint="eastAsia" w:cs="华文楷体" w:asciiTheme="minorEastAsia" w:hAnsiTheme="minorEastAsia"/>
          <w:color w:val="000000" w:themeColor="text1"/>
          <w:sz w:val="24"/>
          <w14:textFill>
            <w14:solidFill>
              <w14:schemeClr w14:val="tx1"/>
            </w14:solidFill>
          </w14:textFill>
        </w:rPr>
        <w:t>180°，不同几何环境背景下催生了非欧几何.这样的设计不仅强化了学生对核心概念的理解，还促进了他们解决问题的灵活性和创新性思考.</w:t>
      </w:r>
    </w:p>
    <w:p w14:paraId="620C00CC">
      <w:pPr>
        <w:keepLines w:val="0"/>
        <w:pageBreakBefore w:val="0"/>
        <w:widowControl w:val="0"/>
        <w:kinsoku/>
        <w:wordWrap/>
        <w:overflowPunct/>
        <w:topLinePunct w:val="0"/>
        <w:autoSpaceDE/>
        <w:autoSpaceDN/>
        <w:bidi w:val="0"/>
        <w:adjustRightInd/>
        <w:snapToGrid/>
        <w:spacing w:line="360" w:lineRule="auto"/>
        <w:ind w:left="420" w:leftChars="200"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p>
    <w:p w14:paraId="49831482">
      <w:pPr>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cs="华文楷体" w:asciiTheme="minorEastAsia" w:hAnsiTheme="minorEastAsia"/>
          <w:color w:val="000000" w:themeColor="text1"/>
          <w:sz w:val="24"/>
          <w:lang w:val="en-US" w:eastAsia="zh-CN"/>
          <w14:textFill>
            <w14:solidFill>
              <w14:schemeClr w14:val="tx1"/>
            </w14:solidFill>
          </w14:textFill>
        </w:rPr>
      </w:pPr>
      <w:r>
        <w:rPr>
          <w:rFonts w:hint="eastAsia" w:cs="华文楷体" w:asciiTheme="minorEastAsia" w:hAnsiTheme="minorEastAsia"/>
          <w:color w:val="000000" w:themeColor="text1"/>
          <w:sz w:val="24"/>
          <w:lang w:val="en-US" w:eastAsia="zh-CN"/>
          <w14:textFill>
            <w14:solidFill>
              <w14:schemeClr w14:val="tx1"/>
            </w14:solidFill>
          </w14:textFill>
        </w:rPr>
        <w:t>板书设计（</w:t>
      </w:r>
      <w:r>
        <w:rPr>
          <w:rFonts w:hint="eastAsia" w:cs="华文楷体" w:asciiTheme="minorEastAsia" w:hAnsiTheme="minorEastAsia"/>
          <w:color w:val="000000" w:themeColor="text1"/>
          <w:sz w:val="24"/>
          <w:lang w:val="en-US" w:eastAsia="zh-CN"/>
          <w14:textFill>
            <w14:solidFill>
              <w14:schemeClr w14:val="tx1"/>
            </w14:solidFill>
          </w14:textFill>
        </w:rPr>
        <w:fldChar w:fldCharType="begin"/>
      </w:r>
      <w:r>
        <w:rPr>
          <w:rFonts w:hint="eastAsia" w:cs="华文楷体" w:asciiTheme="minorEastAsia" w:hAnsiTheme="minorEastAsia"/>
          <w:color w:val="000000" w:themeColor="text1"/>
          <w:sz w:val="24"/>
          <w:lang w:val="en-US" w:eastAsia="zh-CN"/>
          <w14:textFill>
            <w14:solidFill>
              <w14:schemeClr w14:val="tx1"/>
            </w14:solidFill>
          </w14:textFill>
        </w:rPr>
        <w:instrText xml:space="preserve"> REF _Ref920 \h </w:instrText>
      </w:r>
      <w:r>
        <w:rPr>
          <w:rFonts w:hint="eastAsia" w:cs="华文楷体" w:asciiTheme="minorEastAsia" w:hAnsiTheme="minorEastAsia"/>
          <w:color w:val="000000" w:themeColor="text1"/>
          <w:sz w:val="24"/>
          <w:lang w:val="en-US" w:eastAsia="zh-CN"/>
          <w14:textFill>
            <w14:solidFill>
              <w14:schemeClr w14:val="tx1"/>
            </w14:solidFill>
          </w14:textFill>
        </w:rPr>
        <w:fldChar w:fldCharType="separate"/>
      </w:r>
      <w:r>
        <w:t>图 10</w:t>
      </w:r>
      <w:r>
        <w:rPr>
          <w:rFonts w:hint="eastAsia" w:cs="华文楷体" w:asciiTheme="minorEastAsia" w:hAnsiTheme="minorEastAsia"/>
          <w:color w:val="000000" w:themeColor="text1"/>
          <w:sz w:val="24"/>
          <w:lang w:val="en-US" w:eastAsia="zh-CN"/>
          <w14:textFill>
            <w14:solidFill>
              <w14:schemeClr w14:val="tx1"/>
            </w14:solidFill>
          </w14:textFill>
        </w:rPr>
        <w:fldChar w:fldCharType="end"/>
      </w:r>
      <w:r>
        <w:rPr>
          <w:rFonts w:hint="eastAsia" w:cs="华文楷体" w:asciiTheme="minorEastAsia" w:hAnsiTheme="minorEastAsia"/>
          <w:color w:val="000000" w:themeColor="text1"/>
          <w:sz w:val="24"/>
          <w:lang w:val="en-US" w:eastAsia="zh-CN"/>
          <w14:textFill>
            <w14:solidFill>
              <w14:schemeClr w14:val="tx1"/>
            </w14:solidFill>
          </w14:textFill>
        </w:rPr>
        <w:t>）</w:t>
      </w:r>
    </w:p>
    <w:p w14:paraId="2918F914">
      <w:pPr>
        <w:keepLines w:val="0"/>
        <w:pageBreakBefore w:val="0"/>
        <w:widowControl w:val="0"/>
        <w:numPr>
          <w:ilvl w:val="0"/>
          <w:numId w:val="0"/>
        </w:numPr>
        <w:kinsoku/>
        <w:wordWrap/>
        <w:overflowPunct/>
        <w:topLinePunct w:val="0"/>
        <w:autoSpaceDE/>
        <w:autoSpaceDN/>
        <w:bidi w:val="0"/>
        <w:adjustRightInd/>
        <w:snapToGrid/>
        <w:spacing w:line="360" w:lineRule="auto"/>
        <w:ind w:leftChars="200"/>
        <w:jc w:val="center"/>
        <w:textAlignment w:val="auto"/>
      </w:pPr>
      <w:r>
        <w:drawing>
          <wp:inline distT="0" distB="0" distL="114300" distR="114300">
            <wp:extent cx="5269865" cy="2277110"/>
            <wp:effectExtent l="0" t="0" r="635" b="889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9"/>
                    <a:stretch>
                      <a:fillRect/>
                    </a:stretch>
                  </pic:blipFill>
                  <pic:spPr>
                    <a:xfrm>
                      <a:off x="0" y="0"/>
                      <a:ext cx="5269865" cy="2277110"/>
                    </a:xfrm>
                    <a:prstGeom prst="rect">
                      <a:avLst/>
                    </a:prstGeom>
                    <a:noFill/>
                    <a:ln>
                      <a:noFill/>
                    </a:ln>
                  </pic:spPr>
                </pic:pic>
              </a:graphicData>
            </a:graphic>
          </wp:inline>
        </w:drawing>
      </w:r>
    </w:p>
    <w:p w14:paraId="7966A8F9">
      <w:pPr>
        <w:pStyle w:val="2"/>
        <w:keepLines w:val="0"/>
        <w:pageBreakBefore w:val="0"/>
        <w:widowControl w:val="0"/>
        <w:numPr>
          <w:ilvl w:val="0"/>
          <w:numId w:val="0"/>
        </w:numPr>
        <w:kinsoku/>
        <w:wordWrap/>
        <w:overflowPunct/>
        <w:topLinePunct w:val="0"/>
        <w:autoSpaceDE/>
        <w:autoSpaceDN/>
        <w:bidi w:val="0"/>
        <w:adjustRightInd/>
        <w:snapToGrid/>
        <w:spacing w:line="360" w:lineRule="auto"/>
        <w:ind w:leftChars="200"/>
        <w:jc w:val="center"/>
        <w:textAlignment w:val="auto"/>
        <w:rPr>
          <w:rFonts w:hint="eastAsia"/>
          <w:lang w:val="en-US" w:eastAsia="zh-CN"/>
        </w:rPr>
      </w:pPr>
      <w:bookmarkStart w:id="20" w:name="_Ref920"/>
      <w:r>
        <w:t xml:space="preserve">图 </w:t>
      </w:r>
      <w:r>
        <w:fldChar w:fldCharType="begin"/>
      </w:r>
      <w:r>
        <w:instrText xml:space="preserve"> SEQ 图 \* ARABIC </w:instrText>
      </w:r>
      <w:r>
        <w:fldChar w:fldCharType="separate"/>
      </w:r>
      <w:r>
        <w:t>10</w:t>
      </w:r>
      <w:r>
        <w:fldChar w:fldCharType="end"/>
      </w:r>
      <w:bookmarkEnd w:id="20"/>
    </w:p>
    <w:p w14:paraId="4D217F20">
      <w:pPr>
        <w:keepLines w:val="0"/>
        <w:pageBreakBefore w:val="0"/>
        <w:widowControl w:val="0"/>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p>
    <w:p w14:paraId="1916D02F">
      <w:pPr>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cs="华文楷体" w:asciiTheme="minorEastAsia" w:hAnsiTheme="minorEastAsia"/>
          <w:b/>
          <w:bCs/>
          <w:color w:val="000000" w:themeColor="text1"/>
          <w:sz w:val="24"/>
          <w14:textFill>
            <w14:solidFill>
              <w14:schemeClr w14:val="tx1"/>
            </w14:solidFill>
          </w14:textFill>
        </w:rPr>
      </w:pPr>
      <w:r>
        <w:rPr>
          <w:rFonts w:hint="eastAsia" w:cs="华文楷体" w:asciiTheme="minorEastAsia" w:hAnsiTheme="minorEastAsia"/>
          <w:b/>
          <w:bCs/>
          <w:color w:val="000000" w:themeColor="text1"/>
          <w:sz w:val="24"/>
          <w14:textFill>
            <w14:solidFill>
              <w14:schemeClr w14:val="tx1"/>
            </w14:solidFill>
          </w14:textFill>
        </w:rPr>
        <w:t>教学设计说明</w:t>
      </w:r>
    </w:p>
    <w:p w14:paraId="1B3D6196">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在我们实际教学的过程中，大约需要2个课时才完成本节课的全部内容，但是我们相信，只有花费时间让学生真正“做数学”，才可以让学生的数学思维得到发展，让课堂走向深入.</w:t>
      </w:r>
    </w:p>
    <w:p w14:paraId="1CD5680C">
      <w:pPr>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直观与逻辑融合，发展推理能力</w:t>
      </w:r>
    </w:p>
    <w:p w14:paraId="420562CF">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在教学中，三角形纸片出现过多次，第一次出现：验证三角形的内角和为180°，此处通过实践验证结论，直观上感悟这个结论可能是正确的.第二次出现：思考为什么这样的实践方式可以得到180°，但是学生目前的演绎推理经验较为匮乏，所以将三角形抽去，只留下图形的痕迹，在抽象的几何图形中，通过恰当的引导分析，遵循学生的认知规律，逐步领会辅助线的由来和优化辅助线的做法，既让学生对辅助线知其然，知其所以然，更让学生在直观上对三角形的内角和等于180°有更加深刻的认识.第三次出现：反思实践，还能从实践中得出其他的证明方法吗？此时拼是为了不拼，有了前面的演绎推理经验，学生可以尝试从不同的角度对三角形内角和定理进行证明，通过一题多解提升学生思维的广阔性和灵活性.</w:t>
      </w:r>
    </w:p>
    <w:p w14:paraId="63AC7FDB">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数学逻辑推理能力是从知觉运动到核心概念，从直观与形式的混合推理到公理化形式化推理</w:t>
      </w:r>
      <w:r>
        <w:rPr>
          <w:rFonts w:hint="eastAsia" w:cs="华文楷体" w:asciiTheme="minorEastAsia" w:hAnsiTheme="minorEastAsia"/>
          <w:color w:val="000000" w:themeColor="text1"/>
          <w:sz w:val="24"/>
          <w:lang w:eastAsia="zh-CN"/>
          <w14:textFill>
            <w14:solidFill>
              <w14:schemeClr w14:val="tx1"/>
            </w14:solidFill>
          </w14:textFill>
        </w:rPr>
        <w:t>，</w:t>
      </w:r>
      <w:r>
        <w:rPr>
          <w:rFonts w:hint="eastAsia" w:cs="华文楷体" w:asciiTheme="minorEastAsia" w:hAnsiTheme="minorEastAsia"/>
          <w:color w:val="000000" w:themeColor="text1"/>
          <w:sz w:val="24"/>
          <w14:textFill>
            <w14:solidFill>
              <w14:schemeClr w14:val="tx1"/>
            </w14:solidFill>
          </w14:textFill>
        </w:rPr>
        <w:t>循序渐进</w:t>
      </w:r>
      <w:r>
        <w:rPr>
          <w:rFonts w:hint="eastAsia" w:cs="华文楷体" w:asciiTheme="minorEastAsia" w:hAnsiTheme="minorEastAsia"/>
          <w:color w:val="000000" w:themeColor="text1"/>
          <w:sz w:val="24"/>
          <w:lang w:val="en-US" w:eastAsia="zh-CN"/>
          <w14:textFill>
            <w14:solidFill>
              <w14:schemeClr w14:val="tx1"/>
            </w14:solidFill>
          </w14:textFill>
        </w:rPr>
        <w:t>地</w:t>
      </w:r>
      <w:r>
        <w:rPr>
          <w:rFonts w:hint="eastAsia" w:cs="华文楷体" w:asciiTheme="minorEastAsia" w:hAnsiTheme="minorEastAsia"/>
          <w:color w:val="000000" w:themeColor="text1"/>
          <w:sz w:val="24"/>
          <w14:textFill>
            <w14:solidFill>
              <w14:schemeClr w14:val="tx1"/>
            </w14:solidFill>
          </w14:textFill>
        </w:rPr>
        <w:t>成熟和发展</w:t>
      </w:r>
      <w:r>
        <w:rPr>
          <w:rFonts w:hint="eastAsia" w:cs="华文楷体" w:asciiTheme="minorEastAsia" w:hAnsiTheme="minorEastAsia"/>
          <w:color w:val="000000" w:themeColor="text1"/>
          <w:sz w:val="24"/>
          <w:lang w:val="en-US" w:eastAsia="zh-CN"/>
          <w14:textFill>
            <w14:solidFill>
              <w14:schemeClr w14:val="tx1"/>
            </w14:solidFill>
          </w14:textFill>
        </w:rPr>
        <w:t>来的</w:t>
      </w:r>
      <w:r>
        <w:rPr>
          <w:rFonts w:hint="eastAsia" w:cs="华文楷体" w:asciiTheme="minorEastAsia" w:hAnsiTheme="minorEastAsia"/>
          <w:color w:val="000000" w:themeColor="text1"/>
          <w:sz w:val="24"/>
          <w14:textFill>
            <w14:solidFill>
              <w14:schemeClr w14:val="tx1"/>
            </w14:solidFill>
          </w14:textFill>
        </w:rPr>
        <w:t>，所以逻辑推理能力的发展是基于直观想象的</w:t>
      </w:r>
      <w:r>
        <w:rPr>
          <w:rFonts w:hint="eastAsia" w:cs="华文楷体" w:asciiTheme="minorEastAsia" w:hAnsiTheme="minorEastAsia"/>
          <w:color w:val="000000" w:themeColor="text1"/>
          <w:sz w:val="24"/>
          <w:vertAlign w:val="superscript"/>
          <w:lang w:eastAsia="zh-CN"/>
          <w14:textFill>
            <w14:solidFill>
              <w14:schemeClr w14:val="tx1"/>
            </w14:solidFill>
          </w14:textFill>
        </w:rPr>
        <w:fldChar w:fldCharType="begin"/>
      </w:r>
      <w:r>
        <w:rPr>
          <w:rFonts w:hint="eastAsia" w:cs="华文楷体" w:asciiTheme="minorEastAsia" w:hAnsiTheme="minorEastAsia"/>
          <w:color w:val="000000" w:themeColor="text1"/>
          <w:sz w:val="24"/>
          <w:vertAlign w:val="superscript"/>
          <w:lang w:eastAsia="zh-CN"/>
          <w14:textFill>
            <w14:solidFill>
              <w14:schemeClr w14:val="tx1"/>
            </w14:solidFill>
          </w14:textFill>
        </w:rPr>
        <w:instrText xml:space="preserve"> REF _Ref31185 \r \h </w:instrText>
      </w:r>
      <w:r>
        <w:rPr>
          <w:rFonts w:hint="eastAsia" w:cs="华文楷体" w:asciiTheme="minorEastAsia" w:hAnsiTheme="minorEastAsia"/>
          <w:color w:val="000000" w:themeColor="text1"/>
          <w:sz w:val="24"/>
          <w:vertAlign w:val="superscript"/>
          <w:lang w:eastAsia="zh-CN"/>
          <w14:textFill>
            <w14:solidFill>
              <w14:schemeClr w14:val="tx1"/>
            </w14:solidFill>
          </w14:textFill>
        </w:rPr>
        <w:fldChar w:fldCharType="separate"/>
      </w:r>
      <w:r>
        <w:rPr>
          <w:rFonts w:hint="eastAsia" w:cs="华文楷体" w:asciiTheme="minorEastAsia" w:hAnsiTheme="minorEastAsia"/>
          <w:color w:val="000000" w:themeColor="text1"/>
          <w:sz w:val="24"/>
          <w:vertAlign w:val="superscript"/>
          <w:lang w:eastAsia="zh-CN"/>
          <w14:textFill>
            <w14:solidFill>
              <w14:schemeClr w14:val="tx1"/>
            </w14:solidFill>
          </w14:textFill>
        </w:rPr>
        <w:t>[3]</w:t>
      </w:r>
      <w:r>
        <w:rPr>
          <w:rFonts w:hint="eastAsia" w:cs="华文楷体" w:asciiTheme="minorEastAsia" w:hAnsiTheme="minorEastAsia"/>
          <w:color w:val="000000" w:themeColor="text1"/>
          <w:sz w:val="24"/>
          <w:vertAlign w:val="superscript"/>
          <w:lang w:eastAsia="zh-CN"/>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.这一点不仅在定理探究过程中体现，在课后思考环节中亦是如此，鼓励学生在思考问题时可以将直观与逻辑融合，充分发挥学生的创造性，比如借助极限思想，结合图形（</w:t>
      </w:r>
      <w:r>
        <w:rPr>
          <w:rFonts w:hint="eastAsia" w:cs="华文楷体" w:asciiTheme="minorEastAsia" w:hAnsiTheme="minorEastAsia"/>
          <w:color w:val="000000" w:themeColor="text1"/>
          <w:sz w:val="24"/>
          <w14:textFill>
            <w14:solidFill>
              <w14:schemeClr w14:val="tx1"/>
            </w14:solidFill>
          </w14:textFill>
        </w:rPr>
        <w:fldChar w:fldCharType="begin"/>
      </w:r>
      <w:r>
        <w:rPr>
          <w:rFonts w:hint="eastAsia" w:cs="华文楷体" w:asciiTheme="minorEastAsia" w:hAnsiTheme="minorEastAsia"/>
          <w:color w:val="000000" w:themeColor="text1"/>
          <w:sz w:val="24"/>
          <w14:textFill>
            <w14:solidFill>
              <w14:schemeClr w14:val="tx1"/>
            </w14:solidFill>
          </w14:textFill>
        </w:rPr>
        <w:instrText xml:space="preserve"> REF _Ref23563 \h  \* MERGEFORMAT </w:instrText>
      </w:r>
      <w:r>
        <w:rPr>
          <w:rFonts w:hint="eastAsia" w:cs="华文楷体" w:asciiTheme="minorEastAsia" w:hAnsiTheme="minorEastAsia"/>
          <w:color w:val="000000" w:themeColor="text1"/>
          <w:sz w:val="24"/>
          <w14:textFill>
            <w14:solidFill>
              <w14:schemeClr w14:val="tx1"/>
            </w14:solidFill>
          </w14:textFill>
        </w:rPr>
        <w:fldChar w:fldCharType="separate"/>
      </w:r>
      <w:r>
        <w:rPr>
          <w:rFonts w:asciiTheme="minorEastAsia" w:hAnsiTheme="minorEastAsia"/>
        </w:rPr>
        <w:t>图 11</w:t>
      </w:r>
      <w:r>
        <w:rPr>
          <w:rFonts w:hint="eastAsia" w:cs="华文楷体" w:asciiTheme="minorEastAsia" w:hAnsiTheme="minorEastAsia"/>
          <w:color w:val="000000" w:themeColor="text1"/>
          <w:sz w:val="24"/>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），观察到</w:t>
      </w:r>
      <w:r>
        <w:rPr>
          <w:rFonts w:hint="eastAsia" w:cs="华文楷体" w:asciiTheme="minorEastAsia" w:hAnsiTheme="minorEastAsia"/>
          <w:color w:val="000000" w:themeColor="text1"/>
          <w:sz w:val="24"/>
          <w:lang w:val="en-US" w:eastAsia="zh-CN"/>
          <w14:textFill>
            <w14:solidFill>
              <w14:schemeClr w14:val="tx1"/>
            </w14:solidFill>
          </w14:textFill>
        </w:rPr>
        <w:t>理解</w:t>
      </w:r>
      <w:r>
        <w:rPr>
          <w:rFonts w:hint="eastAsia" w:cs="华文楷体" w:asciiTheme="minorEastAsia" w:hAnsiTheme="minorEastAsia"/>
          <w:color w:val="000000" w:themeColor="text1"/>
          <w:sz w:val="24"/>
          <w14:textFill>
            <w14:solidFill>
              <w14:schemeClr w14:val="tx1"/>
            </w14:solidFill>
          </w14:textFill>
        </w:rPr>
        <w:t>三角形内角和</w:t>
      </w:r>
      <w:r>
        <w:rPr>
          <w:rFonts w:hint="eastAsia" w:cs="华文楷体" w:asciiTheme="minorEastAsia" w:hAnsiTheme="minorEastAsia"/>
          <w:color w:val="000000" w:themeColor="text1"/>
          <w:sz w:val="24"/>
          <w:lang w:val="en-US" w:eastAsia="zh-CN"/>
          <w14:textFill>
            <w14:solidFill>
              <w14:schemeClr w14:val="tx1"/>
            </w14:solidFill>
          </w14:textFill>
        </w:rPr>
        <w:t>的</w:t>
      </w:r>
      <w:r>
        <w:rPr>
          <w:rFonts w:hint="eastAsia" w:cs="华文楷体" w:asciiTheme="minorEastAsia" w:hAnsiTheme="minorEastAsia"/>
          <w:color w:val="000000" w:themeColor="text1"/>
          <w:sz w:val="24"/>
          <w14:textFill>
            <w14:solidFill>
              <w14:schemeClr w14:val="tx1"/>
            </w14:solidFill>
          </w14:textFill>
        </w:rPr>
        <w:t>另一个角度.</w:t>
      </w:r>
    </w:p>
    <w:p w14:paraId="6BB1DA89">
      <w:pPr>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rPr>
      </w:pPr>
      <w:r>
        <w:rPr>
          <w:rFonts w:asciiTheme="minorEastAsia" w:hAnsiTheme="minorEastAsia"/>
        </w:rPr>
        <w:drawing>
          <wp:inline distT="0" distB="0" distL="114300" distR="114300">
            <wp:extent cx="5269865" cy="2112010"/>
            <wp:effectExtent l="0" t="0" r="635" b="889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0"/>
                    <a:stretch>
                      <a:fillRect/>
                    </a:stretch>
                  </pic:blipFill>
                  <pic:spPr>
                    <a:xfrm>
                      <a:off x="0" y="0"/>
                      <a:ext cx="5269865" cy="2112010"/>
                    </a:xfrm>
                    <a:prstGeom prst="rect">
                      <a:avLst/>
                    </a:prstGeom>
                    <a:noFill/>
                    <a:ln>
                      <a:noFill/>
                    </a:ln>
                  </pic:spPr>
                </pic:pic>
              </a:graphicData>
            </a:graphic>
          </wp:inline>
        </w:drawing>
      </w:r>
    </w:p>
    <w:p w14:paraId="6E79EB3F">
      <w:pPr>
        <w:pStyle w:val="2"/>
        <w:keepLines w:val="0"/>
        <w:pageBreakBefore w:val="0"/>
        <w:widowControl w:val="0"/>
        <w:kinsoku/>
        <w:wordWrap/>
        <w:overflowPunct/>
        <w:topLinePunct w:val="0"/>
        <w:autoSpaceDE/>
        <w:autoSpaceDN/>
        <w:bidi w:val="0"/>
        <w:adjustRightInd/>
        <w:snapToGrid/>
        <w:spacing w:line="360" w:lineRule="auto"/>
        <w:ind w:firstLine="400" w:firstLineChars="200"/>
        <w:jc w:val="center"/>
        <w:textAlignment w:val="auto"/>
        <w:rPr>
          <w:rFonts w:hint="eastAsia" w:asciiTheme="minorEastAsia" w:hAnsiTheme="minorEastAsia"/>
        </w:rPr>
      </w:pPr>
      <w:bookmarkStart w:id="21" w:name="_Ref23563"/>
      <w:r>
        <w:rPr>
          <w:rFonts w:asciiTheme="minorEastAsia" w:hAnsiTheme="minorEastAsia" w:eastAsiaTheme="minorEastAsia"/>
        </w:rPr>
        <w:t xml:space="preserve">图 </w:t>
      </w:r>
      <w:r>
        <w:rPr>
          <w:rFonts w:asciiTheme="minorEastAsia" w:hAnsiTheme="minorEastAsia" w:eastAsiaTheme="minorEastAsia"/>
        </w:rPr>
        <w:fldChar w:fldCharType="begin"/>
      </w:r>
      <w:r>
        <w:rPr>
          <w:rFonts w:asciiTheme="minorEastAsia" w:hAnsiTheme="minorEastAsia" w:eastAsiaTheme="minorEastAsia"/>
        </w:rPr>
        <w:instrText xml:space="preserve"> SEQ 图 \* ARABIC </w:instrText>
      </w:r>
      <w:r>
        <w:rPr>
          <w:rFonts w:asciiTheme="minorEastAsia" w:hAnsiTheme="minorEastAsia" w:eastAsiaTheme="minorEastAsia"/>
        </w:rPr>
        <w:fldChar w:fldCharType="separate"/>
      </w:r>
      <w:r>
        <w:rPr>
          <w:rFonts w:asciiTheme="minorEastAsia" w:hAnsiTheme="minorEastAsia" w:eastAsiaTheme="minorEastAsia"/>
        </w:rPr>
        <w:t>11</w:t>
      </w:r>
      <w:r>
        <w:rPr>
          <w:rFonts w:asciiTheme="minorEastAsia" w:hAnsiTheme="minorEastAsia" w:eastAsiaTheme="minorEastAsia"/>
        </w:rPr>
        <w:fldChar w:fldCharType="end"/>
      </w:r>
      <w:bookmarkEnd w:id="21"/>
      <w:bookmarkStart w:id="29" w:name="_GoBack"/>
      <w:bookmarkEnd w:id="29"/>
    </w:p>
    <w:p w14:paraId="5642B471">
      <w:pPr>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用好语言中介，抽象几何概念与命题</w:t>
      </w:r>
    </w:p>
    <w:p w14:paraId="249B0805">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数学语言可以分为文字语言、图形语言和符号语言，所以不同形式的数学语言之间的转换是进行数学语言教学的重要策略.首先，学生通过动手操作猜想验证：三角形的内角和为180°，得到猜想的文字语言，将抽象的概念应用于直观图形，是直观与逻辑的融合.其次，本节课要证明猜想，需要将文字语言转化成图形语言和符号语言，由于学生还没有学习过命题的概念，所以在教学中引导学生分析命题中条件和结论，画出相应图形，结合图形写出已知和求证，这是基于逻辑的.最后，在探究证明时，将具体实物抽象成几何图形，根据图形逐步抽象出辅助线的添加：从单纯构造角相等优化到添加平行线，</w:t>
      </w:r>
      <w:r>
        <w:rPr>
          <w:rFonts w:hint="eastAsia" w:cs="华文楷体" w:asciiTheme="minorEastAsia" w:hAnsiTheme="minorEastAsia"/>
          <w:color w:val="000000" w:themeColor="text1"/>
          <w:sz w:val="24"/>
          <w:lang w:val="en-US" w:eastAsia="zh-CN"/>
          <w14:textFill>
            <w14:solidFill>
              <w14:schemeClr w14:val="tx1"/>
            </w14:solidFill>
          </w14:textFill>
        </w:rPr>
        <w:t>把</w:t>
      </w:r>
      <w:r>
        <w:rPr>
          <w:rFonts w:hint="eastAsia" w:cs="华文楷体" w:asciiTheme="minorEastAsia" w:hAnsiTheme="minorEastAsia"/>
          <w:color w:val="000000" w:themeColor="text1"/>
          <w:sz w:val="24"/>
          <w14:textFill>
            <w14:solidFill>
              <w14:schemeClr w14:val="tx1"/>
            </w14:solidFill>
          </w14:textFill>
        </w:rPr>
        <w:t>图形语言转化为符号语言，最后得到了完整的证明过程.</w:t>
      </w:r>
    </w:p>
    <w:p w14:paraId="6A8F7D02">
      <w:pPr>
        <w:keepLines w:val="0"/>
        <w:pageBreakBefore w:val="0"/>
        <w:widowControl w:val="0"/>
        <w:numPr>
          <w:ilvl w:val="0"/>
          <w:numId w:val="9"/>
        </w:numPr>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一般观念引领，构建知识结构</w:t>
      </w:r>
    </w:p>
    <w:p w14:paraId="1DBBA3B9">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章建跃老师认为，“教好学生”的内涵应该是“为学生构建前后一致、逻辑连贯的思考过程，使学生在掌握数学知识的过程中学会思考”，所以在面对一个新的研究对象时，要先构建研究的整体框架.关于三角形的研究框架，章建跃老师进行了如下概括：按“背景—定义、表示—划分（以要素为标准）——性质（要素、相关要素的相互关系）—特例（性质和判定）—联系（应用）”，从定性到定量展开研究</w:t>
      </w:r>
      <w:r>
        <w:rPr>
          <w:rFonts w:hint="eastAsia" w:cs="华文楷体" w:asciiTheme="minorEastAsia" w:hAnsiTheme="minorEastAsia"/>
          <w:color w:val="000000" w:themeColor="text1"/>
          <w:sz w:val="24"/>
          <w:vertAlign w:val="superscript"/>
          <w14:textFill>
            <w14:solidFill>
              <w14:schemeClr w14:val="tx1"/>
            </w14:solidFill>
          </w14:textFill>
        </w:rPr>
        <w:fldChar w:fldCharType="begin"/>
      </w:r>
      <w:r>
        <w:rPr>
          <w:rFonts w:hint="eastAsia" w:cs="华文楷体" w:asciiTheme="minorEastAsia" w:hAnsiTheme="minorEastAsia"/>
          <w:color w:val="000000" w:themeColor="text1"/>
          <w:sz w:val="24"/>
          <w:vertAlign w:val="superscript"/>
          <w14:textFill>
            <w14:solidFill>
              <w14:schemeClr w14:val="tx1"/>
            </w14:solidFill>
          </w14:textFill>
        </w:rPr>
        <w:instrText xml:space="preserve"> REF _Ref32422 \r \h  \* MERGEFORMAT </w:instrText>
      </w:r>
      <w:r>
        <w:rPr>
          <w:rFonts w:hint="eastAsia" w:cs="华文楷体" w:asciiTheme="minorEastAsia" w:hAnsiTheme="minorEastAsia"/>
          <w:color w:val="000000" w:themeColor="text1"/>
          <w:sz w:val="24"/>
          <w:vertAlign w:val="superscript"/>
          <w14:textFill>
            <w14:solidFill>
              <w14:schemeClr w14:val="tx1"/>
            </w14:solidFill>
          </w14:textFill>
        </w:rPr>
        <w:fldChar w:fldCharType="separate"/>
      </w:r>
      <w:r>
        <w:rPr>
          <w:rFonts w:hint="eastAsia" w:cs="华文楷体" w:asciiTheme="minorEastAsia" w:hAnsiTheme="minorEastAsia"/>
          <w:color w:val="000000" w:themeColor="text1"/>
          <w:sz w:val="24"/>
          <w:vertAlign w:val="superscript"/>
          <w14:textFill>
            <w14:solidFill>
              <w14:schemeClr w14:val="tx1"/>
            </w14:solidFill>
          </w14:textFill>
        </w:rPr>
        <w:t>[4]</w:t>
      </w:r>
      <w:r>
        <w:rPr>
          <w:rFonts w:hint="eastAsia" w:cs="华文楷体" w:asciiTheme="minorEastAsia" w:hAnsiTheme="minorEastAsia"/>
          <w:color w:val="000000" w:themeColor="text1"/>
          <w:sz w:val="24"/>
          <w:vertAlign w:val="superscript"/>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.三角形的内角和属于性质部分，反映的是基本要素角之间的关系，虽然本节课并不是章节起始课，但在进行教学时仍然要把三角形作为一个整体结构进行系统研究.</w:t>
      </w:r>
    </w:p>
    <w:p w14:paraId="26DA296A">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sz w:val="20"/>
        </w:rPr>
      </w:pPr>
      <w:r>
        <w:rPr>
          <w:rFonts w:hint="eastAsia" w:cs="华文楷体" w:asciiTheme="minorEastAsia" w:hAnsiTheme="minorEastAsia"/>
          <w:color w:val="000000" w:themeColor="text1"/>
          <w:sz w:val="24"/>
          <w14:textFill>
            <w14:solidFill>
              <w14:schemeClr w14:val="tx1"/>
            </w14:solidFill>
          </w14:textFill>
        </w:rPr>
        <w:t>本节课在设计时，关注前后学习内容的连贯性与一致性，回顾本章之前所学：三角形的定义，三角形的分类，三角形边的性质，借此，在同一背景下继续研究三角形角的性质，引出本节课的研究问题，感受在三角形的背景下研究不同要素的特征，构建知识结构体系（</w:t>
      </w:r>
      <w:r>
        <w:rPr>
          <w:rFonts w:hint="eastAsia" w:cs="华文楷体" w:asciiTheme="minorEastAsia" w:hAnsiTheme="minorEastAsia"/>
          <w:color w:val="000000" w:themeColor="text1"/>
          <w:sz w:val="24"/>
          <w:lang w:eastAsia="zh-CN"/>
          <w14:textFill>
            <w14:solidFill>
              <w14:schemeClr w14:val="tx1"/>
            </w14:solidFill>
          </w14:textFill>
        </w:rPr>
        <w:fldChar w:fldCharType="begin"/>
      </w:r>
      <w:r>
        <w:rPr>
          <w:rFonts w:hint="eastAsia" w:cs="华文楷体" w:asciiTheme="minorEastAsia" w:hAnsiTheme="minorEastAsia"/>
          <w:color w:val="000000" w:themeColor="text1"/>
          <w:sz w:val="24"/>
          <w:lang w:eastAsia="zh-CN"/>
          <w14:textFill>
            <w14:solidFill>
              <w14:schemeClr w14:val="tx1"/>
            </w14:solidFill>
          </w14:textFill>
        </w:rPr>
        <w:instrText xml:space="preserve"> REF _Ref1018 \h </w:instrText>
      </w:r>
      <w:r>
        <w:rPr>
          <w:rFonts w:hint="eastAsia" w:cs="华文楷体" w:asciiTheme="minorEastAsia" w:hAnsiTheme="minorEastAsia"/>
          <w:color w:val="000000" w:themeColor="text1"/>
          <w:sz w:val="24"/>
          <w:lang w:eastAsia="zh-CN"/>
          <w14:textFill>
            <w14:solidFill>
              <w14:schemeClr w14:val="tx1"/>
            </w14:solidFill>
          </w14:textFill>
        </w:rPr>
        <w:fldChar w:fldCharType="separate"/>
      </w:r>
      <w:r>
        <w:rPr>
          <w:rFonts w:hint="eastAsia"/>
        </w:rPr>
        <w:t>图 12</w:t>
      </w:r>
      <w:r>
        <w:rPr>
          <w:rFonts w:hint="eastAsia" w:cs="华文楷体" w:asciiTheme="minorEastAsia" w:hAnsiTheme="minorEastAsia"/>
          <w:color w:val="000000" w:themeColor="text1"/>
          <w:sz w:val="24"/>
          <w:lang w:eastAsia="zh-CN"/>
          <w14:textFill>
            <w14:solidFill>
              <w14:schemeClr w14:val="tx1"/>
            </w14:solidFill>
          </w14:textFill>
        </w:rPr>
        <w:fldChar w:fldCharType="end"/>
      </w:r>
      <w:r>
        <w:rPr>
          <w:rFonts w:hint="eastAsia" w:cs="华文楷体" w:asciiTheme="minorEastAsia" w:hAnsiTheme="minorEastAsia"/>
          <w:color w:val="000000" w:themeColor="text1"/>
          <w:sz w:val="24"/>
          <w14:textFill>
            <w14:solidFill>
              <w14:schemeClr w14:val="tx1"/>
            </w14:solidFill>
          </w14:textFill>
        </w:rPr>
        <w:t>），也为研究特殊的三角形做铺垫，增强前后知识的关联性.</w:t>
      </w:r>
    </w:p>
    <w:tbl>
      <w:tblPr>
        <w:tblStyle w:val="6"/>
        <w:tblpPr w:leftFromText="180" w:rightFromText="180" w:vertAnchor="text" w:horzAnchor="page" w:tblpX="1746" w:tblpY="21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DFA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5D040BFD">
            <w:pPr>
              <w:keepNext/>
              <w:keepLines w:val="0"/>
              <w:pageBreakBefore w:val="0"/>
              <w:widowControl w:val="0"/>
              <w:kinsoku/>
              <w:wordWrap/>
              <w:overflowPunct/>
              <w:topLinePunct w:val="0"/>
              <w:autoSpaceDE/>
              <w:autoSpaceDN/>
              <w:bidi w:val="0"/>
              <w:adjustRightInd/>
              <w:snapToGrid/>
              <w:spacing w:line="360" w:lineRule="auto"/>
              <w:jc w:val="center"/>
              <w:textAlignment w:val="auto"/>
            </w:pPr>
            <w:r>
              <w:rPr>
                <w:rFonts w:hint="eastAsia" w:cs="华文楷体" w:asciiTheme="minorEastAsia" w:hAnsiTheme="minorEastAsia"/>
                <w:color w:val="000000" w:themeColor="text1"/>
                <w:sz w:val="24"/>
                <w14:textFill>
                  <w14:solidFill>
                    <w14:schemeClr w14:val="tx1"/>
                  </w14:solidFill>
                </w14:textFill>
              </w:rPr>
              <w:drawing>
                <wp:inline distT="0" distB="0" distL="0" distR="0">
                  <wp:extent cx="2621280" cy="1088390"/>
                  <wp:effectExtent l="0" t="0" r="26670" b="0"/>
                  <wp:docPr id="1088160165" name="图示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64ED6D6C">
            <w:pPr>
              <w:pStyle w:val="2"/>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22" w:name="_Ref1018"/>
            <w:r>
              <w:rPr>
                <w:rFonts w:hint="eastAsia"/>
              </w:rPr>
              <w:t xml:space="preserve">图 </w:t>
            </w:r>
            <w:r>
              <w:fldChar w:fldCharType="begin"/>
            </w:r>
            <w:r>
              <w:instrText xml:space="preserve"> </w:instrText>
            </w:r>
            <w:r>
              <w:rPr>
                <w:rFonts w:hint="eastAsia"/>
              </w:rPr>
              <w:instrText xml:space="preserve">SEQ 图 \* ARABIC</w:instrText>
            </w:r>
            <w:r>
              <w:instrText xml:space="preserve"> </w:instrText>
            </w:r>
            <w:r>
              <w:fldChar w:fldCharType="separate"/>
            </w:r>
            <w:r>
              <w:rPr>
                <w:rFonts w:hint="eastAsia"/>
              </w:rPr>
              <w:t>12</w:t>
            </w:r>
            <w:r>
              <w:fldChar w:fldCharType="end"/>
            </w:r>
            <w:bookmarkEnd w:id="22"/>
          </w:p>
        </w:tc>
      </w:tr>
    </w:tbl>
    <w:p w14:paraId="1A7387F3">
      <w:pPr>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华文楷体" w:asciiTheme="minorEastAsia" w:hAnsiTheme="minorEastAsia"/>
          <w:color w:val="000000" w:themeColor="text1"/>
          <w:sz w:val="24"/>
          <w14:textFill>
            <w14:solidFill>
              <w14:schemeClr w14:val="tx1"/>
            </w14:solidFill>
          </w14:textFill>
        </w:rPr>
      </w:pPr>
      <w:r>
        <w:rPr>
          <w:rFonts w:hint="eastAsia" w:cs="华文楷体" w:asciiTheme="minorEastAsia" w:hAnsiTheme="minorEastAsia"/>
          <w:color w:val="000000" w:themeColor="text1"/>
          <w:sz w:val="24"/>
          <w14:textFill>
            <w14:solidFill>
              <w14:schemeClr w14:val="tx1"/>
            </w14:solidFill>
          </w14:textFill>
        </w:rPr>
        <w:t>参考文献：</w:t>
      </w:r>
    </w:p>
    <w:p w14:paraId="0BE999B3">
      <w:pPr>
        <w:keepLines w:val="0"/>
        <w:pageBreakBefore w:val="0"/>
        <w:widowControl w:val="0"/>
        <w:numPr>
          <w:ilvl w:val="0"/>
          <w:numId w:val="10"/>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bookmarkStart w:id="23" w:name="_Ref31270"/>
      <w:bookmarkStart w:id="24" w:name="_Ref32631"/>
      <w:bookmarkStart w:id="25" w:name="_Ref31674"/>
      <w:r>
        <w:rPr>
          <w:rFonts w:hint="eastAsia" w:cs="华文楷体" w:asciiTheme="minorEastAsia" w:hAnsiTheme="minorEastAsia"/>
          <w:color w:val="000000" w:themeColor="text1"/>
          <w:sz w:val="24"/>
          <w14:textFill>
            <w14:solidFill>
              <w14:schemeClr w14:val="tx1"/>
            </w14:solidFill>
          </w14:textFill>
        </w:rPr>
        <w:t>中华人民共和国教育部．义务教育数学课程标准：</w:t>
      </w:r>
      <w:r>
        <w:rPr>
          <w:rFonts w:hint="eastAsia" w:cs="华文楷体" w:asciiTheme="minorEastAsia" w:hAnsiTheme="minorEastAsia"/>
          <w:color w:val="000000" w:themeColor="text1"/>
          <w:sz w:val="24"/>
          <w:lang w:val="en-US" w:eastAsia="zh-CN"/>
          <w14:textFill>
            <w14:solidFill>
              <w14:schemeClr w14:val="tx1"/>
            </w14:solidFill>
          </w14:textFill>
        </w:rPr>
        <w:t>2022</w:t>
      </w:r>
      <w:r>
        <w:rPr>
          <w:rFonts w:hint="eastAsia" w:cs="华文楷体" w:asciiTheme="minorEastAsia" w:hAnsiTheme="minorEastAsia"/>
          <w:color w:val="000000" w:themeColor="text1"/>
          <w:sz w:val="24"/>
          <w14:textFill>
            <w14:solidFill>
              <w14:schemeClr w14:val="tx1"/>
            </w14:solidFill>
          </w14:textFill>
        </w:rPr>
        <w:t>年版</w:t>
      </w:r>
      <w:r>
        <w:rPr>
          <w:rFonts w:hint="eastAsia" w:cs="华文楷体" w:asciiTheme="minorEastAsia" w:hAnsiTheme="minorEastAsia"/>
          <w:color w:val="000000" w:themeColor="text1"/>
          <w:sz w:val="24"/>
          <w:lang w:val="en-US" w:eastAsia="zh-CN"/>
          <w14:textFill>
            <w14:solidFill>
              <w14:schemeClr w14:val="tx1"/>
            </w14:solidFill>
          </w14:textFill>
        </w:rPr>
        <w:t>[S].</w:t>
      </w:r>
      <w:r>
        <w:rPr>
          <w:rFonts w:hint="eastAsia" w:cs="华文楷体" w:asciiTheme="minorEastAsia" w:hAnsiTheme="minorEastAsia"/>
          <w:color w:val="000000" w:themeColor="text1"/>
          <w:sz w:val="24"/>
          <w14:textFill>
            <w14:solidFill>
              <w14:schemeClr w14:val="tx1"/>
            </w14:solidFill>
          </w14:textFill>
        </w:rPr>
        <w:t>北京：北京师范大学出版社，</w:t>
      </w:r>
      <w:r>
        <w:rPr>
          <w:rFonts w:hint="eastAsia" w:cs="华文楷体" w:asciiTheme="minorEastAsia" w:hAnsiTheme="minorEastAsia"/>
          <w:color w:val="000000" w:themeColor="text1"/>
          <w:sz w:val="24"/>
          <w:lang w:val="en-US" w:eastAsia="zh-CN"/>
          <w14:textFill>
            <w14:solidFill>
              <w14:schemeClr w14:val="tx1"/>
            </w14:solidFill>
          </w14:textFill>
        </w:rPr>
        <w:t>2022</w:t>
      </w:r>
      <w:r>
        <w:rPr>
          <w:rFonts w:hint="eastAsia" w:cs="华文楷体" w:asciiTheme="minorEastAsia" w:hAnsiTheme="minorEastAsia"/>
          <w:color w:val="000000" w:themeColor="text1"/>
          <w:sz w:val="24"/>
          <w14:textFill>
            <w14:solidFill>
              <w14:schemeClr w14:val="tx1"/>
            </w14:solidFill>
          </w14:textFill>
        </w:rPr>
        <w:t>．</w:t>
      </w:r>
      <w:bookmarkEnd w:id="23"/>
    </w:p>
    <w:p w14:paraId="0FFFC7F2">
      <w:pPr>
        <w:keepLines w:val="0"/>
        <w:pageBreakBefore w:val="0"/>
        <w:widowControl w:val="0"/>
        <w:numPr>
          <w:ilvl w:val="0"/>
          <w:numId w:val="10"/>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bookmarkStart w:id="26" w:name="_Ref1304"/>
      <w:r>
        <w:rPr>
          <w:rFonts w:hint="eastAsia" w:cs="华文楷体" w:asciiTheme="minorEastAsia" w:hAnsiTheme="minorEastAsia"/>
          <w:color w:val="000000" w:themeColor="text1"/>
          <w:sz w:val="24"/>
          <w14:textFill>
            <w14:solidFill>
              <w14:schemeClr w14:val="tx1"/>
            </w14:solidFill>
          </w14:textFill>
        </w:rPr>
        <w:t>方玉芬,胡赵云,胡兴余.巧借已有经验突破教学难点顺畅思维发展——"三角形内角和定理的探索与证明"教学设计与评析[J].中国数学教育：初中版, 2013(9):6.</w:t>
      </w:r>
      <w:bookmarkEnd w:id="26"/>
    </w:p>
    <w:p w14:paraId="5D3330D8">
      <w:pPr>
        <w:keepLines w:val="0"/>
        <w:pageBreakBefore w:val="0"/>
        <w:widowControl w:val="0"/>
        <w:numPr>
          <w:ilvl w:val="0"/>
          <w:numId w:val="10"/>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bookmarkStart w:id="27" w:name="_Ref31185"/>
      <w:r>
        <w:rPr>
          <w:rFonts w:hint="eastAsia" w:cs="华文楷体" w:asciiTheme="minorEastAsia" w:hAnsiTheme="minorEastAsia"/>
          <w:color w:val="000000" w:themeColor="text1"/>
          <w:sz w:val="24"/>
          <w14:textFill>
            <w14:solidFill>
              <w14:schemeClr w14:val="tx1"/>
            </w14:solidFill>
          </w14:textFill>
        </w:rPr>
        <w:t>吴增生. "用整体教学追求直观与逻辑的融合发展——ICME-14中国特色主题活动中"平行线的判定与性质"课例研究." 中国数学教育:初中版 9(2021):7.</w:t>
      </w:r>
      <w:bookmarkEnd w:id="24"/>
      <w:bookmarkEnd w:id="27"/>
    </w:p>
    <w:p w14:paraId="0FE5B7D2">
      <w:pPr>
        <w:keepLines w:val="0"/>
        <w:pageBreakBefore w:val="0"/>
        <w:widowControl w:val="0"/>
        <w:numPr>
          <w:ilvl w:val="0"/>
          <w:numId w:val="10"/>
        </w:numPr>
        <w:kinsoku/>
        <w:wordWrap/>
        <w:overflowPunct/>
        <w:topLinePunct w:val="0"/>
        <w:autoSpaceDE/>
        <w:autoSpaceDN/>
        <w:bidi w:val="0"/>
        <w:adjustRightInd/>
        <w:snapToGrid/>
        <w:spacing w:line="360" w:lineRule="auto"/>
        <w:textAlignment w:val="auto"/>
        <w:rPr>
          <w:rFonts w:hint="eastAsia" w:cs="华文楷体" w:asciiTheme="minorEastAsia" w:hAnsiTheme="minorEastAsia"/>
          <w:color w:val="000000" w:themeColor="text1"/>
          <w:sz w:val="24"/>
          <w14:textFill>
            <w14:solidFill>
              <w14:schemeClr w14:val="tx1"/>
            </w14:solidFill>
          </w14:textFill>
        </w:rPr>
      </w:pPr>
      <w:bookmarkStart w:id="28" w:name="_Ref32422"/>
      <w:r>
        <w:rPr>
          <w:rFonts w:hint="eastAsia" w:cs="华文楷体" w:asciiTheme="minorEastAsia" w:hAnsiTheme="minorEastAsia"/>
          <w:color w:val="000000" w:themeColor="text1"/>
          <w:sz w:val="24"/>
          <w14:textFill>
            <w14:solidFill>
              <w14:schemeClr w14:val="tx1"/>
            </w14:solidFill>
          </w14:textFill>
        </w:rPr>
        <w:t>章建跃.数学学习与智慧发展[J].中学数学教学参考, 2015(7):7.</w:t>
      </w:r>
      <w:bookmarkEnd w:id="25"/>
      <w:bookmarkEnd w:id="28"/>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A00002BF" w:usb1="78CF7CFB" w:usb2="00000016" w:usb3="00000000" w:csb0="6006009F" w:csb1="DFD70000"/>
    <w:embedRegular r:id="rId1" w:fontKey="{CCE7D1BE-674B-4CA2-A165-CE668CB834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6AB0">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C4610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8C4610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EF9212"/>
    <w:multiLevelType w:val="singleLevel"/>
    <w:tmpl w:val="9FEF9212"/>
    <w:lvl w:ilvl="0" w:tentative="0">
      <w:start w:val="2"/>
      <w:numFmt w:val="decimal"/>
      <w:suff w:val="nothing"/>
      <w:lvlText w:val="%1、"/>
      <w:lvlJc w:val="left"/>
    </w:lvl>
  </w:abstractNum>
  <w:abstractNum w:abstractNumId="1">
    <w:nsid w:val="AEB4E7C9"/>
    <w:multiLevelType w:val="singleLevel"/>
    <w:tmpl w:val="AEB4E7C9"/>
    <w:lvl w:ilvl="0" w:tentative="0">
      <w:start w:val="1"/>
      <w:numFmt w:val="decimal"/>
      <w:lvlText w:val="(%1)"/>
      <w:lvlJc w:val="left"/>
      <w:pPr>
        <w:ind w:left="425" w:hanging="425"/>
      </w:pPr>
      <w:rPr>
        <w:rFonts w:hint="default"/>
      </w:rPr>
    </w:lvl>
  </w:abstractNum>
  <w:abstractNum w:abstractNumId="2">
    <w:nsid w:val="BC023A9C"/>
    <w:multiLevelType w:val="singleLevel"/>
    <w:tmpl w:val="BC023A9C"/>
    <w:lvl w:ilvl="0" w:tentative="0">
      <w:start w:val="1"/>
      <w:numFmt w:val="chineseCounting"/>
      <w:suff w:val="nothing"/>
      <w:lvlText w:val="（%1）"/>
      <w:lvlJc w:val="left"/>
      <w:rPr>
        <w:rFonts w:hint="eastAsia"/>
      </w:rPr>
    </w:lvl>
  </w:abstractNum>
  <w:abstractNum w:abstractNumId="3">
    <w:nsid w:val="C2B4BC19"/>
    <w:multiLevelType w:val="singleLevel"/>
    <w:tmpl w:val="C2B4BC19"/>
    <w:lvl w:ilvl="0" w:tentative="0">
      <w:start w:val="1"/>
      <w:numFmt w:val="decimal"/>
      <w:suff w:val="space"/>
      <w:lvlText w:val="[%1]"/>
      <w:lvlJc w:val="left"/>
    </w:lvl>
  </w:abstractNum>
  <w:abstractNum w:abstractNumId="4">
    <w:nsid w:val="EF38E322"/>
    <w:multiLevelType w:val="singleLevel"/>
    <w:tmpl w:val="EF38E322"/>
    <w:lvl w:ilvl="0" w:tentative="0">
      <w:start w:val="1"/>
      <w:numFmt w:val="decimal"/>
      <w:suff w:val="nothing"/>
      <w:lvlText w:val="%1、"/>
      <w:lvlJc w:val="left"/>
    </w:lvl>
  </w:abstractNum>
  <w:abstractNum w:abstractNumId="5">
    <w:nsid w:val="0B78D495"/>
    <w:multiLevelType w:val="singleLevel"/>
    <w:tmpl w:val="0B78D495"/>
    <w:lvl w:ilvl="0" w:tentative="0">
      <w:start w:val="1"/>
      <w:numFmt w:val="decimal"/>
      <w:suff w:val="nothing"/>
      <w:lvlText w:val="（%1）"/>
      <w:lvlJc w:val="left"/>
    </w:lvl>
  </w:abstractNum>
  <w:abstractNum w:abstractNumId="6">
    <w:nsid w:val="2481E42D"/>
    <w:multiLevelType w:val="singleLevel"/>
    <w:tmpl w:val="2481E42D"/>
    <w:lvl w:ilvl="0" w:tentative="0">
      <w:start w:val="1"/>
      <w:numFmt w:val="chineseCounting"/>
      <w:suff w:val="nothing"/>
      <w:lvlText w:val="%1、"/>
      <w:lvlJc w:val="left"/>
      <w:rPr>
        <w:rFonts w:hint="eastAsia"/>
      </w:rPr>
    </w:lvl>
  </w:abstractNum>
  <w:abstractNum w:abstractNumId="7">
    <w:nsid w:val="56FCB850"/>
    <w:multiLevelType w:val="singleLevel"/>
    <w:tmpl w:val="56FCB850"/>
    <w:lvl w:ilvl="0" w:tentative="0">
      <w:start w:val="1"/>
      <w:numFmt w:val="decimal"/>
      <w:suff w:val="nothing"/>
      <w:lvlText w:val="（%1）"/>
      <w:lvlJc w:val="left"/>
    </w:lvl>
  </w:abstractNum>
  <w:abstractNum w:abstractNumId="8">
    <w:nsid w:val="5E9BB414"/>
    <w:multiLevelType w:val="singleLevel"/>
    <w:tmpl w:val="5E9BB414"/>
    <w:lvl w:ilvl="0" w:tentative="0">
      <w:start w:val="1"/>
      <w:numFmt w:val="decimal"/>
      <w:suff w:val="nothing"/>
      <w:lvlText w:val="（%1）"/>
      <w:lvlJc w:val="left"/>
      <w:pPr>
        <w:ind w:left="0" w:firstLine="480"/>
      </w:pPr>
    </w:lvl>
  </w:abstractNum>
  <w:abstractNum w:abstractNumId="9">
    <w:nsid w:val="5EFCFB50"/>
    <w:multiLevelType w:val="singleLevel"/>
    <w:tmpl w:val="5EFCFB50"/>
    <w:lvl w:ilvl="0" w:tentative="0">
      <w:start w:val="1"/>
      <w:numFmt w:val="decimal"/>
      <w:suff w:val="nothing"/>
      <w:lvlText w:val="%1、"/>
      <w:lvlJc w:val="left"/>
    </w:lvl>
  </w:abstractNum>
  <w:num w:numId="1">
    <w:abstractNumId w:val="6"/>
  </w:num>
  <w:num w:numId="2">
    <w:abstractNumId w:val="8"/>
  </w:num>
  <w:num w:numId="3">
    <w:abstractNumId w:val="2"/>
  </w:num>
  <w:num w:numId="4">
    <w:abstractNumId w:val="0"/>
  </w:num>
  <w:num w:numId="5">
    <w:abstractNumId w:val="5"/>
  </w:num>
  <w:num w:numId="6">
    <w:abstractNumId w:val="4"/>
  </w:num>
  <w:num w:numId="7">
    <w:abstractNumId w:val="1"/>
  </w:num>
  <w:num w:numId="8">
    <w:abstractNumId w:val="7"/>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hNThhYjUzN2YzYjY5OGUxMzJkYjMwMzkyY2YxZmYifQ=="/>
  </w:docVars>
  <w:rsids>
    <w:rsidRoot w:val="00B14588"/>
    <w:rsid w:val="00430533"/>
    <w:rsid w:val="0057308D"/>
    <w:rsid w:val="006C2CB3"/>
    <w:rsid w:val="00824B4D"/>
    <w:rsid w:val="008A41A9"/>
    <w:rsid w:val="009D5CB0"/>
    <w:rsid w:val="00B14588"/>
    <w:rsid w:val="00C228C1"/>
    <w:rsid w:val="00C93CD6"/>
    <w:rsid w:val="00D52B38"/>
    <w:rsid w:val="00D61BCC"/>
    <w:rsid w:val="00D6732D"/>
    <w:rsid w:val="00DF2DD8"/>
    <w:rsid w:val="020F7B7E"/>
    <w:rsid w:val="05B06FE9"/>
    <w:rsid w:val="05DC0116"/>
    <w:rsid w:val="072454A2"/>
    <w:rsid w:val="19EE2679"/>
    <w:rsid w:val="1BA844DE"/>
    <w:rsid w:val="1C8227A9"/>
    <w:rsid w:val="1F430163"/>
    <w:rsid w:val="1F6A6EA3"/>
    <w:rsid w:val="22214A16"/>
    <w:rsid w:val="228633D8"/>
    <w:rsid w:val="253B063A"/>
    <w:rsid w:val="26D51BA7"/>
    <w:rsid w:val="27DB61F4"/>
    <w:rsid w:val="281A2ECE"/>
    <w:rsid w:val="2964449C"/>
    <w:rsid w:val="2A5E5C75"/>
    <w:rsid w:val="2D401340"/>
    <w:rsid w:val="2F433DA7"/>
    <w:rsid w:val="31794DCD"/>
    <w:rsid w:val="31ED4F82"/>
    <w:rsid w:val="32580FCD"/>
    <w:rsid w:val="34232598"/>
    <w:rsid w:val="34396163"/>
    <w:rsid w:val="35E75E21"/>
    <w:rsid w:val="366232F2"/>
    <w:rsid w:val="375B3C39"/>
    <w:rsid w:val="37806A68"/>
    <w:rsid w:val="37FE468D"/>
    <w:rsid w:val="38FA3420"/>
    <w:rsid w:val="3D973293"/>
    <w:rsid w:val="40816EA7"/>
    <w:rsid w:val="44FC39B7"/>
    <w:rsid w:val="45EA54D8"/>
    <w:rsid w:val="46916381"/>
    <w:rsid w:val="46F35C6F"/>
    <w:rsid w:val="49644958"/>
    <w:rsid w:val="49B04AC9"/>
    <w:rsid w:val="4FD46D63"/>
    <w:rsid w:val="528D5C4E"/>
    <w:rsid w:val="53301F5E"/>
    <w:rsid w:val="54355C76"/>
    <w:rsid w:val="572B3FFE"/>
    <w:rsid w:val="58DA6322"/>
    <w:rsid w:val="5957578D"/>
    <w:rsid w:val="5B937B6A"/>
    <w:rsid w:val="5BF16F7C"/>
    <w:rsid w:val="5C1662B2"/>
    <w:rsid w:val="5DEE11E6"/>
    <w:rsid w:val="619D5FBE"/>
    <w:rsid w:val="62A6471A"/>
    <w:rsid w:val="63CA3DE2"/>
    <w:rsid w:val="65C37EAD"/>
    <w:rsid w:val="665F2551"/>
    <w:rsid w:val="6AAD4DB1"/>
    <w:rsid w:val="6D3E2601"/>
    <w:rsid w:val="72E11A93"/>
    <w:rsid w:val="743957DE"/>
    <w:rsid w:val="760F7AF5"/>
    <w:rsid w:val="79B07660"/>
    <w:rsid w:val="7F7B6CAB"/>
    <w:rsid w:val="7FF07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caption"/>
    <w:basedOn w:val="1"/>
    <w:next w:val="1"/>
    <w:unhideWhenUsed/>
    <w:qFormat/>
    <w:uiPriority w:val="0"/>
    <w:rPr>
      <w:rFonts w:ascii="Arial" w:hAnsi="Arial" w:eastAsia="黑体"/>
      <w:sz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microsoft.com/office/2007/relationships/diagramDrawing" Target="diagrams/drawing1.xml"/><Relationship Id="rId34" Type="http://schemas.openxmlformats.org/officeDocument/2006/relationships/diagramColors" Target="diagrams/colors1.xml"/><Relationship Id="rId33" Type="http://schemas.openxmlformats.org/officeDocument/2006/relationships/diagramQuickStyle" Target="diagrams/quickStyle1.xml"/><Relationship Id="rId32" Type="http://schemas.openxmlformats.org/officeDocument/2006/relationships/diagramLayout" Target="diagrams/layout1.xml"/><Relationship Id="rId31" Type="http://schemas.openxmlformats.org/officeDocument/2006/relationships/diagramData" Target="diagrams/data1.xml"/><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13F1F2B-AC3D-4C23-B96D-15DC07D48CF5}" type="doc">
      <dgm:prSet loTypeId="urn:microsoft.com/office/officeart/2005/8/layout/process3#1" loCatId="process" qsTypeId="urn:microsoft.com/office/officeart/2005/8/quickstyle/simple1#1" qsCatId="simple" csTypeId="urn:microsoft.com/office/officeart/2005/8/colors/accent1_2#1" csCatId="accent1" phldr="1"/>
      <dgm:spPr/>
      <dgm:t>
        <a:bodyPr/>
        <a:p>
          <a:endParaRPr lang="zh-CN" altLang="en-US"/>
        </a:p>
      </dgm:t>
    </dgm:pt>
    <dgm:pt modelId="{C0EA536B-BEC5-4A03-9256-BF2DDA333CC8}">
      <dgm:prSet phldrT="[文本]"/>
      <dgm:spPr/>
      <dgm:t>
        <a:bodyPr/>
        <a:p>
          <a:pPr algn="ctr"/>
          <a:r>
            <a:rPr lang="zh-CN" altLang="en-US"/>
            <a:t>三角形</a:t>
          </a:r>
        </a:p>
      </dgm:t>
    </dgm:pt>
    <dgm:pt modelId="{4FF861AF-F76A-4628-94C6-C768BDE4D446}" cxnId="{3462BD99-3431-454F-977D-C9A50E359653}" type="parTrans">
      <dgm:prSet/>
      <dgm:spPr/>
      <dgm:t>
        <a:bodyPr/>
        <a:p>
          <a:pPr algn="ctr"/>
          <a:endParaRPr lang="zh-CN" altLang="en-US"/>
        </a:p>
      </dgm:t>
    </dgm:pt>
    <dgm:pt modelId="{4FD7BCEC-C8E1-47FF-B30F-CDBD82897E76}" cxnId="{3462BD99-3431-454F-977D-C9A50E359653}" type="sibTrans">
      <dgm:prSet/>
      <dgm:spPr/>
      <dgm:t>
        <a:bodyPr/>
        <a:p>
          <a:pPr algn="ctr"/>
          <a:endParaRPr lang="zh-CN" altLang="en-US"/>
        </a:p>
      </dgm:t>
    </dgm:pt>
    <dgm:pt modelId="{D0F823DE-7BF9-4AE4-BF35-CED32EB6ECBA}">
      <dgm:prSet phldrT="[文本]"/>
      <dgm:spPr/>
      <dgm:t>
        <a:bodyPr/>
        <a:p>
          <a:pPr algn="ctr"/>
          <a:r>
            <a:rPr lang="zh-CN" altLang="en-US"/>
            <a:t>定义</a:t>
          </a:r>
        </a:p>
      </dgm:t>
    </dgm:pt>
    <dgm:pt modelId="{292D7113-37F8-455D-9A02-2BA0453B887D}" cxnId="{851304FE-3A65-48F5-B1B2-52D707C8D159}" type="parTrans">
      <dgm:prSet/>
      <dgm:spPr/>
      <dgm:t>
        <a:bodyPr/>
        <a:p>
          <a:pPr algn="ctr"/>
          <a:endParaRPr lang="zh-CN" altLang="en-US"/>
        </a:p>
      </dgm:t>
    </dgm:pt>
    <dgm:pt modelId="{F9BA7F1F-B6EA-4677-8BD8-D4F643806545}" cxnId="{851304FE-3A65-48F5-B1B2-52D707C8D159}" type="sibTrans">
      <dgm:prSet/>
      <dgm:spPr/>
      <dgm:t>
        <a:bodyPr/>
        <a:p>
          <a:pPr algn="ctr"/>
          <a:endParaRPr lang="zh-CN" altLang="en-US"/>
        </a:p>
      </dgm:t>
    </dgm:pt>
    <dgm:pt modelId="{69B6C0D0-0B59-4CFF-A8E6-C406EF078651}">
      <dgm:prSet phldrT="[文本]"/>
      <dgm:spPr/>
      <dgm:t>
        <a:bodyPr/>
        <a:p>
          <a:pPr algn="ctr"/>
          <a:r>
            <a:rPr lang="zh-CN" altLang="en-US"/>
            <a:t>定义</a:t>
          </a:r>
        </a:p>
      </dgm:t>
    </dgm:pt>
    <dgm:pt modelId="{FF00C682-E0D5-4DEF-9B35-7EBDEF42CD9E}" cxnId="{B5520D39-8B55-4243-BC43-94454D2E751D}" type="parTrans">
      <dgm:prSet/>
      <dgm:spPr/>
      <dgm:t>
        <a:bodyPr/>
        <a:p>
          <a:pPr algn="ctr"/>
          <a:endParaRPr lang="zh-CN" altLang="en-US"/>
        </a:p>
      </dgm:t>
    </dgm:pt>
    <dgm:pt modelId="{0E3E5643-5C46-416D-9E26-E9E3900C9464}" cxnId="{B5520D39-8B55-4243-BC43-94454D2E751D}" type="sibTrans">
      <dgm:prSet/>
      <dgm:spPr/>
      <dgm:t>
        <a:bodyPr/>
        <a:p>
          <a:pPr algn="ctr"/>
          <a:endParaRPr lang="zh-CN" altLang="en-US"/>
        </a:p>
      </dgm:t>
    </dgm:pt>
    <dgm:pt modelId="{26A7A43B-F2A5-4F79-BDB1-5EDC113CDBE2}">
      <dgm:prSet phldrT="[文本]"/>
      <dgm:spPr/>
      <dgm:t>
        <a:bodyPr/>
        <a:p>
          <a:pPr algn="ctr"/>
          <a:r>
            <a:rPr lang="zh-CN" altLang="en-US"/>
            <a:t>分类</a:t>
          </a:r>
        </a:p>
      </dgm:t>
    </dgm:pt>
    <dgm:pt modelId="{2454409A-DB7C-4C64-96FA-231D6AC4F741}" cxnId="{C3F34248-590B-457A-89C0-A33630EFFE35}" type="parTrans">
      <dgm:prSet/>
      <dgm:spPr/>
      <dgm:t>
        <a:bodyPr/>
        <a:p>
          <a:pPr algn="ctr"/>
          <a:endParaRPr lang="zh-CN" altLang="en-US"/>
        </a:p>
      </dgm:t>
    </dgm:pt>
    <dgm:pt modelId="{FA739D8B-2821-4FF9-B6F9-55C940274F23}" cxnId="{C3F34248-590B-457A-89C0-A33630EFFE35}" type="sibTrans">
      <dgm:prSet/>
      <dgm:spPr/>
      <dgm:t>
        <a:bodyPr/>
        <a:p>
          <a:pPr algn="ctr"/>
          <a:endParaRPr lang="zh-CN" altLang="en-US"/>
        </a:p>
      </dgm:t>
    </dgm:pt>
    <dgm:pt modelId="{A8905C4F-D912-462E-857D-7B92D8A0499F}">
      <dgm:prSet phldrT="[文本]"/>
      <dgm:spPr/>
      <dgm:t>
        <a:bodyPr/>
        <a:p>
          <a:pPr algn="ctr"/>
          <a:r>
            <a:rPr lang="zh-CN" altLang="en-US"/>
            <a:t>性质</a:t>
          </a:r>
        </a:p>
      </dgm:t>
    </dgm:pt>
    <dgm:pt modelId="{AD4DDD71-B59E-4BBC-95A9-EFC8E3827C82}" cxnId="{1B072315-44E7-4B39-83D7-EB884CD460A1}" type="parTrans">
      <dgm:prSet/>
      <dgm:spPr/>
      <dgm:t>
        <a:bodyPr/>
        <a:p>
          <a:pPr algn="ctr"/>
          <a:endParaRPr lang="zh-CN" altLang="en-US"/>
        </a:p>
      </dgm:t>
    </dgm:pt>
    <dgm:pt modelId="{640722FD-DABD-4F2A-B728-6D1F6192C563}" cxnId="{1B072315-44E7-4B39-83D7-EB884CD460A1}" type="sibTrans">
      <dgm:prSet/>
      <dgm:spPr/>
      <dgm:t>
        <a:bodyPr/>
        <a:p>
          <a:pPr algn="ctr"/>
          <a:endParaRPr lang="zh-CN" altLang="en-US"/>
        </a:p>
      </dgm:t>
    </dgm:pt>
    <dgm:pt modelId="{FC28B2EC-6B14-42B6-BB3F-42ABB3873A21}">
      <dgm:prSet phldrT="[文本]"/>
      <dgm:spPr/>
      <dgm:t>
        <a:bodyPr/>
        <a:p>
          <a:pPr algn="ctr"/>
          <a:r>
            <a:rPr lang="zh-CN" altLang="en-US"/>
            <a:t>性质</a:t>
          </a:r>
        </a:p>
      </dgm:t>
    </dgm:pt>
    <dgm:pt modelId="{EE91F6A4-B438-4AE3-986D-F6C50024E4F1}" cxnId="{23651056-40EC-43D7-8DAF-3D6C3092DF73}" type="parTrans">
      <dgm:prSet/>
      <dgm:spPr/>
      <dgm:t>
        <a:bodyPr/>
        <a:p>
          <a:pPr algn="ctr"/>
          <a:endParaRPr lang="zh-CN" altLang="en-US"/>
        </a:p>
      </dgm:t>
    </dgm:pt>
    <dgm:pt modelId="{3B4EE324-B348-44C5-9688-8953BE0218F5}" cxnId="{23651056-40EC-43D7-8DAF-3D6C3092DF73}" type="sibTrans">
      <dgm:prSet/>
      <dgm:spPr/>
      <dgm:t>
        <a:bodyPr/>
        <a:p>
          <a:pPr algn="ctr"/>
          <a:endParaRPr lang="zh-CN" altLang="en-US"/>
        </a:p>
      </dgm:t>
    </dgm:pt>
    <dgm:pt modelId="{75EE983E-1527-42C0-A4A0-D73AE8AEEA76}">
      <dgm:prSet phldrT="[文本]"/>
      <dgm:spPr/>
      <dgm:t>
        <a:bodyPr/>
        <a:p>
          <a:pPr algn="ctr"/>
          <a:r>
            <a:rPr lang="zh-CN" altLang="en-US"/>
            <a:t>判定</a:t>
          </a:r>
        </a:p>
      </dgm:t>
    </dgm:pt>
    <dgm:pt modelId="{9B65C366-BE56-43AC-8A3F-063D12CC2BE5}" cxnId="{E0CA8B64-A320-46BE-9C8F-04E4D997125B}" type="parTrans">
      <dgm:prSet/>
      <dgm:spPr/>
      <dgm:t>
        <a:bodyPr/>
        <a:p>
          <a:pPr algn="ctr"/>
          <a:endParaRPr lang="zh-CN" altLang="en-US"/>
        </a:p>
      </dgm:t>
    </dgm:pt>
    <dgm:pt modelId="{CB6DBB8B-2C34-4B62-A4A3-5895816DD292}" cxnId="{E0CA8B64-A320-46BE-9C8F-04E4D997125B}" type="sibTrans">
      <dgm:prSet/>
      <dgm:spPr/>
      <dgm:t>
        <a:bodyPr/>
        <a:p>
          <a:pPr algn="ctr"/>
          <a:endParaRPr lang="zh-CN" altLang="en-US"/>
        </a:p>
      </dgm:t>
    </dgm:pt>
    <dgm:pt modelId="{D323C55F-78E3-4BF1-9E83-99D182258288}">
      <dgm:prSet phldrT="[文本]"/>
      <dgm:spPr/>
      <dgm:t>
        <a:bodyPr/>
        <a:p>
          <a:pPr algn="ctr"/>
          <a:r>
            <a:rPr lang="zh-CN" altLang="en-US"/>
            <a:t>应用</a:t>
          </a:r>
        </a:p>
      </dgm:t>
    </dgm:pt>
    <dgm:pt modelId="{5535204E-ED4A-4588-A99C-963D10A0A5DF}" cxnId="{7B632717-C15C-4C93-9EDB-22090A35E33E}" type="parTrans">
      <dgm:prSet/>
      <dgm:spPr/>
      <dgm:t>
        <a:bodyPr/>
        <a:p>
          <a:pPr algn="ctr"/>
          <a:endParaRPr lang="zh-CN" altLang="en-US"/>
        </a:p>
      </dgm:t>
    </dgm:pt>
    <dgm:pt modelId="{B6A73403-D376-4476-AF79-C848DF2EC281}" cxnId="{7B632717-C15C-4C93-9EDB-22090A35E33E}" type="sibTrans">
      <dgm:prSet/>
      <dgm:spPr/>
      <dgm:t>
        <a:bodyPr/>
        <a:p>
          <a:pPr algn="ctr"/>
          <a:endParaRPr lang="zh-CN" altLang="en-US"/>
        </a:p>
      </dgm:t>
    </dgm:pt>
    <dgm:pt modelId="{466A06BD-8C3B-4D48-8D5B-60171D7D395B}">
      <dgm:prSet phldrT="[文本]"/>
      <dgm:spPr/>
      <dgm:t>
        <a:bodyPr/>
        <a:p>
          <a:pPr algn="ctr"/>
          <a:r>
            <a:rPr lang="zh-CN" altLang="en-US"/>
            <a:t>应用</a:t>
          </a:r>
        </a:p>
      </dgm:t>
    </dgm:pt>
    <dgm:pt modelId="{36CACC24-A95A-4A9E-863B-8C5CA029042B}" cxnId="{44D91E91-BDB2-4FAD-84F4-8554D7B974B9}" type="parTrans">
      <dgm:prSet/>
      <dgm:spPr/>
      <dgm:t>
        <a:bodyPr/>
        <a:p>
          <a:pPr algn="ctr"/>
          <a:endParaRPr lang="zh-CN" altLang="en-US"/>
        </a:p>
      </dgm:t>
    </dgm:pt>
    <dgm:pt modelId="{33BDDAD5-1921-4B2C-BCBA-ADE430343C8B}" cxnId="{44D91E91-BDB2-4FAD-84F4-8554D7B974B9}" type="sibTrans">
      <dgm:prSet/>
      <dgm:spPr/>
      <dgm:t>
        <a:bodyPr/>
        <a:p>
          <a:pPr algn="ctr"/>
          <a:endParaRPr lang="zh-CN" altLang="en-US"/>
        </a:p>
      </dgm:t>
    </dgm:pt>
    <dgm:pt modelId="{01D2B1CC-35AA-4E58-B19B-1CB2D6C4BAE9}">
      <dgm:prSet phldrT="[文本]"/>
      <dgm:spPr/>
      <dgm:t>
        <a:bodyPr/>
        <a:p>
          <a:pPr algn="ctr"/>
          <a:r>
            <a:rPr lang="zh-CN" altLang="en-US"/>
            <a:t>特殊三角形</a:t>
          </a:r>
        </a:p>
      </dgm:t>
    </dgm:pt>
    <dgm:pt modelId="{EFD09C92-18D0-4E56-AEE1-8CF05B69B7F2}" cxnId="{A314C85A-E52D-4BFF-BDD7-2CF8D7E05597}" type="sibTrans">
      <dgm:prSet/>
      <dgm:spPr/>
      <dgm:t>
        <a:bodyPr/>
        <a:p>
          <a:pPr algn="ctr"/>
          <a:endParaRPr lang="zh-CN" altLang="en-US"/>
        </a:p>
      </dgm:t>
    </dgm:pt>
    <dgm:pt modelId="{B7EF449B-5C29-455D-AB0E-78FF15592F61}" cxnId="{A314C85A-E52D-4BFF-BDD7-2CF8D7E05597}" type="parTrans">
      <dgm:prSet/>
      <dgm:spPr/>
      <dgm:t>
        <a:bodyPr/>
        <a:p>
          <a:pPr algn="ctr"/>
          <a:endParaRPr lang="zh-CN" altLang="en-US"/>
        </a:p>
      </dgm:t>
    </dgm:pt>
    <dgm:pt modelId="{54651E33-1FAE-4D87-AECA-E8A29BBF1349}" type="pres">
      <dgm:prSet presAssocID="{213F1F2B-AC3D-4C23-B96D-15DC07D48CF5}" presName="linearFlow" presStyleCnt="0">
        <dgm:presLayoutVars>
          <dgm:dir/>
          <dgm:animLvl val="lvl"/>
          <dgm:resizeHandles val="exact"/>
        </dgm:presLayoutVars>
      </dgm:prSet>
      <dgm:spPr/>
    </dgm:pt>
    <dgm:pt modelId="{61801120-CE66-4BC6-AEC3-0FB1A2056E0C}" type="pres">
      <dgm:prSet presAssocID="{C0EA536B-BEC5-4A03-9256-BF2DDA333CC8}" presName="composite" presStyleCnt="0"/>
      <dgm:spPr/>
    </dgm:pt>
    <dgm:pt modelId="{1EAAE129-97EC-479A-B07B-19F2A0A06C0F}" type="pres">
      <dgm:prSet presAssocID="{C0EA536B-BEC5-4A03-9256-BF2DDA333CC8}" presName="parTx" presStyleLbl="node1" presStyleIdx="0" presStyleCnt="2">
        <dgm:presLayoutVars>
          <dgm:chMax val="0"/>
          <dgm:chPref val="0"/>
          <dgm:bulletEnabled val="1"/>
        </dgm:presLayoutVars>
      </dgm:prSet>
      <dgm:spPr/>
    </dgm:pt>
    <dgm:pt modelId="{48882C62-E880-455A-858A-9B49646AAA05}" type="pres">
      <dgm:prSet presAssocID="{C0EA536B-BEC5-4A03-9256-BF2DDA333CC8}" presName="parSh" presStyleLbl="node1" presStyleIdx="0" presStyleCnt="2"/>
      <dgm:spPr/>
    </dgm:pt>
    <dgm:pt modelId="{D5D2BA6F-4FB4-4D5B-ACD1-4A0A89DEDF14}" type="pres">
      <dgm:prSet presAssocID="{C0EA536B-BEC5-4A03-9256-BF2DDA333CC8}" presName="desTx" presStyleLbl="fgAcc1" presStyleIdx="0" presStyleCnt="2">
        <dgm:presLayoutVars>
          <dgm:bulletEnabled val="1"/>
        </dgm:presLayoutVars>
      </dgm:prSet>
      <dgm:spPr/>
    </dgm:pt>
    <dgm:pt modelId="{3F9F96CE-0E19-4DEF-910F-B19A48813E1F}" type="pres">
      <dgm:prSet presAssocID="{4FD7BCEC-C8E1-47FF-B30F-CDBD82897E76}" presName="sibTrans" presStyleLbl="sibTrans2D1" presStyleIdx="0" presStyleCnt="1"/>
      <dgm:spPr/>
    </dgm:pt>
    <dgm:pt modelId="{58344A28-8E00-4E94-98D6-AA57483B4BF6}" type="pres">
      <dgm:prSet presAssocID="{4FD7BCEC-C8E1-47FF-B30F-CDBD82897E76}" presName="connTx" presStyleLbl="sibTrans2D1" presStyleIdx="0" presStyleCnt="1"/>
      <dgm:spPr/>
    </dgm:pt>
    <dgm:pt modelId="{02360F65-30D2-4E4F-94C8-36BA5198846E}" type="pres">
      <dgm:prSet presAssocID="{01D2B1CC-35AA-4E58-B19B-1CB2D6C4BAE9}" presName="composite" presStyleCnt="0"/>
      <dgm:spPr/>
    </dgm:pt>
    <dgm:pt modelId="{9A369182-3D18-4B57-8F8E-FD78A4B1C32F}" type="pres">
      <dgm:prSet presAssocID="{01D2B1CC-35AA-4E58-B19B-1CB2D6C4BAE9}" presName="parTx" presStyleLbl="node1" presStyleIdx="0" presStyleCnt="2">
        <dgm:presLayoutVars>
          <dgm:chMax val="0"/>
          <dgm:chPref val="0"/>
          <dgm:bulletEnabled val="1"/>
        </dgm:presLayoutVars>
      </dgm:prSet>
      <dgm:spPr/>
    </dgm:pt>
    <dgm:pt modelId="{0751041F-296D-4119-9695-7C6285BA80BB}" type="pres">
      <dgm:prSet presAssocID="{01D2B1CC-35AA-4E58-B19B-1CB2D6C4BAE9}" presName="parSh" presStyleLbl="node1" presStyleIdx="1" presStyleCnt="2"/>
      <dgm:spPr/>
    </dgm:pt>
    <dgm:pt modelId="{F04BD980-90C0-4894-A1E7-4C898175EE13}" type="pres">
      <dgm:prSet presAssocID="{01D2B1CC-35AA-4E58-B19B-1CB2D6C4BAE9}" presName="desTx" presStyleLbl="fgAcc1" presStyleIdx="1" presStyleCnt="2">
        <dgm:presLayoutVars>
          <dgm:bulletEnabled val="1"/>
        </dgm:presLayoutVars>
      </dgm:prSet>
      <dgm:spPr/>
    </dgm:pt>
  </dgm:ptLst>
  <dgm:cxnLst>
    <dgm:cxn modelId="{1B072315-44E7-4B39-83D7-EB884CD460A1}" srcId="{C0EA536B-BEC5-4A03-9256-BF2DDA333CC8}" destId="{A8905C4F-D912-462E-857D-7B92D8A0499F}" srcOrd="2" destOrd="0" parTransId="{AD4DDD71-B59E-4BBC-95A9-EFC8E3827C82}" sibTransId="{640722FD-DABD-4F2A-B728-6D1F6192C563}"/>
    <dgm:cxn modelId="{D9D88416-757E-40F2-BB32-ACCC35EF3E45}" type="presOf" srcId="{75EE983E-1527-42C0-A4A0-D73AE8AEEA76}" destId="{F04BD980-90C0-4894-A1E7-4C898175EE13}" srcOrd="0" destOrd="2" presId="urn:microsoft.com/office/officeart/2005/8/layout/process3#1"/>
    <dgm:cxn modelId="{7B632717-C15C-4C93-9EDB-22090A35E33E}" srcId="{C0EA536B-BEC5-4A03-9256-BF2DDA333CC8}" destId="{D323C55F-78E3-4BF1-9E83-99D182258288}" srcOrd="3" destOrd="0" parTransId="{5535204E-ED4A-4588-A99C-963D10A0A5DF}" sibTransId="{B6A73403-D376-4476-AF79-C848DF2EC281}"/>
    <dgm:cxn modelId="{0193EB19-A0CE-4C5A-B2CE-C63474E43C68}" type="presOf" srcId="{D0F823DE-7BF9-4AE4-BF35-CED32EB6ECBA}" destId="{D5D2BA6F-4FB4-4D5B-ACD1-4A0A89DEDF14}" srcOrd="0" destOrd="0" presId="urn:microsoft.com/office/officeart/2005/8/layout/process3#1"/>
    <dgm:cxn modelId="{1E520928-58B3-4F50-A628-DFE84B241282}" type="presOf" srcId="{01D2B1CC-35AA-4E58-B19B-1CB2D6C4BAE9}" destId="{0751041F-296D-4119-9695-7C6285BA80BB}" srcOrd="1" destOrd="0" presId="urn:microsoft.com/office/officeart/2005/8/layout/process3#1"/>
    <dgm:cxn modelId="{2A50EB32-E5F2-42F4-9532-D1D3DFA061AB}" type="presOf" srcId="{C0EA536B-BEC5-4A03-9256-BF2DDA333CC8}" destId="{1EAAE129-97EC-479A-B07B-19F2A0A06C0F}" srcOrd="0" destOrd="0" presId="urn:microsoft.com/office/officeart/2005/8/layout/process3#1"/>
    <dgm:cxn modelId="{B5520D39-8B55-4243-BC43-94454D2E751D}" srcId="{01D2B1CC-35AA-4E58-B19B-1CB2D6C4BAE9}" destId="{69B6C0D0-0B59-4CFF-A8E6-C406EF078651}" srcOrd="0" destOrd="0" parTransId="{FF00C682-E0D5-4DEF-9B35-7EBDEF42CD9E}" sibTransId="{0E3E5643-5C46-416D-9E26-E9E3900C9464}"/>
    <dgm:cxn modelId="{5D972E3C-E4B1-4945-A2F4-FDD713B178BB}" type="presOf" srcId="{4FD7BCEC-C8E1-47FF-B30F-CDBD82897E76}" destId="{3F9F96CE-0E19-4DEF-910F-B19A48813E1F}" srcOrd="0" destOrd="0" presId="urn:microsoft.com/office/officeart/2005/8/layout/process3#1"/>
    <dgm:cxn modelId="{5CF8FA5B-C5A1-4E0F-8CCE-8979EB11B449}" type="presOf" srcId="{A8905C4F-D912-462E-857D-7B92D8A0499F}" destId="{D5D2BA6F-4FB4-4D5B-ACD1-4A0A89DEDF14}" srcOrd="0" destOrd="2" presId="urn:microsoft.com/office/officeart/2005/8/layout/process3#1"/>
    <dgm:cxn modelId="{5E9BCA5E-5647-4A6A-B5F9-A7432FE18D6E}" type="presOf" srcId="{213F1F2B-AC3D-4C23-B96D-15DC07D48CF5}" destId="{54651E33-1FAE-4D87-AECA-E8A29BBF1349}" srcOrd="0" destOrd="0" presId="urn:microsoft.com/office/officeart/2005/8/layout/process3#1"/>
    <dgm:cxn modelId="{E0CA8B64-A320-46BE-9C8F-04E4D997125B}" srcId="{01D2B1CC-35AA-4E58-B19B-1CB2D6C4BAE9}" destId="{75EE983E-1527-42C0-A4A0-D73AE8AEEA76}" srcOrd="2" destOrd="0" parTransId="{9B65C366-BE56-43AC-8A3F-063D12CC2BE5}" sibTransId="{CB6DBB8B-2C34-4B62-A4A3-5895816DD292}"/>
    <dgm:cxn modelId="{C3F34248-590B-457A-89C0-A33630EFFE35}" srcId="{C0EA536B-BEC5-4A03-9256-BF2DDA333CC8}" destId="{26A7A43B-F2A5-4F79-BDB1-5EDC113CDBE2}" srcOrd="1" destOrd="0" parTransId="{2454409A-DB7C-4C64-96FA-231D6AC4F741}" sibTransId="{FA739D8B-2821-4FF9-B6F9-55C940274F23}"/>
    <dgm:cxn modelId="{8017E670-AE9B-4DDB-85DD-C625D45A1A8B}" type="presOf" srcId="{FC28B2EC-6B14-42B6-BB3F-42ABB3873A21}" destId="{F04BD980-90C0-4894-A1E7-4C898175EE13}" srcOrd="0" destOrd="1" presId="urn:microsoft.com/office/officeart/2005/8/layout/process3#1"/>
    <dgm:cxn modelId="{23651056-40EC-43D7-8DAF-3D6C3092DF73}" srcId="{01D2B1CC-35AA-4E58-B19B-1CB2D6C4BAE9}" destId="{FC28B2EC-6B14-42B6-BB3F-42ABB3873A21}" srcOrd="1" destOrd="0" parTransId="{EE91F6A4-B438-4AE3-986D-F6C50024E4F1}" sibTransId="{3B4EE324-B348-44C5-9688-8953BE0218F5}"/>
    <dgm:cxn modelId="{A314C85A-E52D-4BFF-BDD7-2CF8D7E05597}" srcId="{213F1F2B-AC3D-4C23-B96D-15DC07D48CF5}" destId="{01D2B1CC-35AA-4E58-B19B-1CB2D6C4BAE9}" srcOrd="1" destOrd="0" parTransId="{B7EF449B-5C29-455D-AB0E-78FF15592F61}" sibTransId="{EFD09C92-18D0-4E56-AEE1-8CF05B69B7F2}"/>
    <dgm:cxn modelId="{E96D0E82-2371-40BB-9CEE-7290E8065B04}" type="presOf" srcId="{69B6C0D0-0B59-4CFF-A8E6-C406EF078651}" destId="{F04BD980-90C0-4894-A1E7-4C898175EE13}" srcOrd="0" destOrd="0" presId="urn:microsoft.com/office/officeart/2005/8/layout/process3#1"/>
    <dgm:cxn modelId="{5EE49286-41E5-4787-8B82-18635A90B247}" type="presOf" srcId="{01D2B1CC-35AA-4E58-B19B-1CB2D6C4BAE9}" destId="{9A369182-3D18-4B57-8F8E-FD78A4B1C32F}" srcOrd="0" destOrd="0" presId="urn:microsoft.com/office/officeart/2005/8/layout/process3#1"/>
    <dgm:cxn modelId="{44D91E91-BDB2-4FAD-84F4-8554D7B974B9}" srcId="{01D2B1CC-35AA-4E58-B19B-1CB2D6C4BAE9}" destId="{466A06BD-8C3B-4D48-8D5B-60171D7D395B}" srcOrd="3" destOrd="0" parTransId="{36CACC24-A95A-4A9E-863B-8C5CA029042B}" sibTransId="{33BDDAD5-1921-4B2C-BCBA-ADE430343C8B}"/>
    <dgm:cxn modelId="{3462BD99-3431-454F-977D-C9A50E359653}" srcId="{213F1F2B-AC3D-4C23-B96D-15DC07D48CF5}" destId="{C0EA536B-BEC5-4A03-9256-BF2DDA333CC8}" srcOrd="0" destOrd="0" parTransId="{4FF861AF-F76A-4628-94C6-C768BDE4D446}" sibTransId="{4FD7BCEC-C8E1-47FF-B30F-CDBD82897E76}"/>
    <dgm:cxn modelId="{0330759A-6871-4594-9AC7-9BFB623E7D26}" type="presOf" srcId="{26A7A43B-F2A5-4F79-BDB1-5EDC113CDBE2}" destId="{D5D2BA6F-4FB4-4D5B-ACD1-4A0A89DEDF14}" srcOrd="0" destOrd="1" presId="urn:microsoft.com/office/officeart/2005/8/layout/process3#1"/>
    <dgm:cxn modelId="{351B04AA-0914-4CE3-8F62-95F28B41C2D2}" type="presOf" srcId="{466A06BD-8C3B-4D48-8D5B-60171D7D395B}" destId="{F04BD980-90C0-4894-A1E7-4C898175EE13}" srcOrd="0" destOrd="3" presId="urn:microsoft.com/office/officeart/2005/8/layout/process3#1"/>
    <dgm:cxn modelId="{87616ADE-A6BB-4F06-BED2-E5A913C70DE2}" type="presOf" srcId="{4FD7BCEC-C8E1-47FF-B30F-CDBD82897E76}" destId="{58344A28-8E00-4E94-98D6-AA57483B4BF6}" srcOrd="1" destOrd="0" presId="urn:microsoft.com/office/officeart/2005/8/layout/process3#1"/>
    <dgm:cxn modelId="{CEAECAEE-05EA-4F3E-B283-7C9791FB5B12}" type="presOf" srcId="{D323C55F-78E3-4BF1-9E83-99D182258288}" destId="{D5D2BA6F-4FB4-4D5B-ACD1-4A0A89DEDF14}" srcOrd="0" destOrd="3" presId="urn:microsoft.com/office/officeart/2005/8/layout/process3#1"/>
    <dgm:cxn modelId="{152237EF-A6FC-48E1-83CB-C79E5D23EEE2}" type="presOf" srcId="{C0EA536B-BEC5-4A03-9256-BF2DDA333CC8}" destId="{48882C62-E880-455A-858A-9B49646AAA05}" srcOrd="1" destOrd="0" presId="urn:microsoft.com/office/officeart/2005/8/layout/process3#1"/>
    <dgm:cxn modelId="{851304FE-3A65-48F5-B1B2-52D707C8D159}" srcId="{C0EA536B-BEC5-4A03-9256-BF2DDA333CC8}" destId="{D0F823DE-7BF9-4AE4-BF35-CED32EB6ECBA}" srcOrd="0" destOrd="0" parTransId="{292D7113-37F8-455D-9A02-2BA0453B887D}" sibTransId="{F9BA7F1F-B6EA-4677-8BD8-D4F643806545}"/>
    <dgm:cxn modelId="{14596C34-1552-4055-A440-098685C23AF3}" type="presParOf" srcId="{54651E33-1FAE-4D87-AECA-E8A29BBF1349}" destId="{61801120-CE66-4BC6-AEC3-0FB1A2056E0C}" srcOrd="0" destOrd="0" presId="urn:microsoft.com/office/officeart/2005/8/layout/process3#1"/>
    <dgm:cxn modelId="{7B0834E1-31E8-4D98-95A3-467804403FD6}" type="presParOf" srcId="{61801120-CE66-4BC6-AEC3-0FB1A2056E0C}" destId="{1EAAE129-97EC-479A-B07B-19F2A0A06C0F}" srcOrd="0" destOrd="0" presId="urn:microsoft.com/office/officeart/2005/8/layout/process3#1"/>
    <dgm:cxn modelId="{20A1F378-C6CA-4632-AC40-D2C9CA706657}" type="presParOf" srcId="{61801120-CE66-4BC6-AEC3-0FB1A2056E0C}" destId="{48882C62-E880-455A-858A-9B49646AAA05}" srcOrd="1" destOrd="0" presId="urn:microsoft.com/office/officeart/2005/8/layout/process3#1"/>
    <dgm:cxn modelId="{C47DAC0B-A1FE-422B-99E2-CE2D0BF46C47}" type="presParOf" srcId="{61801120-CE66-4BC6-AEC3-0FB1A2056E0C}" destId="{D5D2BA6F-4FB4-4D5B-ACD1-4A0A89DEDF14}" srcOrd="2" destOrd="0" presId="urn:microsoft.com/office/officeart/2005/8/layout/process3#1"/>
    <dgm:cxn modelId="{538688CC-5E64-4B64-8D6C-B37809D03D9B}" type="presParOf" srcId="{54651E33-1FAE-4D87-AECA-E8A29BBF1349}" destId="{3F9F96CE-0E19-4DEF-910F-B19A48813E1F}" srcOrd="1" destOrd="0" presId="urn:microsoft.com/office/officeart/2005/8/layout/process3#1"/>
    <dgm:cxn modelId="{B714C115-17AF-4C98-88EB-B376BF79FCBC}" type="presParOf" srcId="{3F9F96CE-0E19-4DEF-910F-B19A48813E1F}" destId="{58344A28-8E00-4E94-98D6-AA57483B4BF6}" srcOrd="0" destOrd="0" presId="urn:microsoft.com/office/officeart/2005/8/layout/process3#1"/>
    <dgm:cxn modelId="{92D13AF9-DF7A-4B5A-B434-B4EAB12BD88A}" type="presParOf" srcId="{54651E33-1FAE-4D87-AECA-E8A29BBF1349}" destId="{02360F65-30D2-4E4F-94C8-36BA5198846E}" srcOrd="2" destOrd="0" presId="urn:microsoft.com/office/officeart/2005/8/layout/process3#1"/>
    <dgm:cxn modelId="{8747FFBB-73AD-49B9-9E7F-20781CD06745}" type="presParOf" srcId="{02360F65-30D2-4E4F-94C8-36BA5198846E}" destId="{9A369182-3D18-4B57-8F8E-FD78A4B1C32F}" srcOrd="0" destOrd="0" presId="urn:microsoft.com/office/officeart/2005/8/layout/process3#1"/>
    <dgm:cxn modelId="{1326BB11-0352-4784-9E4E-3117978C0E8B}" type="presParOf" srcId="{02360F65-30D2-4E4F-94C8-36BA5198846E}" destId="{0751041F-296D-4119-9695-7C6285BA80BB}" srcOrd="1" destOrd="0" presId="urn:microsoft.com/office/officeart/2005/8/layout/process3#1"/>
    <dgm:cxn modelId="{A1CA9928-6970-463F-AC66-D415685294E4}" type="presParOf" srcId="{02360F65-30D2-4E4F-94C8-36BA5198846E}" destId="{F04BD980-90C0-4894-A1E7-4C898175EE13}" srcOrd="2" destOrd="0" presId="urn:microsoft.com/office/officeart/2005/8/layout/process3#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2621280" cy="1088390"/>
        <a:chOff x="0" y="0"/>
        <a:chExt cx="2621280" cy="1088390"/>
      </a:xfrm>
    </dsp:grpSpPr>
    <dsp:sp modelId="{48882C62-E880-455A-858A-9B49646AAA05}">
      <dsp:nvSpPr>
        <dsp:cNvPr id="3" name="圆角矩形 2"/>
        <dsp:cNvSpPr/>
      </dsp:nvSpPr>
      <dsp:spPr bwMode="white">
        <a:xfrm>
          <a:off x="0" y="22165"/>
          <a:ext cx="932440" cy="388800"/>
        </a:xfrm>
        <a:prstGeom prst="roundRect">
          <a:avLst>
            <a:gd name="adj" fmla="val 10000"/>
          </a:avLst>
        </a:prstGeom>
      </dsp:spPr>
      <dsp:style>
        <a:lnRef idx="2">
          <a:schemeClr val="lt1"/>
        </a:lnRef>
        <a:fillRef idx="1">
          <a:schemeClr val="accent1"/>
        </a:fillRef>
        <a:effectRef idx="0">
          <a:scrgbClr r="0" g="0" b="0"/>
        </a:effectRef>
        <a:fontRef idx="minor">
          <a:schemeClr val="lt1"/>
        </a:fontRef>
      </dsp:style>
      <dsp:txBody>
        <a:bodyPr lIns="64008" tIns="64008" rIns="64008" bIns="34290" anchor="t"/>
        <a:lstStyle>
          <a:lvl1pPr algn="l">
            <a:defRPr sz="900"/>
          </a:lvl1pPr>
          <a:lvl2pPr marL="57150" indent="-57150" algn="l">
            <a:defRPr sz="700"/>
          </a:lvl2pPr>
          <a:lvl3pPr marL="114300" indent="-57150" algn="l">
            <a:defRPr sz="700"/>
          </a:lvl3pPr>
          <a:lvl4pPr marL="171450" indent="-57150" algn="l">
            <a:defRPr sz="700"/>
          </a:lvl4pPr>
          <a:lvl5pPr marL="228600" indent="-57150" algn="l">
            <a:defRPr sz="700"/>
          </a:lvl5pPr>
          <a:lvl6pPr marL="285750" indent="-57150" algn="l">
            <a:defRPr sz="700"/>
          </a:lvl6pPr>
          <a:lvl7pPr marL="342900" indent="-57150" algn="l">
            <a:defRPr sz="700"/>
          </a:lvl7pPr>
          <a:lvl8pPr marL="400050" indent="-57150" algn="l">
            <a:defRPr sz="700"/>
          </a:lvl8pPr>
          <a:lvl9pPr marL="457200" indent="-57150" algn="l">
            <a:defRPr sz="700"/>
          </a:lvl9pPr>
        </a:lstStyle>
        <a:p>
          <a:pPr lvl="0" algn="ctr">
            <a:lnSpc>
              <a:spcPct val="100000"/>
            </a:lnSpc>
            <a:spcBef>
              <a:spcPct val="0"/>
            </a:spcBef>
            <a:spcAft>
              <a:spcPct val="35000"/>
            </a:spcAft>
          </a:pPr>
          <a:r>
            <a:rPr lang="zh-CN" altLang="en-US"/>
            <a:t>三角形</a:t>
          </a:r>
        </a:p>
      </dsp:txBody>
      <dsp:txXfrm>
        <a:off x="0" y="22165"/>
        <a:ext cx="932440" cy="388800"/>
      </dsp:txXfrm>
    </dsp:sp>
    <dsp:sp modelId="{D5D2BA6F-4FB4-4D5B-ACD1-4A0A89DEDF14}">
      <dsp:nvSpPr>
        <dsp:cNvPr id="4" name="圆角矩形 3"/>
        <dsp:cNvSpPr/>
      </dsp:nvSpPr>
      <dsp:spPr bwMode="white">
        <a:xfrm>
          <a:off x="190982" y="281365"/>
          <a:ext cx="932440" cy="784860"/>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lIns="64008" tIns="64008" rIns="64008" bIns="64008" anchor="t"/>
        <a:lstStyle>
          <a:lvl1pPr algn="l">
            <a:defRPr sz="900"/>
          </a:lvl1pPr>
          <a:lvl2pPr marL="57150" indent="-57150" algn="l">
            <a:defRPr sz="900"/>
          </a:lvl2pPr>
          <a:lvl3pPr marL="114300" indent="-57150" algn="l">
            <a:defRPr sz="900"/>
          </a:lvl3pPr>
          <a:lvl4pPr marL="171450" indent="-57150" algn="l">
            <a:defRPr sz="900"/>
          </a:lvl4pPr>
          <a:lvl5pPr marL="228600" indent="-57150" algn="l">
            <a:defRPr sz="900"/>
          </a:lvl5pPr>
          <a:lvl6pPr marL="285750" indent="-57150" algn="l">
            <a:defRPr sz="900"/>
          </a:lvl6pPr>
          <a:lvl7pPr marL="342900" indent="-57150" algn="l">
            <a:defRPr sz="900"/>
          </a:lvl7pPr>
          <a:lvl8pPr marL="400050" indent="-57150" algn="l">
            <a:defRPr sz="900"/>
          </a:lvl8pPr>
          <a:lvl9pPr marL="457200" indent="-57150" algn="l">
            <a:defRPr sz="900"/>
          </a:lvl9pPr>
        </a:lstStyle>
        <a:p>
          <a:pPr lvl="1" algn="ctr">
            <a:lnSpc>
              <a:spcPct val="100000"/>
            </a:lnSpc>
            <a:spcBef>
              <a:spcPct val="0"/>
            </a:spcBef>
            <a:spcAft>
              <a:spcPct val="15000"/>
            </a:spcAft>
            <a:buChar char="•"/>
          </a:pPr>
          <a:r>
            <a:rPr lang="zh-CN" altLang="en-US">
              <a:solidFill>
                <a:schemeClr val="dk1"/>
              </a:solidFill>
            </a:rPr>
            <a:t>定义</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分类</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性质</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应用</a:t>
          </a:r>
          <a:endParaRPr>
            <a:solidFill>
              <a:schemeClr val="dk1"/>
            </a:solidFill>
          </a:endParaRPr>
        </a:p>
      </dsp:txBody>
      <dsp:txXfrm>
        <a:off x="190982" y="281365"/>
        <a:ext cx="932440" cy="784860"/>
      </dsp:txXfrm>
    </dsp:sp>
    <dsp:sp modelId="{3F9F96CE-0E19-4DEF-910F-B19A48813E1F}">
      <dsp:nvSpPr>
        <dsp:cNvPr id="5" name="右箭头 4"/>
        <dsp:cNvSpPr/>
      </dsp:nvSpPr>
      <dsp:spPr bwMode="white">
        <a:xfrm>
          <a:off x="1065313" y="35690"/>
          <a:ext cx="299672" cy="232151"/>
        </a:xfrm>
        <a:prstGeom prst="rightArrow">
          <a:avLst>
            <a:gd name="adj1" fmla="val 60000"/>
            <a:gd name="adj2" fmla="val 500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Body>
        <a:bodyPr lIns="0" tIns="0" rIns="0" bIns="0" anchor="ctr"/>
        <a:lstStyle>
          <a:lvl1pPr algn="ctr">
            <a:defRPr sz="900"/>
          </a:lvl1pPr>
          <a:lvl2pPr marL="57150" indent="-57150" algn="ctr">
            <a:defRPr sz="700"/>
          </a:lvl2pPr>
          <a:lvl3pPr marL="114300" indent="-57150" algn="ctr">
            <a:defRPr sz="700"/>
          </a:lvl3pPr>
          <a:lvl4pPr marL="171450" indent="-57150" algn="ctr">
            <a:defRPr sz="700"/>
          </a:lvl4pPr>
          <a:lvl5pPr marL="228600" indent="-57150" algn="ctr">
            <a:defRPr sz="700"/>
          </a:lvl5pPr>
          <a:lvl6pPr marL="285750" indent="-57150" algn="ctr">
            <a:defRPr sz="700"/>
          </a:lvl6pPr>
          <a:lvl7pPr marL="342900" indent="-57150" algn="ctr">
            <a:defRPr sz="700"/>
          </a:lvl7pPr>
          <a:lvl8pPr marL="400050" indent="-57150" algn="ctr">
            <a:defRPr sz="700"/>
          </a:lvl8pPr>
          <a:lvl9pPr marL="457200" indent="-57150" algn="ctr">
            <a:defRPr sz="700"/>
          </a:lvl9pPr>
        </a:lstStyle>
        <a:p>
          <a:pPr lvl="0" algn="ctr">
            <a:lnSpc>
              <a:spcPct val="100000"/>
            </a:lnSpc>
            <a:spcBef>
              <a:spcPct val="0"/>
            </a:spcBef>
            <a:spcAft>
              <a:spcPct val="35000"/>
            </a:spcAft>
          </a:pPr>
          <a:endParaRPr lang="zh-CN" altLang="en-US"/>
        </a:p>
      </dsp:txBody>
      <dsp:txXfrm>
        <a:off x="1065313" y="35690"/>
        <a:ext cx="299672" cy="232151"/>
      </dsp:txXfrm>
    </dsp:sp>
    <dsp:sp modelId="{0751041F-296D-4119-9695-7C6285BA80BB}">
      <dsp:nvSpPr>
        <dsp:cNvPr id="6" name="圆角矩形 5"/>
        <dsp:cNvSpPr/>
      </dsp:nvSpPr>
      <dsp:spPr bwMode="white">
        <a:xfrm>
          <a:off x="1497858" y="22165"/>
          <a:ext cx="932440" cy="388800"/>
        </a:xfrm>
        <a:prstGeom prst="roundRect">
          <a:avLst>
            <a:gd name="adj" fmla="val 10000"/>
          </a:avLst>
        </a:prstGeom>
      </dsp:spPr>
      <dsp:style>
        <a:lnRef idx="2">
          <a:schemeClr val="lt1"/>
        </a:lnRef>
        <a:fillRef idx="1">
          <a:schemeClr val="accent1"/>
        </a:fillRef>
        <a:effectRef idx="0">
          <a:scrgbClr r="0" g="0" b="0"/>
        </a:effectRef>
        <a:fontRef idx="minor">
          <a:schemeClr val="lt1"/>
        </a:fontRef>
      </dsp:style>
      <dsp:txBody>
        <a:bodyPr lIns="64008" tIns="64008" rIns="64008" bIns="34290" anchor="t"/>
        <a:lstStyle>
          <a:lvl1pPr algn="l">
            <a:defRPr sz="900"/>
          </a:lvl1pPr>
          <a:lvl2pPr marL="57150" indent="-57150" algn="l">
            <a:defRPr sz="700"/>
          </a:lvl2pPr>
          <a:lvl3pPr marL="114300" indent="-57150" algn="l">
            <a:defRPr sz="700"/>
          </a:lvl3pPr>
          <a:lvl4pPr marL="171450" indent="-57150" algn="l">
            <a:defRPr sz="700"/>
          </a:lvl4pPr>
          <a:lvl5pPr marL="228600" indent="-57150" algn="l">
            <a:defRPr sz="700"/>
          </a:lvl5pPr>
          <a:lvl6pPr marL="285750" indent="-57150" algn="l">
            <a:defRPr sz="700"/>
          </a:lvl6pPr>
          <a:lvl7pPr marL="342900" indent="-57150" algn="l">
            <a:defRPr sz="700"/>
          </a:lvl7pPr>
          <a:lvl8pPr marL="400050" indent="-57150" algn="l">
            <a:defRPr sz="700"/>
          </a:lvl8pPr>
          <a:lvl9pPr marL="457200" indent="-57150" algn="l">
            <a:defRPr sz="700"/>
          </a:lvl9pPr>
        </a:lstStyle>
        <a:p>
          <a:pPr lvl="0" algn="ctr">
            <a:lnSpc>
              <a:spcPct val="100000"/>
            </a:lnSpc>
            <a:spcBef>
              <a:spcPct val="0"/>
            </a:spcBef>
            <a:spcAft>
              <a:spcPct val="35000"/>
            </a:spcAft>
          </a:pPr>
          <a:r>
            <a:rPr lang="zh-CN" altLang="en-US"/>
            <a:t>特殊三角形</a:t>
          </a:r>
        </a:p>
      </dsp:txBody>
      <dsp:txXfrm>
        <a:off x="1497858" y="22165"/>
        <a:ext cx="932440" cy="388800"/>
      </dsp:txXfrm>
    </dsp:sp>
    <dsp:sp modelId="{F04BD980-90C0-4894-A1E7-4C898175EE13}">
      <dsp:nvSpPr>
        <dsp:cNvPr id="7" name="圆角矩形 6"/>
        <dsp:cNvSpPr/>
      </dsp:nvSpPr>
      <dsp:spPr bwMode="white">
        <a:xfrm>
          <a:off x="1688840" y="281365"/>
          <a:ext cx="932440" cy="784860"/>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lIns="64008" tIns="64008" rIns="64008" bIns="64008" anchor="t"/>
        <a:lstStyle>
          <a:lvl1pPr algn="l">
            <a:defRPr sz="900"/>
          </a:lvl1pPr>
          <a:lvl2pPr marL="57150" indent="-57150" algn="l">
            <a:defRPr sz="900"/>
          </a:lvl2pPr>
          <a:lvl3pPr marL="114300" indent="-57150" algn="l">
            <a:defRPr sz="900"/>
          </a:lvl3pPr>
          <a:lvl4pPr marL="171450" indent="-57150" algn="l">
            <a:defRPr sz="900"/>
          </a:lvl4pPr>
          <a:lvl5pPr marL="228600" indent="-57150" algn="l">
            <a:defRPr sz="900"/>
          </a:lvl5pPr>
          <a:lvl6pPr marL="285750" indent="-57150" algn="l">
            <a:defRPr sz="900"/>
          </a:lvl6pPr>
          <a:lvl7pPr marL="342900" indent="-57150" algn="l">
            <a:defRPr sz="900"/>
          </a:lvl7pPr>
          <a:lvl8pPr marL="400050" indent="-57150" algn="l">
            <a:defRPr sz="900"/>
          </a:lvl8pPr>
          <a:lvl9pPr marL="457200" indent="-57150" algn="l">
            <a:defRPr sz="900"/>
          </a:lvl9pPr>
        </a:lstStyle>
        <a:p>
          <a:pPr lvl="1" algn="ctr">
            <a:lnSpc>
              <a:spcPct val="100000"/>
            </a:lnSpc>
            <a:spcBef>
              <a:spcPct val="0"/>
            </a:spcBef>
            <a:spcAft>
              <a:spcPct val="15000"/>
            </a:spcAft>
            <a:buChar char="•"/>
          </a:pPr>
          <a:r>
            <a:rPr lang="zh-CN" altLang="en-US">
              <a:solidFill>
                <a:schemeClr val="dk1"/>
              </a:solidFill>
            </a:rPr>
            <a:t>定义</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性质</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判定</a:t>
          </a:r>
          <a:endParaRPr lang="zh-CN" altLang="en-US">
            <a:solidFill>
              <a:schemeClr val="dk1"/>
            </a:solidFill>
          </a:endParaRPr>
        </a:p>
        <a:p>
          <a:pPr lvl="1" algn="ctr">
            <a:lnSpc>
              <a:spcPct val="100000"/>
            </a:lnSpc>
            <a:spcBef>
              <a:spcPct val="0"/>
            </a:spcBef>
            <a:spcAft>
              <a:spcPct val="15000"/>
            </a:spcAft>
            <a:buChar char="•"/>
          </a:pPr>
          <a:r>
            <a:rPr lang="zh-CN" altLang="en-US">
              <a:solidFill>
                <a:schemeClr val="dk1"/>
              </a:solidFill>
            </a:rPr>
            <a:t>应用</a:t>
          </a:r>
          <a:endParaRPr>
            <a:solidFill>
              <a:schemeClr val="dk1"/>
            </a:solidFill>
          </a:endParaRPr>
        </a:p>
      </dsp:txBody>
      <dsp:txXfrm>
        <a:off x="1688840" y="281365"/>
        <a:ext cx="932440" cy="78486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1">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rSet qsTypeId="urn:microsoft.com/office/officeart/2005/8/quickstyle/simple5"/>
        </dgm:pt>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srcNode" val="parTx"/>
            <dgm:param type="dstNode" val="parTx"/>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A8B01F-501F-4886-B00B-19D87B6DAD23}">
  <ds:schemaRefs/>
</ds:datastoreItem>
</file>

<file path=docProps/app.xml><?xml version="1.0" encoding="utf-8"?>
<Properties xmlns="http://schemas.openxmlformats.org/officeDocument/2006/extended-properties" xmlns:vt="http://schemas.openxmlformats.org/officeDocument/2006/docPropsVTypes">
  <Template>Normal</Template>
  <Pages>14</Pages>
  <Words>4300</Words>
  <Characters>4427</Characters>
  <Lines>71</Lines>
  <Paragraphs>20</Paragraphs>
  <TotalTime>10</TotalTime>
  <ScaleCrop>false</ScaleCrop>
  <LinksUpToDate>false</LinksUpToDate>
  <CharactersWithSpaces>4464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2024-07-18T14:06:00Z</dcterms:created>
  <dc:creator>64310</dc:creator>
  <cp:lastModifiedBy>王玉丽</cp:lastModifiedBy>
  <dcterms:modified xsi:type="dcterms:W3CDTF">2026-03-12T00:25:50Z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6EE16C8034364A859497526EE73B9DFC_13</vt:lpwstr>
  </property>
  <property fmtid="{D5CDD505-2E9C-101B-9397-08002B2CF9AE}" pid="4" name="KSOTemplateDocerSaveRecord">
    <vt:lpwstr>eyJoZGlkIjoiMThkZDdkMzdkOWE1ODcwYWIzNzk5YTYxNWFkZTk3OWIiLCJ1c2VySWQiOiIzMjYxNTQyNjcifQ==</vt:lpwstr>
  </property>
</Properties>
</file>