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FA81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b/>
          <w:bCs/>
          <w:sz w:val="28"/>
          <w:szCs w:val="28"/>
          <w:lang w:val="en-US" w:eastAsia="zh-CN"/>
        </w:rPr>
      </w:pPr>
      <w:r>
        <w:rPr>
          <w:rFonts w:hint="eastAsia"/>
          <w:b/>
          <w:bCs/>
          <w:sz w:val="28"/>
          <w:szCs w:val="28"/>
          <w:lang w:val="en-US" w:eastAsia="zh-CN"/>
        </w:rPr>
        <w:t>一节公开课的教学总结与反思</w:t>
      </w:r>
    </w:p>
    <w:p w14:paraId="66D7D17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b/>
          <w:bCs/>
          <w:sz w:val="24"/>
          <w:szCs w:val="24"/>
          <w:lang w:val="en-US" w:eastAsia="zh-CN"/>
        </w:rPr>
      </w:pPr>
      <w:r>
        <w:rPr>
          <w:rFonts w:hint="eastAsia"/>
          <w:b/>
          <w:bCs/>
          <w:sz w:val="24"/>
          <w:szCs w:val="24"/>
          <w:lang w:val="en-US" w:eastAsia="zh-CN"/>
        </w:rPr>
        <w:t>《物理图线的识别与应用——聚焦实验情境，解决真实问题》</w:t>
      </w:r>
    </w:p>
    <w:p w14:paraId="19481F4B">
      <w:pPr>
        <w:keepNext w:val="0"/>
        <w:keepLines w:val="0"/>
        <w:pageBreakBefore w:val="0"/>
        <w:widowControl w:val="0"/>
        <w:kinsoku/>
        <w:wordWrap/>
        <w:overflowPunct/>
        <w:topLinePunct w:val="0"/>
        <w:autoSpaceDE/>
        <w:autoSpaceDN/>
        <w:bidi w:val="0"/>
        <w:adjustRightInd/>
        <w:snapToGrid/>
        <w:spacing w:line="288" w:lineRule="auto"/>
        <w:jc w:val="right"/>
        <w:textAlignment w:val="auto"/>
        <w:rPr>
          <w:rFonts w:hint="default"/>
          <w:b/>
          <w:bCs/>
          <w:sz w:val="24"/>
          <w:szCs w:val="24"/>
          <w:lang w:val="en-US" w:eastAsia="zh-CN"/>
        </w:rPr>
      </w:pPr>
      <w:r>
        <w:rPr>
          <w:rFonts w:hint="eastAsia"/>
          <w:b/>
          <w:bCs/>
          <w:sz w:val="24"/>
          <w:szCs w:val="24"/>
          <w:lang w:val="en-US" w:eastAsia="zh-CN"/>
        </w:rPr>
        <w:t>上海市南洋模范中学 物理组 缪昳闻</w:t>
      </w:r>
    </w:p>
    <w:p w14:paraId="746982F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b/>
          <w:bCs/>
          <w:sz w:val="24"/>
          <w:szCs w:val="24"/>
          <w:lang w:val="en-US" w:eastAsia="zh-CN"/>
        </w:rPr>
      </w:pPr>
      <w:r>
        <w:rPr>
          <w:rFonts w:hint="eastAsia"/>
          <w:b/>
          <w:bCs/>
          <w:sz w:val="24"/>
          <w:szCs w:val="24"/>
          <w:lang w:val="en-US" w:eastAsia="zh-CN"/>
        </w:rPr>
        <w:t>一、教学初衷与设计意图</w:t>
      </w:r>
    </w:p>
    <w:p w14:paraId="7F33E9C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上海物理等级考在“双新”改革后，以生活中的真实情境作为载体，来考察学生应用知识、迁移知识解决问题的能力。而学生在处理问题时，脑海中的物理规律与实际情境往往是割裂的，他们</w:t>
      </w:r>
      <w:bookmarkStart w:id="0" w:name="_GoBack"/>
      <w:bookmarkEnd w:id="0"/>
      <w:r>
        <w:rPr>
          <w:rFonts w:hint="eastAsia"/>
          <w:sz w:val="24"/>
          <w:szCs w:val="24"/>
          <w:lang w:val="en-US" w:eastAsia="zh-CN"/>
        </w:rPr>
        <w:t>往往会将之前做类似题目时的记忆机械化地迁移过来，而忽略了在该情境中这种思想方法并不适用，最终导致了错误。</w:t>
      </w:r>
    </w:p>
    <w:p w14:paraId="08940BE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sz w:val="24"/>
          <w:szCs w:val="24"/>
          <w:lang w:val="en-US" w:eastAsia="zh-CN"/>
        </w:rPr>
      </w:pPr>
      <w:r>
        <w:rPr>
          <w:rFonts w:hint="eastAsia"/>
          <w:sz w:val="24"/>
          <w:szCs w:val="24"/>
          <w:lang w:val="en-US" w:eastAsia="zh-CN"/>
        </w:rPr>
        <w:t>这种现象不禁引发我们思考：面对物理双新教改后内容的增加，我们是复习的时间不够还是复习的方法不对？高三复习课到底应该上些什么内容？怎么上才能达到最好的效果？延续传统将知识点梳理一遍再进行习题操练还能够应对新高考的情境问题吗？</w:t>
      </w:r>
    </w:p>
    <w:p w14:paraId="62CA211A">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因此选择在高三开这节课，就是想要针对学生在双新改革后等级考中“情境与问题割裂”的“痛点”，意图培养学生“建立实际情境与物理规律联系”的意识，最终让他们能够形成一种思维习惯——时刻紧扣真实情境来分析、解决问题。</w:t>
      </w:r>
    </w:p>
    <w:p w14:paraId="35578F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5914BC99">
      <w:pPr>
        <w:keepNext w:val="0"/>
        <w:keepLines w:val="0"/>
        <w:pageBreakBefore w:val="0"/>
        <w:widowControl w:val="0"/>
        <w:numPr>
          <w:ilvl w:val="0"/>
          <w:numId w:val="1"/>
        </w:numPr>
        <w:kinsoku/>
        <w:wordWrap/>
        <w:overflowPunct/>
        <w:topLinePunct w:val="0"/>
        <w:autoSpaceDE/>
        <w:autoSpaceDN/>
        <w:bidi w:val="0"/>
        <w:adjustRightInd/>
        <w:snapToGrid/>
        <w:spacing w:line="288" w:lineRule="auto"/>
        <w:textAlignment w:val="auto"/>
        <w:rPr>
          <w:rFonts w:hint="default"/>
          <w:sz w:val="24"/>
          <w:szCs w:val="24"/>
          <w:lang w:val="en-US" w:eastAsia="zh-CN"/>
        </w:rPr>
      </w:pPr>
      <w:r>
        <w:rPr>
          <w:rFonts w:hint="eastAsia"/>
          <w:b/>
          <w:bCs/>
          <w:sz w:val="24"/>
          <w:szCs w:val="24"/>
          <w:lang w:val="en-US" w:eastAsia="zh-CN"/>
        </w:rPr>
        <w:t>教学策略与教学过程</w:t>
      </w:r>
    </w:p>
    <w:p w14:paraId="26538FCD">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80" w:firstLineChars="200"/>
        <w:textAlignment w:val="auto"/>
        <w:rPr>
          <w:rFonts w:hint="default"/>
          <w:sz w:val="24"/>
          <w:szCs w:val="24"/>
          <w:lang w:val="en-US" w:eastAsia="zh-CN"/>
        </w:rPr>
      </w:pPr>
      <w:r>
        <w:rPr>
          <w:rFonts w:hint="eastAsia"/>
          <w:sz w:val="24"/>
          <w:szCs w:val="24"/>
          <w:lang w:val="en-US" w:eastAsia="zh-CN"/>
        </w:rPr>
        <w:t>传统的高三复习模式往往过于强调知识点的线性罗列与题型套路的重复训练，忽视了学生在复杂情境中调用物理概念的能力培养。在新高考背景下，教师需转变教学重心，从“讲清规律”转向“搭建情境认知桥梁”，通过设计贴近真实生活的问题链，引导学生经历情境解构、模型建构、规律应用与结果验证的完整过程，从而促进知识的深度整合与迁移。</w:t>
      </w:r>
    </w:p>
    <w:p w14:paraId="61D54FE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sz w:val="24"/>
          <w:szCs w:val="24"/>
          <w:lang w:val="en-US" w:eastAsia="zh-CN"/>
        </w:rPr>
      </w:pPr>
      <w:r>
        <w:rPr>
          <w:rFonts w:hint="eastAsia"/>
          <w:sz w:val="24"/>
          <w:szCs w:val="24"/>
          <w:lang w:val="en-US" w:eastAsia="zh-CN"/>
        </w:rPr>
        <w:t>为了培养学生纸笔做题时，头脑中也有“模拟实验过程”的意识与习惯，本节课创设性地将卷面上的试题情境“搬”到了现实生活中，让学生亲自上来做实验，从而引导其他学生在脑海中模拟实验的全过程，并让学生“经历”并“看到了”卷面上看不到的实验困难以及误差来源。</w:t>
      </w:r>
    </w:p>
    <w:p w14:paraId="6D40ED35">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eastAsia"/>
          <w:b/>
          <w:bCs/>
          <w:sz w:val="24"/>
          <w:szCs w:val="24"/>
          <w:lang w:val="en-US" w:eastAsia="zh-CN"/>
        </w:rPr>
      </w:pPr>
      <w:r>
        <w:rPr>
          <w:rFonts w:hint="eastAsia"/>
          <w:b/>
          <w:bCs/>
          <w:sz w:val="24"/>
          <w:szCs w:val="24"/>
          <w:lang w:val="en-US" w:eastAsia="zh-CN"/>
        </w:rPr>
        <w:t>课堂教学以三道例题为核心载体，形成完整教学闭环：</w:t>
      </w:r>
    </w:p>
    <w:p w14:paraId="0CBAD830">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eastAsia"/>
          <w:sz w:val="24"/>
          <w:szCs w:val="24"/>
          <w:lang w:val="en-US" w:eastAsia="zh-CN"/>
        </w:rPr>
      </w:pPr>
      <w:r>
        <w:rPr>
          <w:rFonts w:hint="eastAsia"/>
          <w:b/>
          <w:bCs/>
          <w:sz w:val="24"/>
          <w:szCs w:val="24"/>
          <w:lang w:val="en-US" w:eastAsia="zh-CN"/>
        </w:rPr>
        <w:t>·引入与评价载体</w:t>
      </w:r>
      <w:r>
        <w:rPr>
          <w:rFonts w:hint="eastAsia"/>
          <w:sz w:val="24"/>
          <w:szCs w:val="24"/>
          <w:lang w:val="en-US" w:eastAsia="zh-CN"/>
        </w:rPr>
        <w:t>：选用2024 年物理等级考真题作为课前诊断与课后评价，通过前后测呼应，检验学生从“机械套结论”到“情境化分析”的思维转变。</w:t>
      </w:r>
    </w:p>
    <w:p w14:paraId="1C5F83EC">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eastAsia"/>
          <w:sz w:val="24"/>
          <w:szCs w:val="24"/>
          <w:lang w:val="en-US" w:eastAsia="zh-CN"/>
        </w:rPr>
      </w:pPr>
      <w:r>
        <w:rPr>
          <w:rFonts w:hint="eastAsia"/>
          <w:b/>
          <w:bCs/>
          <w:sz w:val="24"/>
          <w:szCs w:val="24"/>
          <w:lang w:val="en-US" w:eastAsia="zh-CN"/>
        </w:rPr>
        <w:t>·能力训练载体：</w:t>
      </w:r>
      <w:r>
        <w:rPr>
          <w:rFonts w:hint="eastAsia"/>
          <w:sz w:val="24"/>
          <w:szCs w:val="24"/>
          <w:lang w:val="en-US" w:eastAsia="zh-CN"/>
        </w:rPr>
        <w:t>设计两个原创实验情境，分别承载图线规律解读、误差分析与物理过程推理能力训练。实验情境一聚焦实验图像的定量规律，训练学生真实情境下的信息提取与误差分析能力；实验情境二聚焦动态物理过程，训练学生将图线特征与实际运动精准对应、科学推理的能力。</w:t>
      </w:r>
    </w:p>
    <w:p w14:paraId="770497AE">
      <w:pPr>
        <w:keepNext w:val="0"/>
        <w:keepLines w:val="0"/>
        <w:pageBreakBefore w:val="0"/>
        <w:widowControl w:val="0"/>
        <w:kinsoku/>
        <w:wordWrap/>
        <w:overflowPunct/>
        <w:topLinePunct w:val="0"/>
        <w:autoSpaceDE/>
        <w:autoSpaceDN/>
        <w:bidi w:val="0"/>
        <w:adjustRightInd/>
        <w:snapToGrid/>
        <w:spacing w:line="288" w:lineRule="auto"/>
        <w:textAlignment w:val="auto"/>
        <w:rPr>
          <w:sz w:val="24"/>
          <w:szCs w:val="24"/>
        </w:rPr>
      </w:pPr>
      <w:r>
        <w:rPr>
          <w:sz w:val="24"/>
          <w:szCs w:val="24"/>
        </w:rPr>
        <w:drawing>
          <wp:inline distT="0" distB="0" distL="114300" distR="114300">
            <wp:extent cx="5158740" cy="695960"/>
            <wp:effectExtent l="0" t="0" r="7620" b="5080"/>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4"/>
                    <a:stretch>
                      <a:fillRect/>
                    </a:stretch>
                  </pic:blipFill>
                  <pic:spPr>
                    <a:xfrm>
                      <a:off x="0" y="0"/>
                      <a:ext cx="5158740" cy="695960"/>
                    </a:xfrm>
                    <a:prstGeom prst="rect">
                      <a:avLst/>
                    </a:prstGeom>
                    <a:noFill/>
                    <a:ln>
                      <a:noFill/>
                    </a:ln>
                  </pic:spPr>
                </pic:pic>
              </a:graphicData>
            </a:graphic>
          </wp:inline>
        </w:drawing>
      </w:r>
    </w:p>
    <w:p w14:paraId="713C842B">
      <w:pPr>
        <w:keepNext w:val="0"/>
        <w:keepLines w:val="0"/>
        <w:pageBreakBefore w:val="0"/>
        <w:widowControl w:val="0"/>
        <w:kinsoku/>
        <w:wordWrap/>
        <w:overflowPunct/>
        <w:topLinePunct w:val="0"/>
        <w:autoSpaceDE/>
        <w:autoSpaceDN/>
        <w:bidi w:val="0"/>
        <w:adjustRightInd/>
        <w:snapToGrid/>
        <w:spacing w:line="288" w:lineRule="auto"/>
        <w:textAlignment w:val="auto"/>
        <w:rPr>
          <w:sz w:val="24"/>
          <w:szCs w:val="24"/>
        </w:rPr>
      </w:pPr>
    </w:p>
    <w:p w14:paraId="0870A248">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textAlignment w:val="auto"/>
        <w:rPr>
          <w:rFonts w:hint="eastAsia"/>
          <w:b/>
          <w:bCs/>
          <w:sz w:val="24"/>
          <w:szCs w:val="24"/>
          <w:lang w:val="en-US" w:eastAsia="zh-CN"/>
        </w:rPr>
      </w:pPr>
      <w:r>
        <w:rPr>
          <w:rFonts w:hint="eastAsia"/>
          <w:b/>
          <w:bCs/>
          <w:sz w:val="24"/>
          <w:szCs w:val="24"/>
          <w:lang w:val="en-US" w:eastAsia="zh-CN"/>
        </w:rPr>
        <w:t>教学实施与成效分析</w:t>
      </w:r>
    </w:p>
    <w:p w14:paraId="570C2CB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本节课先后在平行班、理科班共三个班级完成试讲与正式授课，教学流程保持一致，学生均完成两个实验情境的探究训练，初步形成 “模拟完整实验过程” 的思维习惯。</w:t>
      </w:r>
    </w:p>
    <w:p w14:paraId="0D17910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课堂前后测选用 2024 年上海物理等级考 “验证气体体积随温度变化关系” 实验题，为真实反映学生原生思维，将题目设置为不定项选择。题目正确答案为 D，易错项为 C，错误根源在于机械训练导致的情境思维缺失。</w:t>
      </w:r>
    </w:p>
    <w:p w14:paraId="191BDCB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sz w:val="24"/>
          <w:szCs w:val="24"/>
          <w:lang w:val="en-US" w:eastAsia="zh-CN"/>
        </w:rPr>
      </w:pPr>
      <w:r>
        <w:rPr>
          <w:rFonts w:hint="eastAsia" w:ascii="华文楷体" w:hAnsi="华文楷体" w:eastAsia="华文楷体" w:cs="华文楷体"/>
          <w:sz w:val="21"/>
          <w:szCs w:val="21"/>
          <w:lang w:val="en-US" w:eastAsia="zh-CN"/>
        </w:rPr>
        <w:drawing>
          <wp:anchor distT="0" distB="0" distL="114300" distR="114300" simplePos="0" relativeHeight="251662336" behindDoc="0" locked="0" layoutInCell="1" allowOverlap="1">
            <wp:simplePos x="0" y="0"/>
            <wp:positionH relativeFrom="column">
              <wp:posOffset>4100830</wp:posOffset>
            </wp:positionH>
            <wp:positionV relativeFrom="paragraph">
              <wp:posOffset>67945</wp:posOffset>
            </wp:positionV>
            <wp:extent cx="1071880" cy="1431925"/>
            <wp:effectExtent l="0" t="0" r="10160" b="635"/>
            <wp:wrapSquare wrapText="bothSides"/>
            <wp:docPr id="5" name="图片 5" descr="d9e2d2dcee4feea8456f7c18f3b881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9e2d2dcee4feea8456f7c18f3b881a9"/>
                    <pic:cNvPicPr>
                      <a:picLocks noChangeAspect="1"/>
                    </pic:cNvPicPr>
                  </pic:nvPicPr>
                  <pic:blipFill>
                    <a:blip r:embed="rId5"/>
                    <a:srcRect l="3681" t="24324" r="65249" b="51384"/>
                    <a:stretch>
                      <a:fillRect/>
                    </a:stretch>
                  </pic:blipFill>
                  <pic:spPr>
                    <a:xfrm>
                      <a:off x="0" y="0"/>
                      <a:ext cx="1071880" cy="1431925"/>
                    </a:xfrm>
                    <a:prstGeom prst="rect">
                      <a:avLst/>
                    </a:prstGeom>
                  </pic:spPr>
                </pic:pic>
              </a:graphicData>
            </a:graphic>
          </wp:anchor>
        </w:drawing>
      </w:r>
      <w:r>
        <w:rPr>
          <w:rFonts w:hint="eastAsia"/>
          <w:sz w:val="24"/>
          <w:szCs w:val="24"/>
          <w:lang w:val="en-US" w:eastAsia="zh-CN"/>
        </w:rPr>
        <w:t>等级考原题及前后测数据如下：</w:t>
      </w:r>
    </w:p>
    <w:p w14:paraId="585BF806">
      <w:pPr>
        <w:widowControl w:val="0"/>
        <w:numPr>
          <w:ilvl w:val="0"/>
          <w:numId w:val="0"/>
        </w:numPr>
        <w:jc w:val="both"/>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 xml:space="preserve">    【2024上海】验证气体体积随温度变化关系的实验装置如图所示，用支架将封有一定质量气体的注射器和温度传感器固定在盛有热水的烧杯中。实验过程中，随着水温的缓慢下降，记录多组气体温度和体积的数据。（不定项选择）下列有助于减小实验误差的操作是（    ）</w:t>
      </w:r>
    </w:p>
    <w:p w14:paraId="1F710C38">
      <w:pPr>
        <w:widowControl w:val="0"/>
        <w:numPr>
          <w:ilvl w:val="0"/>
          <w:numId w:val="0"/>
        </w:numPr>
        <w:ind w:firstLine="210" w:firstLineChars="100"/>
        <w:jc w:val="both"/>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A.实验前测量并记录环境温度</w:t>
      </w:r>
    </w:p>
    <w:p w14:paraId="11C9DFDC">
      <w:pPr>
        <w:widowControl w:val="0"/>
        <w:numPr>
          <w:ilvl w:val="0"/>
          <w:numId w:val="0"/>
        </w:numPr>
        <w:ind w:firstLine="210" w:firstLineChars="100"/>
        <w:jc w:val="both"/>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B.实验前测量并记录大气压强</w:t>
      </w:r>
    </w:p>
    <w:p w14:paraId="2E3D8E6D">
      <w:pPr>
        <w:widowControl w:val="0"/>
        <w:numPr>
          <w:ilvl w:val="0"/>
          <w:numId w:val="0"/>
        </w:numPr>
        <w:ind w:firstLine="210" w:firstLineChars="100"/>
        <w:jc w:val="both"/>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C.待温度读数完全稳定后才记录数据</w:t>
      </w:r>
    </w:p>
    <w:p w14:paraId="6149EE98">
      <w:pPr>
        <w:widowControl w:val="0"/>
        <w:numPr>
          <w:ilvl w:val="0"/>
          <w:numId w:val="0"/>
        </w:numPr>
        <w:ind w:firstLine="210" w:firstLineChars="100"/>
        <w:jc w:val="both"/>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D.测量过程中保持水面高于活塞下端</w:t>
      </w:r>
    </w:p>
    <w:p w14:paraId="49AB8CD7">
      <w:pPr>
        <w:keepNext w:val="0"/>
        <w:keepLines w:val="0"/>
        <w:pageBreakBefore w:val="0"/>
        <w:widowControl w:val="0"/>
        <w:kinsoku/>
        <w:wordWrap/>
        <w:overflowPunct/>
        <w:topLinePunct w:val="0"/>
        <w:autoSpaceDE/>
        <w:autoSpaceDN/>
        <w:bidi w:val="0"/>
        <w:adjustRightInd/>
        <w:snapToGrid/>
        <w:spacing w:line="288" w:lineRule="auto"/>
        <w:textAlignment w:val="auto"/>
      </w:pPr>
      <w:r>
        <w:drawing>
          <wp:inline distT="0" distB="0" distL="114300" distR="114300">
            <wp:extent cx="5274310" cy="1805940"/>
            <wp:effectExtent l="0" t="0" r="13970" b="762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5274310" cy="1805940"/>
                    </a:xfrm>
                    <a:prstGeom prst="rect">
                      <a:avLst/>
                    </a:prstGeom>
                    <a:noFill/>
                    <a:ln>
                      <a:noFill/>
                    </a:ln>
                  </pic:spPr>
                </pic:pic>
              </a:graphicData>
            </a:graphic>
          </wp:inline>
        </w:drawing>
      </w:r>
    </w:p>
    <w:p w14:paraId="71DEA59D">
      <w:pPr>
        <w:keepNext w:val="0"/>
        <w:keepLines w:val="0"/>
        <w:pageBreakBefore w:val="0"/>
        <w:widowControl w:val="0"/>
        <w:kinsoku/>
        <w:wordWrap/>
        <w:overflowPunct/>
        <w:topLinePunct w:val="0"/>
        <w:autoSpaceDE/>
        <w:autoSpaceDN/>
        <w:bidi w:val="0"/>
        <w:adjustRightInd/>
        <w:snapToGrid/>
        <w:spacing w:line="288" w:lineRule="auto"/>
        <w:ind w:firstLine="2730" w:firstLineChars="1300"/>
        <w:textAlignment w:val="auto"/>
        <w:rPr>
          <w:rFonts w:hint="default" w:eastAsiaTheme="minorEastAsia"/>
          <w:lang w:val="en-US" w:eastAsia="zh-CN"/>
        </w:rPr>
      </w:pPr>
      <w:r>
        <w:rPr>
          <w:rFonts w:hint="eastAsia"/>
          <w:lang w:val="en-US" w:eastAsia="zh-CN"/>
        </w:rPr>
        <w:t>表 三个授课班级前后测选项统计</w:t>
      </w:r>
    </w:p>
    <w:p w14:paraId="46FF35E8">
      <w:pPr>
        <w:keepNext w:val="0"/>
        <w:keepLines w:val="0"/>
        <w:pageBreakBefore w:val="0"/>
        <w:widowControl w:val="0"/>
        <w:kinsoku/>
        <w:wordWrap/>
        <w:overflowPunct/>
        <w:topLinePunct w:val="0"/>
        <w:autoSpaceDE/>
        <w:autoSpaceDN/>
        <w:bidi w:val="0"/>
        <w:adjustRightInd/>
        <w:snapToGrid/>
        <w:spacing w:line="288" w:lineRule="auto"/>
        <w:textAlignment w:val="auto"/>
      </w:pPr>
      <w:r>
        <w:drawing>
          <wp:inline distT="0" distB="0" distL="114300" distR="114300">
            <wp:extent cx="2571115" cy="1613535"/>
            <wp:effectExtent l="0" t="0" r="0" b="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7"/>
                    <a:srcRect t="392"/>
                    <a:stretch>
                      <a:fillRect/>
                    </a:stretch>
                  </pic:blipFill>
                  <pic:spPr>
                    <a:xfrm>
                      <a:off x="0" y="0"/>
                      <a:ext cx="2571115" cy="161353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570480" cy="1619885"/>
            <wp:effectExtent l="0" t="0" r="5080" b="1079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8"/>
                    <a:stretch>
                      <a:fillRect/>
                    </a:stretch>
                  </pic:blipFill>
                  <pic:spPr>
                    <a:xfrm>
                      <a:off x="0" y="0"/>
                      <a:ext cx="2570480" cy="1619885"/>
                    </a:xfrm>
                    <a:prstGeom prst="rect">
                      <a:avLst/>
                    </a:prstGeom>
                    <a:noFill/>
                    <a:ln>
                      <a:noFill/>
                    </a:ln>
                  </pic:spPr>
                </pic:pic>
              </a:graphicData>
            </a:graphic>
          </wp:inline>
        </w:drawing>
      </w:r>
    </w:p>
    <w:p w14:paraId="142E6F86">
      <w:pPr>
        <w:keepNext w:val="0"/>
        <w:keepLines w:val="0"/>
        <w:pageBreakBefore w:val="0"/>
        <w:widowControl w:val="0"/>
        <w:kinsoku/>
        <w:wordWrap/>
        <w:overflowPunct/>
        <w:topLinePunct w:val="0"/>
        <w:autoSpaceDE/>
        <w:autoSpaceDN/>
        <w:bidi w:val="0"/>
        <w:adjustRightInd/>
        <w:snapToGrid/>
        <w:spacing w:line="288" w:lineRule="auto"/>
        <w:ind w:firstLine="1260" w:firstLineChars="600"/>
        <w:textAlignment w:val="auto"/>
        <w:rPr>
          <w:rFonts w:hint="default"/>
          <w:lang w:val="en-US" w:eastAsia="zh-CN"/>
        </w:rPr>
      </w:pPr>
      <w:r>
        <w:rPr>
          <w:rFonts w:hint="eastAsia"/>
          <w:lang w:val="en-US" w:eastAsia="zh-CN"/>
        </w:rPr>
        <w:t>平行班前后测数据                       理科班1前后测数据</w:t>
      </w:r>
    </w:p>
    <w:p w14:paraId="242CFB9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lang w:val="en-US" w:eastAsia="zh-CN"/>
        </w:rPr>
      </w:pPr>
      <w:r>
        <w:drawing>
          <wp:inline distT="0" distB="0" distL="114300" distR="114300">
            <wp:extent cx="2568575" cy="1619885"/>
            <wp:effectExtent l="0" t="0" r="6985" b="1079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9"/>
                    <a:stretch>
                      <a:fillRect/>
                    </a:stretch>
                  </pic:blipFill>
                  <pic:spPr>
                    <a:xfrm>
                      <a:off x="0" y="0"/>
                      <a:ext cx="2568575" cy="1619885"/>
                    </a:xfrm>
                    <a:prstGeom prst="rect">
                      <a:avLst/>
                    </a:prstGeom>
                    <a:noFill/>
                    <a:ln>
                      <a:noFill/>
                    </a:ln>
                  </pic:spPr>
                </pic:pic>
              </a:graphicData>
            </a:graphic>
          </wp:inline>
        </w:drawing>
      </w:r>
      <w:r>
        <w:rPr>
          <w:rFonts w:hint="eastAsia"/>
          <w:lang w:val="en-US" w:eastAsia="zh-CN"/>
        </w:rPr>
        <w:t xml:space="preserve">  </w:t>
      </w:r>
    </w:p>
    <w:p w14:paraId="7841B5B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lang w:val="en-US" w:eastAsia="zh-CN"/>
        </w:rPr>
      </w:pPr>
      <w:r>
        <w:rPr>
          <w:rFonts w:hint="eastAsia"/>
          <w:lang w:val="en-US" w:eastAsia="zh-CN"/>
        </w:rPr>
        <w:t>理科班2前后测数据</w:t>
      </w:r>
    </w:p>
    <w:p w14:paraId="67F43D3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前后测数据显示：三个班级前测正确率均低于 50%，超半数小组错选 C，与当年等级考实测结果高度吻合；经课堂情境化训练后，各班后测正确率均显著提升，最终稳定在 66.67%，错选 C 的小组数量大幅下降。</w:t>
      </w:r>
    </w:p>
    <w:p w14:paraId="45E6562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数据结果表明，本节课依托真实实验情境搭建思维桥梁的教学策略有效，学生能够摆脱套路化思维束缚，提升情境化分析能力，基本达成预设教学目标。</w:t>
      </w:r>
    </w:p>
    <w:p w14:paraId="502426C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b/>
          <w:bCs/>
          <w:sz w:val="24"/>
          <w:szCs w:val="24"/>
          <w:lang w:val="en-US" w:eastAsia="zh-CN"/>
        </w:rPr>
      </w:pPr>
    </w:p>
    <w:p w14:paraId="62DE773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b/>
          <w:bCs/>
          <w:sz w:val="24"/>
          <w:szCs w:val="24"/>
          <w:lang w:val="en-US" w:eastAsia="zh-CN"/>
        </w:rPr>
      </w:pPr>
      <w:r>
        <w:rPr>
          <w:rFonts w:hint="eastAsia"/>
          <w:b/>
          <w:bCs/>
          <w:sz w:val="24"/>
          <w:szCs w:val="24"/>
          <w:lang w:val="en-US" w:eastAsia="zh-CN"/>
        </w:rPr>
        <w:t>四、教学反思与改进方向</w:t>
      </w:r>
    </w:p>
    <w:p w14:paraId="45C4E81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b/>
          <w:bCs/>
          <w:sz w:val="24"/>
          <w:szCs w:val="24"/>
          <w:lang w:val="en-US" w:eastAsia="zh-CN"/>
        </w:rPr>
      </w:pPr>
      <w:r>
        <w:rPr>
          <w:rFonts w:hint="eastAsia"/>
          <w:b/>
          <w:bCs/>
          <w:sz w:val="24"/>
          <w:szCs w:val="24"/>
          <w:lang w:val="en-US" w:eastAsia="zh-CN"/>
        </w:rPr>
        <w:t>（一）教学策略反思</w:t>
      </w:r>
    </w:p>
    <w:p w14:paraId="0AEEF2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b/>
          <w:bCs/>
          <w:sz w:val="24"/>
          <w:szCs w:val="24"/>
          <w:lang w:val="en-US" w:eastAsia="zh-CN"/>
        </w:rPr>
      </w:pPr>
      <w:r>
        <w:rPr>
          <w:rFonts w:hint="eastAsia"/>
          <w:b/>
          <w:bCs/>
          <w:sz w:val="24"/>
          <w:szCs w:val="24"/>
          <w:lang w:val="en-US" w:eastAsia="zh-CN"/>
        </w:rPr>
        <w:t>1、情境建构的参与度有待提升</w:t>
      </w:r>
    </w:p>
    <w:p w14:paraId="18B6E3E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为了帮助学生强化问题与情境之间的联系，我创设性地将试卷中的“文字”实验题搬到了现实中来，邀请一位学生上讲台来亲历实验操作、现象观察与误差分析，通过摄像头拍摄后投屏将他实验操作的完整过程加以呈现。</w:t>
      </w:r>
    </w:p>
    <w:p w14:paraId="211CD9F8">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sz w:val="24"/>
          <w:szCs w:val="24"/>
          <w:lang w:val="en-US" w:eastAsia="zh-CN"/>
        </w:rPr>
      </w:pPr>
      <w:r>
        <w:drawing>
          <wp:anchor distT="0" distB="0" distL="114300" distR="114300" simplePos="0" relativeHeight="251661312" behindDoc="0" locked="0" layoutInCell="1" allowOverlap="1">
            <wp:simplePos x="0" y="0"/>
            <wp:positionH relativeFrom="column">
              <wp:posOffset>3373120</wp:posOffset>
            </wp:positionH>
            <wp:positionV relativeFrom="paragraph">
              <wp:posOffset>32385</wp:posOffset>
            </wp:positionV>
            <wp:extent cx="1833880" cy="1896110"/>
            <wp:effectExtent l="0" t="0" r="10160" b="8890"/>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1833880" cy="1896110"/>
                    </a:xfrm>
                    <a:prstGeom prst="rect">
                      <a:avLst/>
                    </a:prstGeom>
                    <a:noFill/>
                    <a:ln>
                      <a:noFill/>
                    </a:ln>
                  </pic:spPr>
                </pic:pic>
              </a:graphicData>
            </a:graphic>
          </wp:anchor>
        </w:drawing>
      </w:r>
      <w:r>
        <w:rPr>
          <w:rFonts w:hint="eastAsia"/>
          <w:sz w:val="24"/>
          <w:szCs w:val="24"/>
          <w:lang w:val="en-US" w:eastAsia="zh-CN"/>
        </w:rPr>
        <w:t>虽然所有学生都跟随他的操作同步观察现象，跟他一起在脑海中“亲历”了做实验的过程，但参与度仍局限于个体，多数学生处于被动观看状态，且这种形式会让所有人的目光聚焦到上讲台来操作的学生，使其“倍感压力”，而在无比紧张的状态下，人是很难自如地思考问题的。</w:t>
      </w:r>
    </w:p>
    <w:p w14:paraId="01C038E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sz w:val="24"/>
          <w:szCs w:val="24"/>
          <w:lang w:val="en-US" w:eastAsia="zh-CN"/>
        </w:rPr>
      </w:pPr>
      <w:r>
        <w:rPr>
          <w:rFonts w:hint="eastAsia"/>
          <w:sz w:val="24"/>
          <w:szCs w:val="24"/>
          <w:lang w:val="en-US" w:eastAsia="zh-CN"/>
        </w:rPr>
        <w:t>这一环节中如果能分组设计微型探究活动，让每位学生都动手操作、记录数据并展开讨论，则可将情境感知从“旁观”转为“沉浸”，真正实现思维与情境的深度融合，提升整体课堂的认知参与度与建构实效。</w:t>
      </w:r>
    </w:p>
    <w:p w14:paraId="588DB45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51B1575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b/>
          <w:bCs/>
          <w:sz w:val="24"/>
          <w:szCs w:val="24"/>
          <w:lang w:val="en-US" w:eastAsia="zh-CN"/>
        </w:rPr>
      </w:pPr>
      <w:r>
        <w:rPr>
          <w:rFonts w:hint="eastAsia"/>
          <w:b/>
          <w:bCs/>
          <w:sz w:val="24"/>
          <w:szCs w:val="24"/>
          <w:lang w:val="en-US" w:eastAsia="zh-CN"/>
        </w:rPr>
        <w:t>2、非实验题的情境化体验需强化</w:t>
      </w:r>
    </w:p>
    <w:p w14:paraId="205B451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ascii="宋体" w:hAnsi="宋体" w:eastAsia="宋体" w:cs="宋体"/>
          <w:sz w:val="24"/>
          <w:szCs w:val="24"/>
        </w:rPr>
        <w:t>情境与问题割裂并非仅存在于实验题，运动学图像、电路分析、受力分析等非实验题型同样突出。以</w:t>
      </w:r>
      <w:r>
        <w:rPr>
          <w:rFonts w:hint="eastAsia" w:ascii="宋体" w:hAnsi="宋体" w:eastAsia="宋体" w:cs="宋体"/>
          <w:sz w:val="24"/>
          <w:szCs w:val="24"/>
          <w:lang w:val="en-US" w:eastAsia="zh-CN"/>
        </w:rPr>
        <w:t>第二个实验情境中的</w:t>
      </w:r>
      <w:r>
        <w:rPr>
          <w:rFonts w:ascii="宋体" w:hAnsi="宋体" w:eastAsia="宋体" w:cs="宋体"/>
          <w:sz w:val="24"/>
          <w:szCs w:val="24"/>
        </w:rPr>
        <w:t>小车碰撞v-t图像问题为例，学生虽知晓图线面积与位移相关，但难以精准对应实际运动过程，本质是图像与真实情境的联结不足。</w:t>
      </w:r>
    </w:p>
    <w:p w14:paraId="772580C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sz w:val="24"/>
          <w:szCs w:val="24"/>
          <w:lang w:val="en-US" w:eastAsia="zh-CN"/>
        </w:rPr>
      </w:pPr>
      <w:r>
        <w:rPr>
          <w:sz w:val="24"/>
          <w:szCs w:val="24"/>
        </w:rPr>
        <mc:AlternateContent>
          <mc:Choice Requires="wps">
            <w:drawing>
              <wp:anchor distT="0" distB="0" distL="114300" distR="114300" simplePos="0" relativeHeight="251660288" behindDoc="0" locked="0" layoutInCell="1" allowOverlap="1">
                <wp:simplePos x="0" y="0"/>
                <wp:positionH relativeFrom="column">
                  <wp:posOffset>1118235</wp:posOffset>
                </wp:positionH>
                <wp:positionV relativeFrom="paragraph">
                  <wp:posOffset>51435</wp:posOffset>
                </wp:positionV>
                <wp:extent cx="292100" cy="4953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29210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72FA1">
                            <w:pPr>
                              <w:rPr>
                                <w:rFonts w:hint="default" w:ascii="Times New Roman" w:hAnsi="Times New Roman" w:cs="Times New Roman" w:eastAsiaTheme="minorEastAsia"/>
                                <w:b w:val="0"/>
                                <w:bCs w:val="0"/>
                                <w:sz w:val="36"/>
                                <w:szCs w:val="36"/>
                                <w:lang w:val="en-US" w:eastAsia="zh-CN"/>
                              </w:rPr>
                            </w:pPr>
                            <w:r>
                              <w:rPr>
                                <w:rFonts w:hint="default" w:ascii="Times New Roman" w:hAnsi="Times New Roman" w:cs="Times New Roman"/>
                                <w:b w:val="0"/>
                                <w:bCs w:val="0"/>
                                <w:sz w:val="36"/>
                                <w:szCs w:val="36"/>
                                <w:lang w:val="en-US" w:eastAsia="zh-CN"/>
                              </w:rPr>
                              <w:t>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05pt;margin-top:4.05pt;height:39pt;width:23pt;z-index:251660288;mso-width-relative:page;mso-height-relative:page;" filled="f" stroked="f" coordsize="21600,21600" o:gfxdata="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37u/2NYAAAAIAQAADwAAAAAAAAABACAAAAAiAAAAZHJzL2Rvd25y&#10;ZXYueG1sUEsBAhQAFAAAAAgAh07iQGW5WD05AgAAZQQAAA4AAAAAAAAAAQAgAAAAJQEAAGRycy9l&#10;Mm9Eb2MueG1sUEsFBgAAAAAGAAYAWQEAANAFAAAAAA==&#10;">
                <v:fill on="f" focussize="0,0"/>
                <v:stroke on="f" weight="0.5pt"/>
                <v:imagedata o:title=""/>
                <o:lock v:ext="edit" aspectratio="f"/>
                <v:textbox>
                  <w:txbxContent>
                    <w:p w14:paraId="67872FA1">
                      <w:pPr>
                        <w:rPr>
                          <w:rFonts w:hint="default" w:ascii="Times New Roman" w:hAnsi="Times New Roman" w:cs="Times New Roman" w:eastAsiaTheme="minorEastAsia"/>
                          <w:b w:val="0"/>
                          <w:bCs w:val="0"/>
                          <w:sz w:val="36"/>
                          <w:szCs w:val="36"/>
                          <w:lang w:val="en-US" w:eastAsia="zh-CN"/>
                        </w:rPr>
                      </w:pPr>
                      <w:r>
                        <w:rPr>
                          <w:rFonts w:hint="default" w:ascii="Times New Roman" w:hAnsi="Times New Roman" w:cs="Times New Roman"/>
                          <w:b w:val="0"/>
                          <w:bCs w:val="0"/>
                          <w:sz w:val="36"/>
                          <w:szCs w:val="36"/>
                          <w:lang w:val="en-US" w:eastAsia="zh-CN"/>
                        </w:rPr>
                        <w:t>P</w:t>
                      </w:r>
                    </w:p>
                  </w:txbxContent>
                </v:textbox>
              </v:shape>
            </w:pict>
          </mc:Fallback>
        </mc:AlternateContent>
      </w:r>
      <w:r>
        <w:rPr>
          <w:sz w:val="24"/>
          <w:szCs w:val="24"/>
        </w:rPr>
        <mc:AlternateContent>
          <mc:Choice Requires="wps">
            <w:drawing>
              <wp:anchor distT="0" distB="0" distL="114300" distR="114300" simplePos="0" relativeHeight="251659264" behindDoc="0" locked="0" layoutInCell="1" allowOverlap="1">
                <wp:simplePos x="0" y="0"/>
                <wp:positionH relativeFrom="column">
                  <wp:posOffset>1109980</wp:posOffset>
                </wp:positionH>
                <wp:positionV relativeFrom="paragraph">
                  <wp:posOffset>716280</wp:posOffset>
                </wp:positionV>
                <wp:extent cx="292100" cy="4953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9210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113FC">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4pt;margin-top:56.4pt;height:39pt;width:23pt;z-index:251659264;mso-width-relative:page;mso-height-relative:page;" filled="f" stroked="f" coordsize="21600,21600" o:gfxdata="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4zuR2AAAAAsBAAAPAAAAAAAAAAEAIAAAACIAAABkcnMvZG93&#10;bnJldi54bWxQSwECFAAUAAAACACHTuJAC4+BcTkCAABnBAAADgAAAAAAAAABACAAAAAnAQAAZHJz&#10;L2Uyb0RvYy54bWxQSwUGAAAAAAYABgBZAQAA0gUAAAAA&#10;">
                <v:fill on="f" focussize="0,0"/>
                <v:stroke on="f" weight="0.5pt"/>
                <v:imagedata o:title=""/>
                <o:lock v:ext="edit" aspectratio="f"/>
                <v:textbox>
                  <w:txbxContent>
                    <w:p w14:paraId="200113FC">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N</w:t>
                      </w:r>
                    </w:p>
                  </w:txbxContent>
                </v:textbox>
              </v:shape>
            </w:pict>
          </mc:Fallback>
        </mc:AlternateContent>
      </w:r>
      <w:r>
        <w:rPr>
          <w:rFonts w:hint="eastAsia"/>
          <w:b/>
          <w:bCs/>
          <w:sz w:val="24"/>
          <w:szCs w:val="24"/>
          <w:lang w:val="en-US" w:eastAsia="zh-CN"/>
        </w:rPr>
        <w:drawing>
          <wp:inline distT="0" distB="0" distL="114300" distR="114300">
            <wp:extent cx="5258435" cy="1438275"/>
            <wp:effectExtent l="0" t="0" r="12065" b="9525"/>
            <wp:docPr id="4" name="图片 4" descr="2945575b699142e514334c333c691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945575b699142e514334c333c691e53"/>
                    <pic:cNvPicPr>
                      <a:picLocks noChangeAspect="1"/>
                    </pic:cNvPicPr>
                  </pic:nvPicPr>
                  <pic:blipFill>
                    <a:blip r:embed="rId11">
                      <a:grayscl/>
                    </a:blip>
                    <a:stretch>
                      <a:fillRect/>
                    </a:stretch>
                  </pic:blipFill>
                  <pic:spPr>
                    <a:xfrm>
                      <a:off x="0" y="0"/>
                      <a:ext cx="5258435" cy="1438275"/>
                    </a:xfrm>
                    <a:prstGeom prst="rect">
                      <a:avLst/>
                    </a:prstGeom>
                  </pic:spPr>
                </pic:pic>
              </a:graphicData>
            </a:graphic>
          </wp:inline>
        </w:drawing>
      </w:r>
    </w:p>
    <w:p w14:paraId="63F033C6">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在上这节课的两周前，学生曾见过一张几乎一模一样的v-t图像，只不过当时的情境是“快车在后，慢车在前，为避免相撞快车减速，而慢车加速，最终恰好不相撞”。在该情境中，v-t图交点，即共速点，是两车的“相遇时刻”，因此任意时刻两车间距离应为“共速点前两图线之间所夹面积”。而在当前碰撞情境中，两小车各自的减速和加速是由碰撞引发的，并非为避免相撞而主动调节速度，因此共速点并不对应相遇时刻，反而是两者距离最近的瞬间。</w:t>
      </w:r>
    </w:p>
    <w:p w14:paraId="6B5CCAB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hint="eastAsia"/>
          <w:sz w:val="24"/>
          <w:szCs w:val="24"/>
          <w:lang w:val="en-US" w:eastAsia="zh-CN"/>
        </w:rPr>
        <w:t>由此可见，即使实验图像一致，倘若实际情境不同，图像所对应的运动过程就可能完全不同。</w:t>
      </w:r>
    </w:p>
    <w:p w14:paraId="65D0F10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ascii="宋体" w:hAnsi="宋体" w:eastAsia="宋体" w:cs="宋体"/>
          <w:sz w:val="24"/>
          <w:szCs w:val="24"/>
        </w:rPr>
        <w:t>后续教学应将具身体验融入非实验题，如让学生亲手操作小车碰撞实验，同步观察 v-t 图像生成过程，将抽象图线转化为直观运动感知，从根源上避免套路化解题。</w:t>
      </w:r>
      <w:r>
        <w:rPr>
          <w:rFonts w:hint="eastAsia"/>
          <w:sz w:val="24"/>
          <w:szCs w:val="24"/>
          <w:lang w:val="en-US" w:eastAsia="zh-CN"/>
        </w:rPr>
        <w:t>这种动觉与视觉的协同参与，才能让“情境”真正成为思维发生的土壤，而非解题的装饰背景。物理意义的建构，始于感官对现实的触摸。</w:t>
      </w:r>
    </w:p>
    <w:p w14:paraId="5C1B452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4077E1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b/>
          <w:bCs/>
          <w:sz w:val="24"/>
          <w:szCs w:val="24"/>
          <w:lang w:val="en-US" w:eastAsia="zh-CN"/>
        </w:rPr>
      </w:pPr>
      <w:r>
        <w:rPr>
          <w:rFonts w:hint="eastAsia"/>
          <w:b/>
          <w:bCs/>
          <w:sz w:val="24"/>
          <w:szCs w:val="24"/>
          <w:lang w:val="en-US" w:eastAsia="zh-CN"/>
        </w:rPr>
        <w:t>（二）课堂实施反思</w:t>
      </w:r>
    </w:p>
    <w:p w14:paraId="64EA356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b/>
          <w:bCs/>
          <w:sz w:val="24"/>
          <w:szCs w:val="24"/>
          <w:lang w:val="en-US" w:eastAsia="zh-CN"/>
        </w:rPr>
      </w:pPr>
      <w:r>
        <w:rPr>
          <w:rFonts w:hint="eastAsia"/>
          <w:b/>
          <w:bCs/>
          <w:sz w:val="24"/>
          <w:szCs w:val="24"/>
          <w:lang w:val="en-US" w:eastAsia="zh-CN"/>
        </w:rPr>
        <w:t>1、信息技术工具的使用需优化</w:t>
      </w:r>
    </w:p>
    <w:p w14:paraId="5BA86E4A">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sz w:val="24"/>
          <w:szCs w:val="24"/>
          <w:lang w:val="en-US" w:eastAsia="zh-CN"/>
        </w:rPr>
      </w:pPr>
      <w:r>
        <w:rPr>
          <w:rFonts w:ascii="宋体" w:hAnsi="宋体" w:eastAsia="宋体" w:cs="宋体"/>
          <w:sz w:val="24"/>
          <w:szCs w:val="24"/>
        </w:rPr>
        <w:t>Classin 小黑板实现了学生思维过程的即时可视化，支持教师精准诊断、以学定教，提升课堂互动效率。但即时共享功能易导致部分学生受他人答案干扰，放弃独立思考，影响思维原创性。后续可采用“独立提交→分批展示→集体研讨”的流程，先保障学生自主思考完整，再开展交流互评，保护思维独立性。</w:t>
      </w:r>
    </w:p>
    <w:p w14:paraId="26BF61C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sz w:val="24"/>
          <w:szCs w:val="24"/>
          <w:lang w:val="en-US" w:eastAsia="zh-CN"/>
        </w:rPr>
      </w:pPr>
      <w:r>
        <w:rPr>
          <w:rFonts w:hint="default"/>
          <w:sz w:val="24"/>
          <w:szCs w:val="24"/>
          <w:lang w:val="en-US" w:eastAsia="zh-CN"/>
        </w:rPr>
        <w:drawing>
          <wp:inline distT="0" distB="0" distL="114300" distR="114300">
            <wp:extent cx="4294505" cy="2651125"/>
            <wp:effectExtent l="0" t="0" r="3175" b="635"/>
            <wp:docPr id="1" name="图片 1" descr="055eac0582964f11d44ada22dcc34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55eac0582964f11d44ada22dcc34692"/>
                    <pic:cNvPicPr>
                      <a:picLocks noChangeAspect="1"/>
                    </pic:cNvPicPr>
                  </pic:nvPicPr>
                  <pic:blipFill>
                    <a:blip r:embed="rId12"/>
                    <a:srcRect l="17193" t="8465" r="11165" b="12923"/>
                    <a:stretch>
                      <a:fillRect/>
                    </a:stretch>
                  </pic:blipFill>
                  <pic:spPr>
                    <a:xfrm>
                      <a:off x="0" y="0"/>
                      <a:ext cx="4294505" cy="2651125"/>
                    </a:xfrm>
                    <a:prstGeom prst="rect">
                      <a:avLst/>
                    </a:prstGeom>
                  </pic:spPr>
                </pic:pic>
              </a:graphicData>
            </a:graphic>
          </wp:inline>
        </w:drawing>
      </w:r>
    </w:p>
    <w:p w14:paraId="09D47F4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sz w:val="24"/>
          <w:szCs w:val="24"/>
          <w:lang w:val="en-US" w:eastAsia="zh-CN"/>
        </w:rPr>
      </w:pPr>
    </w:p>
    <w:p w14:paraId="1408677C">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b/>
          <w:bCs/>
          <w:sz w:val="24"/>
          <w:szCs w:val="24"/>
          <w:lang w:val="en-US" w:eastAsia="zh-CN"/>
        </w:rPr>
      </w:pPr>
      <w:r>
        <w:rPr>
          <w:rFonts w:hint="eastAsia"/>
          <w:b/>
          <w:bCs/>
          <w:sz w:val="24"/>
          <w:szCs w:val="24"/>
          <w:lang w:val="en-US" w:eastAsia="zh-CN"/>
        </w:rPr>
        <w:t>2、错误资源的利用需聚焦核心</w:t>
      </w:r>
    </w:p>
    <w:p w14:paraId="0737BE29">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80" w:firstLineChars="200"/>
        <w:jc w:val="both"/>
        <w:textAlignment w:val="auto"/>
        <w:rPr>
          <w:rFonts w:hint="default"/>
          <w:sz w:val="24"/>
          <w:szCs w:val="24"/>
          <w:lang w:val="en-US" w:eastAsia="zh-CN"/>
        </w:rPr>
      </w:pPr>
      <w:r>
        <w:rPr>
          <w:rFonts w:hint="default"/>
          <w:sz w:val="24"/>
          <w:szCs w:val="24"/>
          <w:lang w:val="en-US" w:eastAsia="zh-CN"/>
        </w:rPr>
        <w:t>小黑板呈现的多样化错误是宝贵教学资源，但课堂时间有限，无需逐一分析所有错误。应聚焦共性、典型的认知偏差开展集中辨析，避免过度纠缠个别问题，防止强化错误记忆；对于个性化错误，可通过课后一对一辅导、作业批注精准解决，实现</w:t>
      </w:r>
      <w:r>
        <w:rPr>
          <w:rFonts w:hint="eastAsia"/>
          <w:sz w:val="24"/>
          <w:szCs w:val="24"/>
          <w:lang w:val="en-US" w:eastAsia="zh-CN"/>
        </w:rPr>
        <w:t>“</w:t>
      </w:r>
      <w:r>
        <w:rPr>
          <w:rFonts w:hint="default"/>
          <w:sz w:val="24"/>
          <w:szCs w:val="24"/>
          <w:lang w:val="en-US" w:eastAsia="zh-CN"/>
        </w:rPr>
        <w:t>共性问题集中突破，个性问题精准回应</w:t>
      </w:r>
      <w:r>
        <w:rPr>
          <w:rFonts w:hint="eastAsia"/>
          <w:sz w:val="24"/>
          <w:szCs w:val="24"/>
          <w:lang w:val="en-US" w:eastAsia="zh-CN"/>
        </w:rPr>
        <w:t>”</w:t>
      </w:r>
      <w:r>
        <w:rPr>
          <w:rFonts w:hint="default"/>
          <w:sz w:val="24"/>
          <w:szCs w:val="24"/>
          <w:lang w:val="en-US" w:eastAsia="zh-CN"/>
        </w:rPr>
        <w:t>。</w:t>
      </w:r>
    </w:p>
    <w:p w14:paraId="1CDDBAF6">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sz w:val="24"/>
          <w:szCs w:val="24"/>
          <w:lang w:val="en-US" w:eastAsia="zh-CN"/>
        </w:rPr>
      </w:pPr>
    </w:p>
    <w:p w14:paraId="30E6BEAA">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default"/>
          <w:b/>
          <w:bCs/>
          <w:sz w:val="24"/>
          <w:szCs w:val="24"/>
          <w:lang w:val="en-US" w:eastAsia="zh-CN"/>
        </w:rPr>
      </w:pPr>
      <w:r>
        <w:rPr>
          <w:rFonts w:hint="eastAsia"/>
          <w:b/>
          <w:bCs/>
          <w:sz w:val="24"/>
          <w:szCs w:val="24"/>
          <w:lang w:val="en-US" w:eastAsia="zh-CN"/>
        </w:rPr>
        <w:t>五、教学总结与未来展望</w:t>
      </w:r>
    </w:p>
    <w:p w14:paraId="05FF1075">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20" w:firstLineChars="0"/>
        <w:jc w:val="both"/>
        <w:textAlignment w:val="auto"/>
        <w:rPr>
          <w:rFonts w:hint="default"/>
          <w:sz w:val="24"/>
          <w:szCs w:val="24"/>
          <w:lang w:val="en-US" w:eastAsia="zh-CN"/>
        </w:rPr>
      </w:pPr>
      <w:r>
        <w:rPr>
          <w:rFonts w:hint="default"/>
          <w:sz w:val="24"/>
          <w:szCs w:val="24"/>
          <w:lang w:val="en-US" w:eastAsia="zh-CN"/>
        </w:rPr>
        <w:t>本次公开课围绕</w:t>
      </w:r>
      <w:r>
        <w:rPr>
          <w:rFonts w:hint="eastAsia"/>
          <w:sz w:val="24"/>
          <w:szCs w:val="24"/>
          <w:lang w:val="en-US" w:eastAsia="zh-CN"/>
        </w:rPr>
        <w:t>“</w:t>
      </w:r>
      <w:r>
        <w:rPr>
          <w:rFonts w:hint="default"/>
          <w:sz w:val="24"/>
          <w:szCs w:val="24"/>
          <w:lang w:val="en-US" w:eastAsia="zh-CN"/>
        </w:rPr>
        <w:t>双新</w:t>
      </w:r>
      <w:r>
        <w:rPr>
          <w:rFonts w:hint="eastAsia"/>
          <w:sz w:val="24"/>
          <w:szCs w:val="24"/>
          <w:lang w:val="en-US" w:eastAsia="zh-CN"/>
        </w:rPr>
        <w:t>”</w:t>
      </w:r>
      <w:r>
        <w:rPr>
          <w:rFonts w:hint="default"/>
          <w:sz w:val="24"/>
          <w:szCs w:val="24"/>
          <w:lang w:val="en-US" w:eastAsia="zh-CN"/>
        </w:rPr>
        <w:t>背景下物理等级考的核心理念，进行了一次富有深度的教学探索与反思。课程的核心目标直击学生普遍存在的</w:t>
      </w:r>
      <w:r>
        <w:rPr>
          <w:rFonts w:hint="eastAsia"/>
          <w:sz w:val="24"/>
          <w:szCs w:val="24"/>
          <w:lang w:val="en-US" w:eastAsia="zh-CN"/>
        </w:rPr>
        <w:t>“</w:t>
      </w:r>
      <w:r>
        <w:rPr>
          <w:rFonts w:hint="default"/>
          <w:sz w:val="24"/>
          <w:szCs w:val="24"/>
          <w:lang w:val="en-US" w:eastAsia="zh-CN"/>
        </w:rPr>
        <w:t>情境与问题割裂</w:t>
      </w:r>
      <w:r>
        <w:rPr>
          <w:rFonts w:hint="eastAsia"/>
          <w:sz w:val="24"/>
          <w:szCs w:val="24"/>
          <w:lang w:val="en-US" w:eastAsia="zh-CN"/>
        </w:rPr>
        <w:t>”</w:t>
      </w:r>
      <w:r>
        <w:rPr>
          <w:rFonts w:hint="default"/>
          <w:sz w:val="24"/>
          <w:szCs w:val="24"/>
          <w:lang w:val="en-US" w:eastAsia="zh-CN"/>
        </w:rPr>
        <w:t>痛点，旨在培养学生将物理规律与真实情境紧密联系、并据此分析解决问题的思维习惯。</w:t>
      </w:r>
    </w:p>
    <w:p w14:paraId="5F4DBADE">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20" w:firstLineChars="0"/>
        <w:jc w:val="both"/>
        <w:textAlignment w:val="auto"/>
        <w:rPr>
          <w:rFonts w:hint="default"/>
          <w:sz w:val="24"/>
          <w:szCs w:val="24"/>
          <w:lang w:val="en-US" w:eastAsia="zh-CN"/>
        </w:rPr>
      </w:pPr>
      <w:r>
        <w:rPr>
          <w:rFonts w:hint="default"/>
          <w:sz w:val="24"/>
          <w:szCs w:val="24"/>
          <w:lang w:val="en-US" w:eastAsia="zh-CN"/>
        </w:rPr>
        <w:t>在教学策略上，大胆突破了传统复习课“罗列知识点+习题操练”的固化模式，将教学重心转向“搭建情境认知桥梁”。通过精选等级考真题与自创实验情境，构建问题链，引导学生完整经历“情境解构-模型建构-规律应用-结果验证”的科学思维过程。</w:t>
      </w:r>
    </w:p>
    <w:p w14:paraId="0EAFEB73">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20" w:firstLineChars="0"/>
        <w:jc w:val="both"/>
        <w:textAlignment w:val="auto"/>
        <w:rPr>
          <w:rFonts w:hint="default"/>
          <w:sz w:val="24"/>
          <w:szCs w:val="24"/>
          <w:lang w:val="en-US" w:eastAsia="zh-CN"/>
        </w:rPr>
      </w:pPr>
      <w:r>
        <w:rPr>
          <w:rFonts w:hint="default"/>
          <w:sz w:val="24"/>
          <w:szCs w:val="24"/>
          <w:lang w:val="en-US" w:eastAsia="zh-CN"/>
        </w:rPr>
        <w:t>教学实践表明，提升学生情境化思维的关键，在于推动学生从被动旁观转向主动建构，将抽象知识与具象体验深度结合；同时需合理运用信息技术，精准利用错误资源，平衡探究深度与课堂效率。</w:t>
      </w:r>
    </w:p>
    <w:p w14:paraId="1BD39A07">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20" w:firstLineChars="0"/>
        <w:jc w:val="both"/>
        <w:textAlignment w:val="auto"/>
        <w:rPr>
          <w:rFonts w:hint="default"/>
          <w:sz w:val="24"/>
          <w:szCs w:val="24"/>
          <w:lang w:val="en-US" w:eastAsia="zh-CN"/>
        </w:rPr>
      </w:pPr>
      <w:r>
        <w:rPr>
          <w:rFonts w:hint="default"/>
          <w:sz w:val="24"/>
          <w:szCs w:val="24"/>
          <w:lang w:val="en-US" w:eastAsia="zh-CN"/>
        </w:rPr>
        <w:t>总而言之，这节公开课不仅是一次教学实践，更是一次对高三物理复习课范式转型的深刻叩问与有益尝试</w:t>
      </w:r>
      <w:r>
        <w:rPr>
          <w:rFonts w:hint="eastAsia"/>
          <w:sz w:val="24"/>
          <w:szCs w:val="24"/>
          <w:lang w:val="en-US" w:eastAsia="zh-CN"/>
        </w:rPr>
        <w:t>，在备课、上课、反思的每一个环节我都获益良多。未来，我将继续以“双新”理念为指引，聚焦学生高阶思维的培育，在情境创设的真实性、问题链的逻辑张力以及认知冲突的深度激发上持续打磨。</w:t>
      </w:r>
    </w:p>
    <w:p w14:paraId="0BF7C73D">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420" w:firstLineChars="0"/>
        <w:jc w:val="both"/>
        <w:textAlignment w:val="auto"/>
        <w:rPr>
          <w:rFonts w:hint="default"/>
          <w:sz w:val="24"/>
          <w:szCs w:val="24"/>
          <w:lang w:val="en-US" w:eastAsia="zh-CN"/>
        </w:rPr>
      </w:pPr>
    </w:p>
    <w:p w14:paraId="3D590DB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510F73C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7181A80F">
      <w:pPr>
        <w:rPr>
          <w:rFonts w:hint="eastAsia"/>
          <w:sz w:val="24"/>
          <w:szCs w:val="24"/>
          <w:lang w:val="en-US" w:eastAsia="zh-CN"/>
        </w:rPr>
      </w:pPr>
      <w:r>
        <w:rPr>
          <w:rFonts w:hint="eastAsia"/>
          <w:sz w:val="24"/>
          <w:szCs w:val="24"/>
          <w:lang w:val="en-US" w:eastAsia="zh-CN"/>
        </w:rPr>
        <w:br w:type="page"/>
      </w:r>
    </w:p>
    <w:p w14:paraId="78C8EB68">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sz w:val="24"/>
          <w:szCs w:val="24"/>
          <w:lang w:val="en-US" w:eastAsia="zh-CN"/>
        </w:rPr>
      </w:pPr>
      <w:r>
        <w:rPr>
          <w:rFonts w:hint="eastAsia"/>
          <w:sz w:val="24"/>
          <w:szCs w:val="24"/>
          <w:lang w:val="en-US" w:eastAsia="zh-CN"/>
        </w:rPr>
        <w:t>附录：</w:t>
      </w:r>
    </w:p>
    <w:p w14:paraId="31BF731E">
      <w:pPr>
        <w:ind w:firstLine="420" w:firstLineChars="200"/>
        <w:rPr>
          <w:rFonts w:hint="eastAsia" w:ascii="华文楷体" w:hAnsi="华文楷体" w:eastAsia="华文楷体" w:cs="华文楷体"/>
          <w:sz w:val="21"/>
          <w:szCs w:val="21"/>
          <w:lang w:val="en-US" w:eastAsia="zh-CN"/>
        </w:rPr>
      </w:pPr>
      <w:r>
        <w:drawing>
          <wp:anchor distT="0" distB="0" distL="114300" distR="114300" simplePos="0" relativeHeight="251663360" behindDoc="0" locked="0" layoutInCell="1" allowOverlap="1">
            <wp:simplePos x="0" y="0"/>
            <wp:positionH relativeFrom="column">
              <wp:posOffset>3611245</wp:posOffset>
            </wp:positionH>
            <wp:positionV relativeFrom="paragraph">
              <wp:posOffset>23495</wp:posOffset>
            </wp:positionV>
            <wp:extent cx="1511300" cy="2167255"/>
            <wp:effectExtent l="0" t="0" r="12700" b="12065"/>
            <wp:wrapSquare wrapText="bothSides"/>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13"/>
                    <a:stretch>
                      <a:fillRect/>
                    </a:stretch>
                  </pic:blipFill>
                  <pic:spPr>
                    <a:xfrm>
                      <a:off x="0" y="0"/>
                      <a:ext cx="1511300" cy="2167255"/>
                    </a:xfrm>
                    <a:prstGeom prst="rect">
                      <a:avLst/>
                    </a:prstGeom>
                    <a:noFill/>
                    <a:ln>
                      <a:noFill/>
                    </a:ln>
                  </pic:spPr>
                </pic:pic>
              </a:graphicData>
            </a:graphic>
          </wp:anchor>
        </w:drawing>
      </w:r>
      <w:r>
        <w:rPr>
          <w:rFonts w:hint="eastAsia" w:ascii="华文楷体" w:hAnsi="华文楷体" w:eastAsia="华文楷体" w:cs="华文楷体"/>
          <w:b/>
          <w:bCs/>
          <w:sz w:val="21"/>
          <w:szCs w:val="21"/>
          <w:lang w:val="en-US" w:eastAsia="zh-CN"/>
        </w:rPr>
        <w:t>例题1</w:t>
      </w:r>
      <w:r>
        <w:rPr>
          <w:rFonts w:hint="eastAsia" w:ascii="华文楷体" w:hAnsi="华文楷体" w:eastAsia="华文楷体" w:cs="华文楷体"/>
          <w:sz w:val="21"/>
          <w:szCs w:val="21"/>
          <w:lang w:val="en-US" w:eastAsia="zh-CN"/>
        </w:rPr>
        <w:t>小缪试图利用手机测量当地的重力加速度，搭建实验场景如图1-1所示。她将一把塑料尺平放在抽屉边缘，乒乓球放置在直尺上，打开手机phyphox软件里的“声学秒表”模块，将手机置于直尺旁边。用笔水平击打直尺使其转开后、乒乓球下落撞击地面，手机接收到笔的击打声开始计时，接收到球落地的撞击声停止计时，记录下击打声与撞击声的时间间隔t，多次测量不同抽屉顶端距离地面的高度h及对应的时间间隔t。记录实验数据如下表1所示。</w:t>
      </w:r>
    </w:p>
    <w:tbl>
      <w:tblPr>
        <w:tblStyle w:val="4"/>
        <w:tblpPr w:leftFromText="180" w:rightFromText="180" w:vertAnchor="text" w:horzAnchor="page" w:tblpX="2080" w:tblpY="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803"/>
        <w:gridCol w:w="803"/>
        <w:gridCol w:w="803"/>
        <w:gridCol w:w="803"/>
        <w:gridCol w:w="803"/>
      </w:tblGrid>
      <w:tr w14:paraId="798B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vAlign w:val="top"/>
          </w:tcPr>
          <w:p w14:paraId="785F9E05">
            <w:pPr>
              <w:jc w:val="center"/>
              <w:rPr>
                <w:rFonts w:hint="eastAsia" w:eastAsiaTheme="minorEastAsia"/>
                <w:sz w:val="21"/>
                <w:szCs w:val="21"/>
                <w:vertAlign w:val="baseline"/>
                <w:lang w:eastAsia="zh-CN"/>
              </w:rPr>
            </w:pPr>
          </w:p>
        </w:tc>
        <w:tc>
          <w:tcPr>
            <w:tcW w:w="803" w:type="dxa"/>
            <w:vAlign w:val="top"/>
          </w:tcPr>
          <w:p w14:paraId="2F3CCC51">
            <w:pPr>
              <w:jc w:val="center"/>
              <w:rPr>
                <w:rFonts w:hint="default" w:eastAsiaTheme="minorEastAsia"/>
                <w:sz w:val="21"/>
                <w:szCs w:val="21"/>
                <w:vertAlign w:val="baseline"/>
                <w:lang w:val="en-US" w:eastAsia="zh-CN"/>
              </w:rPr>
            </w:pPr>
            <w:r>
              <w:rPr>
                <w:rFonts w:hint="eastAsia"/>
                <w:sz w:val="21"/>
                <w:szCs w:val="21"/>
                <w:vertAlign w:val="baseline"/>
                <w:lang w:val="en-US" w:eastAsia="zh-CN"/>
              </w:rPr>
              <w:t>抽屉1</w:t>
            </w:r>
          </w:p>
        </w:tc>
        <w:tc>
          <w:tcPr>
            <w:tcW w:w="803" w:type="dxa"/>
            <w:vAlign w:val="top"/>
          </w:tcPr>
          <w:p w14:paraId="3ABDB558">
            <w:pPr>
              <w:jc w:val="center"/>
              <w:rPr>
                <w:rFonts w:hint="default" w:eastAsiaTheme="minorEastAsia"/>
                <w:sz w:val="21"/>
                <w:szCs w:val="21"/>
                <w:vertAlign w:val="baseline"/>
                <w:lang w:val="en-US" w:eastAsia="zh-CN"/>
              </w:rPr>
            </w:pPr>
            <w:r>
              <w:rPr>
                <w:rFonts w:hint="eastAsia"/>
                <w:sz w:val="21"/>
                <w:szCs w:val="21"/>
                <w:vertAlign w:val="baseline"/>
                <w:lang w:val="en-US" w:eastAsia="zh-CN"/>
              </w:rPr>
              <w:t>抽屉2</w:t>
            </w:r>
          </w:p>
        </w:tc>
        <w:tc>
          <w:tcPr>
            <w:tcW w:w="803" w:type="dxa"/>
            <w:vAlign w:val="top"/>
          </w:tcPr>
          <w:p w14:paraId="24785F3F">
            <w:pPr>
              <w:jc w:val="center"/>
              <w:rPr>
                <w:rFonts w:hint="default" w:eastAsiaTheme="minorEastAsia"/>
                <w:sz w:val="21"/>
                <w:szCs w:val="21"/>
                <w:vertAlign w:val="baseline"/>
                <w:lang w:val="en-US" w:eastAsia="zh-CN"/>
              </w:rPr>
            </w:pPr>
            <w:r>
              <w:rPr>
                <w:rFonts w:hint="eastAsia"/>
                <w:sz w:val="21"/>
                <w:szCs w:val="21"/>
                <w:vertAlign w:val="baseline"/>
                <w:lang w:val="en-US" w:eastAsia="zh-CN"/>
              </w:rPr>
              <w:t>抽屉3</w:t>
            </w:r>
          </w:p>
        </w:tc>
        <w:tc>
          <w:tcPr>
            <w:tcW w:w="803" w:type="dxa"/>
            <w:vAlign w:val="top"/>
          </w:tcPr>
          <w:p w14:paraId="20A7EA71">
            <w:pPr>
              <w:jc w:val="center"/>
              <w:rPr>
                <w:rFonts w:hint="default" w:eastAsiaTheme="minorEastAsia"/>
                <w:sz w:val="21"/>
                <w:szCs w:val="21"/>
                <w:vertAlign w:val="baseline"/>
                <w:lang w:val="en-US" w:eastAsia="zh-CN"/>
              </w:rPr>
            </w:pPr>
            <w:r>
              <w:rPr>
                <w:rFonts w:hint="eastAsia"/>
                <w:sz w:val="21"/>
                <w:szCs w:val="21"/>
                <w:vertAlign w:val="baseline"/>
                <w:lang w:val="en-US" w:eastAsia="zh-CN"/>
              </w:rPr>
              <w:t>抽屉4</w:t>
            </w:r>
          </w:p>
        </w:tc>
        <w:tc>
          <w:tcPr>
            <w:tcW w:w="803" w:type="dxa"/>
            <w:vAlign w:val="top"/>
          </w:tcPr>
          <w:p w14:paraId="598AC256">
            <w:pPr>
              <w:jc w:val="center"/>
              <w:rPr>
                <w:rFonts w:hint="default" w:eastAsiaTheme="minorEastAsia"/>
                <w:sz w:val="21"/>
                <w:szCs w:val="21"/>
                <w:vertAlign w:val="baseline"/>
                <w:lang w:val="en-US" w:eastAsia="zh-CN"/>
              </w:rPr>
            </w:pPr>
            <w:r>
              <w:rPr>
                <w:rFonts w:hint="eastAsia"/>
                <w:sz w:val="21"/>
                <w:szCs w:val="21"/>
                <w:vertAlign w:val="baseline"/>
                <w:lang w:val="en-US" w:eastAsia="zh-CN"/>
              </w:rPr>
              <w:t>抽屉5</w:t>
            </w:r>
          </w:p>
        </w:tc>
      </w:tr>
      <w:tr w14:paraId="157B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vAlign w:val="top"/>
          </w:tcPr>
          <w:p w14:paraId="45A19993">
            <w:pPr>
              <w:jc w:val="center"/>
              <w:rPr>
                <w:rFonts w:hint="default" w:eastAsiaTheme="minorEastAsia"/>
                <w:sz w:val="21"/>
                <w:szCs w:val="21"/>
                <w:vertAlign w:val="baseline"/>
                <w:lang w:val="en-US" w:eastAsia="zh-CN"/>
              </w:rPr>
            </w:pPr>
            <w:r>
              <w:rPr>
                <w:rFonts w:hint="eastAsia"/>
                <w:sz w:val="21"/>
                <w:szCs w:val="21"/>
                <w:vertAlign w:val="baseline"/>
                <w:lang w:val="en-US" w:eastAsia="zh-CN"/>
              </w:rPr>
              <w:t>高度h(m)</w:t>
            </w:r>
          </w:p>
        </w:tc>
        <w:tc>
          <w:tcPr>
            <w:tcW w:w="803" w:type="dxa"/>
            <w:vAlign w:val="top"/>
          </w:tcPr>
          <w:p w14:paraId="0DD70895">
            <w:pPr>
              <w:jc w:val="center"/>
              <w:rPr>
                <w:rFonts w:hint="default" w:eastAsiaTheme="minorEastAsia"/>
                <w:sz w:val="21"/>
                <w:szCs w:val="21"/>
                <w:vertAlign w:val="baseline"/>
                <w:lang w:val="en-US" w:eastAsia="zh-CN"/>
              </w:rPr>
            </w:pPr>
            <w:r>
              <w:rPr>
                <w:rFonts w:hint="eastAsia"/>
                <w:sz w:val="21"/>
                <w:szCs w:val="21"/>
                <w:vertAlign w:val="baseline"/>
                <w:lang w:val="en-US" w:eastAsia="zh-CN"/>
              </w:rPr>
              <w:t>1.177</w:t>
            </w:r>
          </w:p>
        </w:tc>
        <w:tc>
          <w:tcPr>
            <w:tcW w:w="803" w:type="dxa"/>
            <w:vAlign w:val="top"/>
          </w:tcPr>
          <w:p w14:paraId="5B94D403">
            <w:pPr>
              <w:jc w:val="center"/>
              <w:rPr>
                <w:rFonts w:hint="default" w:eastAsiaTheme="minorEastAsia"/>
                <w:sz w:val="21"/>
                <w:szCs w:val="21"/>
                <w:vertAlign w:val="baseline"/>
                <w:lang w:val="en-US" w:eastAsia="zh-CN"/>
              </w:rPr>
            </w:pPr>
            <w:r>
              <w:rPr>
                <w:rFonts w:hint="eastAsia"/>
                <w:sz w:val="21"/>
                <w:szCs w:val="21"/>
                <w:vertAlign w:val="baseline"/>
                <w:lang w:val="en-US" w:eastAsia="zh-CN"/>
              </w:rPr>
              <w:t>0.920</w:t>
            </w:r>
          </w:p>
        </w:tc>
        <w:tc>
          <w:tcPr>
            <w:tcW w:w="803" w:type="dxa"/>
            <w:vAlign w:val="top"/>
          </w:tcPr>
          <w:p w14:paraId="7628B085">
            <w:pPr>
              <w:jc w:val="center"/>
              <w:rPr>
                <w:rFonts w:hint="default" w:eastAsiaTheme="minorEastAsia"/>
                <w:sz w:val="21"/>
                <w:szCs w:val="21"/>
                <w:vertAlign w:val="baseline"/>
                <w:lang w:val="en-US" w:eastAsia="zh-CN"/>
              </w:rPr>
            </w:pPr>
            <w:r>
              <w:rPr>
                <w:rFonts w:hint="eastAsia"/>
                <w:sz w:val="21"/>
                <w:szCs w:val="21"/>
                <w:vertAlign w:val="baseline"/>
                <w:lang w:val="en-US" w:eastAsia="zh-CN"/>
              </w:rPr>
              <w:t>0.727</w:t>
            </w:r>
          </w:p>
        </w:tc>
        <w:tc>
          <w:tcPr>
            <w:tcW w:w="803" w:type="dxa"/>
            <w:vAlign w:val="top"/>
          </w:tcPr>
          <w:p w14:paraId="2BABBC9F">
            <w:pPr>
              <w:jc w:val="center"/>
              <w:rPr>
                <w:rFonts w:hint="default" w:eastAsiaTheme="minorEastAsia"/>
                <w:sz w:val="21"/>
                <w:szCs w:val="21"/>
                <w:vertAlign w:val="baseline"/>
                <w:lang w:val="en-US" w:eastAsia="zh-CN"/>
              </w:rPr>
            </w:pPr>
            <w:r>
              <w:rPr>
                <w:rFonts w:hint="eastAsia"/>
                <w:sz w:val="21"/>
                <w:szCs w:val="21"/>
                <w:vertAlign w:val="baseline"/>
                <w:lang w:val="en-US" w:eastAsia="zh-CN"/>
              </w:rPr>
              <w:t>0.503</w:t>
            </w:r>
          </w:p>
        </w:tc>
        <w:tc>
          <w:tcPr>
            <w:tcW w:w="803" w:type="dxa"/>
            <w:vAlign w:val="top"/>
          </w:tcPr>
          <w:p w14:paraId="3259635D">
            <w:pPr>
              <w:jc w:val="center"/>
              <w:rPr>
                <w:rFonts w:hint="default" w:eastAsiaTheme="minorEastAsia"/>
                <w:sz w:val="21"/>
                <w:szCs w:val="21"/>
                <w:vertAlign w:val="baseline"/>
                <w:lang w:val="en-US" w:eastAsia="zh-CN"/>
              </w:rPr>
            </w:pPr>
            <w:r>
              <w:rPr>
                <w:rFonts w:hint="eastAsia"/>
                <w:sz w:val="21"/>
                <w:szCs w:val="21"/>
                <w:vertAlign w:val="baseline"/>
                <w:lang w:val="en-US" w:eastAsia="zh-CN"/>
              </w:rPr>
              <w:t>0.278</w:t>
            </w:r>
          </w:p>
        </w:tc>
      </w:tr>
      <w:tr w14:paraId="4DFF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vAlign w:val="top"/>
          </w:tcPr>
          <w:p w14:paraId="67399F99">
            <w:pPr>
              <w:jc w:val="center"/>
              <w:rPr>
                <w:rFonts w:hint="default"/>
                <w:sz w:val="21"/>
                <w:szCs w:val="21"/>
                <w:vertAlign w:val="baseline"/>
                <w:lang w:val="en-US" w:eastAsia="zh-CN"/>
              </w:rPr>
            </w:pPr>
            <w:r>
              <w:rPr>
                <w:rFonts w:hint="eastAsia"/>
                <w:sz w:val="21"/>
                <w:szCs w:val="21"/>
                <w:vertAlign w:val="baseline"/>
                <w:lang w:val="en-US" w:eastAsia="zh-CN"/>
              </w:rPr>
              <w:t>时间t(s)</w:t>
            </w:r>
          </w:p>
        </w:tc>
        <w:tc>
          <w:tcPr>
            <w:tcW w:w="803" w:type="dxa"/>
            <w:vAlign w:val="top"/>
          </w:tcPr>
          <w:p w14:paraId="689B3EBD">
            <w:pPr>
              <w:jc w:val="center"/>
              <w:rPr>
                <w:rFonts w:hint="default" w:eastAsiaTheme="minorEastAsia"/>
                <w:sz w:val="21"/>
                <w:szCs w:val="21"/>
                <w:vertAlign w:val="baseline"/>
                <w:lang w:val="en-US" w:eastAsia="zh-CN"/>
              </w:rPr>
            </w:pPr>
            <w:r>
              <w:rPr>
                <w:rFonts w:hint="eastAsia"/>
                <w:sz w:val="21"/>
                <w:szCs w:val="21"/>
                <w:vertAlign w:val="baseline"/>
                <w:lang w:val="en-US" w:eastAsia="zh-CN"/>
              </w:rPr>
              <w:t>0.534</w:t>
            </w:r>
          </w:p>
        </w:tc>
        <w:tc>
          <w:tcPr>
            <w:tcW w:w="803" w:type="dxa"/>
            <w:vAlign w:val="top"/>
          </w:tcPr>
          <w:p w14:paraId="655D2EDA">
            <w:pPr>
              <w:jc w:val="center"/>
              <w:rPr>
                <w:rFonts w:hint="default" w:eastAsiaTheme="minorEastAsia"/>
                <w:sz w:val="21"/>
                <w:szCs w:val="21"/>
                <w:vertAlign w:val="baseline"/>
                <w:lang w:val="en-US" w:eastAsia="zh-CN"/>
              </w:rPr>
            </w:pPr>
            <w:r>
              <w:rPr>
                <w:rFonts w:hint="eastAsia"/>
                <w:sz w:val="21"/>
                <w:szCs w:val="21"/>
                <w:vertAlign w:val="baseline"/>
                <w:lang w:val="en-US" w:eastAsia="zh-CN"/>
              </w:rPr>
              <w:t>0.49</w:t>
            </w:r>
          </w:p>
        </w:tc>
        <w:tc>
          <w:tcPr>
            <w:tcW w:w="803" w:type="dxa"/>
            <w:vAlign w:val="top"/>
          </w:tcPr>
          <w:p w14:paraId="5FDAECD1">
            <w:pPr>
              <w:jc w:val="center"/>
              <w:rPr>
                <w:rFonts w:hint="default" w:eastAsiaTheme="minorEastAsia"/>
                <w:sz w:val="21"/>
                <w:szCs w:val="21"/>
                <w:vertAlign w:val="baseline"/>
                <w:lang w:val="en-US" w:eastAsia="zh-CN"/>
              </w:rPr>
            </w:pPr>
            <w:r>
              <w:rPr>
                <w:rFonts w:hint="eastAsia"/>
                <w:sz w:val="21"/>
                <w:szCs w:val="21"/>
                <w:vertAlign w:val="baseline"/>
                <w:lang w:val="en-US" w:eastAsia="zh-CN"/>
              </w:rPr>
              <w:t>0.433</w:t>
            </w:r>
          </w:p>
        </w:tc>
        <w:tc>
          <w:tcPr>
            <w:tcW w:w="803" w:type="dxa"/>
            <w:vAlign w:val="top"/>
          </w:tcPr>
          <w:p w14:paraId="5B321858">
            <w:pPr>
              <w:jc w:val="center"/>
              <w:rPr>
                <w:rFonts w:hint="default" w:eastAsiaTheme="minorEastAsia"/>
                <w:sz w:val="21"/>
                <w:szCs w:val="21"/>
                <w:vertAlign w:val="baseline"/>
                <w:lang w:val="en-US" w:eastAsia="zh-CN"/>
              </w:rPr>
            </w:pPr>
            <w:r>
              <w:rPr>
                <w:rFonts w:hint="eastAsia"/>
                <w:sz w:val="21"/>
                <w:szCs w:val="21"/>
                <w:vertAlign w:val="baseline"/>
                <w:lang w:val="en-US" w:eastAsia="zh-CN"/>
              </w:rPr>
              <w:t>0.351</w:t>
            </w:r>
          </w:p>
        </w:tc>
        <w:tc>
          <w:tcPr>
            <w:tcW w:w="803" w:type="dxa"/>
            <w:vAlign w:val="top"/>
          </w:tcPr>
          <w:p w14:paraId="2FC380AF">
            <w:pPr>
              <w:jc w:val="center"/>
              <w:rPr>
                <w:rFonts w:hint="default" w:eastAsiaTheme="minorEastAsia"/>
                <w:sz w:val="21"/>
                <w:szCs w:val="21"/>
                <w:vertAlign w:val="baseline"/>
                <w:lang w:val="en-US" w:eastAsia="zh-CN"/>
              </w:rPr>
            </w:pPr>
            <w:r>
              <w:rPr>
                <w:rFonts w:hint="eastAsia"/>
                <w:sz w:val="21"/>
                <w:szCs w:val="21"/>
                <w:vertAlign w:val="baseline"/>
                <w:lang w:val="en-US" w:eastAsia="zh-CN"/>
              </w:rPr>
              <w:t>0.283</w:t>
            </w:r>
          </w:p>
        </w:tc>
      </w:tr>
    </w:tbl>
    <w:p w14:paraId="029450B5">
      <w:pPr>
        <w:rPr>
          <w:rFonts w:hint="eastAsia"/>
          <w:sz w:val="21"/>
          <w:szCs w:val="21"/>
          <w:lang w:val="en-US" w:eastAsia="zh-CN"/>
        </w:rPr>
      </w:pPr>
      <w:r>
        <w:rPr>
          <w:rFonts w:hint="eastAsia"/>
          <w:sz w:val="21"/>
          <w:szCs w:val="21"/>
          <w:lang w:val="en-US" w:eastAsia="zh-CN"/>
        </w:rPr>
        <w:t xml:space="preserve">                       表1-1</w:t>
      </w:r>
    </w:p>
    <w:p w14:paraId="170CED2A">
      <w:r>
        <w:drawing>
          <wp:inline distT="0" distB="0" distL="114300" distR="114300">
            <wp:extent cx="3801110" cy="1464310"/>
            <wp:effectExtent l="0" t="0" r="8890" b="13970"/>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4"/>
                    <a:stretch>
                      <a:fillRect/>
                    </a:stretch>
                  </pic:blipFill>
                  <pic:spPr>
                    <a:xfrm>
                      <a:off x="0" y="0"/>
                      <a:ext cx="3801110" cy="1464310"/>
                    </a:xfrm>
                    <a:prstGeom prst="rect">
                      <a:avLst/>
                    </a:prstGeom>
                    <a:noFill/>
                    <a:ln>
                      <a:noFill/>
                    </a:ln>
                  </pic:spPr>
                </pic:pic>
              </a:graphicData>
            </a:graphic>
          </wp:inline>
        </w:drawing>
      </w:r>
    </w:p>
    <w:p w14:paraId="60102BCB">
      <w:pPr>
        <w:ind w:firstLine="2520" w:firstLineChars="1200"/>
        <w:rPr>
          <w:rFonts w:hint="default" w:eastAsiaTheme="minorEastAsia"/>
          <w:lang w:val="en-US" w:eastAsia="zh-CN"/>
        </w:rPr>
      </w:pPr>
      <w:r>
        <w:rPr>
          <w:rFonts w:hint="eastAsia"/>
          <w:lang w:val="en-US" w:eastAsia="zh-CN"/>
        </w:rPr>
        <w:t>图1-2</w:t>
      </w:r>
    </w:p>
    <w:p w14:paraId="7B8B7556">
      <w:pPr>
        <w:numPr>
          <w:ilvl w:val="0"/>
          <w:numId w:val="2"/>
        </w:numPr>
        <w:rPr>
          <w:rFonts w:hint="eastAsia" w:ascii="华文楷体" w:hAnsi="华文楷体" w:eastAsia="华文楷体" w:cs="华文楷体"/>
          <w:i w:val="0"/>
          <w:kern w:val="2"/>
          <w:sz w:val="21"/>
          <w:szCs w:val="24"/>
          <w:lang w:val="en-US" w:eastAsia="zh-CN" w:bidi="ar-SA"/>
        </w:rPr>
      </w:pPr>
      <w:r>
        <w:rPr>
          <w:rFonts w:hint="eastAsia" w:ascii="华文楷体" w:hAnsi="华文楷体" w:eastAsia="华文楷体" w:cs="华文楷体"/>
          <w:i w:val="0"/>
          <w:kern w:val="2"/>
          <w:sz w:val="21"/>
          <w:szCs w:val="24"/>
          <w:lang w:val="en-US" w:eastAsia="zh-CN" w:bidi="ar-SA"/>
        </w:rPr>
        <w:t>在</w:t>
      </w:r>
      <m:oMath>
        <m:r>
          <m:rPr>
            <m:sty m:val="p"/>
          </m:rPr>
          <w:rPr>
            <w:rFonts w:hint="eastAsia" w:ascii="Cambria Math" w:hAnsi="Cambria Math" w:eastAsia="华文楷体" w:cs="华文楷体"/>
            <w:kern w:val="2"/>
            <w:sz w:val="21"/>
            <w:szCs w:val="24"/>
            <w:lang w:val="en-US" w:eastAsia="zh-CN" w:bidi="ar-SA"/>
          </w:rPr>
          <m:t>h−</m:t>
        </m:r>
        <m:sSup>
          <m:sSupPr>
            <m:ctrlPr>
              <w:rPr>
                <w:rFonts w:hint="eastAsia" w:ascii="Cambria Math" w:hAnsi="Cambria Math" w:eastAsia="华文楷体" w:cs="华文楷体"/>
                <w:kern w:val="2"/>
                <w:sz w:val="21"/>
                <w:szCs w:val="24"/>
                <w:lang w:val="en-US" w:eastAsia="zh-CN" w:bidi="ar-SA"/>
              </w:rPr>
            </m:ctrlPr>
          </m:sSupPr>
          <m:e>
            <m:r>
              <m:rPr>
                <m:sty m:val="p"/>
              </m:rPr>
              <w:rPr>
                <w:rFonts w:hint="eastAsia" w:ascii="Cambria Math" w:hAnsi="Cambria Math" w:eastAsia="华文楷体" w:cs="华文楷体"/>
                <w:kern w:val="2"/>
                <w:sz w:val="21"/>
                <w:szCs w:val="24"/>
                <w:lang w:val="en-US" w:eastAsia="zh-CN" w:bidi="ar-SA"/>
              </w:rPr>
              <m:t>t</m:t>
            </m:r>
            <m:ctrlPr>
              <w:rPr>
                <w:rFonts w:hint="eastAsia" w:ascii="Cambria Math" w:hAnsi="Cambria Math" w:eastAsia="华文楷体" w:cs="华文楷体"/>
                <w:kern w:val="2"/>
                <w:sz w:val="21"/>
                <w:szCs w:val="24"/>
                <w:lang w:val="en-US" w:eastAsia="zh-CN" w:bidi="ar-SA"/>
              </w:rPr>
            </m:ctrlPr>
          </m:e>
          <m:sup>
            <m:r>
              <m:rPr>
                <m:sty m:val="p"/>
              </m:rPr>
              <w:rPr>
                <w:rFonts w:hint="eastAsia" w:ascii="Cambria Math" w:hAnsi="Cambria Math" w:eastAsia="华文楷体" w:cs="华文楷体"/>
                <w:kern w:val="2"/>
                <w:sz w:val="21"/>
                <w:szCs w:val="24"/>
                <w:lang w:val="en-US" w:eastAsia="zh-CN" w:bidi="ar-SA"/>
              </w:rPr>
              <m:t>2</m:t>
            </m:r>
            <m:ctrlPr>
              <w:rPr>
                <w:rFonts w:hint="eastAsia" w:ascii="Cambria Math" w:hAnsi="Cambria Math" w:eastAsia="华文楷体" w:cs="华文楷体"/>
                <w:kern w:val="2"/>
                <w:sz w:val="21"/>
                <w:szCs w:val="24"/>
                <w:lang w:val="en-US" w:eastAsia="zh-CN" w:bidi="ar-SA"/>
              </w:rPr>
            </m:ctrlPr>
          </m:sup>
        </m:sSup>
      </m:oMath>
      <w:r>
        <w:rPr>
          <w:rFonts w:hint="eastAsia" w:ascii="华文楷体" w:hAnsi="华文楷体" w:eastAsia="华文楷体" w:cs="华文楷体"/>
          <w:i w:val="0"/>
          <w:kern w:val="2"/>
          <w:sz w:val="21"/>
          <w:szCs w:val="24"/>
          <w:lang w:val="en-US" w:eastAsia="zh-CN" w:bidi="ar-SA"/>
        </w:rPr>
        <w:t>坐标系中描点，作出“一次函数”趋势线对数据进行拟合，如图1-2所示。根据图像，实验测得乒乓球下落的加速度值为</w:t>
      </w:r>
      <w:r>
        <w:rPr>
          <w:rFonts w:hint="eastAsia" w:ascii="华文楷体" w:hAnsi="华文楷体" w:eastAsia="华文楷体" w:cs="华文楷体"/>
          <w:i w:val="0"/>
          <w:kern w:val="2"/>
          <w:sz w:val="21"/>
          <w:szCs w:val="24"/>
          <w:u w:val="single"/>
          <w:lang w:val="en-US" w:eastAsia="zh-CN" w:bidi="ar-SA"/>
        </w:rPr>
        <w:t xml:space="preserve">        </w:t>
      </w:r>
      <m:oMath>
        <m:r>
          <m:rPr>
            <m:sty m:val="p"/>
          </m:rPr>
          <w:rPr>
            <w:rFonts w:hint="eastAsia" w:ascii="Cambria Math" w:hAnsi="Cambria Math" w:eastAsia="华文楷体" w:cs="华文楷体"/>
            <w:kern w:val="2"/>
            <w:sz w:val="21"/>
            <w:szCs w:val="24"/>
            <w:lang w:val="en-US" w:eastAsia="zh-CN" w:bidi="ar-SA"/>
          </w:rPr>
          <m:t>m/</m:t>
        </m:r>
        <m:sSup>
          <m:sSupPr>
            <m:ctrlPr>
              <w:rPr>
                <w:rFonts w:hint="eastAsia" w:ascii="Cambria Math" w:hAnsi="Cambria Math" w:eastAsia="华文楷体" w:cs="华文楷体"/>
                <w:i w:val="0"/>
                <w:kern w:val="2"/>
                <w:sz w:val="21"/>
                <w:szCs w:val="24"/>
                <w:lang w:val="en-US" w:eastAsia="zh-CN" w:bidi="ar-SA"/>
              </w:rPr>
            </m:ctrlPr>
          </m:sSupPr>
          <m:e>
            <m:r>
              <m:rPr>
                <m:sty m:val="p"/>
              </m:rPr>
              <w:rPr>
                <w:rFonts w:hint="eastAsia" w:ascii="Cambria Math" w:hAnsi="Cambria Math" w:eastAsia="华文楷体" w:cs="华文楷体"/>
                <w:kern w:val="2"/>
                <w:sz w:val="21"/>
                <w:szCs w:val="24"/>
                <w:lang w:val="en-US" w:eastAsia="zh-CN" w:bidi="ar-SA"/>
              </w:rPr>
              <m:t>s</m:t>
            </m:r>
            <m:ctrlPr>
              <w:rPr>
                <w:rFonts w:hint="eastAsia" w:ascii="Cambria Math" w:hAnsi="Cambria Math" w:eastAsia="华文楷体" w:cs="华文楷体"/>
                <w:i w:val="0"/>
                <w:kern w:val="2"/>
                <w:sz w:val="21"/>
                <w:szCs w:val="24"/>
                <w:lang w:val="en-US" w:eastAsia="zh-CN" w:bidi="ar-SA"/>
              </w:rPr>
            </m:ctrlPr>
          </m:e>
          <m:sup>
            <m:r>
              <m:rPr>
                <m:sty m:val="p"/>
              </m:rPr>
              <w:rPr>
                <w:rFonts w:hint="eastAsia" w:ascii="Cambria Math" w:hAnsi="Cambria Math" w:eastAsia="华文楷体" w:cs="华文楷体"/>
                <w:kern w:val="2"/>
                <w:sz w:val="21"/>
                <w:szCs w:val="24"/>
                <w:lang w:val="en-US" w:eastAsia="zh-CN" w:bidi="ar-SA"/>
              </w:rPr>
              <m:t>2</m:t>
            </m:r>
            <m:ctrlPr>
              <w:rPr>
                <w:rFonts w:hint="eastAsia" w:ascii="Cambria Math" w:hAnsi="Cambria Math" w:eastAsia="华文楷体" w:cs="华文楷体"/>
                <w:i w:val="0"/>
                <w:kern w:val="2"/>
                <w:sz w:val="21"/>
                <w:szCs w:val="24"/>
                <w:lang w:val="en-US" w:eastAsia="zh-CN" w:bidi="ar-SA"/>
              </w:rPr>
            </m:ctrlPr>
          </m:sup>
        </m:sSup>
      </m:oMath>
      <w:r>
        <w:rPr>
          <w:rFonts w:hint="eastAsia" w:ascii="华文楷体" w:hAnsi="华文楷体" w:eastAsia="华文楷体" w:cs="华文楷体"/>
          <w:i w:val="0"/>
          <w:kern w:val="2"/>
          <w:sz w:val="21"/>
          <w:szCs w:val="24"/>
          <w:lang w:val="en-US" w:eastAsia="zh-CN" w:bidi="ar-SA"/>
        </w:rPr>
        <w:t>（结果保留两位小数），</w:t>
      </w:r>
      <w:r>
        <w:rPr>
          <w:rFonts w:hint="eastAsia" w:ascii="华文楷体" w:hAnsi="华文楷体" w:eastAsia="华文楷体" w:cs="华文楷体"/>
          <w:i w:val="0"/>
          <w:kern w:val="2"/>
          <w:sz w:val="21"/>
          <w:szCs w:val="24"/>
          <w:u w:val="single"/>
          <w:lang w:val="en-US" w:eastAsia="zh-CN" w:bidi="ar-SA"/>
        </w:rPr>
        <w:t xml:space="preserve">       </w:t>
      </w:r>
      <w:r>
        <w:rPr>
          <w:rFonts w:hint="eastAsia" w:ascii="华文楷体" w:hAnsi="华文楷体" w:eastAsia="华文楷体" w:cs="华文楷体"/>
          <w:i w:val="0"/>
          <w:kern w:val="2"/>
          <w:sz w:val="21"/>
          <w:szCs w:val="24"/>
          <w:lang w:val="en-US" w:eastAsia="zh-CN" w:bidi="ar-SA"/>
        </w:rPr>
        <w:t>（填“小于”或“大于”）当地实际</w:t>
      </w:r>
      <m:oMath>
        <m:r>
          <m:rPr/>
          <w:rPr>
            <w:rFonts w:hint="eastAsia" w:ascii="Cambria Math" w:hAnsi="Cambria Math" w:eastAsia="华文楷体" w:cs="华文楷体"/>
            <w:kern w:val="2"/>
            <w:sz w:val="21"/>
            <w:szCs w:val="24"/>
            <w:lang w:val="en-US" w:eastAsia="zh-CN" w:bidi="ar-SA"/>
          </w:rPr>
          <m:t>g</m:t>
        </m:r>
      </m:oMath>
      <w:r>
        <w:rPr>
          <w:rFonts w:hint="eastAsia" w:ascii="华文楷体" w:hAnsi="华文楷体" w:eastAsia="华文楷体" w:cs="华文楷体"/>
          <w:i w:val="0"/>
          <w:kern w:val="2"/>
          <w:sz w:val="21"/>
          <w:szCs w:val="24"/>
          <w:lang w:val="en-US" w:eastAsia="zh-CN" w:bidi="ar-SA"/>
        </w:rPr>
        <w:t>值，你认为这是由于</w:t>
      </w:r>
      <w:r>
        <w:rPr>
          <w:rFonts w:hint="eastAsia" w:ascii="华文楷体" w:hAnsi="华文楷体" w:eastAsia="华文楷体" w:cs="华文楷体"/>
          <w:i w:val="0"/>
          <w:kern w:val="2"/>
          <w:sz w:val="21"/>
          <w:szCs w:val="24"/>
          <w:u w:val="single"/>
          <w:lang w:val="en-US" w:eastAsia="zh-CN" w:bidi="ar-SA"/>
        </w:rPr>
        <w:t xml:space="preserve">                             </w:t>
      </w:r>
      <w:r>
        <w:rPr>
          <w:rFonts w:hint="eastAsia" w:ascii="华文楷体" w:hAnsi="华文楷体" w:eastAsia="华文楷体" w:cs="华文楷体"/>
          <w:i w:val="0"/>
          <w:kern w:val="2"/>
          <w:sz w:val="21"/>
          <w:szCs w:val="24"/>
          <w:lang w:val="en-US" w:eastAsia="zh-CN" w:bidi="ar-SA"/>
        </w:rPr>
        <w:t>。</w:t>
      </w:r>
    </w:p>
    <w:p w14:paraId="1DBBE51A">
      <w:pPr>
        <w:rPr>
          <w:rFonts w:hint="eastAsia" w:ascii="华文楷体" w:hAnsi="华文楷体" w:eastAsia="华文楷体" w:cs="华文楷体"/>
          <w:lang w:eastAsia="zh-CN"/>
        </w:rPr>
      </w:pPr>
      <w:r>
        <w:rPr>
          <w:rFonts w:hint="eastAsia" w:ascii="华文楷体" w:hAnsi="华文楷体" w:eastAsia="华文楷体" w:cs="华文楷体"/>
          <w:i w:val="0"/>
          <w:kern w:val="2"/>
          <w:sz w:val="21"/>
          <w:szCs w:val="24"/>
          <w:lang w:val="en-US" w:eastAsia="zh-CN" w:bidi="ar-SA"/>
        </w:rPr>
        <w:t>（2）有同学认为，小缪</w:t>
      </w:r>
      <w:r>
        <w:rPr>
          <w:rFonts w:hint="eastAsia" w:ascii="华文楷体" w:hAnsi="华文楷体" w:eastAsia="华文楷体" w:cs="华文楷体"/>
          <w:lang w:eastAsia="zh-CN"/>
        </w:rPr>
        <w:t>在实验中未考虑</w:t>
      </w:r>
      <w:r>
        <w:rPr>
          <w:rFonts w:hint="eastAsia" w:ascii="华文楷体" w:hAnsi="华文楷体" w:eastAsia="华文楷体" w:cs="华文楷体"/>
          <w:lang w:val="en-US" w:eastAsia="zh-CN"/>
        </w:rPr>
        <w:t>直尺</w:t>
      </w:r>
      <w:r>
        <w:rPr>
          <w:rFonts w:hint="eastAsia" w:ascii="华文楷体" w:hAnsi="华文楷体" w:eastAsia="华文楷体" w:cs="华文楷体"/>
          <w:lang w:eastAsia="zh-CN"/>
        </w:rPr>
        <w:t>厚度</w:t>
      </w:r>
      <w:r>
        <w:rPr>
          <w:rFonts w:hint="eastAsia" w:ascii="华文楷体" w:hAnsi="华文楷体" w:eastAsia="华文楷体" w:cs="华文楷体"/>
          <w:lang w:val="en-US" w:eastAsia="zh-CN"/>
        </w:rPr>
        <w:t>d=5mm</w:t>
      </w:r>
      <w:r>
        <w:rPr>
          <w:rFonts w:hint="eastAsia" w:ascii="华文楷体" w:hAnsi="华文楷体" w:eastAsia="华文楷体" w:cs="华文楷体"/>
          <w:lang w:eastAsia="zh-CN"/>
        </w:rPr>
        <w:t>，</w:t>
      </w:r>
      <w:r>
        <w:rPr>
          <w:rFonts w:hint="eastAsia" w:ascii="华文楷体" w:hAnsi="华文楷体" w:eastAsia="华文楷体" w:cs="华文楷体"/>
          <w:lang w:val="en-US" w:eastAsia="zh-CN"/>
        </w:rPr>
        <w:t>是导致图像不过原点的原因，而对于下落加速度的测量没有影响</w:t>
      </w:r>
      <w:r>
        <w:rPr>
          <w:rFonts w:hint="eastAsia" w:ascii="华文楷体" w:hAnsi="华文楷体" w:eastAsia="华文楷体" w:cs="华文楷体"/>
          <w:lang w:eastAsia="zh-CN"/>
        </w:rPr>
        <w:t>。该观点</w:t>
      </w:r>
      <w:r>
        <w:rPr>
          <w:rFonts w:hint="eastAsia" w:ascii="华文楷体" w:hAnsi="华文楷体" w:eastAsia="华文楷体" w:cs="华文楷体"/>
          <w:u w:val="single"/>
          <w:lang w:val="en-US" w:eastAsia="zh-CN"/>
        </w:rPr>
        <w:t xml:space="preserve">       </w:t>
      </w:r>
      <w:r>
        <w:rPr>
          <w:rFonts w:hint="eastAsia" w:ascii="华文楷体" w:hAnsi="华文楷体" w:eastAsia="华文楷体" w:cs="华文楷体"/>
          <w:lang w:val="en-US" w:eastAsia="zh-CN"/>
        </w:rPr>
        <w:t>（填“正确”或“错误”）</w:t>
      </w:r>
      <w:r>
        <w:rPr>
          <w:rFonts w:hint="eastAsia" w:ascii="华文楷体" w:hAnsi="华文楷体" w:eastAsia="华文楷体" w:cs="华文楷体"/>
          <w:lang w:eastAsia="zh-CN"/>
        </w:rPr>
        <w:t>，简要说明理由</w:t>
      </w:r>
    </w:p>
    <w:p w14:paraId="1FFB1177">
      <w:pPr>
        <w:rPr>
          <w:rFonts w:hint="eastAsia" w:ascii="华文楷体" w:hAnsi="华文楷体" w:eastAsia="华文楷体" w:cs="华文楷体"/>
          <w:lang w:val="en-US" w:eastAsia="zh-CN"/>
        </w:rPr>
      </w:pPr>
      <w:r>
        <w:rPr>
          <w:rFonts w:hint="eastAsia" w:ascii="华文楷体" w:hAnsi="华文楷体" w:eastAsia="华文楷体" w:cs="华文楷体"/>
          <w:u w:val="single"/>
          <w:lang w:val="en-US" w:eastAsia="zh-CN"/>
        </w:rPr>
        <w:t xml:space="preserve">                           </w:t>
      </w:r>
      <w:r>
        <w:rPr>
          <w:rFonts w:hint="eastAsia" w:ascii="华文楷体" w:hAnsi="华文楷体" w:eastAsia="华文楷体" w:cs="华文楷体"/>
          <w:lang w:val="en-US" w:eastAsia="zh-CN"/>
        </w:rPr>
        <w:t xml:space="preserve">                            </w:t>
      </w:r>
    </w:p>
    <w:p w14:paraId="554859ED">
      <w:pPr>
        <w:numPr>
          <w:ilvl w:val="0"/>
          <w:numId w:val="0"/>
        </w:numPr>
        <w:rPr>
          <w:rFonts w:hint="eastAsia" w:ascii="华文楷体" w:hAnsi="华文楷体" w:eastAsia="华文楷体" w:cs="华文楷体"/>
          <w:i w:val="0"/>
          <w:kern w:val="2"/>
          <w:sz w:val="21"/>
          <w:szCs w:val="24"/>
          <w:lang w:val="en-US" w:eastAsia="zh-CN" w:bidi="ar-SA"/>
        </w:rPr>
      </w:pPr>
      <w:r>
        <w:rPr>
          <w:rFonts w:hint="eastAsia" w:ascii="华文楷体" w:hAnsi="华文楷体" w:eastAsia="华文楷体" w:cs="华文楷体"/>
          <w:i w:val="0"/>
          <w:kern w:val="2"/>
          <w:sz w:val="21"/>
          <w:szCs w:val="24"/>
          <w:lang w:val="en-US" w:eastAsia="zh-CN" w:bidi="ar-SA"/>
        </w:rPr>
        <w:t>（3）下列还有可能导致实验误差的操作有（     ）</w:t>
      </w:r>
    </w:p>
    <w:p w14:paraId="04D5035D">
      <w:pPr>
        <w:numPr>
          <w:ilvl w:val="0"/>
          <w:numId w:val="0"/>
        </w:numPr>
        <w:ind w:firstLine="210" w:firstLineChars="100"/>
        <w:rPr>
          <w:rFonts w:hint="eastAsia" w:ascii="华文楷体" w:hAnsi="华文楷体" w:eastAsia="华文楷体" w:cs="华文楷体"/>
          <w:i w:val="0"/>
          <w:kern w:val="2"/>
          <w:sz w:val="21"/>
          <w:szCs w:val="24"/>
          <w:lang w:val="en-US" w:eastAsia="zh-CN" w:bidi="ar-SA"/>
        </w:rPr>
      </w:pPr>
      <w:r>
        <w:rPr>
          <w:rFonts w:hint="eastAsia" w:ascii="华文楷体" w:hAnsi="华文楷体" w:eastAsia="华文楷体" w:cs="华文楷体"/>
          <w:i w:val="0"/>
          <w:kern w:val="2"/>
          <w:sz w:val="21"/>
          <w:szCs w:val="24"/>
          <w:lang w:val="en-US" w:eastAsia="zh-CN" w:bidi="ar-SA"/>
        </w:rPr>
        <w:t>A. 记录h时没有减去乒乓球的半径</w:t>
      </w:r>
    </w:p>
    <w:p w14:paraId="29E1AF3E">
      <w:pPr>
        <w:numPr>
          <w:ilvl w:val="0"/>
          <w:numId w:val="0"/>
        </w:numPr>
        <w:ind w:firstLine="210" w:firstLineChars="100"/>
        <w:rPr>
          <w:rFonts w:hint="eastAsia" w:ascii="华文楷体" w:hAnsi="华文楷体" w:eastAsia="华文楷体" w:cs="华文楷体"/>
          <w:i w:val="0"/>
          <w:kern w:val="2"/>
          <w:sz w:val="21"/>
          <w:szCs w:val="24"/>
          <w:lang w:val="en-US" w:eastAsia="zh-CN" w:bidi="ar-SA"/>
        </w:rPr>
      </w:pPr>
      <w:r>
        <w:rPr>
          <w:rFonts w:hint="eastAsia" w:ascii="华文楷体" w:hAnsi="华文楷体" w:eastAsia="华文楷体" w:cs="华文楷体"/>
          <w:i w:val="0"/>
          <w:kern w:val="2"/>
          <w:sz w:val="21"/>
          <w:szCs w:val="24"/>
          <w:lang w:val="en-US" w:eastAsia="zh-CN" w:bidi="ar-SA"/>
        </w:rPr>
        <w:t>B. 将手机放在直尺旁边进行收音</w:t>
      </w:r>
    </w:p>
    <w:p w14:paraId="3BF8E727">
      <w:pPr>
        <w:numPr>
          <w:ilvl w:val="0"/>
          <w:numId w:val="0"/>
        </w:numPr>
        <w:ind w:firstLine="210" w:firstLineChars="100"/>
        <w:rPr>
          <w:rFonts w:hint="eastAsia" w:ascii="华文楷体" w:hAnsi="华文楷体" w:eastAsia="华文楷体" w:cs="华文楷体"/>
          <w:i w:val="0"/>
          <w:kern w:val="2"/>
          <w:sz w:val="21"/>
          <w:szCs w:val="24"/>
          <w:lang w:val="en-US" w:eastAsia="zh-CN" w:bidi="ar-SA"/>
        </w:rPr>
      </w:pPr>
      <w:r>
        <w:rPr>
          <w:rFonts w:hint="eastAsia" w:ascii="华文楷体" w:hAnsi="华文楷体" w:eastAsia="华文楷体" w:cs="华文楷体"/>
          <w:i w:val="0"/>
          <w:kern w:val="2"/>
          <w:sz w:val="21"/>
          <w:szCs w:val="24"/>
          <w:lang w:val="en-US" w:eastAsia="zh-CN" w:bidi="ar-SA"/>
        </w:rPr>
        <w:t>C. 敲击直尺使其转开时，敲击力度过小</w:t>
      </w:r>
    </w:p>
    <w:p w14:paraId="187AE16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1C5F7672">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4A27AE2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437A05A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0DF732D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0850E9F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7331F70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3910306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35B869C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24"/>
          <w:szCs w:val="24"/>
          <w:lang w:val="en-US" w:eastAsia="zh-CN"/>
        </w:rPr>
      </w:pPr>
    </w:p>
    <w:p w14:paraId="5E2290D3">
      <w:pPr>
        <w:rPr>
          <w:rFonts w:hint="eastAsia" w:ascii="华文楷体" w:hAnsi="华文楷体" w:eastAsia="华文楷体" w:cs="华文楷体"/>
          <w:b/>
          <w:bCs/>
          <w:lang w:val="en-US" w:eastAsia="zh-CN"/>
        </w:rPr>
      </w:pPr>
      <w:r>
        <w:rPr>
          <w:rFonts w:hint="eastAsia" w:ascii="华文楷体" w:hAnsi="华文楷体" w:eastAsia="华文楷体" w:cs="华文楷体"/>
          <w:b/>
          <w:bCs/>
          <w:lang w:val="en-US" w:eastAsia="zh-CN"/>
        </w:rPr>
        <w:br w:type="page"/>
      </w:r>
    </w:p>
    <w:p w14:paraId="5048B98B">
      <w:pPr>
        <w:widowControl w:val="0"/>
        <w:numPr>
          <w:ilvl w:val="0"/>
          <w:numId w:val="0"/>
        </w:numPr>
        <w:ind w:firstLine="420" w:firstLineChars="200"/>
        <w:jc w:val="both"/>
        <w:rPr>
          <w:rFonts w:hint="eastAsia" w:ascii="华文楷体" w:hAnsi="华文楷体" w:eastAsia="华文楷体" w:cs="华文楷体"/>
          <w:i w:val="0"/>
          <w:lang w:val="en-US" w:eastAsia="zh-CN"/>
        </w:rPr>
      </w:pPr>
      <w:r>
        <w:rPr>
          <w:rFonts w:hint="eastAsia" w:ascii="华文楷体" w:hAnsi="华文楷体" w:eastAsia="华文楷体" w:cs="华文楷体"/>
          <w:b/>
          <w:bCs/>
          <w:lang w:val="en-US" w:eastAsia="zh-CN"/>
        </w:rPr>
        <w:t>例题2：</w:t>
      </w:r>
      <w:r>
        <w:rPr>
          <w:rFonts w:hint="eastAsia" w:ascii="华文楷体" w:hAnsi="华文楷体" w:eastAsia="华文楷体" w:cs="华文楷体"/>
          <w:lang w:val="en-US" w:eastAsia="zh-CN"/>
        </w:rPr>
        <w:t>小周同学设计了一个利用动力学特性比较物体质量大小的实验。现在有两小车P、Q的质量分别为</w:t>
      </w:r>
      <m:oMath>
        <m:sSub>
          <m:sSubPr>
            <m:ctrlPr>
              <w:rPr>
                <w:rFonts w:hint="eastAsia" w:ascii="Cambria Math" w:hAnsi="Cambria Math" w:eastAsia="华文楷体" w:cs="华文楷体"/>
                <w:i/>
                <w:lang w:val="en-US"/>
              </w:rPr>
            </m:ctrlPr>
          </m:sSubPr>
          <m:e>
            <m:r>
              <m:rPr/>
              <w:rPr>
                <w:rFonts w:hint="eastAsia" w:ascii="Cambria Math" w:hAnsi="Cambria Math" w:eastAsia="华文楷体" w:cs="华文楷体"/>
                <w:lang w:val="en-US" w:eastAsia="zh-CN"/>
              </w:rPr>
              <m:t>m</m:t>
            </m:r>
            <m:ctrlPr>
              <w:rPr>
                <w:rFonts w:hint="eastAsia" w:ascii="Cambria Math" w:hAnsi="Cambria Math" w:eastAsia="华文楷体" w:cs="华文楷体"/>
                <w:i/>
                <w:lang w:val="en-US"/>
              </w:rPr>
            </m:ctrlPr>
          </m:e>
          <m:sub>
            <m:r>
              <m:rPr/>
              <w:rPr>
                <w:rFonts w:hint="eastAsia" w:ascii="Cambria Math" w:hAnsi="Cambria Math" w:eastAsia="华文楷体" w:cs="华文楷体"/>
                <w:lang w:val="en-US" w:eastAsia="zh-CN"/>
              </w:rPr>
              <m:t>P</m:t>
            </m:r>
            <m:ctrlPr>
              <w:rPr>
                <w:rFonts w:hint="eastAsia" w:ascii="Cambria Math" w:hAnsi="Cambria Math" w:eastAsia="华文楷体" w:cs="华文楷体"/>
                <w:i/>
                <w:lang w:val="en-US"/>
              </w:rPr>
            </m:ctrlPr>
          </m:sub>
        </m:sSub>
      </m:oMath>
      <w:r>
        <w:rPr>
          <w:rFonts w:hint="eastAsia" w:ascii="华文楷体" w:hAnsi="华文楷体" w:eastAsia="华文楷体" w:cs="华文楷体"/>
          <w:i w:val="0"/>
          <w:lang w:val="en-US" w:eastAsia="zh-CN"/>
        </w:rPr>
        <w:t>、</w:t>
      </w:r>
      <m:oMath>
        <m:sSub>
          <m:sSubPr>
            <m:ctrlPr>
              <w:rPr>
                <w:rFonts w:hint="eastAsia" w:ascii="Cambria Math" w:hAnsi="Cambria Math" w:eastAsia="华文楷体" w:cs="华文楷体"/>
                <w:i/>
                <w:lang w:val="en-US"/>
              </w:rPr>
            </m:ctrlPr>
          </m:sSubPr>
          <m:e>
            <m:r>
              <m:rPr/>
              <w:rPr>
                <w:rFonts w:hint="eastAsia" w:ascii="Cambria Math" w:hAnsi="Cambria Math" w:eastAsia="华文楷体" w:cs="华文楷体"/>
                <w:lang w:val="en-US" w:eastAsia="zh-CN"/>
              </w:rPr>
              <m:t>m</m:t>
            </m:r>
            <m:ctrlPr>
              <w:rPr>
                <w:rFonts w:hint="eastAsia" w:ascii="Cambria Math" w:hAnsi="Cambria Math" w:eastAsia="华文楷体" w:cs="华文楷体"/>
                <w:i/>
                <w:lang w:val="en-US"/>
              </w:rPr>
            </m:ctrlPr>
          </m:e>
          <m:sub>
            <m:r>
              <m:rPr/>
              <w:rPr>
                <w:rFonts w:hint="eastAsia" w:ascii="Cambria Math" w:hAnsi="Cambria Math" w:eastAsia="华文楷体" w:cs="华文楷体"/>
                <w:lang w:val="en-US" w:eastAsia="zh-CN"/>
              </w:rPr>
              <m:t>Q</m:t>
            </m:r>
            <m:ctrlPr>
              <w:rPr>
                <w:rFonts w:hint="eastAsia" w:ascii="Cambria Math" w:hAnsi="Cambria Math" w:eastAsia="华文楷体" w:cs="华文楷体"/>
                <w:i/>
                <w:lang w:val="en-US"/>
              </w:rPr>
            </m:ctrlPr>
          </m:sub>
        </m:sSub>
      </m:oMath>
      <w:r>
        <w:rPr>
          <w:rFonts w:hint="eastAsia" w:ascii="华文楷体" w:hAnsi="华文楷体" w:eastAsia="华文楷体" w:cs="华文楷体"/>
          <w:i w:val="0"/>
          <w:lang w:val="en-US" w:eastAsia="zh-CN"/>
        </w:rPr>
        <w:t>，将它们分别与小车N沿直线做碰撞实验，利用位移传感器测出它们碰撞前后的速度v随时间t的变化分别如图2-1和图2-2所示。小车N的质量为</w:t>
      </w:r>
      <m:oMath>
        <m:sSub>
          <m:sSubPr>
            <m:ctrlPr>
              <w:rPr>
                <w:rFonts w:hint="eastAsia" w:ascii="Cambria Math" w:hAnsi="Cambria Math" w:eastAsia="华文楷体" w:cs="华文楷体"/>
                <w:i/>
                <w:lang w:val="en-US"/>
              </w:rPr>
            </m:ctrlPr>
          </m:sSubPr>
          <m:e>
            <m:r>
              <m:rPr/>
              <w:rPr>
                <w:rFonts w:hint="eastAsia" w:ascii="Cambria Math" w:hAnsi="Cambria Math" w:eastAsia="华文楷体" w:cs="华文楷体"/>
                <w:lang w:val="en-US" w:eastAsia="zh-CN"/>
              </w:rPr>
              <m:t>m</m:t>
            </m:r>
            <m:ctrlPr>
              <w:rPr>
                <w:rFonts w:hint="eastAsia" w:ascii="Cambria Math" w:hAnsi="Cambria Math" w:eastAsia="华文楷体" w:cs="华文楷体"/>
                <w:i/>
                <w:lang w:val="en-US"/>
              </w:rPr>
            </m:ctrlPr>
          </m:e>
          <m:sub>
            <m:r>
              <m:rPr/>
              <w:rPr>
                <w:rFonts w:hint="eastAsia" w:ascii="Cambria Math" w:hAnsi="Cambria Math" w:eastAsia="华文楷体" w:cs="华文楷体"/>
                <w:lang w:val="en-US" w:eastAsia="zh-CN"/>
              </w:rPr>
              <m:t>N</m:t>
            </m:r>
            <m:ctrlPr>
              <w:rPr>
                <w:rFonts w:hint="eastAsia" w:ascii="Cambria Math" w:hAnsi="Cambria Math" w:eastAsia="华文楷体" w:cs="华文楷体"/>
                <w:i/>
                <w:lang w:val="en-US"/>
              </w:rPr>
            </m:ctrlPr>
          </m:sub>
        </m:sSub>
      </m:oMath>
      <w:r>
        <w:rPr>
          <w:rFonts w:hint="eastAsia" w:ascii="华文楷体" w:hAnsi="华文楷体" w:eastAsia="华文楷体" w:cs="华文楷体"/>
          <w:i w:val="0"/>
          <w:lang w:val="en-US" w:eastAsia="zh-CN"/>
        </w:rPr>
        <w:t>，碰撞时间极短。</w:t>
      </w:r>
    </w:p>
    <w:p w14:paraId="1E697EFC">
      <w:pPr>
        <w:widowControl w:val="0"/>
        <w:numPr>
          <w:ilvl w:val="0"/>
          <w:numId w:val="3"/>
        </w:numPr>
        <w:jc w:val="both"/>
        <w:rPr>
          <w:rFonts w:hint="eastAsia" w:ascii="华文楷体" w:hAnsi="华文楷体" w:eastAsia="华文楷体" w:cs="华文楷体"/>
          <w:i w:val="0"/>
          <w:u w:val="none"/>
          <w:lang w:val="en-US" w:eastAsia="zh-CN"/>
        </w:rPr>
      </w:pPr>
      <w:r>
        <w:rPr>
          <w:rFonts w:hint="eastAsia" w:ascii="华文楷体" w:hAnsi="华文楷体" w:eastAsia="华文楷体" w:cs="华文楷体"/>
          <w:i w:val="0"/>
          <w:lang w:val="en-US" w:eastAsia="zh-CN"/>
        </w:rPr>
        <w:t>则三辆小车质量的大小关系：</w:t>
      </w:r>
      <w:r>
        <w:rPr>
          <w:rFonts w:hint="eastAsia" w:ascii="华文楷体" w:hAnsi="华文楷体" w:eastAsia="华文楷体" w:cs="华文楷体"/>
          <w:i w:val="0"/>
          <w:u w:val="single"/>
          <w:lang w:val="en-US" w:eastAsia="zh-CN"/>
        </w:rPr>
        <w:t xml:space="preserve">                   </w:t>
      </w:r>
    </w:p>
    <w:p w14:paraId="7DF88F13">
      <w:pPr>
        <w:widowControl w:val="0"/>
        <w:numPr>
          <w:ilvl w:val="0"/>
          <w:numId w:val="3"/>
        </w:numPr>
        <w:jc w:val="both"/>
        <w:rPr>
          <w:rFonts w:hint="eastAsia" w:ascii="华文楷体" w:hAnsi="华文楷体" w:eastAsia="华文楷体" w:cs="华文楷体"/>
          <w:i w:val="0"/>
          <w:u w:val="none"/>
          <w:lang w:val="en-US"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792480</wp:posOffset>
                </wp:positionH>
                <wp:positionV relativeFrom="paragraph">
                  <wp:posOffset>185420</wp:posOffset>
                </wp:positionV>
                <wp:extent cx="292100" cy="495300"/>
                <wp:effectExtent l="0" t="0" r="0" b="0"/>
                <wp:wrapNone/>
                <wp:docPr id="10" name="文本框 10"/>
                <wp:cNvGraphicFramePr/>
                <a:graphic xmlns:a="http://schemas.openxmlformats.org/drawingml/2006/main">
                  <a:graphicData uri="http://schemas.microsoft.com/office/word/2010/wordprocessingShape">
                    <wps:wsp>
                      <wps:cNvSpPr txBox="1"/>
                      <wps:spPr>
                        <a:xfrm>
                          <a:off x="2411730" y="8199120"/>
                          <a:ext cx="29210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6F4D0">
                            <w:pPr>
                              <w:rPr>
                                <w:rFonts w:hint="default" w:ascii="Times New Roman" w:hAnsi="Times New Roman" w:cs="Times New Roman" w:eastAsiaTheme="minorEastAsia"/>
                                <w:b w:val="0"/>
                                <w:bCs w:val="0"/>
                                <w:sz w:val="36"/>
                                <w:szCs w:val="36"/>
                                <w:lang w:val="en-US" w:eastAsia="zh-CN"/>
                              </w:rPr>
                            </w:pPr>
                            <w:r>
                              <w:rPr>
                                <w:rFonts w:hint="default" w:ascii="Times New Roman" w:hAnsi="Times New Roman" w:cs="Times New Roman"/>
                                <w:b w:val="0"/>
                                <w:bCs w:val="0"/>
                                <w:sz w:val="36"/>
                                <w:szCs w:val="36"/>
                                <w:lang w:val="en-US" w:eastAsia="zh-CN"/>
                              </w:rPr>
                              <w:t>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4pt;margin-top:14.6pt;height:39pt;width:23pt;z-index:251664384;mso-width-relative:page;mso-height-relative:page;" filled="f" stroked="f" coordsize="21600,21600" o:gfxdata="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UMM2XdkAAAAKAQAADwAAAAAAAAABACAA&#10;AAAiAAAAZHJzL2Rvd25yZXYueG1sUEsBAhQAFAAAAAgAh07iQA/LW49FAgAAcwQAAA4AAAAAAAAA&#10;AQAgAAAAKAEAAGRycy9lMm9Eb2MueG1sUEsFBgAAAAAGAAYAWQEAAN8FAAAAAA==&#10;">
                <v:fill on="f" focussize="0,0"/>
                <v:stroke on="f" weight="0.5pt"/>
                <v:imagedata o:title=""/>
                <o:lock v:ext="edit" aspectratio="f"/>
                <v:textbox>
                  <w:txbxContent>
                    <w:p w14:paraId="20D6F4D0">
                      <w:pPr>
                        <w:rPr>
                          <w:rFonts w:hint="default" w:ascii="Times New Roman" w:hAnsi="Times New Roman" w:cs="Times New Roman" w:eastAsiaTheme="minorEastAsia"/>
                          <w:b w:val="0"/>
                          <w:bCs w:val="0"/>
                          <w:sz w:val="36"/>
                          <w:szCs w:val="36"/>
                          <w:lang w:val="en-US" w:eastAsia="zh-CN"/>
                        </w:rPr>
                      </w:pPr>
                      <w:r>
                        <w:rPr>
                          <w:rFonts w:hint="default" w:ascii="Times New Roman" w:hAnsi="Times New Roman" w:cs="Times New Roman"/>
                          <w:b w:val="0"/>
                          <w:bCs w:val="0"/>
                          <w:sz w:val="36"/>
                          <w:szCs w:val="36"/>
                          <w:lang w:val="en-US" w:eastAsia="zh-CN"/>
                        </w:rPr>
                        <w:t>P</w:t>
                      </w:r>
                    </w:p>
                  </w:txbxContent>
                </v:textbox>
              </v:shape>
            </w:pict>
          </mc:Fallback>
        </mc:AlternateContent>
      </w:r>
      <w:r>
        <w:rPr>
          <w:rFonts w:hint="eastAsia" w:ascii="华文楷体" w:hAnsi="华文楷体" w:eastAsia="华文楷体" w:cs="华文楷体"/>
          <w:i w:val="0"/>
          <w:u w:val="none"/>
          <w:lang w:val="en-US" w:eastAsia="zh-CN"/>
        </w:rPr>
        <w:t xml:space="preserve">t=1.8s时，P与N之间的距离为多少？用笔在v-t图中表示出来。  </w:t>
      </w:r>
    </w:p>
    <w:p w14:paraId="4F31910C">
      <w:pPr>
        <w:rPr>
          <w:rFonts w:hint="eastAsia"/>
          <w:b/>
          <w:bCs/>
          <w:sz w:val="21"/>
          <w:szCs w:val="21"/>
          <w:lang w:val="en-US"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735330</wp:posOffset>
                </wp:positionH>
                <wp:positionV relativeFrom="paragraph">
                  <wp:posOffset>449580</wp:posOffset>
                </wp:positionV>
                <wp:extent cx="292100" cy="4953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9210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2E961">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9pt;margin-top:35.4pt;height:39pt;width:23pt;z-index:251665408;mso-width-relative:page;mso-height-relative:page;" filled="f" stroked="f" coordsize="21600,21600" o:gfxdata="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exYkbZAAAACgEAAA8AAAAAAAAAAQAgAAAAIgAAAGRycy9k&#10;b3ducmV2LnhtbFBLAQIUABQAAAAIAIdO4kBroBghOgIAAGUEAAAOAAAAAAAAAAEAIAAAACgBAABk&#10;cnMvZTJvRG9jLnhtbFBLBQYAAAAABgAGAFkBAADUBQAAAAA=&#10;">
                <v:fill on="f" focussize="0,0"/>
                <v:stroke on="f" weight="0.5pt"/>
                <v:imagedata o:title=""/>
                <o:lock v:ext="edit" aspectratio="f"/>
                <v:textbox>
                  <w:txbxContent>
                    <w:p w14:paraId="4552E961">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N</w:t>
                      </w:r>
                    </w:p>
                  </w:txbxContent>
                </v:textbox>
              </v:shape>
            </w:pict>
          </mc:Fallback>
        </mc:AlternateContent>
      </w:r>
      <w:r>
        <w:rPr>
          <w:rFonts w:hint="eastAsia"/>
          <w:b/>
          <w:bCs/>
          <w:sz w:val="21"/>
          <w:szCs w:val="21"/>
          <w:lang w:val="en-US" w:eastAsia="zh-CN"/>
        </w:rPr>
        <w:drawing>
          <wp:inline distT="0" distB="0" distL="114300" distR="114300">
            <wp:extent cx="3836670" cy="1049655"/>
            <wp:effectExtent l="0" t="0" r="3810" b="1905"/>
            <wp:docPr id="9" name="图片 9" descr="2945575b699142e514334c333c691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945575b699142e514334c333c691e53"/>
                    <pic:cNvPicPr>
                      <a:picLocks noChangeAspect="1"/>
                    </pic:cNvPicPr>
                  </pic:nvPicPr>
                  <pic:blipFill>
                    <a:blip r:embed="rId11">
                      <a:grayscl/>
                    </a:blip>
                    <a:stretch>
                      <a:fillRect/>
                    </a:stretch>
                  </pic:blipFill>
                  <pic:spPr>
                    <a:xfrm>
                      <a:off x="0" y="0"/>
                      <a:ext cx="3836670" cy="1049655"/>
                    </a:xfrm>
                    <a:prstGeom prst="rect">
                      <a:avLst/>
                    </a:prstGeom>
                  </pic:spPr>
                </pic:pic>
              </a:graphicData>
            </a:graphic>
          </wp:inline>
        </w:drawing>
      </w:r>
    </w:p>
    <w:p w14:paraId="31852856">
      <w:pPr>
        <w:jc w:val="center"/>
        <w:rPr>
          <w:rFonts w:hint="eastAsia"/>
          <w:b w:val="0"/>
          <w:bCs w:val="0"/>
          <w:sz w:val="21"/>
          <w:szCs w:val="21"/>
          <w:lang w:val="en-US"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989330</wp:posOffset>
                </wp:positionH>
                <wp:positionV relativeFrom="paragraph">
                  <wp:posOffset>183515</wp:posOffset>
                </wp:positionV>
                <wp:extent cx="292100" cy="4953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9210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EEF1E">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9pt;margin-top:14.45pt;height:39pt;width:23pt;z-index:251667456;mso-width-relative:page;mso-height-relative:page;" filled="f" stroked="f" coordsize="21600,21600" o:gfxdata="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DoM+bZAAAACgEAAA8AAAAAAAAAAQAgAAAAIgAAAGRycy9k&#10;b3ducmV2LnhtbFBLAQIUABQAAAAIAIdO4kC7Aa2MOgIAAGcEAAAOAAAAAAAAAAEAIAAAACgBAABk&#10;cnMvZTJvRG9jLnhtbFBLBQYAAAAABgAGAFkBAADUBQAAAAA=&#10;">
                <v:fill on="f" focussize="0,0"/>
                <v:stroke on="f" weight="0.5pt"/>
                <v:imagedata o:title=""/>
                <o:lock v:ext="edit" aspectratio="f"/>
                <v:textbox>
                  <w:txbxContent>
                    <w:p w14:paraId="370EEF1E">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Q</w:t>
                      </w:r>
                    </w:p>
                  </w:txbxContent>
                </v:textbox>
              </v:shape>
            </w:pict>
          </mc:Fallback>
        </mc:AlternateContent>
      </w:r>
      <w:r>
        <w:rPr>
          <w:rFonts w:hint="eastAsia"/>
          <w:b w:val="0"/>
          <w:bCs w:val="0"/>
          <w:sz w:val="21"/>
          <w:szCs w:val="21"/>
          <w:lang w:val="en-US" w:eastAsia="zh-CN"/>
        </w:rPr>
        <w:t>图2-1</w:t>
      </w:r>
    </w:p>
    <w:p w14:paraId="3DF5F5F1">
      <w:pPr>
        <w:rPr>
          <w:rFonts w:hint="default"/>
          <w:b/>
          <w:bCs/>
          <w:sz w:val="21"/>
          <w:szCs w:val="21"/>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925830</wp:posOffset>
                </wp:positionH>
                <wp:positionV relativeFrom="paragraph">
                  <wp:posOffset>448945</wp:posOffset>
                </wp:positionV>
                <wp:extent cx="292100" cy="4953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9210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490A6">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9pt;margin-top:35.35pt;height:39pt;width:23pt;z-index:251666432;mso-width-relative:page;mso-height-relative:page;" filled="f" stroked="f" coordsize="21600,21600" o:gfxdata="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F00XfZAAAACgEAAA8AAAAAAAAAAQAgAAAAIgAAAGRycy9k&#10;b3ducmV2LnhtbFBLAQIUABQAAAAIAIdO4kD+d3Z7OgIAAGcEAAAOAAAAAAAAAAEAIAAAACgBAABk&#10;cnMvZTJvRG9jLnhtbFBLBQYAAAAABgAGAFkBAADUBQAAAAA=&#10;">
                <v:fill on="f" focussize="0,0"/>
                <v:stroke on="f" weight="0.5pt"/>
                <v:imagedata o:title=""/>
                <o:lock v:ext="edit" aspectratio="f"/>
                <v:textbox>
                  <w:txbxContent>
                    <w:p w14:paraId="6FC490A6">
                      <w:pPr>
                        <w:rPr>
                          <w:rFonts w:hint="default" w:ascii="Times New Roman" w:hAnsi="Times New Roman" w:cs="Times New Roman" w:eastAsiaTheme="minorEastAsia"/>
                          <w:b w:val="0"/>
                          <w:bCs w:val="0"/>
                          <w:sz w:val="36"/>
                          <w:szCs w:val="36"/>
                          <w:lang w:val="en-US" w:eastAsia="zh-CN"/>
                        </w:rPr>
                      </w:pPr>
                      <w:r>
                        <w:rPr>
                          <w:rFonts w:hint="eastAsia" w:ascii="Times New Roman" w:hAnsi="Times New Roman" w:cs="Times New Roman"/>
                          <w:b w:val="0"/>
                          <w:bCs w:val="0"/>
                          <w:sz w:val="36"/>
                          <w:szCs w:val="36"/>
                          <w:lang w:val="en-US" w:eastAsia="zh-CN"/>
                        </w:rPr>
                        <w:t>N</w:t>
                      </w:r>
                    </w:p>
                  </w:txbxContent>
                </v:textbox>
              </v:shape>
            </w:pict>
          </mc:Fallback>
        </mc:AlternateContent>
      </w:r>
      <w:r>
        <w:rPr>
          <w:rFonts w:hint="default"/>
          <w:b/>
          <w:bCs/>
          <w:sz w:val="21"/>
          <w:szCs w:val="21"/>
          <w:lang w:val="en-US" w:eastAsia="zh-CN"/>
        </w:rPr>
        <w:drawing>
          <wp:inline distT="0" distB="0" distL="114300" distR="114300">
            <wp:extent cx="3809365" cy="1144270"/>
            <wp:effectExtent l="0" t="0" r="635" b="13970"/>
            <wp:docPr id="12" name="图片 12" descr="6fc8245fe8c884e6b28201a7a29b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fc8245fe8c884e6b28201a7a29b0247"/>
                    <pic:cNvPicPr>
                      <a:picLocks noChangeAspect="1"/>
                    </pic:cNvPicPr>
                  </pic:nvPicPr>
                  <pic:blipFill>
                    <a:blip r:embed="rId15">
                      <a:grayscl/>
                    </a:blip>
                    <a:stretch>
                      <a:fillRect/>
                    </a:stretch>
                  </pic:blipFill>
                  <pic:spPr>
                    <a:xfrm>
                      <a:off x="0" y="0"/>
                      <a:ext cx="3809365" cy="1144270"/>
                    </a:xfrm>
                    <a:prstGeom prst="rect">
                      <a:avLst/>
                    </a:prstGeom>
                  </pic:spPr>
                </pic:pic>
              </a:graphicData>
            </a:graphic>
          </wp:inline>
        </w:drawing>
      </w:r>
    </w:p>
    <w:p w14:paraId="74CCF3A2">
      <w:pPr>
        <w:jc w:val="center"/>
        <w:rPr>
          <w:rFonts w:hint="default"/>
          <w:b w:val="0"/>
          <w:bCs w:val="0"/>
          <w:sz w:val="21"/>
          <w:szCs w:val="21"/>
          <w:lang w:val="en-US" w:eastAsia="zh-CN"/>
        </w:rPr>
      </w:pPr>
      <w:r>
        <w:rPr>
          <w:rFonts w:hint="eastAsia"/>
          <w:b w:val="0"/>
          <w:bCs w:val="0"/>
          <w:sz w:val="21"/>
          <w:szCs w:val="21"/>
          <w:lang w:val="en-US" w:eastAsia="zh-CN"/>
        </w:rPr>
        <w:t>图2-2</w:t>
      </w:r>
    </w:p>
    <w:p w14:paraId="22B5108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D9B656"/>
    <w:multiLevelType w:val="singleLevel"/>
    <w:tmpl w:val="F5D9B656"/>
    <w:lvl w:ilvl="0" w:tentative="0">
      <w:start w:val="2"/>
      <w:numFmt w:val="chineseCounting"/>
      <w:suff w:val="nothing"/>
      <w:lvlText w:val="%1、"/>
      <w:lvlJc w:val="left"/>
      <w:rPr>
        <w:rFonts w:hint="eastAsia"/>
      </w:rPr>
    </w:lvl>
  </w:abstractNum>
  <w:abstractNum w:abstractNumId="1">
    <w:nsid w:val="5FB751CC"/>
    <w:multiLevelType w:val="singleLevel"/>
    <w:tmpl w:val="5FB751CC"/>
    <w:lvl w:ilvl="0" w:tentative="0">
      <w:start w:val="1"/>
      <w:numFmt w:val="decimal"/>
      <w:suff w:val="nothing"/>
      <w:lvlText w:val="（%1）"/>
      <w:lvlJc w:val="left"/>
    </w:lvl>
  </w:abstractNum>
  <w:abstractNum w:abstractNumId="2">
    <w:nsid w:val="609C3362"/>
    <w:multiLevelType w:val="singleLevel"/>
    <w:tmpl w:val="609C3362"/>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EB51B9"/>
    <w:rsid w:val="008157E8"/>
    <w:rsid w:val="108D02A2"/>
    <w:rsid w:val="144B2687"/>
    <w:rsid w:val="147F275E"/>
    <w:rsid w:val="26842D50"/>
    <w:rsid w:val="3AF17846"/>
    <w:rsid w:val="4CEB51B9"/>
    <w:rsid w:val="54967355"/>
    <w:rsid w:val="56443F68"/>
    <w:rsid w:val="5A260B43"/>
    <w:rsid w:val="7470673D"/>
    <w:rsid w:val="7C3C2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4974</Words>
  <Characters>5102</Characters>
  <Lines>0</Lines>
  <Paragraphs>0</Paragraphs>
  <TotalTime>20</TotalTime>
  <ScaleCrop>false</ScaleCrop>
  <LinksUpToDate>false</LinksUpToDate>
  <CharactersWithSpaces>5277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2025-10-23T04:58:00Z</dcterms:created>
  <dc:creator>佛系少女myw</dc:creator>
  <cp:lastModifiedBy>佛系少女myw</cp:lastModifiedBy>
  <dcterms:modified xsi:type="dcterms:W3CDTF">2026-03-29T13:34:49Z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F3D4B2F960E040F1840F73913E5063D1_13</vt:lpwstr>
  </property>
  <property fmtid="{D5CDD505-2E9C-101B-9397-08002B2CF9AE}" pid="4" name="KSOTemplateDocerSaveRecord">
    <vt:lpwstr>eyJoZGlkIjoiMWUwM2M0YTEyMWNkODhlODVmNGRhNDg3YjM2NWI0MjIiLCJ1c2VySWQiOiIxMDU2NDY1OTMyIn0=</vt:lpwstr>
  </property>
</Properties>
</file>