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325FB">
      <w:pPr>
        <w:jc w:val="center"/>
        <w:rPr>
          <w:rFonts w:hint="default" w:ascii="Times New Roman" w:hAnsi="Times New Roman" w:eastAsia="宋体" w:cs="Times New Roman"/>
          <w:b/>
          <w:bCs/>
          <w:sz w:val="28"/>
          <w:szCs w:val="36"/>
        </w:rPr>
      </w:pPr>
      <w:r>
        <w:rPr>
          <w:rFonts w:hint="default" w:ascii="Times New Roman" w:hAnsi="Times New Roman" w:eastAsia="宋体" w:cs="Times New Roman"/>
          <w:b/>
          <w:bCs/>
          <w:sz w:val="28"/>
          <w:szCs w:val="36"/>
        </w:rPr>
        <w:t>多模态视域下的高中英语听说教学实践研究</w:t>
      </w:r>
    </w:p>
    <w:p w14:paraId="3929F6E6">
      <w:pPr>
        <w:jc w:val="center"/>
        <w:rPr>
          <w:rFonts w:hint="default" w:ascii="Times New Roman" w:hAnsi="Times New Roman" w:eastAsia="宋体" w:cs="Times New Roman"/>
          <w:b w:val="0"/>
          <w:bCs w:val="0"/>
          <w:sz w:val="28"/>
          <w:szCs w:val="36"/>
        </w:rPr>
      </w:pPr>
      <w:r>
        <w:rPr>
          <w:rFonts w:hint="default" w:ascii="Times New Roman" w:hAnsi="Times New Roman" w:eastAsia="宋体" w:cs="Times New Roman"/>
          <w:b w:val="0"/>
          <w:bCs w:val="0"/>
          <w:sz w:val="28"/>
          <w:szCs w:val="36"/>
        </w:rPr>
        <w:t>——以</w:t>
      </w:r>
      <w:r>
        <w:rPr>
          <w:rFonts w:hint="default" w:ascii="Times New Roman" w:hAnsi="Times New Roman" w:eastAsia="宋体" w:cs="Times New Roman"/>
          <w:b w:val="0"/>
          <w:bCs w:val="0"/>
          <w:i/>
          <w:iCs/>
          <w:sz w:val="28"/>
          <w:szCs w:val="36"/>
        </w:rPr>
        <w:t>Types of Travellers?</w:t>
      </w:r>
      <w:r>
        <w:rPr>
          <w:rFonts w:hint="default" w:ascii="Times New Roman" w:hAnsi="Times New Roman" w:eastAsia="宋体" w:cs="Times New Roman"/>
          <w:b w:val="0"/>
          <w:bCs w:val="0"/>
          <w:sz w:val="28"/>
          <w:szCs w:val="36"/>
        </w:rPr>
        <w:t>为例</w:t>
      </w:r>
    </w:p>
    <w:p w14:paraId="358309DD">
      <w:pPr>
        <w:jc w:val="center"/>
        <w:rPr>
          <w:rFonts w:hint="default" w:ascii="Times New Roman" w:hAnsi="Times New Roman" w:eastAsia="宋体" w:cs="Times New Roman"/>
          <w:b w:val="0"/>
          <w:bCs w:val="0"/>
          <w:sz w:val="32"/>
          <w:szCs w:val="40"/>
        </w:rPr>
      </w:pPr>
    </w:p>
    <w:p w14:paraId="56CD5519">
      <w:pPr>
        <w:keepNext w:val="0"/>
        <w:keepLines w:val="0"/>
        <w:widowControl/>
        <w:suppressLineNumbers w:val="0"/>
        <w:jc w:val="right"/>
        <w:rPr>
          <w:rFonts w:hint="default" w:ascii="Times New Roman" w:hAnsi="Times New Roman" w:eastAsia="宋体" w:cs="Times New Roman"/>
          <w:b w:val="0"/>
          <w:bCs w:val="0"/>
          <w:sz w:val="32"/>
          <w:szCs w:val="40"/>
          <w:lang w:val="en-US" w:eastAsia="zh-CN"/>
        </w:rPr>
      </w:pPr>
      <w:r>
        <w:rPr>
          <w:rFonts w:hint="eastAsia" w:ascii="Times New Roman" w:hAnsi="Times New Roman" w:eastAsia="宋体" w:cs="Times New Roman"/>
          <w:b w:val="0"/>
          <w:bCs w:val="0"/>
          <w:sz w:val="21"/>
          <w:szCs w:val="21"/>
          <w:lang w:val="en-US" w:eastAsia="zh-CN"/>
        </w:rPr>
        <w:t>上海市南洋中学 朱暐辰</w:t>
      </w:r>
    </w:p>
    <w:p w14:paraId="34D2AE38">
      <w:pPr>
        <w:rPr>
          <w:rFonts w:hint="default" w:ascii="Times New Roman" w:hAnsi="Times New Roman" w:eastAsia="宋体" w:cs="Times New Roman"/>
        </w:rPr>
      </w:pPr>
    </w:p>
    <w:p w14:paraId="144E37C1">
      <w:pPr>
        <w:rPr>
          <w:rFonts w:hint="default" w:ascii="Times New Roman" w:hAnsi="Times New Roman" w:eastAsia="宋体" w:cs="Times New Roman"/>
          <w:b w:val="0"/>
          <w:bCs w:val="0"/>
          <w:color w:val="auto"/>
        </w:rPr>
      </w:pPr>
      <w:r>
        <w:rPr>
          <w:rFonts w:hint="eastAsia" w:ascii="Times New Roman" w:hAnsi="Times New Roman" w:eastAsia="宋体" w:cs="Times New Roman"/>
          <w:b/>
          <w:bCs/>
          <w:color w:val="auto"/>
          <w:lang w:eastAsia="zh-CN"/>
        </w:rPr>
        <w:t>【</w:t>
      </w:r>
      <w:r>
        <w:rPr>
          <w:rFonts w:hint="default" w:ascii="Times New Roman" w:hAnsi="Times New Roman" w:eastAsia="宋体" w:cs="Times New Roman"/>
          <w:b/>
          <w:bCs/>
          <w:color w:val="auto"/>
        </w:rPr>
        <w:t>摘要</w:t>
      </w:r>
      <w:r>
        <w:rPr>
          <w:rFonts w:hint="eastAsia" w:ascii="Times New Roman" w:hAnsi="Times New Roman" w:eastAsia="宋体" w:cs="Times New Roman"/>
          <w:b/>
          <w:bCs/>
          <w:color w:val="auto"/>
          <w:lang w:eastAsia="zh-CN"/>
        </w:rPr>
        <w:t>】</w:t>
      </w:r>
      <w:r>
        <w:rPr>
          <w:rFonts w:hint="default" w:ascii="Times New Roman" w:hAnsi="Times New Roman" w:eastAsia="宋体" w:cs="Times New Roman"/>
          <w:b w:val="0"/>
          <w:bCs w:val="0"/>
          <w:color w:val="auto"/>
          <w:highlight w:val="none"/>
        </w:rPr>
        <w:t xml:space="preserve">本文以多模态教学理论为指导，聚焦高中英语听说教学，探讨如何通过语言、图像、声音、动作等多种模态的协同运用，提升学生的信息处理能力、批判性思维与跨文化意识。文章构建了“以目标内容为基点、以协同增效为路径、以深度互动为保障”的教学原则，并提出“情境创设—支架构建—互动输出”的三阶段教学策略。通过沪教版高中英语听说课“Types of travellers?”教学案例，展示了多模态资源在课堂各环节的具体设计与实施。实践表明，科学的多模态教学能有效激发学习兴趣，引导学生从被动接受转向主动建构意义，促进语言能力与思维品质的协同发展，为核心素养导向的英语教学提供实践参考。 </w:t>
      </w:r>
      <w:r>
        <w:rPr>
          <w:rFonts w:hint="default" w:ascii="Times New Roman" w:hAnsi="Times New Roman" w:eastAsia="宋体" w:cs="Times New Roman"/>
          <w:b w:val="0"/>
          <w:bCs w:val="0"/>
          <w:color w:val="auto"/>
          <w:highlight w:val="none"/>
          <w:lang w:val="en-US" w:eastAsia="zh-CN"/>
        </w:rPr>
        <w:t xml:space="preserve"> </w:t>
      </w:r>
      <w:r>
        <w:rPr>
          <w:rFonts w:hint="default" w:ascii="Times New Roman" w:hAnsi="Times New Roman" w:eastAsia="宋体" w:cs="Times New Roman"/>
          <w:b w:val="0"/>
          <w:bCs w:val="0"/>
          <w:color w:val="auto"/>
          <w:highlight w:val="none"/>
        </w:rPr>
        <w:t xml:space="preserve"> </w:t>
      </w:r>
    </w:p>
    <w:p w14:paraId="26101461">
      <w:pPr>
        <w:rPr>
          <w:rFonts w:hint="default" w:ascii="Times New Roman" w:hAnsi="Times New Roman" w:eastAsia="宋体" w:cs="Times New Roman"/>
          <w:color w:val="auto"/>
        </w:rPr>
      </w:pPr>
    </w:p>
    <w:p w14:paraId="1FE7ADC9">
      <w:pPr>
        <w:rPr>
          <w:rFonts w:hint="default" w:ascii="Times New Roman" w:hAnsi="Times New Roman" w:eastAsia="宋体" w:cs="Times New Roman"/>
          <w:color w:val="auto"/>
        </w:rPr>
      </w:pPr>
      <w:r>
        <w:rPr>
          <w:rFonts w:hint="default" w:ascii="Times New Roman" w:hAnsi="Times New Roman" w:eastAsia="宋体" w:cs="Times New Roman"/>
          <w:b/>
          <w:bCs/>
          <w:color w:val="auto"/>
        </w:rPr>
        <w:t>关键词：</w:t>
      </w:r>
      <w:r>
        <w:rPr>
          <w:rFonts w:hint="default" w:ascii="Times New Roman" w:hAnsi="Times New Roman" w:eastAsia="宋体" w:cs="Times New Roman"/>
          <w:color w:val="auto"/>
        </w:rPr>
        <w:t>多模态教学；高中英语；听说教学</w:t>
      </w:r>
    </w:p>
    <w:p w14:paraId="643E4CD0">
      <w:pPr>
        <w:rPr>
          <w:rFonts w:hint="default" w:ascii="Times New Roman" w:hAnsi="Times New Roman" w:eastAsia="宋体" w:cs="Times New Roman"/>
          <w:color w:val="0000FF"/>
        </w:rPr>
      </w:pPr>
    </w:p>
    <w:p w14:paraId="6C48B74F">
      <w:pPr>
        <w:rPr>
          <w:rFonts w:hint="default" w:ascii="Times New Roman" w:hAnsi="Times New Roman" w:eastAsia="宋体" w:cs="Times New Roman"/>
          <w:b/>
          <w:bCs/>
        </w:rPr>
      </w:pPr>
      <w:r>
        <w:rPr>
          <w:rFonts w:hint="default" w:ascii="Times New Roman" w:hAnsi="Times New Roman" w:eastAsia="宋体" w:cs="Times New Roman"/>
          <w:b/>
          <w:bCs/>
        </w:rPr>
        <w:t>引言</w:t>
      </w:r>
    </w:p>
    <w:p w14:paraId="27731453">
      <w:pPr>
        <w:ind w:firstLine="420" w:firstLineChars="0"/>
        <w:rPr>
          <w:rFonts w:hint="default" w:ascii="Times New Roman" w:hAnsi="Times New Roman" w:eastAsia="宋体" w:cs="Times New Roman"/>
        </w:rPr>
      </w:pPr>
      <w:r>
        <w:rPr>
          <w:rFonts w:hint="default" w:ascii="Times New Roman" w:hAnsi="Times New Roman" w:eastAsia="宋体" w:cs="Times New Roman"/>
        </w:rPr>
        <w:t>随着信息时代的全面到来，沟通渠道与意义表达形式变得愈发多样化，传统的语言单一模态教学模式已难以适应现代学生全面成长的需要。《普通高中英语课程标准》（201</w:t>
      </w:r>
      <w:r>
        <w:rPr>
          <w:rFonts w:hint="eastAsia" w:ascii="Times New Roman" w:hAnsi="Times New Roman" w:eastAsia="宋体" w:cs="Times New Roman"/>
          <w:lang w:val="en-US" w:eastAsia="zh-CN"/>
        </w:rPr>
        <w:t>7</w:t>
      </w:r>
      <w:r>
        <w:rPr>
          <w:rFonts w:hint="default" w:ascii="Times New Roman" w:hAnsi="Times New Roman" w:eastAsia="宋体" w:cs="Times New Roman"/>
        </w:rPr>
        <w:t>）着重指出，必须强化课程内容的整合性和实践性，推动学生英语学科核心素养的全方位发展。在此背景下，多模态教学理论为英语课堂的革新指明了方向。该理论植根于系统功能语言学，强调意义的构建不仅依赖于语言，还需图像、声音、动作等多种符号资源的协同作用（Kress &amp; Van Leeuwen,</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1996）。而New London Group（1996）进一步倡导的“多元识读”教学法，更是着重培养学生的多模态文本理解能力、批判</w:t>
      </w:r>
      <w:r>
        <w:rPr>
          <w:rFonts w:hint="eastAsia" w:ascii="Times New Roman" w:hAnsi="Times New Roman" w:eastAsia="宋体" w:cs="Times New Roman"/>
          <w:lang w:val="en-US" w:eastAsia="zh-CN"/>
        </w:rPr>
        <w:t>性思维</w:t>
      </w:r>
      <w:r>
        <w:rPr>
          <w:rFonts w:hint="default" w:ascii="Times New Roman" w:hAnsi="Times New Roman" w:eastAsia="宋体" w:cs="Times New Roman"/>
        </w:rPr>
        <w:t>能力以及创造能力，这无疑为学生的英语学习开启了全新的视角。</w:t>
      </w:r>
      <w:r>
        <w:rPr>
          <w:rFonts w:hint="eastAsia" w:ascii="Times New Roman" w:hAnsi="Times New Roman" w:eastAsia="宋体" w:cs="Times New Roman"/>
          <w:lang w:eastAsia="zh-C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 xml:space="preserve"> </w:t>
      </w:r>
    </w:p>
    <w:p w14:paraId="6220E622">
      <w:pPr>
        <w:ind w:firstLine="420" w:firstLineChars="0"/>
        <w:rPr>
          <w:rFonts w:hint="default" w:ascii="Times New Roman" w:hAnsi="Times New Roman" w:eastAsia="宋体" w:cs="Times New Roman"/>
        </w:rPr>
      </w:pPr>
      <w:r>
        <w:rPr>
          <w:rFonts w:hint="default" w:ascii="Times New Roman" w:hAnsi="Times New Roman" w:eastAsia="宋体" w:cs="Times New Roman"/>
        </w:rPr>
        <w:t>目前，多模态教学在高中英语听说领域的实践仍处于探索阶段，一个突出问题在于，由于对其内涵缺乏深刻理解，实践中往往陷入模态堆砌与技术滥用的误区，从而遮蔽了多模态协同共进的教育价值。那么，如何在理论框架下，精心规划听说教学的各项活动，力求模态间的有机交融与效能倍增，无疑是摆在我们面前亟需探究的一项重大课题。</w:t>
      </w:r>
    </w:p>
    <w:p w14:paraId="5FE7212A">
      <w:pPr>
        <w:ind w:firstLine="420" w:firstLineChars="0"/>
        <w:rPr>
          <w:rFonts w:hint="default" w:ascii="Times New Roman" w:hAnsi="Times New Roman" w:eastAsia="宋体" w:cs="Times New Roman"/>
        </w:rPr>
      </w:pPr>
      <w:r>
        <w:rPr>
          <w:rFonts w:hint="default" w:ascii="Times New Roman" w:hAnsi="Times New Roman" w:eastAsia="宋体" w:cs="Times New Roman"/>
          <w:highlight w:val="none"/>
        </w:rPr>
        <w:t>本研究聚焦于沪教版《英语》必修三第四单元的听说板块，以“Types of travellers?”为主题，尝试构建一种以多元识读理论为支撑、以多模态协同互动为路径的高中英语听说教学模式。在深入分析文本特征与学情的基础上，研究设计了层次分明、逐步递进的多模态任务链，通过语言、图像、声音、动作等多种模态的有机协同，切实提升学生的信息处理能力、批判性思维与跨文化意识，</w:t>
      </w:r>
      <w:r>
        <w:rPr>
          <w:rFonts w:hint="eastAsia" w:ascii="Times New Roman" w:hAnsi="Times New Roman" w:eastAsia="宋体" w:cs="Times New Roman"/>
          <w:highlight w:val="none"/>
          <w:lang w:val="en-US" w:eastAsia="zh-CN"/>
        </w:rPr>
        <w:t>力求</w:t>
      </w:r>
      <w:r>
        <w:rPr>
          <w:rFonts w:hint="default" w:ascii="Times New Roman" w:hAnsi="Times New Roman" w:eastAsia="宋体" w:cs="Times New Roman"/>
          <w:highlight w:val="none"/>
        </w:rPr>
        <w:t>为素养导向的英语教学提供一份可资借鉴的实践案例。</w:t>
      </w:r>
      <w:r>
        <w:rPr>
          <w:rFonts w:hint="eastAsia" w:ascii="Times New Roman" w:hAnsi="Times New Roman" w:eastAsia="宋体" w:cs="Times New Roman"/>
          <w:highlight w:val="none"/>
          <w:lang w:val="en-US" w:eastAsia="zh-CN"/>
        </w:rPr>
        <w:t xml:space="preserve"> </w:t>
      </w:r>
      <w:r>
        <w:rPr>
          <w:rFonts w:hint="default" w:ascii="Times New Roman" w:hAnsi="Times New Roman" w:eastAsia="宋体" w:cs="Times New Roman"/>
          <w:highlight w:val="none"/>
        </w:rPr>
        <w:t xml:space="preserve"> </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 xml:space="preserve"> </w:t>
      </w:r>
      <w:r>
        <w:rPr>
          <w:rFonts w:hint="eastAsia" w:ascii="Times New Roman" w:hAnsi="Times New Roman" w:eastAsia="宋体" w:cs="Times New Roman"/>
          <w:lang w:eastAsia="zh-CN"/>
        </w:rPr>
        <w:t xml:space="preserve"> </w:t>
      </w:r>
      <w:r>
        <w:rPr>
          <w:rFonts w:hint="default" w:ascii="Times New Roman" w:hAnsi="Times New Roman" w:eastAsia="宋体" w:cs="Times New Roman"/>
        </w:rPr>
        <w:t xml:space="preserve"> </w:t>
      </w:r>
    </w:p>
    <w:p w14:paraId="1F2C6DB0">
      <w:pPr>
        <w:rPr>
          <w:rFonts w:hint="default" w:ascii="Times New Roman" w:hAnsi="Times New Roman" w:eastAsia="宋体" w:cs="Times New Roman"/>
        </w:rPr>
      </w:pPr>
    </w:p>
    <w:p w14:paraId="53232938">
      <w:pPr>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一</w:t>
      </w:r>
      <w:r>
        <w:rPr>
          <w:rFonts w:hint="default" w:ascii="Times New Roman" w:hAnsi="Times New Roman" w:eastAsia="宋体" w:cs="Times New Roman"/>
          <w:b/>
          <w:bCs/>
          <w:color w:val="auto"/>
        </w:rPr>
        <w:t>、多模态</w:t>
      </w:r>
      <w:r>
        <w:rPr>
          <w:rFonts w:hint="default" w:ascii="Times New Roman" w:hAnsi="Times New Roman" w:eastAsia="宋体" w:cs="Times New Roman"/>
          <w:b/>
          <w:bCs/>
          <w:color w:val="auto"/>
          <w:lang w:val="en-US" w:eastAsia="zh-CN"/>
        </w:rPr>
        <w:t>教学理论基础</w:t>
      </w:r>
    </w:p>
    <w:p w14:paraId="6987EAD6">
      <w:pPr>
        <w:rPr>
          <w:rFonts w:hint="default" w:ascii="Times New Roman" w:hAnsi="Times New Roman" w:eastAsia="宋体" w:cs="Times New Roman"/>
          <w:b/>
          <w:bCs/>
        </w:rPr>
      </w:pPr>
      <w:r>
        <w:rPr>
          <w:rFonts w:hint="default" w:ascii="Times New Roman" w:hAnsi="Times New Roman" w:eastAsia="宋体" w:cs="Times New Roman"/>
          <w:b/>
          <w:bCs/>
        </w:rPr>
        <w:t>（</w:t>
      </w:r>
      <w:r>
        <w:rPr>
          <w:rFonts w:hint="default" w:ascii="Times New Roman" w:hAnsi="Times New Roman" w:eastAsia="宋体" w:cs="Times New Roman"/>
          <w:b/>
          <w:bCs/>
          <w:lang w:val="en-US" w:eastAsia="zh-CN"/>
        </w:rPr>
        <w:t>一</w:t>
      </w:r>
      <w:r>
        <w:rPr>
          <w:rFonts w:hint="default" w:ascii="Times New Roman" w:hAnsi="Times New Roman" w:eastAsia="宋体" w:cs="Times New Roman"/>
          <w:b/>
          <w:bCs/>
        </w:rPr>
        <w:t>）多模态教学</w:t>
      </w:r>
      <w:r>
        <w:rPr>
          <w:rFonts w:hint="eastAsia" w:ascii="Times New Roman" w:hAnsi="Times New Roman" w:eastAsia="宋体" w:cs="Times New Roman"/>
          <w:b/>
          <w:bCs/>
          <w:lang w:val="en-US" w:eastAsia="zh-CN"/>
        </w:rPr>
        <w:t>理论</w:t>
      </w:r>
      <w:r>
        <w:rPr>
          <w:rFonts w:hint="default" w:ascii="Times New Roman" w:hAnsi="Times New Roman" w:eastAsia="宋体" w:cs="Times New Roman"/>
          <w:b/>
          <w:bCs/>
        </w:rPr>
        <w:t>研究</w:t>
      </w:r>
    </w:p>
    <w:p w14:paraId="660A916B">
      <w:pPr>
        <w:ind w:firstLine="420" w:firstLineChars="0"/>
        <w:rPr>
          <w:rFonts w:hint="default" w:ascii="Times New Roman" w:hAnsi="Times New Roman" w:eastAsia="宋体" w:cs="Times New Roman"/>
        </w:rPr>
      </w:pPr>
      <w:r>
        <w:rPr>
          <w:rFonts w:hint="default" w:ascii="Times New Roman" w:hAnsi="Times New Roman" w:eastAsia="宋体" w:cs="Times New Roman"/>
          <w:lang w:val="en-US" w:eastAsia="zh-CN"/>
        </w:rPr>
        <w:t>在系统功能语言学的坚实框架下，Halliday所倡导的多模态话语分析理论，为我们揭示了图像、声音、动作等非语言模态在交际互动中所扮演的关键角色（Kress &amp; Van Leeuwen,</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1996）。在此理论启示下，New London Group（1996）将多模态理论巧妙地融入教学实践，明确划分出语言、视觉、听觉、动作及空间五大模态资源。Thibault（2005）进一步细化，将这些资源区分为静态资源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文字、图片、表格、图画，与动态资源</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互动、动画、电影、录像等两大类。而后</w:t>
      </w:r>
      <w:r>
        <w:rPr>
          <w:rFonts w:hint="default" w:ascii="Times New Roman" w:hAnsi="Times New Roman" w:eastAsia="宋体" w:cs="Times New Roman"/>
          <w:highlight w:val="none"/>
          <w:lang w:val="en-US" w:eastAsia="zh-CN"/>
        </w:rPr>
        <w:t>，Segers（2008）</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lang w:val="en-US" w:eastAsia="zh-CN"/>
        </w:rPr>
        <w:t>实证研究显示</w:t>
      </w:r>
      <w:r>
        <w:rPr>
          <w:rFonts w:hint="default" w:ascii="Times New Roman" w:hAnsi="Times New Roman" w:eastAsia="宋体" w:cs="Times New Roman"/>
          <w:lang w:val="en-US" w:eastAsia="zh-CN"/>
        </w:rPr>
        <w:t>，将文字、图像、声音等多种模态资源有机融合，能够显著增强学生的学习效果，这无疑为多模态教学</w:t>
      </w:r>
      <w:r>
        <w:rPr>
          <w:rFonts w:hint="eastAsia" w:ascii="Times New Roman" w:hAnsi="Times New Roman" w:eastAsia="宋体" w:cs="Times New Roman"/>
          <w:lang w:val="en-US" w:eastAsia="zh-CN"/>
        </w:rPr>
        <w:t>有效性</w:t>
      </w:r>
      <w:r>
        <w:rPr>
          <w:rFonts w:hint="default" w:ascii="Times New Roman" w:hAnsi="Times New Roman" w:eastAsia="宋体" w:cs="Times New Roman"/>
          <w:lang w:val="en-US" w:eastAsia="zh-CN"/>
        </w:rPr>
        <w:t>提供了有力的佐证。</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p>
    <w:p w14:paraId="0927C4F2">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rPr>
        <w:t>值得注意的是，构建一个融合音视频与文本的多模态学习环境，对于促进学习者深入理解并有效回忆音视频内容具有积极意义（Brett,</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1997）。研究</w:t>
      </w:r>
      <w:r>
        <w:rPr>
          <w:rFonts w:hint="eastAsia" w:ascii="Times New Roman" w:hAnsi="Times New Roman" w:eastAsia="宋体" w:cs="Times New Roman"/>
          <w:lang w:val="en-US" w:eastAsia="zh-CN"/>
        </w:rPr>
        <w:t>表明</w:t>
      </w:r>
      <w:r>
        <w:rPr>
          <w:rFonts w:hint="default" w:ascii="Times New Roman" w:hAnsi="Times New Roman" w:eastAsia="宋体" w:cs="Times New Roman"/>
        </w:rPr>
        <w:t>，采用多模态的</w:t>
      </w:r>
      <w:r>
        <w:rPr>
          <w:rFonts w:hint="default" w:ascii="Times New Roman" w:hAnsi="Times New Roman" w:eastAsia="宋体" w:cs="Times New Roman"/>
          <w:highlight w:val="none"/>
        </w:rPr>
        <w:t>视听说教学模式，</w:t>
      </w:r>
      <w:r>
        <w:rPr>
          <w:rFonts w:hint="default" w:ascii="Times New Roman" w:hAnsi="Times New Roman" w:eastAsia="宋体" w:cs="Times New Roman"/>
        </w:rPr>
        <w:t>能显著提升学生在课堂上的识读和理解能力。Wissman（2012）与Abbas（2014）在其实践研究中，着重强调了合理且创造性地运用多模态文本对于增强学生识读能力</w:t>
      </w:r>
      <w:r>
        <w:rPr>
          <w:rFonts w:hint="eastAsia" w:ascii="Times New Roman" w:hAnsi="Times New Roman" w:eastAsia="宋体" w:cs="Times New Roman"/>
          <w:lang w:val="en-US" w:eastAsia="zh-CN"/>
        </w:rPr>
        <w:t>是</w:t>
      </w:r>
      <w:r>
        <w:rPr>
          <w:rFonts w:hint="default" w:ascii="Times New Roman" w:hAnsi="Times New Roman" w:eastAsia="宋体" w:cs="Times New Roman"/>
        </w:rPr>
        <w:t>不可或缺</w:t>
      </w:r>
      <w:r>
        <w:rPr>
          <w:rFonts w:hint="eastAsia" w:ascii="Times New Roman" w:hAnsi="Times New Roman" w:eastAsia="宋体" w:cs="Times New Roman"/>
          <w:lang w:val="en-US" w:eastAsia="zh-CN"/>
        </w:rPr>
        <w:t>的</w:t>
      </w:r>
      <w:r>
        <w:rPr>
          <w:rFonts w:hint="default" w:ascii="Times New Roman" w:hAnsi="Times New Roman" w:eastAsia="宋体" w:cs="Times New Roman"/>
        </w:rPr>
        <w:t>。而对于那些识读能力有待提升的学习者而言，通过多模态文本</w:t>
      </w:r>
      <w:r>
        <w:rPr>
          <w:rFonts w:hint="eastAsia" w:ascii="Times New Roman" w:hAnsi="Times New Roman" w:eastAsia="宋体" w:cs="Times New Roman"/>
          <w:lang w:val="en-US" w:eastAsia="zh-CN"/>
        </w:rPr>
        <w:t>所</w:t>
      </w:r>
      <w:r>
        <w:rPr>
          <w:rFonts w:hint="default" w:ascii="Times New Roman" w:hAnsi="Times New Roman" w:eastAsia="宋体" w:cs="Times New Roman"/>
        </w:rPr>
        <w:t>搭建</w:t>
      </w:r>
      <w:r>
        <w:rPr>
          <w:rFonts w:hint="eastAsia" w:ascii="Times New Roman" w:hAnsi="Times New Roman" w:eastAsia="宋体" w:cs="Times New Roman"/>
          <w:lang w:val="en-US" w:eastAsia="zh-CN"/>
        </w:rPr>
        <w:t>支架的引导</w:t>
      </w:r>
      <w:r>
        <w:rPr>
          <w:rFonts w:hint="default" w:ascii="Times New Roman" w:hAnsi="Times New Roman" w:eastAsia="宋体" w:cs="Times New Roman"/>
        </w:rPr>
        <w:t>，无疑助力其理解能力的</w:t>
      </w:r>
      <w:r>
        <w:rPr>
          <w:rFonts w:hint="eastAsia" w:ascii="Times New Roman" w:hAnsi="Times New Roman" w:eastAsia="宋体" w:cs="Times New Roman"/>
          <w:lang w:val="en-US" w:eastAsia="zh-CN"/>
        </w:rPr>
        <w:t>提升</w:t>
      </w:r>
      <w:r>
        <w:rPr>
          <w:rFonts w:hint="default" w:ascii="Times New Roman" w:hAnsi="Times New Roman" w:eastAsia="宋体" w:cs="Times New Roman"/>
        </w:rPr>
        <w:t>（Meneses,</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2018）。</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p>
    <w:p w14:paraId="1D643C05">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由此可见，在英语视听说教学</w:t>
      </w:r>
      <w:r>
        <w:rPr>
          <w:rFonts w:hint="eastAsia" w:ascii="Times New Roman" w:hAnsi="Times New Roman" w:eastAsia="宋体" w:cs="Times New Roman"/>
          <w:lang w:val="en-US" w:eastAsia="zh-CN"/>
        </w:rPr>
        <w:t>中</w:t>
      </w:r>
      <w:r>
        <w:rPr>
          <w:rFonts w:hint="default" w:ascii="Times New Roman" w:hAnsi="Times New Roman" w:eastAsia="宋体" w:cs="Times New Roman"/>
          <w:lang w:val="en-US" w:eastAsia="zh-CN"/>
        </w:rPr>
        <w:t>，教师若能巧妙运用多模态资源，精心设计教学活动，便能更为精准、高效地引领学生捕获信息、领悟内涵，进而深入构建文本意义，培育其多元识读能力。</w:t>
      </w:r>
    </w:p>
    <w:p w14:paraId="065CD7BE">
      <w:pPr>
        <w:rPr>
          <w:rFonts w:hint="default" w:ascii="Times New Roman" w:hAnsi="Times New Roman" w:eastAsia="宋体" w:cs="Times New Roman"/>
          <w:b/>
          <w:bCs/>
          <w:lang w:val="en-US" w:eastAsia="zh-CN"/>
        </w:rPr>
      </w:pPr>
      <w:r>
        <w:rPr>
          <w:rFonts w:hint="default" w:ascii="Times New Roman" w:hAnsi="Times New Roman" w:eastAsia="宋体" w:cs="Times New Roman"/>
          <w:b/>
          <w:bCs/>
        </w:rPr>
        <w:t>（</w:t>
      </w:r>
      <w:r>
        <w:rPr>
          <w:rFonts w:hint="default" w:ascii="Times New Roman" w:hAnsi="Times New Roman" w:eastAsia="宋体" w:cs="Times New Roman"/>
          <w:b/>
          <w:bCs/>
          <w:lang w:val="en-US" w:eastAsia="zh-CN"/>
        </w:rPr>
        <w:t>二</w:t>
      </w:r>
      <w:r>
        <w:rPr>
          <w:rFonts w:hint="default" w:ascii="Times New Roman" w:hAnsi="Times New Roman" w:eastAsia="宋体" w:cs="Times New Roman"/>
          <w:b/>
          <w:bCs/>
        </w:rPr>
        <w:t>）多模态教学原则</w:t>
      </w:r>
    </w:p>
    <w:p w14:paraId="432ABF3B">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在进行多模态教学设计时，</w:t>
      </w:r>
      <w:r>
        <w:rPr>
          <w:rFonts w:hint="eastAsia" w:ascii="Times New Roman" w:hAnsi="Times New Roman" w:eastAsia="宋体" w:cs="Times New Roman"/>
          <w:lang w:val="en-US" w:eastAsia="zh-CN"/>
        </w:rPr>
        <w:t>教师</w:t>
      </w:r>
      <w:r>
        <w:rPr>
          <w:rFonts w:hint="default" w:ascii="Times New Roman" w:hAnsi="Times New Roman" w:eastAsia="宋体" w:cs="Times New Roman"/>
          <w:highlight w:val="none"/>
          <w:lang w:val="en-US" w:eastAsia="zh-CN"/>
        </w:rPr>
        <w:t>应</w:t>
      </w:r>
      <w:r>
        <w:rPr>
          <w:rFonts w:hint="default" w:ascii="Times New Roman" w:hAnsi="Times New Roman" w:eastAsia="宋体" w:cs="Times New Roman"/>
          <w:lang w:val="en-US" w:eastAsia="zh-CN"/>
        </w:rPr>
        <w:t>设定清晰明确的教学目标</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合理编排教学内容，</w:t>
      </w:r>
      <w:r>
        <w:rPr>
          <w:rFonts w:hint="eastAsia" w:ascii="Times New Roman" w:hAnsi="Times New Roman" w:eastAsia="宋体" w:cs="Times New Roman"/>
          <w:lang w:val="en-US" w:eastAsia="zh-CN"/>
        </w:rPr>
        <w:t>巧妙</w:t>
      </w:r>
      <w:r>
        <w:rPr>
          <w:rFonts w:hint="default" w:ascii="Times New Roman" w:hAnsi="Times New Roman" w:eastAsia="宋体" w:cs="Times New Roman"/>
          <w:lang w:val="en-US" w:eastAsia="zh-CN"/>
        </w:rPr>
        <w:t>选取并融合</w:t>
      </w:r>
      <w:r>
        <w:rPr>
          <w:rFonts w:hint="eastAsia" w:ascii="Times New Roman" w:hAnsi="Times New Roman" w:eastAsia="宋体" w:cs="Times New Roman"/>
          <w:lang w:val="en-US" w:eastAsia="zh-CN"/>
        </w:rPr>
        <w:t>各类</w:t>
      </w:r>
      <w:r>
        <w:rPr>
          <w:rFonts w:hint="default" w:ascii="Times New Roman" w:hAnsi="Times New Roman" w:eastAsia="宋体" w:cs="Times New Roman"/>
          <w:lang w:val="en-US" w:eastAsia="zh-CN"/>
        </w:rPr>
        <w:t>模态</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同时，绝不可忽视课堂互动所扮演的关键角色（马利芳,</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2020）。在课堂互动中，视听说模态应遵循协同合作的原则，它们不应孤立存在，而应通过系统</w:t>
      </w:r>
      <w:bookmarkStart w:id="0" w:name="_GoBack"/>
      <w:bookmarkEnd w:id="0"/>
      <w:r>
        <w:rPr>
          <w:rFonts w:hint="default" w:ascii="Times New Roman" w:hAnsi="Times New Roman" w:eastAsia="宋体" w:cs="Times New Roman"/>
          <w:lang w:val="en-US" w:eastAsia="zh-CN"/>
        </w:rPr>
        <w:t>配合，携手促进教学成效的跃升（王莲</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2013）。此外，模态的择取务必与教学语境及目标紧密相连（雷茜,</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2022）。Jewitt（2008）虽肯定多模态对学习有着积极的推动作用，</w:t>
      </w:r>
      <w:r>
        <w:rPr>
          <w:rFonts w:hint="eastAsia" w:ascii="Times New Roman" w:hAnsi="Times New Roman" w:eastAsia="宋体" w:cs="Times New Roman"/>
          <w:lang w:val="en-US" w:eastAsia="zh-CN"/>
        </w:rPr>
        <w:t>但也提醒并指出</w:t>
      </w:r>
      <w:r>
        <w:rPr>
          <w:rFonts w:hint="default" w:ascii="Times New Roman" w:hAnsi="Times New Roman" w:eastAsia="宋体" w:cs="Times New Roman"/>
          <w:lang w:val="en-US" w:eastAsia="zh-CN"/>
        </w:rPr>
        <w:t>，盲目的模态堆砌并不能保证教学成效的显著提升。</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p>
    <w:p w14:paraId="241B05A9">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上述诸多研究有力地证实了</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多模态教学绝非各类符号资源的随意拼凑</w:t>
      </w:r>
      <w:r>
        <w:rPr>
          <w:rFonts w:hint="eastAsia" w:ascii="Times New Roman" w:hAnsi="Times New Roman" w:eastAsia="宋体" w:cs="Times New Roman"/>
          <w:lang w:val="en-US" w:eastAsia="zh-CN"/>
        </w:rPr>
        <w:t>或</w:t>
      </w:r>
      <w:r>
        <w:rPr>
          <w:rFonts w:hint="default" w:ascii="Times New Roman" w:hAnsi="Times New Roman" w:eastAsia="宋体" w:cs="Times New Roman"/>
          <w:lang w:val="en-US" w:eastAsia="zh-CN"/>
        </w:rPr>
        <w:t>简单叠加，而是应当立足于明确的教学目标与内容，展开审</w:t>
      </w:r>
      <w:r>
        <w:rPr>
          <w:rFonts w:hint="eastAsia" w:ascii="Times New Roman" w:hAnsi="Times New Roman" w:eastAsia="宋体" w:cs="Times New Roman"/>
          <w:lang w:val="en-US" w:eastAsia="zh-CN"/>
        </w:rPr>
        <w:t>慎</w:t>
      </w:r>
      <w:r>
        <w:rPr>
          <w:rFonts w:hint="default" w:ascii="Times New Roman" w:hAnsi="Times New Roman" w:eastAsia="宋体" w:cs="Times New Roman"/>
          <w:lang w:val="en-US" w:eastAsia="zh-CN"/>
        </w:rPr>
        <w:t>的</w:t>
      </w:r>
      <w:r>
        <w:rPr>
          <w:rFonts w:hint="eastAsia" w:ascii="Times New Roman" w:hAnsi="Times New Roman" w:eastAsia="宋体" w:cs="Times New Roman"/>
          <w:lang w:val="en-US" w:eastAsia="zh-CN"/>
        </w:rPr>
        <w:t>模态资源</w:t>
      </w:r>
      <w:r>
        <w:rPr>
          <w:rFonts w:hint="default" w:ascii="Times New Roman" w:hAnsi="Times New Roman" w:eastAsia="宋体" w:cs="Times New Roman"/>
          <w:lang w:val="en-US" w:eastAsia="zh-CN"/>
        </w:rPr>
        <w:t>选择与</w:t>
      </w:r>
      <w:r>
        <w:rPr>
          <w:rFonts w:hint="eastAsia" w:ascii="Times New Roman" w:hAnsi="Times New Roman" w:eastAsia="宋体" w:cs="Times New Roman"/>
          <w:lang w:val="en-US" w:eastAsia="zh-CN"/>
        </w:rPr>
        <w:t>科学</w:t>
      </w:r>
      <w:r>
        <w:rPr>
          <w:rFonts w:hint="default" w:ascii="Times New Roman" w:hAnsi="Times New Roman" w:eastAsia="宋体" w:cs="Times New Roman"/>
          <w:lang w:val="en-US" w:eastAsia="zh-CN"/>
        </w:rPr>
        <w:t>的</w:t>
      </w:r>
      <w:r>
        <w:rPr>
          <w:rFonts w:hint="eastAsia" w:ascii="Times New Roman" w:hAnsi="Times New Roman" w:eastAsia="宋体" w:cs="Times New Roman"/>
          <w:lang w:val="en-US" w:eastAsia="zh-CN"/>
        </w:rPr>
        <w:t>教学活动</w:t>
      </w:r>
      <w:r>
        <w:rPr>
          <w:rFonts w:hint="default" w:ascii="Times New Roman" w:hAnsi="Times New Roman" w:eastAsia="宋体" w:cs="Times New Roman"/>
          <w:lang w:val="en-US" w:eastAsia="zh-CN"/>
        </w:rPr>
        <w:t>安排。张德禄教授（2015）自系统功能语言学的独特视角出发，深刻指出模态的</w:t>
      </w:r>
      <w:r>
        <w:rPr>
          <w:rFonts w:hint="eastAsia" w:ascii="Times New Roman" w:hAnsi="Times New Roman" w:eastAsia="宋体" w:cs="Times New Roman"/>
          <w:lang w:val="en-US" w:eastAsia="zh-CN"/>
        </w:rPr>
        <w:t>选择</w:t>
      </w:r>
      <w:r>
        <w:rPr>
          <w:rFonts w:hint="default" w:ascii="Times New Roman" w:hAnsi="Times New Roman" w:eastAsia="宋体" w:cs="Times New Roman"/>
          <w:lang w:val="en-US" w:eastAsia="zh-CN"/>
        </w:rPr>
        <w:t>实则深受话语范围、基调以及方式这三大核心要素的</w:t>
      </w:r>
      <w:r>
        <w:rPr>
          <w:rFonts w:hint="eastAsia" w:ascii="Times New Roman" w:hAnsi="Times New Roman" w:eastAsia="宋体" w:cs="Times New Roman"/>
          <w:lang w:val="en-US" w:eastAsia="zh-CN"/>
        </w:rPr>
        <w:t>支配</w:t>
      </w:r>
      <w:r>
        <w:rPr>
          <w:rFonts w:hint="default" w:ascii="Times New Roman" w:hAnsi="Times New Roman" w:eastAsia="宋体" w:cs="Times New Roman"/>
          <w:lang w:val="en-US" w:eastAsia="zh-CN"/>
        </w:rPr>
        <w:t>。正因如此，在英语教学实践</w:t>
      </w:r>
      <w:r>
        <w:rPr>
          <w:rFonts w:hint="eastAsia" w:ascii="Times New Roman" w:hAnsi="Times New Roman" w:eastAsia="宋体" w:cs="Times New Roman"/>
          <w:lang w:val="en-US" w:eastAsia="zh-CN"/>
        </w:rPr>
        <w:t>中</w:t>
      </w:r>
      <w:r>
        <w:rPr>
          <w:rFonts w:hint="default" w:ascii="Times New Roman" w:hAnsi="Times New Roman" w:eastAsia="宋体" w:cs="Times New Roman"/>
          <w:lang w:val="en-US" w:eastAsia="zh-CN"/>
        </w:rPr>
        <w:t>，我们务必全面兼顾教学内容、师生双方的特征、教学环境及设备的实际情况等诸多变量，力求通过各模态间</w:t>
      </w:r>
      <w:r>
        <w:rPr>
          <w:rFonts w:hint="eastAsia" w:ascii="Times New Roman" w:hAnsi="Times New Roman" w:eastAsia="宋体" w:cs="Times New Roman"/>
          <w:lang w:val="en-US" w:eastAsia="zh-CN"/>
        </w:rPr>
        <w:t>紧密</w:t>
      </w:r>
      <w:r>
        <w:rPr>
          <w:rFonts w:hint="default" w:ascii="Times New Roman" w:hAnsi="Times New Roman" w:eastAsia="宋体" w:cs="Times New Roman"/>
          <w:lang w:val="en-US" w:eastAsia="zh-CN"/>
        </w:rPr>
        <w:t>的协同与配合，实现教学效果的最大化与最优化。</w:t>
      </w:r>
    </w:p>
    <w:p w14:paraId="3807DB25">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在上述理论基石之上，姚永红（2018）系统构建了模态关系处理的四大关键维度</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强化、协调、前景化与背景化</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以及抽象与具体原则，</w:t>
      </w:r>
      <w:r>
        <w:rPr>
          <w:rFonts w:hint="default" w:ascii="Times New Roman" w:hAnsi="Times New Roman" w:eastAsia="宋体" w:cs="Times New Roman"/>
          <w:highlight w:val="none"/>
          <w:lang w:val="en-US" w:eastAsia="zh-CN"/>
        </w:rPr>
        <w:t>为课堂教学实践</w:t>
      </w:r>
      <w:r>
        <w:rPr>
          <w:rFonts w:hint="default" w:ascii="Times New Roman" w:hAnsi="Times New Roman" w:eastAsia="宋体" w:cs="Times New Roman"/>
          <w:lang w:val="en-US" w:eastAsia="zh-CN"/>
        </w:rPr>
        <w:t>提供了极具操作性的方法指引。薛霏霏（2021）则从另一视角出发，明确提出多模态资源在选用时应坚守一致性、独立性、互补性与连贯性原则，旨在推动师生与多模态文本间开展深层次的互动，实现意义的协同建构。</w:t>
      </w:r>
    </w:p>
    <w:p w14:paraId="7E3DF92C">
      <w:p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上述研究共同揭示出一条核心准则：多模态教学设计必须以教学目标与内容为基点，在系统考量语境因素</w:t>
      </w:r>
      <w:r>
        <w:rPr>
          <w:rFonts w:hint="eastAsia" w:ascii="Times New Roman" w:hAnsi="Times New Roman" w:eastAsia="宋体" w:cs="Times New Roman"/>
          <w:lang w:val="en-US" w:eastAsia="zh-CN"/>
        </w:rPr>
        <w:t>、师生特征、语篇难度、设备条件以及模态间逻辑关系</w:t>
      </w:r>
      <w:r>
        <w:rPr>
          <w:rFonts w:hint="default" w:ascii="Times New Roman" w:hAnsi="Times New Roman" w:eastAsia="宋体" w:cs="Times New Roman"/>
          <w:lang w:val="en-US" w:eastAsia="zh-CN"/>
        </w:rPr>
        <w:t>的基础上，审慎选择模态资源并优化其组合关系，</w:t>
      </w:r>
      <w:r>
        <w:rPr>
          <w:rFonts w:hint="eastAsia" w:ascii="Times New Roman" w:hAnsi="Times New Roman" w:eastAsia="宋体" w:cs="Times New Roman"/>
          <w:lang w:val="en-US" w:eastAsia="zh-CN"/>
        </w:rPr>
        <w:t>避免</w:t>
      </w:r>
      <w:r>
        <w:rPr>
          <w:rFonts w:hint="default" w:ascii="Times New Roman" w:hAnsi="Times New Roman" w:eastAsia="宋体" w:cs="Times New Roman"/>
          <w:lang w:val="en-US" w:eastAsia="zh-CN"/>
        </w:rPr>
        <w:t>模态堆砌、选择失当及缺乏关联等诸多弊病。由此，可进一步凝练出多模态教学实践的原则</w:t>
      </w:r>
      <w:r>
        <w:rPr>
          <w:rFonts w:hint="eastAsia" w:ascii="Times New Roman" w:hAnsi="Times New Roman" w:eastAsia="宋体" w:cs="Times New Roman"/>
          <w:lang w:val="en-US" w:eastAsia="zh-CN"/>
        </w:rPr>
        <w:t>，即：</w:t>
      </w:r>
      <w:r>
        <w:rPr>
          <w:rFonts w:hint="default" w:ascii="Times New Roman" w:hAnsi="Times New Roman" w:eastAsia="宋体" w:cs="Times New Roman"/>
          <w:lang w:val="en-US" w:eastAsia="zh-CN"/>
        </w:rPr>
        <w:t>多模态教学须以目标与内容为基点，以模态间的协同增效为路径，以课堂深度互动为保障，最终指向学生</w:t>
      </w:r>
      <w:r>
        <w:rPr>
          <w:rFonts w:hint="eastAsia" w:ascii="Times New Roman" w:hAnsi="Times New Roman" w:eastAsia="宋体" w:cs="Times New Roman"/>
          <w:lang w:val="en-US" w:eastAsia="zh-CN"/>
        </w:rPr>
        <w:t>对</w:t>
      </w:r>
      <w:r>
        <w:rPr>
          <w:rFonts w:hint="default" w:ascii="Times New Roman" w:hAnsi="Times New Roman" w:eastAsia="宋体" w:cs="Times New Roman"/>
          <w:lang w:val="en-US" w:eastAsia="zh-CN"/>
        </w:rPr>
        <w:t>意义的主动建构。</w:t>
      </w:r>
      <w:r>
        <w:rPr>
          <w:rFonts w:hint="eastAsia" w:ascii="Times New Roman" w:hAnsi="Times New Roman" w:eastAsia="宋体" w:cs="Times New Roman"/>
          <w:lang w:val="en-US" w:eastAsia="zh-CN"/>
        </w:rPr>
        <w:t>此原则也为</w:t>
      </w:r>
      <w:r>
        <w:rPr>
          <w:rFonts w:hint="default" w:ascii="Times New Roman" w:hAnsi="Times New Roman" w:eastAsia="宋体" w:cs="Times New Roman"/>
          <w:lang w:val="en-US" w:eastAsia="zh-CN"/>
        </w:rPr>
        <w:t>后续探讨</w:t>
      </w:r>
      <w:r>
        <w:rPr>
          <w:rFonts w:hint="eastAsia" w:ascii="Times New Roman" w:hAnsi="Times New Roman" w:eastAsia="宋体" w:cs="Times New Roman"/>
          <w:lang w:val="en-US" w:eastAsia="zh-CN"/>
        </w:rPr>
        <w:t>多模态</w:t>
      </w:r>
      <w:r>
        <w:rPr>
          <w:rFonts w:hint="default" w:ascii="Times New Roman" w:hAnsi="Times New Roman" w:eastAsia="宋体" w:cs="Times New Roman"/>
          <w:lang w:val="en-US" w:eastAsia="zh-CN"/>
        </w:rPr>
        <w:t>教学策略奠定了基础。</w:t>
      </w:r>
    </w:p>
    <w:p w14:paraId="051713D7">
      <w:pPr>
        <w:numPr>
          <w:ilvl w:val="0"/>
          <w:numId w:val="1"/>
        </w:numPr>
        <w:rPr>
          <w:rFonts w:hint="default" w:ascii="Times New Roman" w:hAnsi="Times New Roman" w:eastAsia="宋体" w:cs="Times New Roman"/>
          <w:b/>
          <w:bCs/>
        </w:rPr>
      </w:pPr>
      <w:r>
        <w:rPr>
          <w:rFonts w:hint="default" w:ascii="Times New Roman" w:hAnsi="Times New Roman" w:eastAsia="宋体" w:cs="Times New Roman"/>
          <w:b/>
          <w:bCs/>
        </w:rPr>
        <w:t>多模态教学策略</w:t>
      </w:r>
    </w:p>
    <w:p w14:paraId="0EF3FD78">
      <w:pPr>
        <w:numPr>
          <w:ilvl w:val="0"/>
          <w:numId w:val="0"/>
        </w:numPr>
        <w:ind w:firstLine="420" w:firstLineChars="0"/>
        <w:rPr>
          <w:rFonts w:hint="default" w:ascii="Times New Roman" w:hAnsi="Times New Roman" w:eastAsia="宋体" w:cs="Times New Roman"/>
          <w:lang w:eastAsia="zh-CN"/>
        </w:rPr>
      </w:pPr>
      <w:r>
        <w:rPr>
          <w:rFonts w:hint="default" w:ascii="Times New Roman" w:hAnsi="Times New Roman" w:eastAsia="宋体" w:cs="Times New Roman"/>
        </w:rPr>
        <w:t>在多模态教学设计的</w:t>
      </w:r>
      <w:r>
        <w:rPr>
          <w:rFonts w:hint="eastAsia" w:ascii="Times New Roman" w:hAnsi="Times New Roman" w:eastAsia="宋体" w:cs="Times New Roman"/>
          <w:lang w:val="en-US" w:eastAsia="zh-CN"/>
        </w:rPr>
        <w:t>过程中</w:t>
      </w:r>
      <w:r>
        <w:rPr>
          <w:rFonts w:hint="default" w:ascii="Times New Roman" w:hAnsi="Times New Roman" w:eastAsia="宋体" w:cs="Times New Roman"/>
        </w:rPr>
        <w:t>，我们需深刻</w:t>
      </w:r>
      <w:r>
        <w:rPr>
          <w:rFonts w:hint="eastAsia" w:ascii="Times New Roman" w:hAnsi="Times New Roman" w:eastAsia="宋体" w:cs="Times New Roman"/>
          <w:lang w:val="en-US" w:eastAsia="zh-CN"/>
        </w:rPr>
        <w:t>洞悉</w:t>
      </w:r>
      <w:r>
        <w:rPr>
          <w:rFonts w:hint="default" w:ascii="Times New Roman" w:hAnsi="Times New Roman" w:eastAsia="宋体" w:cs="Times New Roman"/>
        </w:rPr>
        <w:t>教育所处的文化背景与情境语境，同时细致考量教学的内外部种种影响因素。</w:t>
      </w:r>
      <w:r>
        <w:rPr>
          <w:rFonts w:hint="eastAsia" w:ascii="Times New Roman" w:hAnsi="Times New Roman" w:eastAsia="宋体" w:cs="Times New Roman"/>
          <w:lang w:val="en-US" w:eastAsia="zh-CN"/>
        </w:rPr>
        <w:t>首</w:t>
      </w:r>
      <w:r>
        <w:rPr>
          <w:rFonts w:hint="default" w:ascii="Times New Roman" w:hAnsi="Times New Roman" w:eastAsia="宋体" w:cs="Times New Roman"/>
        </w:rPr>
        <w:t>先明确教学程序与方法，继而精准匹配相应的模态，最终审慎选择教学媒体。在模态的精妙配置上，语言与非语言模态之间的协同效应不容小觑，我们应善用强化、互补等巧妙关系，力求教学效果的极致优化（宋英,</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2018）。实践层面，教师通过对多元模态话语的有机整合，</w:t>
      </w:r>
      <w:r>
        <w:rPr>
          <w:rFonts w:hint="eastAsia" w:ascii="Times New Roman" w:hAnsi="Times New Roman" w:eastAsia="宋体" w:cs="Times New Roman"/>
          <w:lang w:val="en-US" w:eastAsia="zh-CN"/>
        </w:rPr>
        <w:t>助力学习者</w:t>
      </w:r>
      <w:r>
        <w:rPr>
          <w:rFonts w:hint="default" w:ascii="Times New Roman" w:hAnsi="Times New Roman" w:eastAsia="宋体" w:cs="Times New Roman"/>
        </w:rPr>
        <w:t>主动探索，学习主动性被极大地激发，课堂专注度也显著</w:t>
      </w:r>
      <w:r>
        <w:rPr>
          <w:rFonts w:hint="eastAsia" w:ascii="Times New Roman" w:hAnsi="Times New Roman" w:eastAsia="宋体" w:cs="Times New Roman"/>
          <w:lang w:val="en-US" w:eastAsia="zh-CN"/>
        </w:rPr>
        <w:t>提高</w:t>
      </w:r>
      <w:r>
        <w:rPr>
          <w:rFonts w:hint="default" w:ascii="Times New Roman" w:hAnsi="Times New Roman" w:eastAsia="宋体" w:cs="Times New Roman"/>
        </w:rPr>
        <w:t>，进而促使</w:t>
      </w:r>
      <w:r>
        <w:rPr>
          <w:rFonts w:hint="eastAsia" w:ascii="Times New Roman" w:hAnsi="Times New Roman" w:eastAsia="宋体" w:cs="Times New Roman"/>
          <w:lang w:val="en-US" w:eastAsia="zh-CN"/>
        </w:rPr>
        <w:t>学习者</w:t>
      </w:r>
      <w:r>
        <w:rPr>
          <w:rFonts w:hint="default" w:ascii="Times New Roman" w:hAnsi="Times New Roman" w:eastAsia="宋体" w:cs="Times New Roman"/>
        </w:rPr>
        <w:t>从知识的被动接受者</w:t>
      </w:r>
      <w:r>
        <w:rPr>
          <w:rFonts w:hint="eastAsia" w:ascii="Times New Roman" w:hAnsi="Times New Roman" w:eastAsia="宋体" w:cs="Times New Roman"/>
          <w:lang w:val="en-US" w:eastAsia="zh-CN"/>
        </w:rPr>
        <w:t>转变为</w:t>
      </w:r>
      <w:r>
        <w:rPr>
          <w:rFonts w:hint="default" w:ascii="Times New Roman" w:hAnsi="Times New Roman" w:eastAsia="宋体" w:cs="Times New Roman"/>
        </w:rPr>
        <w:t>意义的主动建构者（刘秀丽</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2013）。姚永红（2018）</w:t>
      </w:r>
      <w:r>
        <w:rPr>
          <w:rFonts w:hint="eastAsia" w:ascii="Times New Roman" w:hAnsi="Times New Roman" w:eastAsia="宋体" w:cs="Times New Roman"/>
          <w:lang w:val="en-US" w:eastAsia="zh-CN"/>
        </w:rPr>
        <w:t>进一步</w:t>
      </w:r>
      <w:r>
        <w:rPr>
          <w:rFonts w:hint="default" w:ascii="Times New Roman" w:hAnsi="Times New Roman" w:eastAsia="宋体" w:cs="Times New Roman"/>
        </w:rPr>
        <w:t>指出，师生互动是多模态课堂效果得以实现的重要基石。教师在运用多模态工具时，需审慎拿捏平衡，确保它们能够切实服务于教学目标，同时，将多模态资源与课堂讲授及其他教学活动紧密融合，保持各教学要素间的连贯与互补，谨防过度或不当使用多模态资源，以免学生注意力分散或认知负荷过重的问题悄然滋生。</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 xml:space="preserve"> </w:t>
      </w:r>
    </w:p>
    <w:p w14:paraId="714B7AE4">
      <w:pPr>
        <w:numPr>
          <w:ilvl w:val="0"/>
          <w:numId w:val="0"/>
        </w:numPr>
        <w:ind w:firstLine="42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由此可见，在多模态教学</w:t>
      </w:r>
      <w:r>
        <w:rPr>
          <w:rFonts w:hint="eastAsia" w:ascii="Times New Roman" w:hAnsi="Times New Roman" w:eastAsia="宋体" w:cs="Times New Roman"/>
          <w:lang w:val="en-US" w:eastAsia="zh-CN"/>
        </w:rPr>
        <w:t>中</w:t>
      </w:r>
      <w:r>
        <w:rPr>
          <w:rFonts w:hint="default" w:ascii="Times New Roman" w:hAnsi="Times New Roman" w:eastAsia="宋体" w:cs="Times New Roman"/>
          <w:lang w:val="en-US" w:eastAsia="zh-CN"/>
        </w:rPr>
        <w:t>，教师语言依然是构筑师生互动桥梁的核心要素。在</w:t>
      </w:r>
      <w:r>
        <w:rPr>
          <w:rFonts w:hint="eastAsia" w:ascii="Times New Roman" w:hAnsi="Times New Roman" w:eastAsia="宋体" w:cs="Times New Roman"/>
          <w:lang w:val="en-US" w:eastAsia="zh-CN"/>
        </w:rPr>
        <w:t>课堂上</w:t>
      </w:r>
      <w:r>
        <w:rPr>
          <w:rFonts w:hint="default" w:ascii="Times New Roman" w:hAnsi="Times New Roman" w:eastAsia="宋体" w:cs="Times New Roman"/>
          <w:lang w:val="en-US" w:eastAsia="zh-CN"/>
        </w:rPr>
        <w:t>，语言不仅占据主导地位，还需与肢体动作、图像等非语言模态</w:t>
      </w:r>
      <w:r>
        <w:rPr>
          <w:rFonts w:hint="eastAsia" w:ascii="Times New Roman" w:hAnsi="Times New Roman" w:eastAsia="宋体" w:cs="Times New Roman"/>
          <w:lang w:val="en-US" w:eastAsia="zh-CN"/>
        </w:rPr>
        <w:t>高度适配</w:t>
      </w:r>
      <w:r>
        <w:rPr>
          <w:rFonts w:hint="default" w:ascii="Times New Roman" w:hAnsi="Times New Roman" w:eastAsia="宋体" w:cs="Times New Roman"/>
          <w:lang w:val="en-US" w:eastAsia="zh-CN"/>
        </w:rPr>
        <w:t>。在</w:t>
      </w:r>
      <w:r>
        <w:rPr>
          <w:rFonts w:hint="eastAsia" w:ascii="Times New Roman" w:hAnsi="Times New Roman" w:eastAsia="宋体" w:cs="Times New Roman"/>
          <w:lang w:val="en-US" w:eastAsia="zh-CN"/>
        </w:rPr>
        <w:t>非语言模态的使用上</w:t>
      </w:r>
      <w:r>
        <w:rPr>
          <w:rFonts w:hint="default" w:ascii="Times New Roman" w:hAnsi="Times New Roman" w:eastAsia="宋体" w:cs="Times New Roman"/>
          <w:lang w:val="en-US" w:eastAsia="zh-CN"/>
        </w:rPr>
        <w:t>，综合运用音频、图像及肢体动作，不仅能多维度呈现与强化知识，还能通过具身认知调动多感官参与，从而深化理解，激发学习兴趣（雷茜,</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2022）。应洁琼（2024）亦对此表示赞同，她特别强调，当教师语言与手势、体态及面部表情完美融合时，课堂教学的效能将得到前所未有的提升。</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lang w:val="en-US" w:eastAsia="zh-CN"/>
        </w:rPr>
        <w:t xml:space="preserve"> </w:t>
      </w:r>
    </w:p>
    <w:p w14:paraId="0EBA2B38">
      <w:pPr>
        <w:ind w:firstLine="420" w:firstLineChars="0"/>
        <w:rPr>
          <w:rFonts w:hint="eastAsia" w:ascii="Times New Roman" w:hAnsi="Times New Roman" w:eastAsia="宋体" w:cs="Times New Roman"/>
          <w:lang w:val="en-US" w:eastAsia="zh-CN"/>
        </w:rPr>
      </w:pPr>
      <w:r>
        <w:rPr>
          <w:rFonts w:hint="default" w:ascii="Times New Roman" w:hAnsi="Times New Roman" w:eastAsia="宋体" w:cs="Times New Roman"/>
        </w:rPr>
        <w:t>综上所述，多模态教学策略的核心在于“融合”与“适配”。其效力的发挥，既不在于模态数量的简单堆砌，也不在于技术手段的炫示，而在于以教师语言为引领，促进各模态间的系统融合与协同增益。上述策略路径，实则指向了课堂教学的三大关键环节：借由情境创设激活主题感知</w:t>
      </w:r>
      <w:r>
        <w:rPr>
          <w:rFonts w:hint="eastAsia" w:ascii="Times New Roman" w:hAnsi="Times New Roman" w:eastAsia="宋体" w:cs="Times New Roman"/>
          <w:lang w:eastAsia="zh-CN"/>
        </w:rPr>
        <w:t>，</w:t>
      </w:r>
      <w:r>
        <w:rPr>
          <w:rFonts w:hint="default" w:ascii="Times New Roman" w:hAnsi="Times New Roman" w:eastAsia="宋体" w:cs="Times New Roman"/>
        </w:rPr>
        <w:t>依托模态支架实现认知进阶</w:t>
      </w:r>
      <w:r>
        <w:rPr>
          <w:rFonts w:hint="eastAsia" w:ascii="Times New Roman" w:hAnsi="Times New Roman" w:eastAsia="宋体" w:cs="Times New Roman"/>
          <w:lang w:eastAsia="zh-CN"/>
        </w:rPr>
        <w:t>，</w:t>
      </w:r>
      <w:r>
        <w:rPr>
          <w:rFonts w:hint="default" w:ascii="Times New Roman" w:hAnsi="Times New Roman" w:eastAsia="宋体" w:cs="Times New Roman"/>
        </w:rPr>
        <w:t>凭借深度互动促成意义协同与创造性输出。</w:t>
      </w:r>
      <w:r>
        <w:rPr>
          <w:rFonts w:hint="eastAsia" w:ascii="Times New Roman" w:hAnsi="Times New Roman" w:eastAsia="宋体" w:cs="Times New Roman"/>
          <w:lang w:val="en-US" w:eastAsia="zh-CN"/>
        </w:rPr>
        <w:t>而上述多模态教学原则应贯穿于课堂教学之中，形成有效的多模态教学策略，具体见表1：</w:t>
      </w:r>
    </w:p>
    <w:p w14:paraId="000B3CEF">
      <w:pPr>
        <w:jc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表1 多模态教学策略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2642"/>
        <w:gridCol w:w="2706"/>
        <w:gridCol w:w="2553"/>
      </w:tblGrid>
      <w:tr w14:paraId="4703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dxa"/>
          </w:tcPr>
          <w:p w14:paraId="1D5C4A3F">
            <w:pPr>
              <w:rPr>
                <w:rFonts w:hint="eastAsia" w:ascii="Times New Roman" w:hAnsi="Times New Roman" w:eastAsia="宋体" w:cs="Times New Roman"/>
                <w:highlight w:val="lightGray"/>
                <w:shd w:val="clear" w:color="auto" w:fill="auto"/>
                <w:vertAlign w:val="baseline"/>
                <w:lang w:val="en-US" w:eastAsia="zh-CN"/>
              </w:rPr>
            </w:pPr>
          </w:p>
        </w:tc>
        <w:tc>
          <w:tcPr>
            <w:tcW w:w="2642" w:type="dxa"/>
          </w:tcPr>
          <w:p w14:paraId="69C223F2">
            <w:pPr>
              <w:jc w:val="center"/>
              <w:rPr>
                <w:rFonts w:hint="eastAsia" w:ascii="Times New Roman" w:hAnsi="Times New Roman" w:eastAsia="宋体" w:cs="Times New Roman"/>
                <w:b/>
                <w:bCs/>
                <w:highlight w:val="none"/>
                <w:shd w:val="clear" w:color="auto" w:fill="auto"/>
                <w:vertAlign w:val="baseline"/>
                <w:lang w:val="en-US" w:eastAsia="zh-CN"/>
              </w:rPr>
            </w:pPr>
            <w:r>
              <w:rPr>
                <w:rFonts w:hint="eastAsia" w:ascii="Times New Roman" w:hAnsi="Times New Roman" w:eastAsia="宋体" w:cs="Times New Roman"/>
                <w:b/>
                <w:bCs/>
                <w:highlight w:val="none"/>
                <w:shd w:val="clear" w:color="auto" w:fill="auto"/>
                <w:vertAlign w:val="baseline"/>
                <w:lang w:val="en-US" w:eastAsia="zh-CN"/>
              </w:rPr>
              <w:t>以目标内容为基点</w:t>
            </w:r>
          </w:p>
        </w:tc>
        <w:tc>
          <w:tcPr>
            <w:tcW w:w="2706" w:type="dxa"/>
          </w:tcPr>
          <w:p w14:paraId="31B8DF32">
            <w:pPr>
              <w:jc w:val="center"/>
              <w:rPr>
                <w:rFonts w:hint="eastAsia" w:ascii="Times New Roman" w:hAnsi="Times New Roman" w:eastAsia="宋体" w:cs="Times New Roman"/>
                <w:b/>
                <w:bCs/>
                <w:highlight w:val="none"/>
                <w:shd w:val="clear" w:color="auto" w:fill="auto"/>
                <w:vertAlign w:val="baseline"/>
                <w:lang w:val="en-US" w:eastAsia="zh-CN"/>
              </w:rPr>
            </w:pPr>
            <w:r>
              <w:rPr>
                <w:rFonts w:hint="eastAsia" w:ascii="Times New Roman" w:hAnsi="Times New Roman" w:eastAsia="宋体" w:cs="Times New Roman"/>
                <w:b/>
                <w:bCs/>
                <w:highlight w:val="none"/>
                <w:shd w:val="clear" w:color="auto" w:fill="auto"/>
                <w:vertAlign w:val="baseline"/>
                <w:lang w:val="en-US" w:eastAsia="zh-CN"/>
              </w:rPr>
              <w:t>以协同增效为路径</w:t>
            </w:r>
          </w:p>
        </w:tc>
        <w:tc>
          <w:tcPr>
            <w:tcW w:w="2553" w:type="dxa"/>
          </w:tcPr>
          <w:p w14:paraId="5C790212">
            <w:pPr>
              <w:jc w:val="center"/>
              <w:rPr>
                <w:rFonts w:hint="eastAsia" w:ascii="Times New Roman" w:hAnsi="Times New Roman" w:eastAsia="宋体" w:cs="Times New Roman"/>
                <w:b/>
                <w:bCs/>
                <w:highlight w:val="none"/>
                <w:shd w:val="clear" w:color="auto" w:fill="auto"/>
                <w:vertAlign w:val="baseline"/>
                <w:lang w:val="en-US" w:eastAsia="zh-CN"/>
              </w:rPr>
            </w:pPr>
            <w:r>
              <w:rPr>
                <w:rFonts w:hint="eastAsia" w:ascii="Times New Roman" w:hAnsi="Times New Roman" w:eastAsia="宋体" w:cs="Times New Roman"/>
                <w:b/>
                <w:bCs/>
                <w:highlight w:val="none"/>
                <w:shd w:val="clear" w:color="auto" w:fill="auto"/>
                <w:vertAlign w:val="baseline"/>
                <w:lang w:val="en-US" w:eastAsia="zh-CN"/>
              </w:rPr>
              <w:t>以深度互动为保障</w:t>
            </w:r>
          </w:p>
        </w:tc>
      </w:tr>
      <w:tr w14:paraId="32FA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dxa"/>
          </w:tcPr>
          <w:p w14:paraId="4E7AF735">
            <w:pPr>
              <w:rPr>
                <w:rFonts w:hint="eastAsia" w:ascii="Times New Roman" w:hAnsi="Times New Roman" w:eastAsia="宋体" w:cs="Times New Roman"/>
                <w:b/>
                <w:bCs/>
                <w:vertAlign w:val="baseline"/>
                <w:lang w:val="en-US" w:eastAsia="zh-CN"/>
              </w:rPr>
            </w:pPr>
            <w:r>
              <w:rPr>
                <w:rFonts w:hint="eastAsia" w:ascii="Times New Roman" w:hAnsi="Times New Roman" w:eastAsia="宋体" w:cs="Times New Roman"/>
                <w:b/>
                <w:bCs/>
                <w:vertAlign w:val="baseline"/>
                <w:lang w:val="en-US" w:eastAsia="zh-CN"/>
              </w:rPr>
              <w:t>情境创设</w:t>
            </w:r>
          </w:p>
          <w:p w14:paraId="5125B6A5">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激活主题感知与学习动机</w:t>
            </w:r>
          </w:p>
        </w:tc>
        <w:tc>
          <w:tcPr>
            <w:tcW w:w="2642" w:type="dxa"/>
          </w:tcPr>
          <w:p w14:paraId="437F53EB">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情境的选材与形式，必须服务于本课的核心主题与教学目标。</w:t>
            </w:r>
          </w:p>
        </w:tc>
        <w:tc>
          <w:tcPr>
            <w:tcW w:w="2706" w:type="dxa"/>
          </w:tcPr>
          <w:p w14:paraId="5E1149C9">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通过图像、声音、语言等多种模态的组合，营造沉浸式氛围，初步体现协同。</w:t>
            </w:r>
          </w:p>
        </w:tc>
        <w:tc>
          <w:tcPr>
            <w:tcW w:w="2553" w:type="dxa"/>
          </w:tcPr>
          <w:p w14:paraId="128756A1">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激发学生与情境的互动（如观察、猜测、表达），拉开互动的序幕。</w:t>
            </w:r>
          </w:p>
        </w:tc>
      </w:tr>
      <w:tr w14:paraId="3343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dxa"/>
          </w:tcPr>
          <w:p w14:paraId="61592C85">
            <w:pPr>
              <w:rPr>
                <w:rFonts w:hint="eastAsia" w:ascii="Times New Roman" w:hAnsi="Times New Roman" w:eastAsia="宋体" w:cs="Times New Roman"/>
                <w:b/>
                <w:bCs/>
                <w:vertAlign w:val="baseline"/>
                <w:lang w:val="en-US" w:eastAsia="zh-CN"/>
              </w:rPr>
            </w:pPr>
            <w:r>
              <w:rPr>
                <w:rFonts w:hint="eastAsia" w:ascii="Times New Roman" w:hAnsi="Times New Roman" w:eastAsia="宋体" w:cs="Times New Roman"/>
                <w:b/>
                <w:bCs/>
                <w:vertAlign w:val="baseline"/>
                <w:lang w:val="en-US" w:eastAsia="zh-CN"/>
              </w:rPr>
              <w:t>支架构建</w:t>
            </w:r>
          </w:p>
          <w:p w14:paraId="29D79BDE">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实现模态协同与认知进阶</w:t>
            </w:r>
          </w:p>
        </w:tc>
        <w:tc>
          <w:tcPr>
            <w:tcW w:w="2642" w:type="dxa"/>
          </w:tcPr>
          <w:p w14:paraId="3F36CE2B">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将核心目标拆解为可阶梯式达成的子任务，内容编排由浅入深。</w:t>
            </w:r>
          </w:p>
        </w:tc>
        <w:tc>
          <w:tcPr>
            <w:tcW w:w="2706" w:type="dxa"/>
          </w:tcPr>
          <w:p w14:paraId="1D1691EF">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通过图表、动画、手势等模态的强化、互补，搭建认知阶梯。</w:t>
            </w:r>
          </w:p>
        </w:tc>
        <w:tc>
          <w:tcPr>
            <w:tcW w:w="2553" w:type="dxa"/>
          </w:tcPr>
          <w:p w14:paraId="3B91DD2E">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在支架的引导下，师生共同完成任务，学生之间也可以进行合作探究。</w:t>
            </w:r>
          </w:p>
        </w:tc>
      </w:tr>
      <w:tr w14:paraId="5F65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1" w:type="dxa"/>
          </w:tcPr>
          <w:p w14:paraId="7638185B">
            <w:pPr>
              <w:rPr>
                <w:rFonts w:hint="eastAsia" w:ascii="Times New Roman" w:hAnsi="Times New Roman" w:eastAsia="宋体" w:cs="Times New Roman"/>
                <w:b/>
                <w:bCs/>
                <w:vertAlign w:val="baseline"/>
                <w:lang w:val="en-US" w:eastAsia="zh-CN"/>
              </w:rPr>
            </w:pPr>
            <w:r>
              <w:rPr>
                <w:rFonts w:hint="eastAsia" w:ascii="Times New Roman" w:hAnsi="Times New Roman" w:eastAsia="宋体" w:cs="Times New Roman"/>
                <w:b/>
                <w:bCs/>
                <w:vertAlign w:val="baseline"/>
                <w:lang w:val="en-US" w:eastAsia="zh-CN"/>
              </w:rPr>
              <w:t>互动输出</w:t>
            </w:r>
          </w:p>
          <w:p w14:paraId="3ACDC34C">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促成意义协同与创造性输出</w:t>
            </w:r>
          </w:p>
        </w:tc>
        <w:tc>
          <w:tcPr>
            <w:tcW w:w="2642" w:type="dxa"/>
          </w:tcPr>
          <w:p w14:paraId="48C055FB">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输出任务的设置直接对应并检验初始教学目标的达成度。</w:t>
            </w:r>
          </w:p>
        </w:tc>
        <w:tc>
          <w:tcPr>
            <w:tcW w:w="2706" w:type="dxa"/>
          </w:tcPr>
          <w:p w14:paraId="5F75AC18">
            <w:pPr>
              <w:rPr>
                <w:rFonts w:hint="eastAsia"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学生调动所学，综合运用语言、肢体、图像等多种模态进行创造性表达。</w:t>
            </w:r>
          </w:p>
        </w:tc>
        <w:tc>
          <w:tcPr>
            <w:tcW w:w="2553" w:type="dxa"/>
          </w:tcPr>
          <w:p w14:paraId="677D9B94">
            <w:pPr>
              <w:rPr>
                <w:rFonts w:hint="default" w:ascii="Times New Roman" w:hAnsi="Times New Roman" w:eastAsia="宋体" w:cs="Times New Roman"/>
                <w:vertAlign w:val="baseline"/>
                <w:lang w:val="en-US" w:eastAsia="zh-CN"/>
              </w:rPr>
            </w:pPr>
            <w:r>
              <w:rPr>
                <w:rFonts w:hint="eastAsia" w:ascii="Times New Roman" w:hAnsi="Times New Roman" w:eastAsia="宋体" w:cs="Times New Roman"/>
                <w:vertAlign w:val="baseline"/>
                <w:lang w:val="en-US" w:eastAsia="zh-CN"/>
              </w:rPr>
              <w:t>在真实交际中，师生、生生通过多模态互动，协同建构新的意义。</w:t>
            </w:r>
          </w:p>
        </w:tc>
      </w:tr>
    </w:tbl>
    <w:p w14:paraId="1FAE64CF">
      <w:pPr>
        <w:ind w:firstLine="420" w:firstLineChars="0"/>
        <w:rPr>
          <w:rFonts w:hint="default" w:ascii="Times New Roman" w:hAnsi="Times New Roman" w:eastAsia="宋体" w:cs="Times New Roman"/>
        </w:rPr>
      </w:pPr>
    </w:p>
    <w:p w14:paraId="7310FDDF">
      <w:pPr>
        <w:ind w:firstLine="420" w:firstLineChars="0"/>
        <w:rPr>
          <w:rFonts w:hint="default" w:ascii="Times New Roman" w:hAnsi="Times New Roman" w:eastAsia="宋体" w:cs="Times New Roman"/>
        </w:rPr>
      </w:pPr>
      <w:r>
        <w:rPr>
          <w:rFonts w:hint="default" w:ascii="Times New Roman" w:hAnsi="Times New Roman" w:eastAsia="宋体" w:cs="Times New Roman"/>
        </w:rPr>
        <w:t>为深入探究上述策略在真实课堂</w:t>
      </w:r>
      <w:r>
        <w:rPr>
          <w:rFonts w:hint="eastAsia" w:ascii="Times New Roman" w:hAnsi="Times New Roman" w:eastAsia="宋体" w:cs="Times New Roman"/>
          <w:lang w:val="en-US" w:eastAsia="zh-CN"/>
        </w:rPr>
        <w:t>实践</w:t>
      </w:r>
      <w:r>
        <w:rPr>
          <w:rFonts w:hint="default" w:ascii="Times New Roman" w:hAnsi="Times New Roman" w:eastAsia="宋体" w:cs="Times New Roman"/>
        </w:rPr>
        <w:t>中的</w:t>
      </w:r>
      <w:r>
        <w:rPr>
          <w:rFonts w:hint="eastAsia" w:ascii="Times New Roman" w:hAnsi="Times New Roman" w:eastAsia="宋体" w:cs="Times New Roman"/>
          <w:lang w:val="en-US" w:eastAsia="zh-CN"/>
        </w:rPr>
        <w:t>效果</w:t>
      </w:r>
      <w:r>
        <w:rPr>
          <w:rFonts w:hint="default" w:ascii="Times New Roman" w:hAnsi="Times New Roman" w:eastAsia="宋体" w:cs="Times New Roman"/>
        </w:rPr>
        <w:t>，下文将以此为分析框架，依托教学实例，系统剖析多模态语篇在高中英语听说教学中的具体设计与施行成效。</w:t>
      </w:r>
    </w:p>
    <w:p w14:paraId="4CF8E36E">
      <w:pPr>
        <w:rPr>
          <w:rFonts w:hint="default" w:ascii="Times New Roman" w:hAnsi="Times New Roman" w:eastAsia="宋体" w:cs="Times New Roman"/>
        </w:rPr>
      </w:pPr>
    </w:p>
    <w:p w14:paraId="5D398B3A">
      <w:pPr>
        <w:rPr>
          <w:rFonts w:hint="default"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二</w:t>
      </w:r>
      <w:r>
        <w:rPr>
          <w:rFonts w:hint="default" w:ascii="Times New Roman" w:hAnsi="Times New Roman" w:eastAsia="宋体" w:cs="Times New Roman"/>
          <w:b/>
          <w:bCs/>
        </w:rPr>
        <w:t>、</w:t>
      </w:r>
      <w:r>
        <w:rPr>
          <w:rFonts w:hint="default" w:ascii="Times New Roman" w:hAnsi="Times New Roman" w:eastAsia="宋体" w:cs="Times New Roman"/>
          <w:b/>
          <w:bCs/>
          <w:lang w:val="en-US" w:eastAsia="zh-CN"/>
        </w:rPr>
        <w:t>多模态教学实践案例</w:t>
      </w:r>
    </w:p>
    <w:p w14:paraId="0BAFDA01">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本</w:t>
      </w:r>
      <w:r>
        <w:rPr>
          <w:rFonts w:hint="eastAsia" w:ascii="Times New Roman" w:hAnsi="Times New Roman" w:eastAsia="宋体" w:cs="Times New Roman"/>
          <w:b w:val="0"/>
          <w:bCs w:val="0"/>
          <w:color w:val="auto"/>
          <w:kern w:val="2"/>
          <w:sz w:val="21"/>
          <w:szCs w:val="21"/>
          <w:lang w:val="en-US" w:eastAsia="zh-CN"/>
        </w:rPr>
        <w:t>课时所在</w:t>
      </w:r>
      <w:r>
        <w:rPr>
          <w:rFonts w:hint="default" w:ascii="Times New Roman" w:hAnsi="Times New Roman" w:eastAsia="宋体" w:cs="Times New Roman"/>
          <w:b w:val="0"/>
          <w:bCs w:val="0"/>
          <w:color w:val="auto"/>
          <w:kern w:val="2"/>
          <w:sz w:val="21"/>
          <w:szCs w:val="21"/>
        </w:rPr>
        <w:t>单元的主题是</w:t>
      </w:r>
      <w:r>
        <w:rPr>
          <w:rFonts w:hint="eastAsia" w:ascii="Times New Roman" w:hAnsi="Times New Roman" w:eastAsia="宋体" w:cs="Times New Roman"/>
          <w:b w:val="0"/>
          <w:bCs w:val="0"/>
          <w:color w:val="auto"/>
          <w:kern w:val="2"/>
          <w:sz w:val="21"/>
          <w:szCs w:val="21"/>
          <w:lang w:eastAsia="zh-CN"/>
        </w:rPr>
        <w:t>“</w:t>
      </w:r>
      <w:r>
        <w:rPr>
          <w:rFonts w:hint="eastAsia" w:ascii="Times New Roman" w:hAnsi="Times New Roman" w:eastAsia="宋体" w:cs="Times New Roman"/>
          <w:b w:val="0"/>
          <w:bCs w:val="0"/>
          <w:color w:val="auto"/>
          <w:kern w:val="2"/>
          <w:sz w:val="21"/>
          <w:szCs w:val="21"/>
          <w:lang w:val="en-US" w:eastAsia="zh-CN"/>
        </w:rPr>
        <w:t>旅行故事</w:t>
      </w:r>
      <w:r>
        <w:rPr>
          <w:rFonts w:hint="eastAsia" w:ascii="Times New Roman" w:hAnsi="Times New Roman" w:eastAsia="宋体" w:cs="Times New Roman"/>
          <w:b w:val="0"/>
          <w:bCs w:val="0"/>
          <w:color w:val="auto"/>
          <w:kern w:val="2"/>
          <w:sz w:val="21"/>
          <w:szCs w:val="21"/>
          <w:lang w:eastAsia="zh-CN"/>
        </w:rPr>
        <w:t>”</w:t>
      </w:r>
      <w:r>
        <w:rPr>
          <w:rFonts w:hint="default" w:ascii="Times New Roman" w:hAnsi="Times New Roman" w:eastAsia="宋体" w:cs="Times New Roman"/>
          <w:b w:val="0"/>
          <w:bCs w:val="0"/>
          <w:color w:val="auto"/>
          <w:kern w:val="2"/>
          <w:sz w:val="21"/>
          <w:szCs w:val="21"/>
        </w:rPr>
        <w:t>。单元包含“人与自我”与“人与社会”主题语境。“人与自我”主题语境下具体涉及认识自我，丰富自我，完善自我；创新与创业意识。“人与社会”主题语境下涉及公益事业与志愿服务；跨文化沟通、包容与合作；体育精神。</w:t>
      </w:r>
    </w:p>
    <w:p w14:paraId="44F4633E">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本课</w:t>
      </w:r>
      <w:r>
        <w:rPr>
          <w:rFonts w:hint="eastAsia" w:ascii="Times New Roman" w:hAnsi="Times New Roman" w:eastAsia="宋体" w:cs="Times New Roman"/>
          <w:b w:val="0"/>
          <w:bCs w:val="0"/>
          <w:color w:val="auto"/>
          <w:kern w:val="2"/>
          <w:sz w:val="21"/>
          <w:szCs w:val="21"/>
          <w:lang w:val="en-US" w:eastAsia="zh-CN"/>
        </w:rPr>
        <w:t>时为单元中的听说板块，听力语篇为</w:t>
      </w:r>
      <w:r>
        <w:rPr>
          <w:rFonts w:hint="default" w:ascii="Times New Roman" w:hAnsi="Times New Roman" w:eastAsia="宋体" w:cs="Times New Roman"/>
          <w:b w:val="0"/>
          <w:bCs w:val="0"/>
          <w:color w:val="auto"/>
          <w:kern w:val="2"/>
          <w:sz w:val="21"/>
          <w:szCs w:val="21"/>
        </w:rPr>
        <w:t>一个电台节目</w:t>
      </w:r>
      <w:r>
        <w:rPr>
          <w:rFonts w:hint="eastAsia" w:ascii="Times New Roman" w:hAnsi="Times New Roman" w:eastAsia="宋体" w:cs="Times New Roman"/>
          <w:b w:val="0"/>
          <w:bCs w:val="0"/>
          <w:color w:val="auto"/>
          <w:kern w:val="2"/>
          <w:sz w:val="21"/>
          <w:szCs w:val="21"/>
          <w:lang w:eastAsia="zh-CN"/>
        </w:rPr>
        <w:t>，</w:t>
      </w:r>
      <w:r>
        <w:rPr>
          <w:rFonts w:hint="default" w:ascii="Times New Roman" w:hAnsi="Times New Roman" w:eastAsia="宋体" w:cs="Times New Roman"/>
          <w:b w:val="0"/>
          <w:bCs w:val="0"/>
          <w:color w:val="auto"/>
          <w:kern w:val="2"/>
          <w:sz w:val="21"/>
          <w:szCs w:val="21"/>
        </w:rPr>
        <w:t>音频文本</w:t>
      </w:r>
      <w:r>
        <w:rPr>
          <w:rFonts w:hint="eastAsia" w:ascii="Times New Roman" w:hAnsi="Times New Roman" w:eastAsia="宋体" w:cs="Times New Roman"/>
          <w:b w:val="0"/>
          <w:bCs w:val="0"/>
          <w:color w:val="auto"/>
          <w:kern w:val="2"/>
          <w:sz w:val="21"/>
          <w:szCs w:val="21"/>
          <w:lang w:val="en-US" w:eastAsia="zh-CN"/>
        </w:rPr>
        <w:t>以对话形式呈现</w:t>
      </w:r>
      <w:r>
        <w:rPr>
          <w:rFonts w:hint="default" w:ascii="Times New Roman" w:hAnsi="Times New Roman" w:eastAsia="宋体" w:cs="Times New Roman"/>
          <w:b w:val="0"/>
          <w:bCs w:val="0"/>
          <w:color w:val="auto"/>
          <w:kern w:val="2"/>
          <w:sz w:val="21"/>
          <w:szCs w:val="21"/>
        </w:rPr>
        <w:t>。四位不同类型的旅行者以电话访谈的形式分享各自喜欢的旅行方式及原因，也对不同旅行方式作一定程度的比较。电台节目中的人物访谈可以帮助学生了解电话采访的形式及语言特点，同时学习如何在交流会话中陈述理由以及提出不同观点的语言表达。该对话体现了非正式语体的主要特征。对话可以分为两个部分：第一部分是主持人的节目开场白，引出本期节目主题；第二部分是主持人分别请出四位不同类型的旅行者，并就不同旅行方式的定义和偏好原因进行深入讨论。这部分包含了旅行者类型的主题词汇，如armchair traveller, staycationer, globetrotting backpacker, holidaymaker等；旅行地专有名词，如：Morocco, the Alps, Antarctica等；以及旅行方式和理由的语言表达，如watch TV documentaries, go on a trek / voyage / polar expedition, escapism from everyday life, bring back tales of adventure, get off the beaten track, engage with the local culture等。</w:t>
      </w:r>
    </w:p>
    <w:p w14:paraId="58A7A2FF">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经过单元前序课时学习，学生已对“旅行”主题建立初步认识，具备一定的理解表达旅行意义的能力。虽然本课时的音频语音标准、语速适中、结构清晰，但语篇生词较多，语言有一定难度，对学生抓取关键信息有一定挑战。因此，本课时教学中需要利用图片等非语言模态帮助学生熟悉部分词汇，引导学生合理规划笔记、整理要点，从而更高效地获取音频关键信息，并通过比较和讨论了解不同类型的旅行者及其特点，鼓励学生围绕该话题思考和表达自己的观点。</w:t>
      </w:r>
    </w:p>
    <w:p w14:paraId="1848CC4A">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根据语篇研读与学情分析，教师为学生设计了以下学习目标：</w:t>
      </w:r>
    </w:p>
    <w:p w14:paraId="04F5D03F">
      <w:pP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By the end of this period, the students will be able to:</w:t>
      </w:r>
    </w:p>
    <w:p w14:paraId="6A04D67E">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 xml:space="preserve">1. obtain the key information from the interview based on the discourse analysis; </w:t>
      </w:r>
    </w:p>
    <w:p w14:paraId="47F8DB63">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 xml:space="preserve">2. organize the notes in a logic way by using graphic organizers; </w:t>
      </w:r>
    </w:p>
    <w:p w14:paraId="5D718485">
      <w:pPr>
        <w:ind w:firstLine="420" w:firstLineChars="0"/>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3. identify and describe different types of travellers.</w:t>
      </w:r>
    </w:p>
    <w:p w14:paraId="3E1C019A">
      <w:pPr>
        <w:ind w:firstLine="420" w:firstLineChars="0"/>
        <w:rPr>
          <w:rFonts w:hint="default" w:ascii="Times New Roman" w:hAnsi="Times New Roman" w:eastAsia="宋体" w:cs="Times New Roman"/>
          <w:b w:val="0"/>
          <w:bCs w:val="0"/>
          <w:color w:val="auto"/>
          <w:kern w:val="2"/>
          <w:sz w:val="21"/>
          <w:szCs w:val="21"/>
          <w:highlight w:val="none"/>
        </w:rPr>
      </w:pPr>
      <w:r>
        <w:rPr>
          <w:rFonts w:hint="default" w:ascii="Times New Roman" w:hAnsi="Times New Roman" w:eastAsia="宋体" w:cs="Times New Roman"/>
          <w:b w:val="0"/>
          <w:bCs w:val="0"/>
          <w:color w:val="auto"/>
          <w:kern w:val="2"/>
          <w:sz w:val="21"/>
          <w:szCs w:val="21"/>
          <w:highlight w:val="none"/>
        </w:rPr>
        <w:t>为了实践研究多模态教学对学习者多元识读能力提升的效果，教师设计相应的学习活动以达成学习目标。主要学习过程</w:t>
      </w:r>
      <w:r>
        <w:rPr>
          <w:rFonts w:hint="eastAsia" w:ascii="Times New Roman" w:hAnsi="Times New Roman" w:eastAsia="宋体" w:cs="Times New Roman"/>
          <w:b w:val="0"/>
          <w:bCs w:val="0"/>
          <w:color w:val="auto"/>
          <w:kern w:val="2"/>
          <w:sz w:val="21"/>
          <w:szCs w:val="21"/>
          <w:highlight w:val="none"/>
          <w:lang w:val="en-US" w:eastAsia="zh-CN"/>
        </w:rPr>
        <w:t>见表2</w:t>
      </w:r>
      <w:r>
        <w:rPr>
          <w:rFonts w:hint="default" w:ascii="Times New Roman" w:hAnsi="Times New Roman" w:eastAsia="宋体" w:cs="Times New Roman"/>
          <w:b w:val="0"/>
          <w:bCs w:val="0"/>
          <w:color w:val="auto"/>
          <w:kern w:val="2"/>
          <w:sz w:val="21"/>
          <w:szCs w:val="21"/>
          <w:highlight w:val="none"/>
        </w:rPr>
        <w:t>：</w:t>
      </w:r>
    </w:p>
    <w:p w14:paraId="580BB823">
      <w:pPr>
        <w:jc w:val="center"/>
        <w:rPr>
          <w:rFonts w:hint="default" w:ascii="Times New Roman" w:hAnsi="Times New Roman" w:eastAsia="宋体" w:cs="Times New Roman"/>
          <w:b w:val="0"/>
          <w:bCs w:val="0"/>
          <w:color w:val="auto"/>
          <w:kern w:val="2"/>
          <w:sz w:val="21"/>
          <w:szCs w:val="21"/>
          <w:highlight w:val="none"/>
          <w:lang w:val="en-US" w:eastAsia="zh-CN"/>
        </w:rPr>
      </w:pPr>
      <w:r>
        <w:rPr>
          <w:rFonts w:hint="eastAsia" w:ascii="Times New Roman" w:hAnsi="Times New Roman" w:eastAsia="宋体" w:cs="Times New Roman"/>
          <w:b w:val="0"/>
          <w:bCs w:val="0"/>
          <w:color w:val="auto"/>
          <w:kern w:val="2"/>
          <w:sz w:val="21"/>
          <w:szCs w:val="21"/>
          <w:highlight w:val="none"/>
          <w:lang w:val="en-US" w:eastAsia="zh-CN"/>
        </w:rPr>
        <w:t>表2 学习过程</w:t>
      </w:r>
    </w:p>
    <w:tbl>
      <w:tblPr>
        <w:tblStyle w:val="6"/>
        <w:tblW w:w="106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805"/>
        <w:gridCol w:w="1645"/>
        <w:gridCol w:w="1929"/>
        <w:gridCol w:w="1923"/>
        <w:gridCol w:w="2052"/>
      </w:tblGrid>
      <w:tr w14:paraId="0E46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vMerge w:val="restart"/>
          </w:tcPr>
          <w:p w14:paraId="5435336D">
            <w:pPr>
              <w:jc w:val="left"/>
              <w:rPr>
                <w:rFonts w:hint="default" w:ascii="Times New Roman" w:hAnsi="Times New Roman" w:eastAsia="宋体" w:cs="Times New Roman"/>
                <w:b/>
                <w:bCs/>
                <w:color w:val="auto"/>
                <w:kern w:val="2"/>
                <w:sz w:val="21"/>
                <w:szCs w:val="21"/>
                <w:vertAlign w:val="baseline"/>
                <w:lang w:val="en-US" w:eastAsia="zh-CN"/>
              </w:rPr>
            </w:pPr>
            <w:r>
              <w:rPr>
                <w:rFonts w:hint="eastAsia" w:ascii="Times New Roman" w:hAnsi="Times New Roman" w:eastAsia="宋体" w:cs="Times New Roman"/>
                <w:b/>
                <w:bCs/>
                <w:color w:val="auto"/>
                <w:kern w:val="2"/>
                <w:sz w:val="21"/>
                <w:szCs w:val="21"/>
                <w:vertAlign w:val="baseline"/>
                <w:lang w:val="en-US" w:eastAsia="zh-CN"/>
              </w:rPr>
              <w:t>Activities</w:t>
            </w:r>
          </w:p>
        </w:tc>
        <w:tc>
          <w:tcPr>
            <w:tcW w:w="1805" w:type="dxa"/>
            <w:vMerge w:val="restart"/>
          </w:tcPr>
          <w:p w14:paraId="7150F4DB">
            <w:pPr>
              <w:jc w:val="left"/>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Reflect on travel preference</w:t>
            </w:r>
          </w:p>
          <w:p w14:paraId="05831D95">
            <w:pPr>
              <w:jc w:val="left"/>
              <w:rPr>
                <w:rFonts w:hint="default" w:ascii="Times New Roman" w:hAnsi="Times New Roman" w:eastAsia="宋体" w:cs="Times New Roman"/>
                <w:b w:val="0"/>
                <w:bCs w:val="0"/>
                <w:color w:val="auto"/>
                <w:kern w:val="2"/>
                <w:sz w:val="21"/>
                <w:szCs w:val="21"/>
              </w:rPr>
            </w:pPr>
          </w:p>
          <w:p w14:paraId="1EA87DD5">
            <w:pPr>
              <w:jc w:val="left"/>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val="0"/>
                <w:bCs w:val="0"/>
                <w:color w:val="auto"/>
                <w:kern w:val="2"/>
                <w:sz w:val="21"/>
                <w:szCs w:val="21"/>
              </w:rPr>
              <w:t>分享旅行经历，引导学生猜测旅行者类型并思考自己的旅行偏好。</w:t>
            </w:r>
          </w:p>
        </w:tc>
        <w:tc>
          <w:tcPr>
            <w:tcW w:w="3574" w:type="dxa"/>
            <w:gridSpan w:val="2"/>
          </w:tcPr>
          <w:p w14:paraId="5B978E86">
            <w:pPr>
              <w:jc w:val="center"/>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bCs/>
                <w:color w:val="auto"/>
                <w:kern w:val="2"/>
                <w:sz w:val="21"/>
                <w:szCs w:val="21"/>
              </w:rPr>
              <w:t>Listen for general information</w:t>
            </w:r>
          </w:p>
        </w:tc>
        <w:tc>
          <w:tcPr>
            <w:tcW w:w="1923" w:type="dxa"/>
            <w:vMerge w:val="restart"/>
          </w:tcPr>
          <w:p w14:paraId="384462E3">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bCs/>
                <w:color w:val="auto"/>
                <w:kern w:val="2"/>
                <w:sz w:val="21"/>
                <w:szCs w:val="21"/>
                <w:vertAlign w:val="baseline"/>
              </w:rPr>
              <w:t>Listen for detailed information</w:t>
            </w:r>
          </w:p>
          <w:p w14:paraId="46318D65">
            <w:pPr>
              <w:jc w:val="left"/>
              <w:rPr>
                <w:rFonts w:hint="default" w:ascii="Times New Roman" w:hAnsi="Times New Roman" w:eastAsia="宋体" w:cs="Times New Roman"/>
                <w:b w:val="0"/>
                <w:bCs w:val="0"/>
                <w:color w:val="auto"/>
                <w:kern w:val="2"/>
                <w:sz w:val="21"/>
                <w:szCs w:val="21"/>
                <w:vertAlign w:val="baseline"/>
              </w:rPr>
            </w:pPr>
          </w:p>
          <w:p w14:paraId="73330400">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学生选择音频片段自由听，进一步获取信息，补全笔记。</w:t>
            </w:r>
          </w:p>
        </w:tc>
        <w:tc>
          <w:tcPr>
            <w:tcW w:w="2052" w:type="dxa"/>
            <w:vMerge w:val="restart"/>
          </w:tcPr>
          <w:p w14:paraId="20E5456A">
            <w:pPr>
              <w:jc w:val="left"/>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Call in on the hotline</w:t>
            </w:r>
          </w:p>
          <w:p w14:paraId="78A25E7B">
            <w:pPr>
              <w:jc w:val="left"/>
              <w:rPr>
                <w:rFonts w:hint="default" w:ascii="Times New Roman" w:hAnsi="Times New Roman" w:eastAsia="宋体" w:cs="Times New Roman"/>
                <w:b w:val="0"/>
                <w:bCs w:val="0"/>
                <w:color w:val="auto"/>
                <w:kern w:val="2"/>
                <w:sz w:val="21"/>
                <w:szCs w:val="21"/>
              </w:rPr>
            </w:pPr>
          </w:p>
          <w:p w14:paraId="4501D8F8">
            <w:pPr>
              <w:jc w:val="left"/>
              <w:rPr>
                <w:rFonts w:hint="default" w:ascii="Times New Roman" w:hAnsi="Times New Roman" w:eastAsia="宋体" w:cs="Times New Roman"/>
                <w:b w:val="0"/>
                <w:bCs w:val="0"/>
                <w:color w:val="auto"/>
                <w:kern w:val="2"/>
                <w:sz w:val="21"/>
                <w:szCs w:val="21"/>
                <w:vertAlign w:val="baseline"/>
              </w:rPr>
            </w:pPr>
            <w:r>
              <w:rPr>
                <w:rFonts w:hint="default" w:ascii="Times New Roman" w:hAnsi="Times New Roman" w:eastAsia="宋体" w:cs="Times New Roman"/>
                <w:b w:val="0"/>
                <w:bCs w:val="0"/>
                <w:color w:val="auto"/>
                <w:kern w:val="2"/>
                <w:sz w:val="21"/>
                <w:szCs w:val="21"/>
              </w:rPr>
              <w:t>拨打节目电话，与主持人连线并分享自己的旅行偏好。</w:t>
            </w:r>
          </w:p>
        </w:tc>
      </w:tr>
      <w:tr w14:paraId="0BFA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vMerge w:val="continue"/>
          </w:tcPr>
          <w:p w14:paraId="62C1C1ED">
            <w:pPr>
              <w:jc w:val="left"/>
              <w:rPr>
                <w:rFonts w:hint="eastAsia" w:ascii="Times New Roman" w:hAnsi="Times New Roman" w:eastAsia="宋体" w:cs="Times New Roman"/>
                <w:b/>
                <w:bCs/>
                <w:color w:val="auto"/>
                <w:kern w:val="2"/>
                <w:sz w:val="21"/>
                <w:szCs w:val="21"/>
                <w:vertAlign w:val="baseline"/>
                <w:lang w:val="en-US" w:eastAsia="zh-CN"/>
              </w:rPr>
            </w:pPr>
          </w:p>
        </w:tc>
        <w:tc>
          <w:tcPr>
            <w:tcW w:w="1805" w:type="dxa"/>
            <w:vMerge w:val="continue"/>
          </w:tcPr>
          <w:p w14:paraId="3AE94B16">
            <w:pPr>
              <w:jc w:val="left"/>
              <w:rPr>
                <w:rFonts w:hint="default" w:ascii="Times New Roman" w:hAnsi="Times New Roman" w:eastAsia="宋体" w:cs="Times New Roman"/>
                <w:b/>
                <w:bCs/>
                <w:color w:val="auto"/>
                <w:kern w:val="2"/>
                <w:sz w:val="21"/>
                <w:szCs w:val="21"/>
                <w:vertAlign w:val="baseline"/>
              </w:rPr>
            </w:pPr>
          </w:p>
        </w:tc>
        <w:tc>
          <w:tcPr>
            <w:tcW w:w="1645" w:type="dxa"/>
          </w:tcPr>
          <w:p w14:paraId="5849E8A1">
            <w:pPr>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bCs/>
                <w:color w:val="auto"/>
                <w:kern w:val="2"/>
                <w:sz w:val="21"/>
                <w:szCs w:val="21"/>
              </w:rPr>
              <w:t>Step 1</w:t>
            </w:r>
          </w:p>
          <w:p w14:paraId="0177A093">
            <w:pPr>
              <w:jc w:val="left"/>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Infer the form and the content</w:t>
            </w:r>
          </w:p>
          <w:p w14:paraId="3AFF391C">
            <w:pPr>
              <w:jc w:val="left"/>
              <w:rPr>
                <w:rFonts w:hint="default" w:ascii="Times New Roman" w:hAnsi="Times New Roman" w:eastAsia="宋体" w:cs="Times New Roman"/>
                <w:b w:val="0"/>
                <w:bCs w:val="0"/>
                <w:color w:val="auto"/>
                <w:kern w:val="2"/>
                <w:sz w:val="21"/>
                <w:szCs w:val="21"/>
              </w:rPr>
            </w:pPr>
          </w:p>
          <w:p w14:paraId="7704979B">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学生听音频开头部分，推断语篇的形式与内容。</w:t>
            </w:r>
          </w:p>
        </w:tc>
        <w:tc>
          <w:tcPr>
            <w:tcW w:w="1929" w:type="dxa"/>
          </w:tcPr>
          <w:p w14:paraId="438ACE10">
            <w:pPr>
              <w:jc w:val="center"/>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Step 2</w:t>
            </w:r>
          </w:p>
          <w:p w14:paraId="10BA902B">
            <w:pPr>
              <w:jc w:val="left"/>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Determine the types of travellers</w:t>
            </w:r>
          </w:p>
          <w:p w14:paraId="10D92AA5">
            <w:pPr>
              <w:jc w:val="left"/>
              <w:rPr>
                <w:rFonts w:hint="default" w:ascii="Times New Roman" w:hAnsi="Times New Roman" w:eastAsia="宋体" w:cs="Times New Roman"/>
                <w:b w:val="0"/>
                <w:bCs w:val="0"/>
                <w:color w:val="auto"/>
                <w:kern w:val="2"/>
                <w:sz w:val="21"/>
                <w:szCs w:val="21"/>
              </w:rPr>
            </w:pPr>
          </w:p>
          <w:p w14:paraId="2CC7DDC5">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学生听音频剩余部分，记录要点，明确受访者所对应的四种旅行者类型。</w:t>
            </w:r>
          </w:p>
        </w:tc>
        <w:tc>
          <w:tcPr>
            <w:tcW w:w="1923" w:type="dxa"/>
            <w:vMerge w:val="continue"/>
          </w:tcPr>
          <w:p w14:paraId="5FA7ECC1">
            <w:pPr>
              <w:jc w:val="left"/>
              <w:rPr>
                <w:rFonts w:hint="default" w:ascii="Times New Roman" w:hAnsi="Times New Roman" w:eastAsia="宋体" w:cs="Times New Roman"/>
                <w:b/>
                <w:bCs/>
                <w:color w:val="auto"/>
                <w:kern w:val="2"/>
                <w:sz w:val="21"/>
                <w:szCs w:val="21"/>
                <w:vertAlign w:val="baseline"/>
              </w:rPr>
            </w:pPr>
          </w:p>
        </w:tc>
        <w:tc>
          <w:tcPr>
            <w:tcW w:w="2052" w:type="dxa"/>
            <w:vMerge w:val="continue"/>
          </w:tcPr>
          <w:p w14:paraId="28B5BD43">
            <w:pPr>
              <w:jc w:val="left"/>
              <w:rPr>
                <w:rFonts w:hint="default" w:ascii="Times New Roman" w:hAnsi="Times New Roman" w:eastAsia="宋体" w:cs="Times New Roman"/>
                <w:b/>
                <w:bCs/>
                <w:color w:val="auto"/>
                <w:kern w:val="2"/>
                <w:sz w:val="21"/>
                <w:szCs w:val="21"/>
                <w:vertAlign w:val="baseline"/>
              </w:rPr>
            </w:pPr>
          </w:p>
        </w:tc>
      </w:tr>
      <w:tr w14:paraId="3643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14:paraId="54E43DFE">
            <w:pPr>
              <w:jc w:val="left"/>
              <w:rPr>
                <w:rFonts w:hint="eastAsia" w:ascii="Times New Roman" w:hAnsi="Times New Roman" w:eastAsia="宋体" w:cs="Times New Roman"/>
                <w:b/>
                <w:bCs/>
                <w:color w:val="auto"/>
                <w:kern w:val="2"/>
                <w:sz w:val="21"/>
                <w:szCs w:val="21"/>
                <w:vertAlign w:val="baseline"/>
                <w:lang w:val="en-US" w:eastAsia="zh-CN"/>
              </w:rPr>
            </w:pPr>
            <w:r>
              <w:rPr>
                <w:rFonts w:hint="eastAsia" w:ascii="Times New Roman" w:hAnsi="Times New Roman" w:eastAsia="宋体" w:cs="Times New Roman"/>
                <w:b/>
                <w:bCs/>
                <w:color w:val="auto"/>
                <w:kern w:val="2"/>
                <w:sz w:val="21"/>
                <w:szCs w:val="21"/>
                <w:vertAlign w:val="baseline"/>
                <w:lang w:val="en-US" w:eastAsia="zh-CN"/>
              </w:rPr>
              <w:t>Guiding questions /</w:t>
            </w:r>
          </w:p>
          <w:p w14:paraId="5EE3831C">
            <w:pPr>
              <w:jc w:val="left"/>
              <w:rPr>
                <w:rFonts w:hint="default" w:ascii="Times New Roman" w:hAnsi="Times New Roman" w:eastAsia="宋体" w:cs="Times New Roman"/>
                <w:b/>
                <w:bCs/>
                <w:color w:val="auto"/>
                <w:kern w:val="2"/>
                <w:sz w:val="21"/>
                <w:szCs w:val="21"/>
                <w:vertAlign w:val="baseline"/>
                <w:lang w:val="en-US" w:eastAsia="zh-CN"/>
              </w:rPr>
            </w:pPr>
            <w:r>
              <w:rPr>
                <w:rFonts w:hint="eastAsia" w:ascii="Times New Roman" w:hAnsi="Times New Roman" w:eastAsia="宋体" w:cs="Times New Roman"/>
                <w:b/>
                <w:bCs/>
                <w:color w:val="auto"/>
                <w:kern w:val="2"/>
                <w:sz w:val="21"/>
                <w:szCs w:val="21"/>
                <w:vertAlign w:val="baseline"/>
                <w:lang w:val="en-US" w:eastAsia="zh-CN"/>
              </w:rPr>
              <w:t>instructions</w:t>
            </w:r>
          </w:p>
        </w:tc>
        <w:tc>
          <w:tcPr>
            <w:tcW w:w="1805" w:type="dxa"/>
          </w:tcPr>
          <w:p w14:paraId="50F58596">
            <w:pPr>
              <w:numPr>
                <w:ilvl w:val="0"/>
                <w:numId w:val="0"/>
              </w:numPr>
              <w:ind w:leftChars="0"/>
              <w:jc w:val="left"/>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What types of travellers are you?</w:t>
            </w:r>
          </w:p>
          <w:p w14:paraId="0D2B9B89">
            <w:pPr>
              <w:jc w:val="left"/>
              <w:rPr>
                <w:rFonts w:hint="default" w:ascii="Times New Roman" w:hAnsi="Times New Roman" w:eastAsia="宋体" w:cs="Times New Roman"/>
                <w:b/>
                <w:bCs/>
                <w:color w:val="auto"/>
                <w:kern w:val="2"/>
                <w:sz w:val="21"/>
                <w:szCs w:val="21"/>
                <w:vertAlign w:val="baseline"/>
              </w:rPr>
            </w:pPr>
          </w:p>
        </w:tc>
        <w:tc>
          <w:tcPr>
            <w:tcW w:w="1645" w:type="dxa"/>
          </w:tcPr>
          <w:p w14:paraId="46F3F82E">
            <w:pPr>
              <w:numPr>
                <w:ilvl w:val="0"/>
                <w:numId w:val="0"/>
              </w:numPr>
              <w:ind w:leftChars="0"/>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Who is the speaker?</w:t>
            </w:r>
          </w:p>
          <w:p w14:paraId="7AECFE94">
            <w:pPr>
              <w:numPr>
                <w:ilvl w:val="0"/>
                <w:numId w:val="0"/>
              </w:numPr>
              <w:ind w:leftChars="0"/>
              <w:jc w:val="left"/>
              <w:rPr>
                <w:rFonts w:hint="default" w:ascii="Times New Roman" w:hAnsi="Times New Roman" w:eastAsia="宋体" w:cs="Times New Roman"/>
                <w:b w:val="0"/>
                <w:bCs w:val="0"/>
                <w:color w:val="auto"/>
                <w:kern w:val="2"/>
                <w:sz w:val="21"/>
                <w:szCs w:val="21"/>
                <w:vertAlign w:val="baseline"/>
              </w:rPr>
            </w:pPr>
          </w:p>
          <w:p w14:paraId="7358481E">
            <w:pPr>
              <w:numPr>
                <w:ilvl w:val="0"/>
                <w:numId w:val="0"/>
              </w:numPr>
              <w:ind w:leftChars="0"/>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What will probably be discussed in the interview?</w:t>
            </w:r>
          </w:p>
        </w:tc>
        <w:tc>
          <w:tcPr>
            <w:tcW w:w="1929" w:type="dxa"/>
          </w:tcPr>
          <w:p w14:paraId="4EA79FEF">
            <w:pPr>
              <w:numPr>
                <w:ilvl w:val="0"/>
                <w:numId w:val="0"/>
              </w:numPr>
              <w:ind w:leftChars="0"/>
              <w:jc w:val="left"/>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Who are the interviewees?</w:t>
            </w:r>
          </w:p>
          <w:p w14:paraId="740BCFC7">
            <w:pPr>
              <w:numPr>
                <w:ilvl w:val="0"/>
                <w:numId w:val="0"/>
              </w:numPr>
              <w:ind w:leftChars="0"/>
              <w:jc w:val="left"/>
              <w:rPr>
                <w:rFonts w:hint="default" w:ascii="Times New Roman" w:hAnsi="Times New Roman" w:eastAsia="宋体" w:cs="Times New Roman"/>
                <w:b w:val="0"/>
                <w:bCs w:val="0"/>
                <w:color w:val="auto"/>
                <w:kern w:val="2"/>
                <w:sz w:val="21"/>
                <w:szCs w:val="21"/>
              </w:rPr>
            </w:pPr>
          </w:p>
          <w:p w14:paraId="295DDB94">
            <w:pPr>
              <w:numPr>
                <w:ilvl w:val="0"/>
                <w:numId w:val="0"/>
              </w:numPr>
              <w:ind w:leftChars="0"/>
              <w:jc w:val="left"/>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What types of travellers are they?</w:t>
            </w:r>
          </w:p>
          <w:p w14:paraId="529CE8FF">
            <w:pPr>
              <w:jc w:val="left"/>
              <w:rPr>
                <w:rFonts w:hint="default" w:ascii="Times New Roman" w:hAnsi="Times New Roman" w:eastAsia="宋体" w:cs="Times New Roman"/>
                <w:b/>
                <w:bCs/>
                <w:color w:val="auto"/>
                <w:kern w:val="2"/>
                <w:sz w:val="21"/>
                <w:szCs w:val="21"/>
                <w:vertAlign w:val="baseline"/>
              </w:rPr>
            </w:pPr>
          </w:p>
        </w:tc>
        <w:tc>
          <w:tcPr>
            <w:tcW w:w="1923" w:type="dxa"/>
          </w:tcPr>
          <w:p w14:paraId="13B99F7D">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Pay close attention to the parts where you missed out on information and complete your notes.</w:t>
            </w:r>
          </w:p>
        </w:tc>
        <w:tc>
          <w:tcPr>
            <w:tcW w:w="2052" w:type="dxa"/>
          </w:tcPr>
          <w:p w14:paraId="07C6DC43">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As a listener of the radio program the Travel Show, call in on the hotline and share with us what type of traveller you are as well as how and why you travel.</w:t>
            </w:r>
          </w:p>
        </w:tc>
      </w:tr>
      <w:tr w14:paraId="1D19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tcPr>
          <w:p w14:paraId="4C5F6F11">
            <w:pPr>
              <w:jc w:val="left"/>
              <w:rPr>
                <w:rFonts w:hint="default" w:ascii="Times New Roman" w:hAnsi="Times New Roman" w:eastAsia="宋体" w:cs="Times New Roman"/>
                <w:b/>
                <w:bCs/>
                <w:color w:val="auto"/>
                <w:kern w:val="2"/>
                <w:sz w:val="21"/>
                <w:szCs w:val="21"/>
                <w:vertAlign w:val="baseline"/>
                <w:lang w:val="en-US" w:eastAsia="zh-CN"/>
              </w:rPr>
            </w:pPr>
            <w:r>
              <w:rPr>
                <w:rFonts w:hint="eastAsia" w:ascii="Times New Roman" w:hAnsi="Times New Roman" w:eastAsia="宋体" w:cs="Times New Roman"/>
                <w:b/>
                <w:bCs/>
                <w:color w:val="auto"/>
                <w:kern w:val="2"/>
                <w:sz w:val="21"/>
                <w:szCs w:val="21"/>
                <w:vertAlign w:val="baseline"/>
                <w:lang w:val="en-US" w:eastAsia="zh-CN"/>
              </w:rPr>
              <w:t>Purposes</w:t>
            </w:r>
          </w:p>
        </w:tc>
        <w:tc>
          <w:tcPr>
            <w:tcW w:w="1805" w:type="dxa"/>
          </w:tcPr>
          <w:p w14:paraId="6A9EF689">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激发学生的学习兴趣，引出本节课的主题——旅行者类型。</w:t>
            </w:r>
          </w:p>
        </w:tc>
        <w:tc>
          <w:tcPr>
            <w:tcW w:w="1645" w:type="dxa"/>
          </w:tcPr>
          <w:p w14:paraId="629FBED9">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学生通过识别文本特征，获得语篇主旨。</w:t>
            </w:r>
          </w:p>
        </w:tc>
        <w:tc>
          <w:tcPr>
            <w:tcW w:w="1929" w:type="dxa"/>
          </w:tcPr>
          <w:p w14:paraId="4176D5C5">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vertAlign w:val="baseline"/>
              </w:rPr>
              <w:t>学生通过笔记规划能力的培养，高效获取关键信息。</w:t>
            </w:r>
          </w:p>
        </w:tc>
        <w:tc>
          <w:tcPr>
            <w:tcW w:w="1923" w:type="dxa"/>
          </w:tcPr>
          <w:p w14:paraId="4C52D924">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提升自主获取关键信息和组织整理信息的能力。</w:t>
            </w:r>
          </w:p>
        </w:tc>
        <w:tc>
          <w:tcPr>
            <w:tcW w:w="2052" w:type="dxa"/>
          </w:tcPr>
          <w:p w14:paraId="16CCC45A">
            <w:pPr>
              <w:jc w:val="left"/>
              <w:rPr>
                <w:rFonts w:hint="default" w:ascii="Times New Roman" w:hAnsi="Times New Roman" w:eastAsia="宋体" w:cs="Times New Roman"/>
                <w:b/>
                <w:bCs/>
                <w:color w:val="auto"/>
                <w:kern w:val="2"/>
                <w:sz w:val="21"/>
                <w:szCs w:val="21"/>
                <w:vertAlign w:val="baseline"/>
              </w:rPr>
            </w:pPr>
            <w:r>
              <w:rPr>
                <w:rFonts w:hint="default" w:ascii="Times New Roman" w:hAnsi="Times New Roman" w:eastAsia="宋体" w:cs="Times New Roman"/>
                <w:b w:val="0"/>
                <w:bCs w:val="0"/>
                <w:color w:val="auto"/>
                <w:kern w:val="2"/>
                <w:sz w:val="21"/>
                <w:szCs w:val="21"/>
              </w:rPr>
              <w:t>引导学生明确自己的旅行者类型，提升分享自己旅行偏好及理由的语言能力。</w:t>
            </w:r>
          </w:p>
        </w:tc>
      </w:tr>
    </w:tbl>
    <w:p w14:paraId="23C3317D">
      <w:pPr>
        <w:rPr>
          <w:rFonts w:hint="default" w:ascii="Times New Roman" w:hAnsi="Times New Roman" w:eastAsia="宋体" w:cs="Times New Roman"/>
          <w:b/>
          <w:bCs/>
          <w:color w:val="auto"/>
          <w:kern w:val="2"/>
          <w:sz w:val="21"/>
          <w:szCs w:val="21"/>
        </w:rPr>
      </w:pPr>
    </w:p>
    <w:p w14:paraId="0A984BD5">
      <w:pPr>
        <w:ind w:firstLine="420" w:firstLineChars="0"/>
        <w:rPr>
          <w:rFonts w:hint="eastAsia" w:ascii="Times New Roman" w:hAnsi="Times New Roman" w:eastAsia="宋体" w:cs="Times New Roman"/>
          <w:b w:val="0"/>
          <w:bCs w:val="0"/>
          <w:color w:val="auto"/>
          <w:kern w:val="2"/>
          <w:sz w:val="21"/>
          <w:szCs w:val="21"/>
          <w:lang w:val="en-US" w:eastAsia="zh-CN"/>
        </w:rPr>
      </w:pPr>
      <w:r>
        <w:rPr>
          <w:rFonts w:hint="default" w:ascii="Times New Roman" w:hAnsi="Times New Roman" w:eastAsia="宋体" w:cs="Times New Roman"/>
          <w:b w:val="0"/>
          <w:bCs w:val="0"/>
          <w:color w:val="auto"/>
          <w:kern w:val="2"/>
          <w:sz w:val="21"/>
          <w:szCs w:val="21"/>
        </w:rPr>
        <w:t>在多模态</w:t>
      </w:r>
      <w:r>
        <w:rPr>
          <w:rFonts w:hint="eastAsia" w:ascii="Times New Roman" w:hAnsi="Times New Roman" w:eastAsia="宋体" w:cs="Times New Roman"/>
          <w:b w:val="0"/>
          <w:bCs w:val="0"/>
          <w:color w:val="auto"/>
          <w:kern w:val="2"/>
          <w:sz w:val="21"/>
          <w:szCs w:val="21"/>
          <w:lang w:val="en-US" w:eastAsia="zh-CN"/>
        </w:rPr>
        <w:t>教学原则</w:t>
      </w:r>
      <w:r>
        <w:rPr>
          <w:rFonts w:hint="default" w:ascii="Times New Roman" w:hAnsi="Times New Roman" w:eastAsia="宋体" w:cs="Times New Roman"/>
          <w:b w:val="0"/>
          <w:bCs w:val="0"/>
          <w:color w:val="auto"/>
          <w:kern w:val="2"/>
          <w:sz w:val="21"/>
          <w:szCs w:val="21"/>
        </w:rPr>
        <w:t>的指导下，</w:t>
      </w:r>
      <w:r>
        <w:rPr>
          <w:rFonts w:hint="eastAsia" w:ascii="Times New Roman" w:hAnsi="Times New Roman" w:eastAsia="宋体" w:cs="Times New Roman"/>
          <w:b w:val="0"/>
          <w:bCs w:val="0"/>
          <w:color w:val="auto"/>
          <w:kern w:val="2"/>
          <w:sz w:val="21"/>
          <w:szCs w:val="21"/>
          <w:lang w:val="en-US" w:eastAsia="zh-CN"/>
        </w:rPr>
        <w:t>多模态教学策略在本课时的具体体现如下：</w:t>
      </w:r>
    </w:p>
    <w:p w14:paraId="700409F2">
      <w:pPr>
        <w:numPr>
          <w:ilvl w:val="0"/>
          <w:numId w:val="2"/>
        </w:numPr>
        <w:rPr>
          <w:rFonts w:hint="default" w:ascii="Times New Roman" w:hAnsi="Times New Roman" w:eastAsia="宋体" w:cs="Times New Roman"/>
          <w:b/>
          <w:bCs w:val="0"/>
          <w:color w:val="auto"/>
          <w:kern w:val="0"/>
          <w:szCs w:val="21"/>
          <w:lang w:val="en-US" w:eastAsia="zh-CN"/>
          <w14:ligatures w14:val="none"/>
        </w:rPr>
      </w:pPr>
      <w:r>
        <w:rPr>
          <w:rFonts w:hint="default" w:ascii="Times New Roman" w:hAnsi="Times New Roman" w:eastAsia="宋体" w:cs="Times New Roman"/>
          <w:b/>
          <w:bCs w:val="0"/>
          <w:color w:val="auto"/>
          <w:kern w:val="0"/>
          <w:szCs w:val="21"/>
          <w:lang w:val="en-US" w:eastAsia="zh-CN"/>
          <w14:ligatures w14:val="none"/>
        </w:rPr>
        <w:t>创设多模态情境</w:t>
      </w:r>
      <w:r>
        <w:rPr>
          <w:rFonts w:hint="eastAsia" w:ascii="Times New Roman" w:hAnsi="Times New Roman" w:eastAsia="宋体" w:cs="Times New Roman"/>
          <w:b/>
          <w:bCs w:val="0"/>
          <w:color w:val="auto"/>
          <w:kern w:val="0"/>
          <w:szCs w:val="21"/>
          <w:lang w:val="en-US" w:eastAsia="zh-CN"/>
          <w14:ligatures w14:val="none"/>
        </w:rPr>
        <w:t>，</w:t>
      </w:r>
      <w:r>
        <w:rPr>
          <w:rFonts w:hint="default" w:ascii="Times New Roman" w:hAnsi="Times New Roman" w:eastAsia="宋体" w:cs="Times New Roman"/>
          <w:b/>
          <w:bCs w:val="0"/>
          <w:color w:val="auto"/>
          <w:kern w:val="0"/>
          <w:szCs w:val="21"/>
          <w:lang w:val="en-US" w:eastAsia="zh-CN"/>
          <w14:ligatures w14:val="none"/>
        </w:rPr>
        <w:t>激活主题感知与学习动机</w:t>
      </w:r>
    </w:p>
    <w:p w14:paraId="294ECA79">
      <w:pPr>
        <w:numPr>
          <w:ilvl w:val="0"/>
          <w:numId w:val="0"/>
        </w:numPr>
        <w:ind w:firstLine="420" w:firstLineChars="0"/>
        <w:rPr>
          <w:rFonts w:hint="default" w:ascii="Times New Roman" w:hAnsi="Times New Roman" w:cs="Times New Roman" w:eastAsiaTheme="minorEastAsia"/>
          <w:b w:val="0"/>
          <w:bCs/>
          <w:color w:val="auto"/>
          <w:kern w:val="0"/>
          <w:szCs w:val="21"/>
          <w:lang w:val="en-US" w:eastAsia="zh-CN"/>
          <w14:ligatures w14:val="none"/>
        </w:rPr>
      </w:pPr>
      <w:r>
        <w:rPr>
          <w:rFonts w:hint="eastAsia" w:ascii="Times New Roman" w:hAnsi="Times New Roman" w:eastAsia="宋体" w:cs="Times New Roman"/>
          <w:b w:val="0"/>
          <w:bCs/>
          <w:color w:val="auto"/>
          <w:kern w:val="0"/>
          <w:szCs w:val="21"/>
          <w:lang w:val="en-US" w:eastAsia="zh-CN"/>
          <w14:ligatures w14:val="none"/>
        </w:rPr>
        <w:t>针对学习者“熟”主题而“生”语言的情况，教师希望在课时引入环节借助学生对“旅行”话题的熟悉度与兴趣度，提供本课时学习理解主题词汇的范式。因此，在</w:t>
      </w:r>
      <w:r>
        <w:rPr>
          <w:rFonts w:hint="default" w:ascii="Times New Roman" w:hAnsi="Times New Roman" w:eastAsia="宋体" w:cs="Times New Roman"/>
          <w:b w:val="0"/>
          <w:bCs/>
          <w:color w:val="auto"/>
          <w:kern w:val="0"/>
          <w:szCs w:val="21"/>
          <w:lang w:val="en-US" w:eastAsia="zh-CN"/>
          <w14:ligatures w14:val="none"/>
        </w:rPr>
        <w:t>Activity 1</w:t>
      </w:r>
      <w:r>
        <w:rPr>
          <w:rFonts w:hint="eastAsia" w:ascii="Times New Roman" w:hAnsi="Times New Roman" w:eastAsia="宋体" w:cs="Times New Roman"/>
          <w:b w:val="0"/>
          <w:bCs/>
          <w:color w:val="auto"/>
          <w:kern w:val="0"/>
          <w:szCs w:val="21"/>
          <w:lang w:val="en-US" w:eastAsia="zh-CN"/>
          <w14:ligatures w14:val="none"/>
        </w:rPr>
        <w:t>中，教师通过个人经历讲述与图片展示等方式，用非语言结合语言模态激活学生已知信息，如：词汇“Africa”“Antarctica”, 旅行主题等；同时加入教师的语言引导甚至肢体动作，帮助学生获取未知信息，如：地理词汇“Morocco”、“the Alps”、旅行者词汇“backpacker”、以及旅行偏好。这种依据教学目标选择模态的原则既激发了兴趣、激活了已知，又培养了学习者通过多模态情景推测含义的能力，同时引发学习者对本课主题“旅行者类型”的思考，体现了“多元识读”的教学理念。</w:t>
      </w:r>
      <w:r>
        <w:rPr>
          <w:rFonts w:hint="eastAsia"/>
          <w:lang w:val="en-US" w:eastAsia="zh-CN"/>
        </w:rPr>
        <w:t>为更清晰地呈现课堂教学情景，以下为</w:t>
      </w:r>
      <w:r>
        <w:rPr>
          <w:rFonts w:hint="eastAsia"/>
        </w:rPr>
        <w:t>师生对话的课堂实录</w:t>
      </w:r>
      <w:r>
        <w:rPr>
          <w:rFonts w:hint="eastAsia"/>
          <w:lang w:eastAsia="zh-CN"/>
        </w:rPr>
        <w:t>：</w:t>
      </w:r>
    </w:p>
    <w:p w14:paraId="034E5535">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Look at the photo. Can you guess where I was?</w:t>
      </w:r>
    </w:p>
    <w:p w14:paraId="37A7A7F7">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Desert.</w:t>
      </w:r>
    </w:p>
    <w:p w14:paraId="43FE6486">
      <w:pPr>
        <w:numPr>
          <w:ilvl w:val="0"/>
          <w:numId w:val="0"/>
        </w:numPr>
        <w:ind w:firstLine="420" w:firstLineChars="0"/>
        <w:rPr>
          <w:rFonts w:hint="default"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You are right. I was actually in the Sahara Desert of Morocco. Have you heard of this country before?</w:t>
      </w:r>
    </w:p>
    <w:p w14:paraId="71550F1A">
      <w:pPr>
        <w:numPr>
          <w:ilvl w:val="0"/>
          <w:numId w:val="0"/>
        </w:numPr>
        <w:ind w:firstLine="420" w:firstLineChars="0"/>
        <w:rPr>
          <w:rFonts w:hint="default"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No. Maybe in Africa.</w:t>
      </w:r>
    </w:p>
    <w:p w14:paraId="0BD0CD2B">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Very good guess! It</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s one of the North African countries. Then what about this photo? I was in the largest mountain range in Europe. Do you know what it is?</w:t>
      </w:r>
    </w:p>
    <w:p w14:paraId="50E5285F">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Oh, the Alps.</w:t>
      </w:r>
    </w:p>
    <w:p w14:paraId="6653B43B">
      <w:pPr>
        <w:numPr>
          <w:ilvl w:val="0"/>
          <w:numId w:val="0"/>
        </w:numPr>
        <w:ind w:firstLine="420" w:firstLineChars="0"/>
        <w:rPr>
          <w:rFonts w:hint="default"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Well done! You are an expert in geography. Indeed, I was going on a trek through the Alps as a backpacker. What</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 xml:space="preserve">s the meaning of </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backpacker</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 Can you make a guess? （指着图片中自己背包客的形象，并做背包行走的动作。）</w:t>
      </w:r>
    </w:p>
    <w:p w14:paraId="208AC1C6">
      <w:pPr>
        <w:numPr>
          <w:ilvl w:val="0"/>
          <w:numId w:val="0"/>
        </w:numPr>
        <w:ind w:firstLine="420" w:firstLineChars="0"/>
        <w:rPr>
          <w:rFonts w:hint="eastAsia"/>
          <w:lang w:eastAsia="zh-CN"/>
        </w:rPr>
      </w:pPr>
      <w:r>
        <w:rPr>
          <w:rFonts w:hint="eastAsia" w:ascii="Times New Roman" w:hAnsi="Times New Roman" w:eastAsia="宋体" w:cs="Times New Roman"/>
          <w:b w:val="0"/>
          <w:bCs/>
          <w:color w:val="auto"/>
          <w:kern w:val="0"/>
          <w:szCs w:val="21"/>
          <w:lang w:val="en-US" w:eastAsia="zh-CN"/>
          <w14:ligatures w14:val="none"/>
        </w:rPr>
        <w:t>在精听过程中，学生也会遇到语言的挑战，通过运用多模态教学策略，教师对纯语言文本进行了重构，将单一的听觉模态拓展为听觉、视觉、动作等多模态协同的教学设计，以帮助学生理解文义，促进主题语料的积累。因此，在</w:t>
      </w:r>
      <w:r>
        <w:rPr>
          <w:rFonts w:hint="default" w:ascii="Times New Roman" w:hAnsi="Times New Roman" w:eastAsia="宋体" w:cs="Times New Roman"/>
          <w:b w:val="0"/>
          <w:bCs/>
          <w:color w:val="auto"/>
          <w:kern w:val="0"/>
          <w:szCs w:val="21"/>
          <w:lang w:val="en-US" w:eastAsia="zh-CN"/>
          <w14:ligatures w14:val="none"/>
        </w:rPr>
        <w:t xml:space="preserve">Activity </w:t>
      </w:r>
      <w:r>
        <w:rPr>
          <w:rFonts w:hint="eastAsia" w:ascii="Times New Roman" w:hAnsi="Times New Roman" w:eastAsia="宋体" w:cs="Times New Roman"/>
          <w:b w:val="0"/>
          <w:bCs/>
          <w:color w:val="auto"/>
          <w:kern w:val="0"/>
          <w:szCs w:val="21"/>
          <w:lang w:val="en-US" w:eastAsia="zh-CN"/>
          <w14:ligatures w14:val="none"/>
        </w:rPr>
        <w:t>3中，教师针对“get off the beaten track”、“bring back a suntan”等难点词块，采用图片展示配合肢体动作等非语言模态进行解释，有效降低了学生的理解难度。根据教材与学情，设计适配的动静模态相结合的教学策略，实现了从单一教材执行者到多模态资源设计者的角色转变。</w:t>
      </w:r>
      <w:r>
        <w:rPr>
          <w:rFonts w:hint="eastAsia"/>
        </w:rPr>
        <w:t>师生对话</w:t>
      </w:r>
      <w:r>
        <w:rPr>
          <w:rFonts w:hint="eastAsia"/>
          <w:lang w:val="en-US" w:eastAsia="zh-CN"/>
        </w:rPr>
        <w:t>的</w:t>
      </w:r>
      <w:r>
        <w:rPr>
          <w:rFonts w:hint="eastAsia"/>
        </w:rPr>
        <w:t>课堂实录</w:t>
      </w:r>
      <w:r>
        <w:rPr>
          <w:rFonts w:hint="eastAsia"/>
          <w:lang w:val="en-US" w:eastAsia="zh-CN"/>
        </w:rPr>
        <w:t>如下</w:t>
      </w:r>
      <w:r>
        <w:rPr>
          <w:rFonts w:hint="eastAsia"/>
          <w:lang w:eastAsia="zh-CN"/>
        </w:rPr>
        <w:t>：</w:t>
      </w:r>
    </w:p>
    <w:p w14:paraId="392C9911">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Do you know the meaning of all these phrases? Is there anything that confuses you?</w:t>
      </w:r>
    </w:p>
    <w:p w14:paraId="14638C8B">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I don</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 xml:space="preserve">t quite catch the meaning of </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get off the beaten track</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w:t>
      </w:r>
    </w:p>
    <w:p w14:paraId="36F141AA">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Travellers prefer to get off the beaten track rather than visit tourist attractions that are crowded with people. Can you guess what it meanings?</w:t>
      </w:r>
    </w:p>
    <w:p w14:paraId="551613AD">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Travel in some way like locals?</w:t>
      </w:r>
    </w:p>
    <w:p w14:paraId="6F655ACF">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 xml:space="preserve">T: Yeah, probably. </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Beaten track</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 xml:space="preserve"> refers to some crowded place. Then </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get off it</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 xml:space="preserve"> means?（做逃离的动作，并出示人迹罕至的荒野图片。）</w:t>
      </w:r>
    </w:p>
    <w:p w14:paraId="1F8D5244">
      <w:pPr>
        <w:numPr>
          <w:ilvl w:val="0"/>
          <w:numId w:val="0"/>
        </w:numPr>
        <w:ind w:firstLine="420" w:firstLineChars="0"/>
        <w:rPr>
          <w:rFonts w:hint="eastAsia"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S: Escape the crowds.</w:t>
      </w:r>
    </w:p>
    <w:p w14:paraId="44B80C11">
      <w:pPr>
        <w:numPr>
          <w:ilvl w:val="0"/>
          <w:numId w:val="0"/>
        </w:numPr>
        <w:tabs>
          <w:tab w:val="center" w:pos="5233"/>
        </w:tabs>
        <w:ind w:firstLine="420" w:firstLineChars="0"/>
        <w:rPr>
          <w:rFonts w:hint="default" w:ascii="Times New Roman" w:hAnsi="Times New Roman" w:eastAsia="宋体" w:cs="Times New Roman"/>
          <w:b w:val="0"/>
          <w:bCs/>
          <w:i/>
          <w:iCs/>
          <w:color w:val="auto"/>
          <w:kern w:val="0"/>
          <w:szCs w:val="21"/>
          <w:lang w:val="en-US" w:eastAsia="zh-CN"/>
          <w14:ligatures w14:val="none"/>
        </w:rPr>
      </w:pPr>
      <w:r>
        <w:rPr>
          <w:rFonts w:hint="eastAsia" w:ascii="Times New Roman" w:hAnsi="Times New Roman" w:eastAsia="宋体" w:cs="Times New Roman"/>
          <w:b w:val="0"/>
          <w:bCs/>
          <w:i/>
          <w:iCs/>
          <w:color w:val="auto"/>
          <w:kern w:val="0"/>
          <w:szCs w:val="21"/>
          <w:lang w:val="en-US" w:eastAsia="zh-CN"/>
          <w14:ligatures w14:val="none"/>
        </w:rPr>
        <w:t>T: That</w:t>
      </w:r>
      <w:r>
        <w:rPr>
          <w:rFonts w:hint="default" w:ascii="Times New Roman" w:hAnsi="Times New Roman" w:eastAsia="宋体" w:cs="Times New Roman"/>
          <w:b w:val="0"/>
          <w:bCs/>
          <w:i/>
          <w:iCs/>
          <w:color w:val="auto"/>
          <w:kern w:val="0"/>
          <w:szCs w:val="21"/>
          <w:lang w:val="en-US" w:eastAsia="zh-CN"/>
          <w14:ligatures w14:val="none"/>
        </w:rPr>
        <w:t>’</w:t>
      </w:r>
      <w:r>
        <w:rPr>
          <w:rFonts w:hint="eastAsia" w:ascii="Times New Roman" w:hAnsi="Times New Roman" w:eastAsia="宋体" w:cs="Times New Roman"/>
          <w:b w:val="0"/>
          <w:bCs/>
          <w:i/>
          <w:iCs/>
          <w:color w:val="auto"/>
          <w:kern w:val="0"/>
          <w:szCs w:val="21"/>
          <w:lang w:val="en-US" w:eastAsia="zh-CN"/>
          <w14:ligatures w14:val="none"/>
        </w:rPr>
        <w:t>s right. They escape the crowds by going to a place where very few people go.</w:t>
      </w:r>
    </w:p>
    <w:p w14:paraId="71E9BD45">
      <w:pPr>
        <w:numPr>
          <w:ilvl w:val="0"/>
          <w:numId w:val="0"/>
        </w:numPr>
        <w:rPr>
          <w:rFonts w:hint="default" w:ascii="Times New Roman" w:hAnsi="Times New Roman" w:eastAsia="宋体" w:cs="Times New Roman"/>
          <w:b/>
          <w:bCs w:val="0"/>
          <w:color w:val="auto"/>
          <w:kern w:val="0"/>
          <w:szCs w:val="21"/>
          <w:lang w:val="en-US" w:eastAsia="zh-CN"/>
          <w14:ligatures w14:val="none"/>
        </w:rPr>
      </w:pPr>
      <w:r>
        <w:rPr>
          <w:rFonts w:hint="eastAsia" w:ascii="Times New Roman" w:hAnsi="Times New Roman" w:eastAsia="宋体" w:cs="Times New Roman"/>
          <w:b/>
          <w:bCs w:val="0"/>
          <w:color w:val="auto"/>
          <w:kern w:val="0"/>
          <w:szCs w:val="21"/>
          <w:lang w:val="en-US" w:eastAsia="zh-CN"/>
          <w14:ligatures w14:val="none"/>
        </w:rPr>
        <w:t>（二）</w:t>
      </w:r>
      <w:r>
        <w:rPr>
          <w:rFonts w:hint="default" w:ascii="Times New Roman" w:hAnsi="Times New Roman" w:eastAsia="宋体" w:cs="Times New Roman"/>
          <w:b/>
          <w:bCs w:val="0"/>
          <w:color w:val="auto"/>
          <w:kern w:val="0"/>
          <w:szCs w:val="21"/>
          <w:lang w:val="en-US" w:eastAsia="zh-CN"/>
          <w14:ligatures w14:val="none"/>
        </w:rPr>
        <w:t>构建多模态支架</w:t>
      </w:r>
      <w:r>
        <w:rPr>
          <w:rFonts w:hint="eastAsia" w:ascii="Times New Roman" w:hAnsi="Times New Roman" w:eastAsia="宋体" w:cs="Times New Roman"/>
          <w:b/>
          <w:bCs w:val="0"/>
          <w:color w:val="auto"/>
          <w:kern w:val="0"/>
          <w:szCs w:val="21"/>
          <w:lang w:val="en-US" w:eastAsia="zh-CN"/>
          <w14:ligatures w14:val="none"/>
        </w:rPr>
        <w:t>，</w:t>
      </w:r>
      <w:r>
        <w:rPr>
          <w:rFonts w:hint="default" w:ascii="Times New Roman" w:hAnsi="Times New Roman" w:eastAsia="宋体" w:cs="Times New Roman"/>
          <w:b/>
          <w:bCs w:val="0"/>
          <w:color w:val="auto"/>
          <w:kern w:val="0"/>
          <w:szCs w:val="21"/>
          <w:lang w:val="en-US" w:eastAsia="zh-CN"/>
          <w14:ligatures w14:val="none"/>
        </w:rPr>
        <w:t>实现模态</w:t>
      </w:r>
      <w:r>
        <w:rPr>
          <w:rFonts w:hint="default" w:ascii="Times New Roman" w:hAnsi="Times New Roman" w:eastAsia="宋体" w:cs="Times New Roman"/>
          <w:b/>
          <w:bCs w:val="0"/>
          <w:color w:val="auto"/>
          <w:kern w:val="0"/>
          <w:szCs w:val="21"/>
          <w:highlight w:val="none"/>
          <w:lang w:val="en-US" w:eastAsia="zh-CN"/>
          <w14:ligatures w14:val="none"/>
        </w:rPr>
        <w:t>协同</w:t>
      </w:r>
      <w:r>
        <w:rPr>
          <w:rFonts w:hint="default" w:ascii="Times New Roman" w:hAnsi="Times New Roman" w:eastAsia="宋体" w:cs="Times New Roman"/>
          <w:b/>
          <w:bCs w:val="0"/>
          <w:color w:val="auto"/>
          <w:kern w:val="0"/>
          <w:szCs w:val="21"/>
          <w:lang w:val="en-US" w:eastAsia="zh-CN"/>
          <w14:ligatures w14:val="none"/>
        </w:rPr>
        <w:t>与认知进阶</w:t>
      </w:r>
    </w:p>
    <w:p w14:paraId="65F60923">
      <w:pPr>
        <w:numPr>
          <w:ilvl w:val="0"/>
          <w:numId w:val="0"/>
        </w:num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default" w:ascii="Times New Roman" w:hAnsi="Times New Roman" w:eastAsia="宋体" w:cs="Times New Roman"/>
          <w:b w:val="0"/>
          <w:bCs/>
          <w:color w:val="auto"/>
          <w:kern w:val="0"/>
          <w:szCs w:val="21"/>
          <w:lang w:val="en-US" w:eastAsia="zh-CN"/>
          <w14:ligatures w14:val="none"/>
        </w:rPr>
        <w:t>本节课采用</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笔记策略</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与</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情境设置</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双主线并行的</w:t>
      </w:r>
      <w:r>
        <w:rPr>
          <w:rFonts w:hint="default" w:ascii="Times New Roman" w:hAnsi="Times New Roman" w:eastAsia="宋体" w:cs="Times New Roman"/>
          <w:b w:val="0"/>
          <w:bCs/>
          <w:color w:val="auto"/>
          <w:kern w:val="0"/>
          <w:szCs w:val="21"/>
          <w:highlight w:val="none"/>
          <w:lang w:val="en-US" w:eastAsia="zh-CN"/>
          <w14:ligatures w14:val="none"/>
        </w:rPr>
        <w:t>多模态</w:t>
      </w:r>
      <w:r>
        <w:rPr>
          <w:rFonts w:hint="eastAsia" w:ascii="Times New Roman" w:hAnsi="Times New Roman" w:eastAsia="宋体" w:cs="Times New Roman"/>
          <w:b w:val="0"/>
          <w:bCs/>
          <w:color w:val="auto"/>
          <w:kern w:val="0"/>
          <w:szCs w:val="21"/>
          <w:highlight w:val="none"/>
          <w:lang w:val="en-US" w:eastAsia="zh-CN"/>
          <w14:ligatures w14:val="none"/>
        </w:rPr>
        <w:t>教学策略</w:t>
      </w:r>
      <w:r>
        <w:rPr>
          <w:rFonts w:hint="default" w:ascii="Times New Roman" w:hAnsi="Times New Roman" w:eastAsia="宋体" w:cs="Times New Roman"/>
          <w:b w:val="0"/>
          <w:bCs/>
          <w:color w:val="auto"/>
          <w:kern w:val="0"/>
          <w:szCs w:val="21"/>
          <w:highlight w:val="none"/>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在笔记策略方面，教师通过视觉模态</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图形组织器</w:t>
      </w:r>
      <w:r>
        <w:rPr>
          <w:rFonts w:hint="eastAsia" w:ascii="Times New Roman" w:hAnsi="Times New Roman" w:eastAsia="宋体" w:cs="Times New Roman"/>
          <w:b w:val="0"/>
          <w:bCs/>
          <w:color w:val="auto"/>
          <w:kern w:val="0"/>
          <w:szCs w:val="21"/>
          <w:lang w:val="en-US" w:eastAsia="zh-CN"/>
          <w14:ligatures w14:val="none"/>
        </w:rPr>
        <w:t>（包括思维导图、流程图、笔记等）”</w:t>
      </w:r>
      <w:r>
        <w:rPr>
          <w:rFonts w:hint="default" w:ascii="Times New Roman" w:hAnsi="Times New Roman" w:eastAsia="宋体" w:cs="Times New Roman"/>
          <w:b w:val="0"/>
          <w:bCs/>
          <w:color w:val="auto"/>
          <w:kern w:val="0"/>
          <w:szCs w:val="21"/>
          <w:lang w:val="en-US" w:eastAsia="zh-CN"/>
          <w14:ligatures w14:val="none"/>
        </w:rPr>
        <w:t>与语言模态</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问题</w:t>
      </w:r>
      <w:r>
        <w:rPr>
          <w:rFonts w:hint="eastAsia" w:ascii="Times New Roman" w:hAnsi="Times New Roman" w:eastAsia="宋体" w:cs="Times New Roman"/>
          <w:b w:val="0"/>
          <w:bCs/>
          <w:color w:val="auto"/>
          <w:kern w:val="0"/>
          <w:szCs w:val="21"/>
          <w:lang w:val="en-US" w:eastAsia="zh-CN"/>
          <w14:ligatures w14:val="none"/>
        </w:rPr>
        <w:t>链”</w:t>
      </w:r>
      <w:r>
        <w:rPr>
          <w:rFonts w:hint="default" w:ascii="Times New Roman" w:hAnsi="Times New Roman" w:eastAsia="宋体" w:cs="Times New Roman"/>
          <w:b w:val="0"/>
          <w:bCs/>
          <w:color w:val="auto"/>
          <w:kern w:val="0"/>
          <w:szCs w:val="21"/>
          <w:lang w:val="en-US" w:eastAsia="zh-CN"/>
          <w14:ligatures w14:val="none"/>
        </w:rPr>
        <w:t>的协同，为学生搭建结构化</w:t>
      </w:r>
      <w:r>
        <w:rPr>
          <w:rFonts w:hint="eastAsia" w:ascii="Times New Roman" w:hAnsi="Times New Roman" w:eastAsia="宋体" w:cs="Times New Roman"/>
          <w:b w:val="0"/>
          <w:bCs/>
          <w:color w:val="auto"/>
          <w:kern w:val="0"/>
          <w:szCs w:val="21"/>
          <w:lang w:val="en-US" w:eastAsia="zh-CN"/>
          <w14:ligatures w14:val="none"/>
        </w:rPr>
        <w:t>的半开放性</w:t>
      </w:r>
      <w:r>
        <w:rPr>
          <w:rFonts w:hint="default" w:ascii="Times New Roman" w:hAnsi="Times New Roman" w:eastAsia="宋体" w:cs="Times New Roman"/>
          <w:b w:val="0"/>
          <w:bCs/>
          <w:color w:val="auto"/>
          <w:kern w:val="0"/>
          <w:szCs w:val="21"/>
          <w:lang w:val="en-US" w:eastAsia="zh-CN"/>
          <w14:ligatures w14:val="none"/>
        </w:rPr>
        <w:t>支架</w:t>
      </w:r>
      <w:r>
        <w:rPr>
          <w:rFonts w:hint="eastAsia" w:ascii="Times New Roman" w:hAnsi="Times New Roman" w:eastAsia="宋体" w:cs="Times New Roman"/>
          <w:b w:val="0"/>
          <w:bCs/>
          <w:color w:val="auto"/>
          <w:kern w:val="0"/>
          <w:szCs w:val="21"/>
          <w:lang w:val="en-US" w:eastAsia="zh-CN"/>
          <w14:ligatures w14:val="none"/>
        </w:rPr>
        <w:t>，实现了学习者从被动接受到主动建构的转变，培养学生的主动学习与探究的能力，也为学生的个性化学习构建平台</w:t>
      </w:r>
      <w:r>
        <w:rPr>
          <w:rFonts w:hint="default" w:ascii="Times New Roman" w:hAnsi="Times New Roman" w:eastAsia="宋体" w:cs="Times New Roman"/>
          <w:b w:val="0"/>
          <w:bCs/>
          <w:color w:val="auto"/>
          <w:kern w:val="0"/>
          <w:szCs w:val="21"/>
          <w:lang w:val="en-US" w:eastAsia="zh-CN"/>
          <w14:ligatures w14:val="none"/>
        </w:rPr>
        <w:t>。教师首先引导学生通过听觉模态把握访谈整体结构，继而运用思维导图、流程图等视觉模态对信息进行结构化处理。</w:t>
      </w:r>
      <w:r>
        <w:rPr>
          <w:rFonts w:hint="eastAsia" w:ascii="Times New Roman" w:hAnsi="Times New Roman" w:eastAsia="宋体" w:cs="Times New Roman"/>
          <w:b w:val="0"/>
          <w:bCs/>
          <w:color w:val="auto"/>
          <w:kern w:val="0"/>
          <w:szCs w:val="21"/>
          <w:lang w:val="en-US" w:eastAsia="zh-CN"/>
          <w14:ligatures w14:val="none"/>
        </w:rPr>
        <w:t>具体操作中，教师将教材中的表格任务拆解为三个层次：Activity 2中，通过第一遍听获取基本信息“Names and Types”，详细内容则带着布局笔记或思维导图的概念，根据自身能力尽可能多记录关键信息；Activity 3中，通过选择性复听梳理具体原因“How and why they travel”，不全并梳理笔记；Activity 4中，最后通过结合自身喜好挑选笔记中的语料，实现信息的整合与升华、语言的迁移与创新。这种设计不仅达成了</w:t>
      </w:r>
      <w:r>
        <w:rPr>
          <w:rFonts w:hint="eastAsia" w:ascii="Times New Roman" w:hAnsi="Times New Roman" w:eastAsia="宋体" w:cs="Times New Roman"/>
          <w:b w:val="0"/>
          <w:bCs/>
          <w:color w:val="auto"/>
          <w:kern w:val="0"/>
          <w:szCs w:val="21"/>
          <w:highlight w:val="none"/>
          <w:lang w:val="en-US" w:eastAsia="zh-CN"/>
          <w14:ligatures w14:val="none"/>
        </w:rPr>
        <w:t>学习目标</w:t>
      </w:r>
      <w:r>
        <w:rPr>
          <w:rFonts w:hint="eastAsia" w:ascii="Times New Roman" w:hAnsi="Times New Roman" w:eastAsia="宋体" w:cs="Times New Roman"/>
          <w:b w:val="0"/>
          <w:bCs/>
          <w:color w:val="auto"/>
          <w:kern w:val="0"/>
          <w:szCs w:val="21"/>
          <w:lang w:val="en-US" w:eastAsia="zh-CN"/>
          <w14:ligatures w14:val="none"/>
        </w:rPr>
        <w:t>，更培养了学生的高阶思维能力和信息处理策略。</w:t>
      </w:r>
    </w:p>
    <w:p w14:paraId="0A40B3E3">
      <w:pPr>
        <w:numPr>
          <w:ilvl w:val="0"/>
          <w:numId w:val="0"/>
        </w:num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eastAsia"/>
          <w:lang w:val="en-US" w:eastAsia="zh-CN"/>
        </w:rPr>
        <w:t>另一条是情境主线，</w:t>
      </w:r>
      <w:r>
        <w:rPr>
          <w:rFonts w:hint="default" w:ascii="Times New Roman" w:hAnsi="Times New Roman" w:cs="Times New Roman"/>
          <w:lang w:val="en-US" w:eastAsia="zh-CN"/>
        </w:rPr>
        <w:t>Activity 4</w:t>
      </w:r>
      <w:r>
        <w:rPr>
          <w:rFonts w:hint="default" w:ascii="Times New Roman" w:hAnsi="Times New Roman" w:eastAsia="宋体" w:cs="Times New Roman"/>
          <w:b w:val="0"/>
          <w:bCs/>
          <w:color w:val="auto"/>
          <w:kern w:val="0"/>
          <w:szCs w:val="21"/>
          <w:lang w:val="en-US" w:eastAsia="zh-CN"/>
          <w14:ligatures w14:val="none"/>
        </w:rPr>
        <w:t>产出活动的情景套用听力材料中的</w:t>
      </w:r>
      <w:r>
        <w:rPr>
          <w:rFonts w:hint="eastAsia" w:ascii="Times New Roman" w:hAnsi="Times New Roman" w:eastAsia="宋体" w:cs="Times New Roman"/>
          <w:b w:val="0"/>
          <w:bCs/>
          <w:color w:val="auto"/>
          <w:kern w:val="0"/>
          <w:szCs w:val="21"/>
          <w:lang w:val="en-US" w:eastAsia="zh-CN"/>
          <w14:ligatures w14:val="none"/>
        </w:rPr>
        <w:t>“电台热线”</w:t>
      </w:r>
      <w:r>
        <w:rPr>
          <w:rFonts w:hint="default" w:ascii="Times New Roman" w:hAnsi="Times New Roman" w:eastAsia="宋体" w:cs="Times New Roman"/>
          <w:b w:val="0"/>
          <w:bCs/>
          <w:color w:val="auto"/>
          <w:kern w:val="0"/>
          <w:szCs w:val="21"/>
          <w:lang w:val="en-US" w:eastAsia="zh-CN"/>
          <w14:ligatures w14:val="none"/>
        </w:rPr>
        <w:t>，假设学生是电台节目Travel show的听众，准备拨打电话分享自己的旅行方式。熟悉的情境有助于学生快速进入活动。活动内容需包含对自己的旅行者类型进行命名和定义，并表达为何选择此类型以及如何旅行。除已学的四种旅行类型外，学生也可根据自身情况，</w:t>
      </w:r>
      <w:r>
        <w:rPr>
          <w:rFonts w:hint="eastAsia" w:ascii="Times New Roman" w:hAnsi="Times New Roman" w:eastAsia="宋体" w:cs="Times New Roman"/>
          <w:b w:val="0"/>
          <w:bCs/>
          <w:color w:val="auto"/>
          <w:kern w:val="0"/>
          <w:szCs w:val="21"/>
          <w:lang w:val="en-US" w:eastAsia="zh-CN"/>
          <w14:ligatures w14:val="none"/>
        </w:rPr>
        <w:t>利用图形组织器，</w:t>
      </w:r>
      <w:r>
        <w:rPr>
          <w:rFonts w:hint="default" w:ascii="Times New Roman" w:hAnsi="Times New Roman" w:eastAsia="宋体" w:cs="Times New Roman"/>
          <w:b w:val="0"/>
          <w:bCs/>
          <w:color w:val="auto"/>
          <w:kern w:val="0"/>
          <w:szCs w:val="21"/>
          <w:lang w:val="en-US" w:eastAsia="zh-CN"/>
          <w14:ligatures w14:val="none"/>
        </w:rPr>
        <w:t>整合</w:t>
      </w:r>
      <w:r>
        <w:rPr>
          <w:rFonts w:hint="eastAsia" w:ascii="Times New Roman" w:hAnsi="Times New Roman" w:eastAsia="宋体" w:cs="Times New Roman"/>
          <w:b w:val="0"/>
          <w:bCs/>
          <w:color w:val="auto"/>
          <w:kern w:val="0"/>
          <w:szCs w:val="21"/>
          <w:lang w:val="en-US" w:eastAsia="zh-CN"/>
          <w14:ligatures w14:val="none"/>
        </w:rPr>
        <w:t>筛选</w:t>
      </w:r>
      <w:r>
        <w:rPr>
          <w:rFonts w:hint="default" w:ascii="Times New Roman" w:hAnsi="Times New Roman" w:eastAsia="宋体" w:cs="Times New Roman"/>
          <w:b w:val="0"/>
          <w:bCs/>
          <w:color w:val="auto"/>
          <w:kern w:val="0"/>
          <w:szCs w:val="21"/>
          <w:lang w:val="en-US" w:eastAsia="zh-CN"/>
          <w14:ligatures w14:val="none"/>
        </w:rPr>
        <w:t>所学知识</w:t>
      </w:r>
      <w:r>
        <w:rPr>
          <w:rFonts w:hint="eastAsia" w:ascii="Times New Roman" w:hAnsi="Times New Roman" w:eastAsia="宋体" w:cs="Times New Roman"/>
          <w:b w:val="0"/>
          <w:bCs/>
          <w:color w:val="auto"/>
          <w:kern w:val="0"/>
          <w:szCs w:val="21"/>
          <w:lang w:val="en-US" w:eastAsia="zh-CN"/>
          <w14:ligatures w14:val="none"/>
        </w:rPr>
        <w:t>。此外，教师创设了从“模仿”到“创造”的进阶路径：学生首先通过听觉模态理解既定旅行者类型，继而通过多模态资源创造性命名并定义个人旅行类型，</w:t>
      </w:r>
      <w:r>
        <w:rPr>
          <w:rFonts w:hint="default" w:ascii="Times New Roman" w:hAnsi="Times New Roman" w:eastAsia="宋体" w:cs="Times New Roman"/>
          <w:b w:val="0"/>
          <w:bCs/>
          <w:color w:val="auto"/>
          <w:kern w:val="0"/>
          <w:szCs w:val="21"/>
          <w:lang w:val="en-US" w:eastAsia="zh-CN"/>
          <w14:ligatures w14:val="none"/>
        </w:rPr>
        <w:t>更大的自由度也有助于学生进行真实表达与迁移应用。这一设计体现了</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强化、协调、前景化</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的模态操作原则，以及</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语言与非语言模态协同</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的观点，实现了预设与生成的有机统一。</w:t>
      </w:r>
    </w:p>
    <w:p w14:paraId="378622BC">
      <w:pPr>
        <w:numPr>
          <w:ilvl w:val="0"/>
          <w:numId w:val="0"/>
        </w:numPr>
        <w:rPr>
          <w:rFonts w:hint="default" w:ascii="Times New Roman" w:hAnsi="Times New Roman" w:eastAsia="宋体" w:cs="Times New Roman"/>
          <w:b/>
          <w:bCs w:val="0"/>
          <w:color w:val="auto"/>
          <w:kern w:val="0"/>
          <w:szCs w:val="21"/>
          <w:lang w:val="en-US" w:eastAsia="zh-CN"/>
          <w14:ligatures w14:val="none"/>
        </w:rPr>
      </w:pPr>
      <w:r>
        <w:rPr>
          <w:rFonts w:hint="default" w:ascii="Times New Roman" w:hAnsi="Times New Roman" w:eastAsia="宋体" w:cs="Times New Roman"/>
          <w:b/>
          <w:bCs w:val="0"/>
          <w:color w:val="auto"/>
          <w:kern w:val="0"/>
          <w:szCs w:val="21"/>
          <w:lang w:val="en-US" w:eastAsia="zh-CN"/>
          <w14:ligatures w14:val="none"/>
        </w:rPr>
        <w:t>（</w:t>
      </w:r>
      <w:r>
        <w:rPr>
          <w:rFonts w:hint="eastAsia" w:ascii="Times New Roman" w:hAnsi="Times New Roman" w:eastAsia="宋体" w:cs="Times New Roman"/>
          <w:b/>
          <w:bCs w:val="0"/>
          <w:color w:val="auto"/>
          <w:kern w:val="0"/>
          <w:szCs w:val="21"/>
          <w:lang w:val="en-US" w:eastAsia="zh-CN"/>
          <w14:ligatures w14:val="none"/>
        </w:rPr>
        <w:t>三</w:t>
      </w:r>
      <w:r>
        <w:rPr>
          <w:rFonts w:hint="default" w:ascii="Times New Roman" w:hAnsi="Times New Roman" w:eastAsia="宋体" w:cs="Times New Roman"/>
          <w:b/>
          <w:bCs w:val="0"/>
          <w:color w:val="auto"/>
          <w:kern w:val="0"/>
          <w:szCs w:val="21"/>
          <w:lang w:val="en-US" w:eastAsia="zh-CN"/>
          <w14:ligatures w14:val="none"/>
        </w:rPr>
        <w:t>）促进多模态互动</w:t>
      </w:r>
      <w:r>
        <w:rPr>
          <w:rFonts w:hint="eastAsia" w:ascii="Times New Roman" w:hAnsi="Times New Roman" w:eastAsia="宋体" w:cs="Times New Roman"/>
          <w:b/>
          <w:bCs w:val="0"/>
          <w:color w:val="auto"/>
          <w:kern w:val="0"/>
          <w:szCs w:val="21"/>
          <w:lang w:val="en-US" w:eastAsia="zh-CN"/>
          <w14:ligatures w14:val="none"/>
        </w:rPr>
        <w:t>，</w:t>
      </w:r>
      <w:r>
        <w:rPr>
          <w:rFonts w:hint="default" w:ascii="Times New Roman" w:hAnsi="Times New Roman" w:eastAsia="宋体" w:cs="Times New Roman"/>
          <w:b/>
          <w:bCs w:val="0"/>
          <w:color w:val="auto"/>
          <w:kern w:val="0"/>
          <w:szCs w:val="21"/>
          <w:lang w:val="en-US" w:eastAsia="zh-CN"/>
          <w14:ligatures w14:val="none"/>
        </w:rPr>
        <w:t>实现意义</w:t>
      </w:r>
      <w:r>
        <w:rPr>
          <w:rFonts w:hint="default" w:ascii="Times New Roman" w:hAnsi="Times New Roman" w:eastAsia="宋体" w:cs="Times New Roman"/>
          <w:b/>
          <w:bCs w:val="0"/>
          <w:color w:val="auto"/>
          <w:kern w:val="0"/>
          <w:szCs w:val="21"/>
          <w:highlight w:val="none"/>
          <w:lang w:val="en-US" w:eastAsia="zh-CN"/>
          <w14:ligatures w14:val="none"/>
        </w:rPr>
        <w:t>协同</w:t>
      </w:r>
      <w:r>
        <w:rPr>
          <w:rFonts w:hint="default" w:ascii="Times New Roman" w:hAnsi="Times New Roman" w:eastAsia="宋体" w:cs="Times New Roman"/>
          <w:b/>
          <w:bCs w:val="0"/>
          <w:color w:val="auto"/>
          <w:kern w:val="0"/>
          <w:szCs w:val="21"/>
          <w:lang w:val="en-US" w:eastAsia="zh-CN"/>
          <w14:ligatures w14:val="none"/>
        </w:rPr>
        <w:t>与创造性输出</w:t>
      </w:r>
    </w:p>
    <w:p w14:paraId="5606DFC2">
      <w:pPr>
        <w:numPr>
          <w:ilvl w:val="0"/>
          <w:numId w:val="0"/>
        </w:numPr>
        <w:ind w:firstLine="420" w:firstLineChars="0"/>
        <w:rPr>
          <w:rFonts w:hint="eastAsia" w:ascii="Times New Roman" w:hAnsi="Times New Roman" w:eastAsia="宋体" w:cs="Times New Roman"/>
          <w:b w:val="0"/>
          <w:bCs/>
          <w:color w:val="auto"/>
          <w:kern w:val="0"/>
          <w:szCs w:val="21"/>
          <w:lang w:val="en-US" w:eastAsia="zh-CN"/>
          <w14:ligatures w14:val="none"/>
        </w:rPr>
      </w:pPr>
      <w:r>
        <w:rPr>
          <w:rFonts w:hint="default" w:ascii="Times New Roman" w:hAnsi="Times New Roman" w:eastAsia="宋体" w:cs="Times New Roman"/>
          <w:b w:val="0"/>
          <w:bCs/>
          <w:color w:val="auto"/>
          <w:kern w:val="0"/>
          <w:szCs w:val="21"/>
          <w:lang w:val="en-US" w:eastAsia="zh-CN"/>
          <w14:ligatures w14:val="none"/>
        </w:rPr>
        <w:t>在</w:t>
      </w:r>
      <w:r>
        <w:rPr>
          <w:rFonts w:hint="eastAsia" w:ascii="Times New Roman" w:hAnsi="Times New Roman" w:eastAsia="宋体" w:cs="Times New Roman"/>
          <w:b w:val="0"/>
          <w:bCs/>
          <w:color w:val="auto"/>
          <w:kern w:val="0"/>
          <w:szCs w:val="21"/>
          <w:lang w:val="en-US" w:eastAsia="zh-CN"/>
          <w14:ligatures w14:val="none"/>
        </w:rPr>
        <w:t>整个</w:t>
      </w:r>
      <w:r>
        <w:rPr>
          <w:rFonts w:hint="default" w:ascii="Times New Roman" w:hAnsi="Times New Roman" w:eastAsia="宋体" w:cs="Times New Roman"/>
          <w:b w:val="0"/>
          <w:bCs/>
          <w:color w:val="auto"/>
          <w:kern w:val="0"/>
          <w:szCs w:val="21"/>
          <w:lang w:val="en-US" w:eastAsia="zh-CN"/>
          <w14:ligatures w14:val="none"/>
        </w:rPr>
        <w:t>教学过程中，师生在多模态环境下的意义协同建构</w:t>
      </w:r>
      <w:r>
        <w:rPr>
          <w:rFonts w:hint="eastAsia" w:ascii="Times New Roman" w:hAnsi="Times New Roman" w:eastAsia="宋体" w:cs="Times New Roman"/>
          <w:b w:val="0"/>
          <w:bCs/>
          <w:color w:val="auto"/>
          <w:kern w:val="0"/>
          <w:szCs w:val="21"/>
          <w:lang w:val="en-US" w:eastAsia="zh-CN"/>
          <w14:ligatures w14:val="none"/>
        </w:rPr>
        <w:t>得以重视</w:t>
      </w:r>
      <w:r>
        <w:rPr>
          <w:rFonts w:hint="default" w:ascii="Times New Roman" w:hAnsi="Times New Roman" w:eastAsia="宋体" w:cs="Times New Roman"/>
          <w:b w:val="0"/>
          <w:bCs/>
          <w:color w:val="auto"/>
          <w:kern w:val="0"/>
          <w:szCs w:val="21"/>
          <w:lang w:val="en-US" w:eastAsia="zh-CN"/>
          <w14:ligatures w14:val="none"/>
        </w:rPr>
        <w:t>。</w:t>
      </w:r>
      <w:r>
        <w:rPr>
          <w:rFonts w:hint="eastAsia" w:ascii="Times New Roman" w:hAnsi="Times New Roman" w:eastAsia="宋体" w:cs="Times New Roman"/>
          <w:b w:val="0"/>
          <w:bCs/>
          <w:color w:val="auto"/>
          <w:kern w:val="0"/>
          <w:szCs w:val="21"/>
          <w:lang w:val="en-US" w:eastAsia="zh-CN"/>
          <w14:ligatures w14:val="none"/>
        </w:rPr>
        <w:t>从Activity1引入环节中鼓励学生用已有的经验认知来初步命名定义教师的旅行者类型，并引发对旅行偏好的思考；到Activity 2-3从音频文本中获取信息并完成笔记的学习活动中，教师通过搭建多模态支架，不断引发学生思考旅行者不同类型之间的区别和意义；再到Activity 4输出环节中，教师构建了以口语为主导，辅以体态、表情等多模态资源的互动场景。此外，教师还特地设置了一个自定义选项，鼓励学生不只可以模仿教材中的旅行者类型，更能创造性地提出符合自己喜好与特质的旅行者类型，在迁移运用已学知识、提升语言能力的同时，搭建平台帮助学习者更好地了解自己，从而培养思维品质与文化意识发展。</w:t>
      </w:r>
    </w:p>
    <w:p w14:paraId="4CF7FD9D">
      <w:pPr>
        <w:numPr>
          <w:ilvl w:val="0"/>
          <w:numId w:val="0"/>
        </w:num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eastAsia" w:ascii="Times New Roman" w:hAnsi="Times New Roman" w:eastAsia="宋体" w:cs="Times New Roman"/>
          <w:b w:val="0"/>
          <w:bCs/>
          <w:color w:val="auto"/>
          <w:kern w:val="0"/>
          <w:szCs w:val="21"/>
          <w:lang w:val="en-US" w:eastAsia="zh-CN"/>
          <w14:ligatures w14:val="none"/>
        </w:rPr>
        <w:t>在实际教学过程中，学生呈现了“Culture Adventurers”、“Food Explorers”等个性化定义，印证了“</w:t>
      </w:r>
      <w:r>
        <w:rPr>
          <w:rFonts w:hint="default" w:ascii="Times New Roman" w:hAnsi="Times New Roman" w:eastAsia="宋体" w:cs="Times New Roman"/>
          <w:b w:val="0"/>
          <w:bCs/>
          <w:color w:val="auto"/>
          <w:kern w:val="0"/>
          <w:szCs w:val="21"/>
          <w:lang w:val="en-US" w:eastAsia="zh-CN"/>
          <w14:ligatures w14:val="none"/>
        </w:rPr>
        <w:t>师生互动促进意义建构</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观点</w:t>
      </w:r>
      <w:r>
        <w:rPr>
          <w:rFonts w:hint="eastAsia" w:ascii="Times New Roman" w:hAnsi="Times New Roman" w:eastAsia="宋体" w:cs="Times New Roman"/>
          <w:b w:val="0"/>
          <w:bCs/>
          <w:color w:val="auto"/>
          <w:kern w:val="0"/>
          <w:szCs w:val="21"/>
          <w:lang w:val="en-US" w:eastAsia="zh-CN"/>
          <w14:ligatures w14:val="none"/>
        </w:rPr>
        <w:t>。通过多模态的协同作用，学生完成了从语言接受到意义创造的能力跃升，展现了多模态教学在培养学生批判性思维和创造性表达能力方面的独特价值。</w:t>
      </w:r>
      <w:r>
        <w:rPr>
          <w:rFonts w:hint="default" w:ascii="Times New Roman" w:hAnsi="Times New Roman" w:eastAsia="宋体" w:cs="Times New Roman"/>
          <w:b w:val="0"/>
          <w:bCs/>
          <w:color w:val="auto"/>
          <w:kern w:val="0"/>
          <w:szCs w:val="21"/>
          <w:lang w:val="en-US" w:eastAsia="zh-CN"/>
          <w14:ligatures w14:val="none"/>
        </w:rPr>
        <w:t xml:space="preserve"> </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p>
    <w:p w14:paraId="48496ECF">
      <w:pPr>
        <w:rPr>
          <w:rFonts w:hint="default" w:ascii="Times New Roman" w:hAnsi="Times New Roman" w:eastAsia="宋体" w:cs="Times New Roman"/>
          <w:b/>
          <w:bCs w:val="0"/>
          <w:color w:val="auto"/>
          <w:kern w:val="0"/>
          <w:szCs w:val="21"/>
          <w:lang w:val="en-US" w:eastAsia="zh-CN"/>
          <w14:ligatures w14:val="none"/>
        </w:rPr>
      </w:pPr>
    </w:p>
    <w:p w14:paraId="07BCE45E">
      <w:pPr>
        <w:rPr>
          <w:rFonts w:hint="default" w:ascii="Times New Roman" w:hAnsi="Times New Roman" w:eastAsia="宋体" w:cs="Times New Roman"/>
          <w:b/>
          <w:bCs w:val="0"/>
          <w:color w:val="auto"/>
          <w:kern w:val="0"/>
          <w:szCs w:val="21"/>
          <w:lang w:val="en-US" w:eastAsia="zh-CN"/>
          <w14:ligatures w14:val="none"/>
        </w:rPr>
      </w:pPr>
      <w:r>
        <w:rPr>
          <w:rFonts w:hint="eastAsia" w:ascii="Times New Roman" w:hAnsi="Times New Roman" w:eastAsia="宋体" w:cs="Times New Roman"/>
          <w:b/>
          <w:bCs w:val="0"/>
          <w:color w:val="auto"/>
          <w:kern w:val="0"/>
          <w:szCs w:val="21"/>
          <w:lang w:val="en-US" w:eastAsia="zh-CN"/>
          <w14:ligatures w14:val="none"/>
        </w:rPr>
        <w:t>三．</w:t>
      </w:r>
      <w:r>
        <w:rPr>
          <w:rFonts w:hint="default" w:ascii="Times New Roman" w:hAnsi="Times New Roman" w:eastAsia="宋体" w:cs="Times New Roman"/>
          <w:b/>
          <w:bCs w:val="0"/>
          <w:color w:val="auto"/>
          <w:kern w:val="0"/>
          <w:szCs w:val="21"/>
          <w:lang w:val="en-US" w:eastAsia="zh-CN"/>
          <w14:ligatures w14:val="none"/>
        </w:rPr>
        <w:t>结语</w:t>
      </w:r>
    </w:p>
    <w:p w14:paraId="3C69EB5D">
      <w:p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default" w:ascii="Times New Roman" w:hAnsi="Times New Roman" w:eastAsia="宋体" w:cs="Times New Roman"/>
          <w:b w:val="0"/>
          <w:bCs/>
          <w:color w:val="auto"/>
          <w:kern w:val="0"/>
          <w:szCs w:val="21"/>
          <w:lang w:val="en-US" w:eastAsia="zh-CN"/>
          <w14:ligatures w14:val="none"/>
        </w:rPr>
        <w:t>本</w:t>
      </w:r>
      <w:r>
        <w:rPr>
          <w:rFonts w:hint="eastAsia" w:ascii="Times New Roman" w:hAnsi="Times New Roman" w:eastAsia="宋体" w:cs="Times New Roman"/>
          <w:b w:val="0"/>
          <w:bCs/>
          <w:color w:val="auto"/>
          <w:kern w:val="0"/>
          <w:szCs w:val="21"/>
          <w:lang w:val="en-US" w:eastAsia="zh-CN"/>
          <w14:ligatures w14:val="none"/>
        </w:rPr>
        <w:t>文</w:t>
      </w:r>
      <w:r>
        <w:rPr>
          <w:rFonts w:hint="default" w:ascii="Times New Roman" w:hAnsi="Times New Roman" w:eastAsia="宋体" w:cs="Times New Roman"/>
          <w:b w:val="0"/>
          <w:bCs/>
          <w:color w:val="auto"/>
          <w:kern w:val="0"/>
          <w:szCs w:val="21"/>
          <w:lang w:val="en-US" w:eastAsia="zh-CN"/>
          <w14:ligatures w14:val="none"/>
        </w:rPr>
        <w:t>以多模态教学理论为指导，以高中英语听说课为例，系统探讨了多元识读理念在真实课堂</w:t>
      </w:r>
      <w:r>
        <w:rPr>
          <w:rFonts w:hint="eastAsia" w:ascii="Times New Roman" w:hAnsi="Times New Roman" w:eastAsia="宋体" w:cs="Times New Roman"/>
          <w:b w:val="0"/>
          <w:bCs/>
          <w:color w:val="auto"/>
          <w:kern w:val="0"/>
          <w:szCs w:val="21"/>
          <w:lang w:val="en-US" w:eastAsia="zh-CN"/>
          <w14:ligatures w14:val="none"/>
        </w:rPr>
        <w:t>教学</w:t>
      </w:r>
      <w:r>
        <w:rPr>
          <w:rFonts w:hint="default" w:ascii="Times New Roman" w:hAnsi="Times New Roman" w:eastAsia="宋体" w:cs="Times New Roman"/>
          <w:b w:val="0"/>
          <w:bCs/>
          <w:color w:val="auto"/>
          <w:kern w:val="0"/>
          <w:szCs w:val="21"/>
          <w:lang w:val="en-US" w:eastAsia="zh-CN"/>
          <w14:ligatures w14:val="none"/>
        </w:rPr>
        <w:t>中的实际应用和效果。建立起</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以目标与内容为基点，以模态间的协同增效为路径，以课堂深度互动为保障</w:t>
      </w:r>
      <w:r>
        <w:rPr>
          <w:rFonts w:hint="eastAsia" w:ascii="Times New Roman" w:hAnsi="Times New Roman" w:eastAsia="宋体" w:cs="Times New Roman"/>
          <w:b w:val="0"/>
          <w:bCs/>
          <w:color w:val="auto"/>
          <w:kern w:val="0"/>
          <w:szCs w:val="21"/>
          <w:lang w:val="en-US" w:eastAsia="zh-CN"/>
          <w14:ligatures w14:val="none"/>
        </w:rPr>
        <w:t>”的多模态教学原则，并形成“</w:t>
      </w:r>
      <w:r>
        <w:rPr>
          <w:rFonts w:hint="eastAsia" w:ascii="Times New Roman" w:hAnsi="Times New Roman" w:eastAsia="宋体" w:cs="Times New Roman"/>
          <w:b w:val="0"/>
          <w:bCs/>
          <w:vertAlign w:val="baseline"/>
          <w:lang w:val="en-US" w:eastAsia="zh-CN"/>
        </w:rPr>
        <w:t>情境创设</w:t>
      </w:r>
      <w:r>
        <w:rPr>
          <w:rFonts w:hint="eastAsia" w:ascii="Times New Roman" w:hAnsi="Times New Roman" w:eastAsia="宋体" w:cs="Times New Roman"/>
          <w:b w:val="0"/>
          <w:bCs/>
          <w:color w:val="auto"/>
          <w:kern w:val="0"/>
          <w:szCs w:val="21"/>
          <w:lang w:val="en-US" w:eastAsia="zh-CN"/>
          <w14:ligatures w14:val="none"/>
        </w:rPr>
        <w:t>—</w:t>
      </w:r>
      <w:r>
        <w:rPr>
          <w:rFonts w:hint="eastAsia" w:ascii="Times New Roman" w:hAnsi="Times New Roman" w:eastAsia="宋体" w:cs="Times New Roman"/>
          <w:b w:val="0"/>
          <w:bCs/>
          <w:vertAlign w:val="baseline"/>
          <w:lang w:val="en-US" w:eastAsia="zh-CN"/>
        </w:rPr>
        <w:t>支架构建</w:t>
      </w:r>
      <w:r>
        <w:rPr>
          <w:rFonts w:hint="eastAsia" w:ascii="Times New Roman" w:hAnsi="Times New Roman" w:eastAsia="宋体" w:cs="Times New Roman"/>
          <w:b w:val="0"/>
          <w:bCs/>
          <w:color w:val="auto"/>
          <w:kern w:val="0"/>
          <w:szCs w:val="21"/>
          <w:lang w:val="en-US" w:eastAsia="zh-CN"/>
          <w14:ligatures w14:val="none"/>
        </w:rPr>
        <w:t>—</w:t>
      </w:r>
      <w:r>
        <w:rPr>
          <w:rFonts w:hint="eastAsia" w:ascii="Times New Roman" w:hAnsi="Times New Roman" w:eastAsia="宋体" w:cs="Times New Roman"/>
          <w:b w:val="0"/>
          <w:bCs/>
          <w:vertAlign w:val="baseline"/>
          <w:lang w:val="en-US" w:eastAsia="zh-CN"/>
        </w:rPr>
        <w:t>互动输出</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的教学</w:t>
      </w:r>
      <w:r>
        <w:rPr>
          <w:rFonts w:hint="eastAsia" w:ascii="Times New Roman" w:hAnsi="Times New Roman" w:eastAsia="宋体" w:cs="Times New Roman"/>
          <w:b w:val="0"/>
          <w:bCs/>
          <w:color w:val="auto"/>
          <w:kern w:val="0"/>
          <w:szCs w:val="21"/>
          <w:lang w:val="en-US" w:eastAsia="zh-CN"/>
          <w14:ligatures w14:val="none"/>
        </w:rPr>
        <w:t>策略</w:t>
      </w:r>
      <w:r>
        <w:rPr>
          <w:rFonts w:hint="default" w:ascii="Times New Roman" w:hAnsi="Times New Roman" w:eastAsia="宋体" w:cs="Times New Roman"/>
          <w:b w:val="0"/>
          <w:bCs/>
          <w:color w:val="auto"/>
          <w:kern w:val="0"/>
          <w:szCs w:val="21"/>
          <w:lang w:val="en-US" w:eastAsia="zh-CN"/>
          <w14:ligatures w14:val="none"/>
        </w:rPr>
        <w:t>框架</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教师整合语言、图像、声音、动作等多种符号资源，有效提升</w:t>
      </w:r>
      <w:r>
        <w:rPr>
          <w:rFonts w:hint="eastAsia" w:ascii="Times New Roman" w:hAnsi="Times New Roman" w:eastAsia="宋体" w:cs="Times New Roman"/>
          <w:b w:val="0"/>
          <w:bCs/>
          <w:color w:val="auto"/>
          <w:kern w:val="0"/>
          <w:szCs w:val="21"/>
          <w:lang w:val="en-US" w:eastAsia="zh-CN"/>
          <w14:ligatures w14:val="none"/>
        </w:rPr>
        <w:t>学习者</w:t>
      </w:r>
      <w:r>
        <w:rPr>
          <w:rFonts w:hint="default" w:ascii="Times New Roman" w:hAnsi="Times New Roman" w:eastAsia="宋体" w:cs="Times New Roman"/>
          <w:b w:val="0"/>
          <w:bCs/>
          <w:color w:val="auto"/>
          <w:kern w:val="0"/>
          <w:szCs w:val="21"/>
          <w:lang w:val="en-US" w:eastAsia="zh-CN"/>
          <w14:ligatures w14:val="none"/>
        </w:rPr>
        <w:t>的学习兴趣，引导他们由被动接收信息转变为主动构建意义。</w:t>
      </w:r>
      <w:r>
        <w:rPr>
          <w:rFonts w:hint="eastAsia" w:ascii="Times New Roman" w:hAnsi="Times New Roman" w:eastAsia="宋体" w:cs="Times New Roman"/>
          <w:b w:val="0"/>
          <w:bCs/>
          <w:color w:val="auto"/>
          <w:kern w:val="0"/>
          <w:szCs w:val="21"/>
          <w:lang w:val="en-US" w:eastAsia="zh-CN"/>
          <w14:ligatures w14:val="none"/>
        </w:rPr>
        <w:t>此</w:t>
      </w:r>
      <w:r>
        <w:rPr>
          <w:rFonts w:hint="default" w:ascii="Times New Roman" w:hAnsi="Times New Roman" w:eastAsia="宋体" w:cs="Times New Roman"/>
          <w:b w:val="0"/>
          <w:bCs/>
          <w:color w:val="auto"/>
          <w:kern w:val="0"/>
          <w:szCs w:val="21"/>
          <w:lang w:val="en-US" w:eastAsia="zh-CN"/>
          <w14:ligatures w14:val="none"/>
        </w:rPr>
        <w:t>案例显示，采用</w:t>
      </w:r>
      <w:r>
        <w:rPr>
          <w:rFonts w:hint="eastAsia" w:ascii="Times New Roman" w:hAnsi="Times New Roman" w:eastAsia="宋体" w:cs="Times New Roman"/>
          <w:b w:val="0"/>
          <w:bCs/>
          <w:color w:val="auto"/>
          <w:kern w:val="0"/>
          <w:szCs w:val="21"/>
          <w:lang w:val="en-US" w:eastAsia="zh-CN"/>
          <w14:ligatures w14:val="none"/>
        </w:rPr>
        <w:t>科学的</w:t>
      </w:r>
      <w:r>
        <w:rPr>
          <w:rFonts w:hint="default" w:ascii="Times New Roman" w:hAnsi="Times New Roman" w:eastAsia="宋体" w:cs="Times New Roman"/>
          <w:b w:val="0"/>
          <w:bCs/>
          <w:color w:val="auto"/>
          <w:kern w:val="0"/>
          <w:szCs w:val="21"/>
          <w:lang w:val="en-US" w:eastAsia="zh-CN"/>
          <w14:ligatures w14:val="none"/>
        </w:rPr>
        <w:t>多模态教学不仅可以提高语言输入和输出的质量，还能够培养学生的批判性思维和创造性表达能力，为他们全面发展核心素养提供了可能性。</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p>
    <w:p w14:paraId="2D2AA5BF">
      <w:p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default" w:ascii="Times New Roman" w:hAnsi="Times New Roman" w:eastAsia="宋体" w:cs="Times New Roman"/>
          <w:b w:val="0"/>
          <w:bCs/>
          <w:color w:val="auto"/>
          <w:kern w:val="0"/>
          <w:szCs w:val="21"/>
          <w:lang w:val="en-US" w:eastAsia="zh-CN"/>
          <w14:ligatures w14:val="none"/>
        </w:rPr>
        <w:t>教师在实践中面临着多模态教学带来的挑战</w:t>
      </w:r>
      <w:r>
        <w:rPr>
          <w:rFonts w:hint="eastAsia" w:ascii="Times New Roman" w:hAnsi="Times New Roman" w:eastAsia="宋体" w:cs="Times New Roman"/>
          <w:b w:val="0"/>
          <w:bCs/>
          <w:color w:val="auto"/>
          <w:kern w:val="0"/>
          <w:szCs w:val="21"/>
          <w:lang w:val="en-US" w:eastAsia="zh-CN"/>
          <w14:ligatures w14:val="none"/>
        </w:rPr>
        <w:t>，</w:t>
      </w:r>
      <w:r>
        <w:rPr>
          <w:rFonts w:hint="default" w:ascii="Times New Roman" w:hAnsi="Times New Roman" w:eastAsia="宋体" w:cs="Times New Roman"/>
          <w:b w:val="0"/>
          <w:bCs/>
          <w:color w:val="auto"/>
          <w:kern w:val="0"/>
          <w:szCs w:val="21"/>
          <w:lang w:val="en-US" w:eastAsia="zh-CN"/>
          <w14:ligatures w14:val="none"/>
        </w:rPr>
        <w:t>体现在模态选择</w:t>
      </w:r>
      <w:r>
        <w:rPr>
          <w:rFonts w:hint="eastAsia" w:ascii="Times New Roman" w:hAnsi="Times New Roman" w:eastAsia="宋体" w:cs="Times New Roman"/>
          <w:b w:val="0"/>
          <w:bCs/>
          <w:color w:val="auto"/>
          <w:kern w:val="0"/>
          <w:szCs w:val="21"/>
          <w:lang w:val="en-US" w:eastAsia="zh-CN"/>
          <w14:ligatures w14:val="none"/>
        </w:rPr>
        <w:t>的适切性</w:t>
      </w:r>
      <w:r>
        <w:rPr>
          <w:rFonts w:hint="default" w:ascii="Times New Roman" w:hAnsi="Times New Roman" w:eastAsia="宋体" w:cs="Times New Roman"/>
          <w:b w:val="0"/>
          <w:bCs/>
          <w:color w:val="auto"/>
          <w:kern w:val="0"/>
          <w:szCs w:val="21"/>
          <w:lang w:val="en-US" w:eastAsia="zh-CN"/>
          <w14:ligatures w14:val="none"/>
        </w:rPr>
        <w:t>、语篇解读与重构的</w:t>
      </w:r>
      <w:r>
        <w:rPr>
          <w:rFonts w:hint="eastAsia" w:ascii="Times New Roman" w:hAnsi="Times New Roman" w:eastAsia="宋体" w:cs="Times New Roman"/>
          <w:b w:val="0"/>
          <w:bCs/>
          <w:color w:val="auto"/>
          <w:kern w:val="0"/>
          <w:szCs w:val="21"/>
          <w:lang w:val="en-US" w:eastAsia="zh-CN"/>
          <w14:ligatures w14:val="none"/>
        </w:rPr>
        <w:t>准确性</w:t>
      </w:r>
      <w:r>
        <w:rPr>
          <w:rFonts w:hint="default" w:ascii="Times New Roman" w:hAnsi="Times New Roman" w:eastAsia="宋体" w:cs="Times New Roman"/>
          <w:b w:val="0"/>
          <w:bCs/>
          <w:color w:val="auto"/>
          <w:kern w:val="0"/>
          <w:szCs w:val="21"/>
          <w:lang w:val="en-US" w:eastAsia="zh-CN"/>
          <w14:ligatures w14:val="none"/>
        </w:rPr>
        <w:t>，以及跨模态设计能力的系统性提升等方面。这些问题的存在提醒着我们，多模态教学并非简单的资源堆叠，而是对教师语篇解读能力、教学设计能力以及课堂协调能力的综合考验。教师需要不断提升自己的专业能力，以更好地应对多模态教学的挑战。只有具备跨模态设计的能力，才能</w:t>
      </w:r>
      <w:r>
        <w:rPr>
          <w:rFonts w:hint="eastAsia" w:ascii="Times New Roman" w:hAnsi="Times New Roman" w:eastAsia="宋体" w:cs="Times New Roman"/>
          <w:b w:val="0"/>
          <w:bCs/>
          <w:color w:val="auto"/>
          <w:kern w:val="0"/>
          <w:szCs w:val="21"/>
          <w:lang w:val="en-US" w:eastAsia="zh-CN"/>
          <w14:ligatures w14:val="none"/>
        </w:rPr>
        <w:t>更</w:t>
      </w:r>
      <w:r>
        <w:rPr>
          <w:rFonts w:hint="default" w:ascii="Times New Roman" w:hAnsi="Times New Roman" w:eastAsia="宋体" w:cs="Times New Roman"/>
          <w:b w:val="0"/>
          <w:bCs/>
          <w:color w:val="auto"/>
          <w:kern w:val="0"/>
          <w:szCs w:val="21"/>
          <w:lang w:val="en-US" w:eastAsia="zh-CN"/>
          <w14:ligatures w14:val="none"/>
        </w:rPr>
        <w:t>有效</w:t>
      </w:r>
      <w:r>
        <w:rPr>
          <w:rFonts w:hint="eastAsia" w:ascii="Times New Roman" w:hAnsi="Times New Roman" w:eastAsia="宋体" w:cs="Times New Roman"/>
          <w:b w:val="0"/>
          <w:bCs/>
          <w:color w:val="auto"/>
          <w:kern w:val="0"/>
          <w:szCs w:val="21"/>
          <w:lang w:val="en-US" w:eastAsia="zh-CN"/>
          <w14:ligatures w14:val="none"/>
        </w:rPr>
        <w:t>地</w:t>
      </w:r>
      <w:r>
        <w:rPr>
          <w:rFonts w:hint="default" w:ascii="Times New Roman" w:hAnsi="Times New Roman" w:eastAsia="宋体" w:cs="Times New Roman"/>
          <w:b w:val="0"/>
          <w:bCs/>
          <w:color w:val="auto"/>
          <w:kern w:val="0"/>
          <w:szCs w:val="21"/>
          <w:lang w:val="en-US" w:eastAsia="zh-CN"/>
          <w14:ligatures w14:val="none"/>
        </w:rPr>
        <w:t>引导学生在多种表达方式下学习，进而提高教学效果。在教学实践中，教师需要不断学习和改进，以更好地适应多模态教学的需求，为学生提供更加优质的教育服务。</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r>
        <w:rPr>
          <w:rFonts w:hint="eastAsia" w:ascii="Times New Roman" w:hAnsi="Times New Roman" w:eastAsia="宋体" w:cs="Times New Roman"/>
          <w:b w:val="0"/>
          <w:bCs/>
          <w:color w:val="auto"/>
          <w:kern w:val="0"/>
          <w:szCs w:val="21"/>
          <w:lang w:val="en-US" w:eastAsia="zh-CN"/>
          <w14:ligatures w14:val="none"/>
        </w:rPr>
        <w:t xml:space="preserve"> </w:t>
      </w:r>
      <w:r>
        <w:rPr>
          <w:rFonts w:hint="default" w:ascii="Times New Roman" w:hAnsi="Times New Roman" w:eastAsia="宋体" w:cs="Times New Roman"/>
          <w:b w:val="0"/>
          <w:bCs/>
          <w:color w:val="auto"/>
          <w:kern w:val="0"/>
          <w:szCs w:val="21"/>
          <w:lang w:val="en-US" w:eastAsia="zh-CN"/>
          <w14:ligatures w14:val="none"/>
        </w:rPr>
        <w:t xml:space="preserve"> </w:t>
      </w:r>
    </w:p>
    <w:p w14:paraId="49E5F5D6">
      <w:pPr>
        <w:ind w:firstLine="420" w:firstLineChars="0"/>
        <w:rPr>
          <w:rFonts w:hint="default" w:ascii="Times New Roman" w:hAnsi="Times New Roman" w:eastAsia="宋体" w:cs="Times New Roman"/>
          <w:b w:val="0"/>
          <w:bCs/>
          <w:color w:val="auto"/>
          <w:kern w:val="0"/>
          <w:szCs w:val="21"/>
          <w:lang w:val="en-US" w:eastAsia="zh-CN"/>
          <w14:ligatures w14:val="none"/>
        </w:rPr>
      </w:pPr>
      <w:r>
        <w:rPr>
          <w:rFonts w:hint="default" w:ascii="Times New Roman" w:hAnsi="Times New Roman" w:eastAsia="宋体" w:cs="Times New Roman"/>
          <w:b w:val="0"/>
          <w:bCs/>
          <w:color w:val="auto"/>
          <w:kern w:val="0"/>
          <w:szCs w:val="21"/>
          <w:lang w:val="en-US" w:eastAsia="zh-CN"/>
          <w14:ligatures w14:val="none"/>
        </w:rPr>
        <w:t>未来的研究可以通过探索多模态教学在不同课程和学习环境中的适应性路径来推动教育的发展。借助人工智能和学习分析等技术，实现对多模态教学的精准评估和动态优化，从而使教学更有效。这种创新不仅能够提高教学的实效性，更能通过教学设计和教学实践来培养学生的意义感</w:t>
      </w:r>
      <w:r>
        <w:rPr>
          <w:rFonts w:hint="eastAsia" w:ascii="Times New Roman" w:hAnsi="Times New Roman" w:eastAsia="宋体" w:cs="Times New Roman"/>
          <w:b w:val="0"/>
          <w:bCs/>
          <w:color w:val="auto"/>
          <w:kern w:val="0"/>
          <w:szCs w:val="21"/>
          <w:lang w:val="en-US" w:eastAsia="zh-CN"/>
          <w14:ligatures w14:val="none"/>
        </w:rPr>
        <w:t>与核心</w:t>
      </w:r>
      <w:r>
        <w:rPr>
          <w:rFonts w:hint="default" w:ascii="Times New Roman" w:hAnsi="Times New Roman" w:eastAsia="宋体" w:cs="Times New Roman"/>
          <w:b w:val="0"/>
          <w:bCs/>
          <w:color w:val="auto"/>
          <w:kern w:val="0"/>
          <w:szCs w:val="21"/>
          <w:lang w:val="en-US" w:eastAsia="zh-CN"/>
          <w14:ligatures w14:val="none"/>
        </w:rPr>
        <w:t>素养。希望未来的研究能够引领多模态教学走向深入，让教育真正为每个学生的成长和发展服务。</w:t>
      </w:r>
    </w:p>
    <w:p w14:paraId="1F8D16FF">
      <w:pPr>
        <w:rPr>
          <w:rFonts w:hint="default" w:ascii="Times New Roman" w:hAnsi="Times New Roman" w:eastAsia="宋体" w:cs="Times New Roman"/>
          <w:b/>
          <w:bCs w:val="0"/>
          <w:color w:val="auto"/>
          <w:kern w:val="0"/>
          <w:szCs w:val="21"/>
          <w:lang w:val="en-US" w:eastAsia="zh-CN"/>
          <w14:ligatures w14:val="none"/>
        </w:rPr>
      </w:pPr>
    </w:p>
    <w:p w14:paraId="2EDD264C">
      <w:pPr>
        <w:jc w:val="both"/>
        <w:rPr>
          <w:rFonts w:hint="default" w:ascii="Times New Roman" w:hAnsi="Times New Roman" w:eastAsia="宋体" w:cs="Times New Roman"/>
          <w:b/>
          <w:bCs/>
        </w:rPr>
      </w:pPr>
      <w:r>
        <w:rPr>
          <w:rFonts w:hint="default" w:ascii="Times New Roman" w:hAnsi="Times New Roman" w:eastAsia="宋体" w:cs="Times New Roman"/>
          <w:b/>
          <w:bCs/>
        </w:rPr>
        <w:t>参考文献</w:t>
      </w:r>
    </w:p>
    <w:p w14:paraId="0CC73DBF">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w:t>
      </w:r>
      <w:r>
        <w:rPr>
          <w:rFonts w:hint="default" w:ascii="Times New Roman" w:hAnsi="Times New Roman" w:eastAsia="宋体" w:cs="Times New Roman"/>
        </w:rPr>
        <w:t xml:space="preserve"> 教育部《普通高中英语课程标准（2017年版》</w:t>
      </w:r>
      <w:r>
        <w:rPr>
          <w:rFonts w:hint="eastAsia" w:ascii="Times New Roman" w:hAnsi="Times New Roman" w:eastAsia="宋体" w:cs="Times New Roman"/>
          <w:lang w:val="en-US" w:eastAsia="zh-CN"/>
        </w:rPr>
        <w:t xml:space="preserve">[M], 北京: </w:t>
      </w:r>
      <w:r>
        <w:rPr>
          <w:rFonts w:hint="default" w:ascii="Times New Roman" w:hAnsi="Times New Roman" w:eastAsia="宋体" w:cs="Times New Roman"/>
        </w:rPr>
        <w:t>人民教育出版社</w:t>
      </w: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20</w:t>
      </w:r>
      <w:r>
        <w:rPr>
          <w:rFonts w:hint="eastAsia" w:ascii="Times New Roman" w:hAnsi="Times New Roman" w:eastAsia="宋体" w:cs="Times New Roman"/>
          <w:lang w:val="en-US" w:eastAsia="zh-CN"/>
        </w:rPr>
        <w:t>25</w:t>
      </w:r>
    </w:p>
    <w:p w14:paraId="37C277EC">
      <w:pPr>
        <w:jc w:val="both"/>
        <w:rPr>
          <w:rFonts w:hint="default" w:ascii="Times New Roman" w:hAnsi="Times New Roman" w:eastAsia="宋体" w:cs="Times New Roma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 xml:space="preserve"> </w:t>
      </w:r>
      <w:r>
        <w:rPr>
          <w:rFonts w:hint="eastAsia" w:ascii="Times New Roman" w:hAnsi="Times New Roman" w:eastAsia="宋体" w:cs="Times New Roman"/>
          <w:lang w:val="en-US" w:eastAsia="zh-CN"/>
        </w:rPr>
        <w:t>KRESS G, VAN LEEUWEN T. Reading images: The grammar of visual design[M]. Longdon: Routledge, 1996.</w:t>
      </w:r>
    </w:p>
    <w:p w14:paraId="58DB1F9B">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[3]</w:t>
      </w:r>
      <w:r>
        <w:rPr>
          <w:rFonts w:hint="default" w:ascii="Times New Roman" w:hAnsi="Times New Roman" w:eastAsia="宋体" w:cs="Times New Roman"/>
          <w:color w:val="000000"/>
          <w:kern w:val="0"/>
          <w:sz w:val="21"/>
          <w:szCs w:val="21"/>
          <w:lang w:val="en-US" w:eastAsia="zh-CN" w:bidi="ar"/>
        </w:rPr>
        <w:t xml:space="preserve"> The New London Group. A Pedagogy of Multiliteracies: Designing Social Futures[J]. Harvard Educational Review, 1996, 66 (1): 60-92.</w:t>
      </w:r>
    </w:p>
    <w:p w14:paraId="5A3C4146">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 THIBAULT P. Brain, mind and the signifying body: An ecosocial semiotic theory[M]. London: A&amp;C Black, 2005.</w:t>
      </w:r>
    </w:p>
    <w:p w14:paraId="738F7DB8">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w:t>
      </w:r>
      <w:r>
        <w:rPr>
          <w:rFonts w:hint="default" w:ascii="Times New Roman" w:hAnsi="Times New Roman" w:eastAsia="宋体" w:cs="Times New Roman"/>
          <w:color w:val="000000"/>
          <w:kern w:val="0"/>
          <w:sz w:val="21"/>
          <w:szCs w:val="21"/>
          <w:lang w:val="en-US" w:eastAsia="zh-CN" w:bidi="ar"/>
        </w:rPr>
        <w:t xml:space="preserve"> Segers E, Verhoeven L, Hulstijn-Hendrikse N. Cognitive Processes in Children’s Multimedia Text Learning[J]. Applied Cognitive Psychology, 2008, 22(3): 375-387.</w:t>
      </w:r>
    </w:p>
    <w:p w14:paraId="1B7BD6C3">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 xml:space="preserve"> Brett P. A Comparative Study of the Effects of the Use of Multimedia on Listening Comprehension[J]. System, 1997, 25(1): 39-53.  </w:t>
      </w:r>
    </w:p>
    <w:p w14:paraId="56A1127D">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[7]</w:t>
      </w:r>
      <w:r>
        <w:rPr>
          <w:rFonts w:hint="default" w:ascii="Times New Roman" w:hAnsi="Times New Roman" w:eastAsia="宋体" w:cs="Times New Roman"/>
          <w:color w:val="000000"/>
          <w:kern w:val="0"/>
          <w:sz w:val="21"/>
          <w:szCs w:val="21"/>
          <w:lang w:val="en-US" w:eastAsia="zh-CN" w:bidi="ar"/>
        </w:rPr>
        <w:t xml:space="preserve"> Wissman K, Costello S, Hamilton D. “You’re Like Yourself”: Multimodal Literacies in a Reading Support Class[J]. Studies in Culture and Education, 2012, 19(3): 325-338.</w:t>
      </w:r>
    </w:p>
    <w:p w14:paraId="33CC7D43">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[8]</w:t>
      </w:r>
      <w:r>
        <w:rPr>
          <w:rFonts w:hint="default" w:ascii="Times New Roman" w:hAnsi="Times New Roman" w:eastAsia="宋体" w:cs="Times New Roman"/>
          <w:color w:val="000000"/>
          <w:kern w:val="0"/>
          <w:sz w:val="21"/>
          <w:szCs w:val="21"/>
          <w:lang w:val="en-US" w:eastAsia="zh-CN" w:bidi="ar"/>
        </w:rPr>
        <w:t xml:space="preserve"> Abbas M</w:t>
      </w: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B. The Efficacy of Multimodal vs Print-based Texts for Teaching Reading Comprehension Skills to Iranian School Third Graders[J]. International Journal of Language Learning and Applied Linguistics, 2014, 5(3): 365-380.</w:t>
      </w:r>
    </w:p>
    <w:p w14:paraId="5AED51A6">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[9]</w:t>
      </w:r>
      <w:r>
        <w:rPr>
          <w:rFonts w:hint="default" w:ascii="Times New Roman" w:hAnsi="Times New Roman" w:eastAsia="宋体" w:cs="Times New Roman"/>
          <w:color w:val="000000"/>
          <w:kern w:val="0"/>
          <w:sz w:val="21"/>
          <w:szCs w:val="21"/>
          <w:lang w:val="en-US" w:eastAsia="zh-CN" w:bidi="ar"/>
        </w:rPr>
        <w:t xml:space="preserve"> Meneses A, Escobar J, Veliz S. The Effects of Multimodal Texts on Science Reading Comprehension in Chilean Fifth graders: Text Scaffolding and Comprehension Skills[J]. International Journal of Science Education, 2018, 40(18): 2226- 2244.</w:t>
      </w:r>
    </w:p>
    <w:p w14:paraId="64BC876C">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 xml:space="preserve">[10] </w:t>
      </w:r>
      <w:r>
        <w:rPr>
          <w:rFonts w:hint="default" w:ascii="Times New Roman" w:hAnsi="Times New Roman" w:eastAsia="宋体" w:cs="Times New Roman"/>
          <w:color w:val="000000"/>
          <w:kern w:val="0"/>
          <w:sz w:val="21"/>
          <w:szCs w:val="21"/>
          <w:lang w:val="en-US" w:eastAsia="zh-CN" w:bidi="ar"/>
        </w:rPr>
        <w:t>马利芳,</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宁惠萍.</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大学英语多模态课堂教学设计的原则和策略[J].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中国高等教育,</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2020,</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56(20):</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 xml:space="preserve">44-46. </w:t>
      </w:r>
    </w:p>
    <w:p w14:paraId="3D287ADD">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 xml:space="preserve">1] </w:t>
      </w:r>
      <w:r>
        <w:rPr>
          <w:rFonts w:hint="default" w:ascii="Times New Roman" w:hAnsi="Times New Roman" w:eastAsia="宋体" w:cs="Times New Roman"/>
          <w:color w:val="000000"/>
          <w:kern w:val="0"/>
          <w:sz w:val="21"/>
          <w:szCs w:val="21"/>
          <w:lang w:val="en-US" w:eastAsia="zh-CN" w:bidi="ar"/>
        </w:rPr>
        <w:t>王莲.</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多模态英语视听说教学中的课堂互动分析[J].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教学与管理,</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2013,</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34(15):</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141-143.</w:t>
      </w:r>
    </w:p>
    <w:p w14:paraId="62A64FE2">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 xml:space="preserve">2] </w:t>
      </w:r>
      <w:r>
        <w:rPr>
          <w:rFonts w:hint="default" w:ascii="Times New Roman" w:hAnsi="Times New Roman" w:eastAsia="宋体" w:cs="Times New Roman"/>
          <w:color w:val="000000"/>
          <w:kern w:val="0"/>
          <w:sz w:val="21"/>
          <w:szCs w:val="21"/>
          <w:lang w:val="en-US" w:eastAsia="zh-CN" w:bidi="ar"/>
        </w:rPr>
        <w:t>雷茜,</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张春蕾.</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英语课堂教学的模态调用研究——多模态教学文体学视角[J].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外语与外语教学, 2022, 56(3): 73-83</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121</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148-149.</w:t>
      </w:r>
    </w:p>
    <w:p w14:paraId="5504C12E">
      <w:pPr>
        <w:jc w:val="both"/>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J</w:t>
      </w:r>
      <w:r>
        <w:rPr>
          <w:rFonts w:hint="eastAsia" w:ascii="Times New Roman" w:hAnsi="Times New Roman" w:eastAsia="宋体" w:cs="Times New Roman"/>
          <w:sz w:val="21"/>
          <w:szCs w:val="21"/>
          <w:lang w:val="en-US" w:eastAsia="zh-CN"/>
        </w:rPr>
        <w:t>EWITT</w:t>
      </w:r>
      <w:r>
        <w:rPr>
          <w:rFonts w:hint="default" w:ascii="Times New Roman" w:hAnsi="Times New Roman" w:eastAsia="宋体" w:cs="Times New Roman"/>
          <w:sz w:val="21"/>
          <w:szCs w:val="21"/>
        </w:rPr>
        <w:t xml:space="preserve"> C. Multimodal Discourse Analysis: The Case of “Ability” in UK Secondary School English</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Advances in Discourse Studies[M]. London, New York: Routledge, 2008.</w:t>
      </w:r>
    </w:p>
    <w:p w14:paraId="4B23BA4D">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 xml:space="preserve">4] </w:t>
      </w:r>
      <w:r>
        <w:rPr>
          <w:rFonts w:hint="default" w:ascii="Times New Roman" w:hAnsi="Times New Roman" w:eastAsia="宋体" w:cs="Times New Roman"/>
          <w:color w:val="000000"/>
          <w:kern w:val="0"/>
          <w:sz w:val="21"/>
          <w:szCs w:val="21"/>
          <w:lang w:val="en-US" w:eastAsia="zh-CN" w:bidi="ar"/>
        </w:rPr>
        <w:t>张德禄.</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多模态话语分析理论与外语教学[M].</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北京:</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高等教育出版社, 2015.</w:t>
      </w:r>
    </w:p>
    <w:p w14:paraId="24A6734C">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5]</w:t>
      </w:r>
      <w:r>
        <w:rPr>
          <w:rFonts w:hint="default" w:ascii="Times New Roman" w:hAnsi="Times New Roman" w:eastAsia="宋体" w:cs="Times New Roman"/>
          <w:color w:val="000000"/>
          <w:kern w:val="0"/>
          <w:sz w:val="21"/>
          <w:szCs w:val="21"/>
          <w:lang w:val="en-US" w:eastAsia="zh-CN" w:bidi="ar"/>
        </w:rPr>
        <w:t xml:space="preserve"> 姚永红.</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新媒体时代英语多模态教学模式架构[M].</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长春:</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东北师范大学出版社, 2018.</w:t>
      </w:r>
    </w:p>
    <w:p w14:paraId="65741545">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6]</w:t>
      </w:r>
      <w:r>
        <w:rPr>
          <w:rFonts w:hint="default" w:ascii="Times New Roman" w:hAnsi="Times New Roman" w:eastAsia="宋体" w:cs="Times New Roman"/>
          <w:color w:val="000000"/>
          <w:kern w:val="0"/>
          <w:sz w:val="21"/>
          <w:szCs w:val="21"/>
          <w:lang w:val="en-US" w:eastAsia="zh-CN" w:bidi="ar"/>
        </w:rPr>
        <w:t xml:space="preserve"> 薛霏霏.</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Halliday语境</w:t>
      </w:r>
      <w:r>
        <w:rPr>
          <w:rFonts w:hint="eastAsia" w:ascii="Times New Roman" w:hAnsi="Times New Roman" w:eastAsia="宋体" w:cs="Times New Roman"/>
          <w:color w:val="000000"/>
          <w:kern w:val="0"/>
          <w:sz w:val="21"/>
          <w:szCs w:val="21"/>
          <w:lang w:val="en-US" w:eastAsia="zh-CN" w:bidi="ar"/>
        </w:rPr>
        <w:t>理论</w:t>
      </w:r>
      <w:r>
        <w:rPr>
          <w:rFonts w:hint="default" w:ascii="Times New Roman" w:hAnsi="Times New Roman" w:eastAsia="宋体" w:cs="Times New Roman"/>
          <w:color w:val="000000"/>
          <w:kern w:val="0"/>
          <w:sz w:val="21"/>
          <w:szCs w:val="21"/>
          <w:lang w:val="en-US" w:eastAsia="zh-CN" w:bidi="ar"/>
        </w:rPr>
        <w:t>视阈下的多媒态语篇</w:t>
      </w:r>
      <w:r>
        <w:rPr>
          <w:rFonts w:hint="eastAsia" w:ascii="Times New Roman" w:hAnsi="Times New Roman" w:eastAsia="宋体" w:cs="Times New Roman"/>
          <w:color w:val="000000"/>
          <w:kern w:val="0"/>
          <w:sz w:val="21"/>
          <w:szCs w:val="21"/>
          <w:lang w:val="en-US" w:eastAsia="zh-CN" w:bidi="ar"/>
        </w:rPr>
        <w:t>教学</w:t>
      </w:r>
      <w:r>
        <w:rPr>
          <w:rFonts w:hint="default" w:ascii="Times New Roman" w:hAnsi="Times New Roman" w:eastAsia="宋体" w:cs="Times New Roman"/>
          <w:color w:val="000000"/>
          <w:kern w:val="0"/>
          <w:sz w:val="21"/>
          <w:szCs w:val="21"/>
          <w:lang w:val="en-US" w:eastAsia="zh-CN" w:bidi="ar"/>
        </w:rPr>
        <w:t>[J].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中小学英语教学与研究, 2021(5):</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23-26</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42.</w:t>
      </w:r>
    </w:p>
    <w:p w14:paraId="3A8A7E5E">
      <w:pPr>
        <w:keepNext w:val="0"/>
        <w:keepLines w:val="0"/>
        <w:widowControl/>
        <w:suppressLineNumbers w:val="0"/>
        <w:jc w:val="both"/>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7]</w:t>
      </w:r>
      <w:r>
        <w:rPr>
          <w:rFonts w:hint="default" w:ascii="Times New Roman" w:hAnsi="Times New Roman" w:eastAsia="宋体" w:cs="Times New Roman"/>
          <w:color w:val="000000"/>
          <w:kern w:val="0"/>
          <w:sz w:val="21"/>
          <w:szCs w:val="21"/>
          <w:lang w:val="en-US" w:eastAsia="zh-CN" w:bidi="ar"/>
        </w:rPr>
        <w:t xml:space="preserve"> 宋英.</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大学生英语多模态读写能力的培养路径研究[J].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西南交通大学学报(社会科学版), 2018,</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19(1):</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74-81.</w:t>
      </w:r>
    </w:p>
    <w:p w14:paraId="1786A107">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Times New Roman" w:hAnsi="Times New Roman" w:eastAsia="宋体" w:cs="Times New Roman"/>
          <w:color w:val="000000"/>
          <w:kern w:val="0"/>
          <w:sz w:val="21"/>
          <w:szCs w:val="21"/>
          <w:lang w:val="en-US" w:eastAsia="zh-CN" w:bidi="ar"/>
        </w:rPr>
        <w:t>8]</w:t>
      </w:r>
      <w:r>
        <w:rPr>
          <w:rFonts w:hint="default" w:ascii="Times New Roman" w:hAnsi="Times New Roman" w:eastAsia="宋体" w:cs="Times New Roman"/>
          <w:color w:val="000000"/>
          <w:kern w:val="0"/>
          <w:sz w:val="21"/>
          <w:szCs w:val="21"/>
          <w:lang w:val="en-US" w:eastAsia="zh-CN" w:bidi="ar"/>
        </w:rPr>
        <w:t xml:space="preserve"> 刘秀丽,</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张德禄,</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张宜波.</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外语教师多模态话语与学生学习积极性的关系研究[J].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外语电化教学,</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2013,</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31(3): 3-9.</w:t>
      </w:r>
    </w:p>
    <w:p w14:paraId="54AAF8E2">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color w:val="000000"/>
          <w:kern w:val="0"/>
          <w:sz w:val="21"/>
          <w:szCs w:val="21"/>
          <w:lang w:val="en-US" w:eastAsia="zh-CN" w:bidi="ar"/>
        </w:rPr>
        <w:t>[19]</w:t>
      </w:r>
      <w:r>
        <w:rPr>
          <w:rFonts w:hint="default" w:ascii="Times New Roman" w:hAnsi="Times New Roman" w:eastAsia="宋体" w:cs="Times New Roman"/>
          <w:color w:val="000000"/>
          <w:kern w:val="0"/>
          <w:sz w:val="21"/>
          <w:szCs w:val="21"/>
          <w:lang w:val="en-US" w:eastAsia="zh-CN" w:bidi="ar"/>
        </w:rPr>
        <w:t xml:space="preserve"> 应洁琼,</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谢朝群.</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英语教学支架语言与手势、身体姿势、表情的意义协同研究[J].</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中国外语,</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2024,21(2):</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58-66.</w:t>
      </w:r>
    </w:p>
    <w:p w14:paraId="39192C90">
      <w:pPr>
        <w:keepNext w:val="0"/>
        <w:keepLines w:val="0"/>
        <w:widowControl/>
        <w:suppressLineNumbers w:val="0"/>
        <w:jc w:val="both"/>
        <w:rPr>
          <w:rFonts w:hint="default" w:ascii="Times New Roman" w:hAnsi="Times New Roman" w:eastAsia="宋体" w:cs="Times New Roman"/>
          <w:color w:val="000000"/>
          <w:kern w:val="0"/>
          <w:sz w:val="18"/>
          <w:szCs w:val="18"/>
          <w:lang w:val="en-US" w:eastAsia="zh-CN" w:bidi="ar"/>
        </w:rPr>
      </w:pPr>
    </w:p>
    <w:p w14:paraId="48DCB4EC">
      <w:pPr>
        <w:keepNext w:val="0"/>
        <w:keepLines w:val="0"/>
        <w:widowControl/>
        <w:suppressLineNumbers w:val="0"/>
        <w:jc w:val="both"/>
        <w:rPr>
          <w:rFonts w:hint="default" w:ascii="Times New Roman" w:hAnsi="Times New Roman" w:eastAsia="宋体" w:cs="Times New Roman"/>
          <w:color w:val="000000"/>
          <w:kern w:val="0"/>
          <w:sz w:val="18"/>
          <w:szCs w:val="18"/>
          <w:lang w:val="en-US" w:eastAsia="zh-CN" w:bidi="ar"/>
        </w:rPr>
      </w:pPr>
    </w:p>
    <w:p w14:paraId="0C901CB5">
      <w:pPr>
        <w:keepNext w:val="0"/>
        <w:keepLines w:val="0"/>
        <w:widowControl/>
        <w:suppressLineNumbers w:val="0"/>
        <w:jc w:val="both"/>
        <w:rPr>
          <w:rFonts w:hint="default" w:ascii="Times New Roman" w:hAnsi="Times New Roman" w:eastAsia="宋体" w:cs="Times New Roman"/>
          <w:color w:val="000000"/>
          <w:kern w:val="0"/>
          <w:sz w:val="18"/>
          <w:szCs w:val="18"/>
          <w:lang w:val="en-US" w:eastAsia="zh-CN" w:bidi="ar"/>
        </w:rPr>
      </w:pPr>
    </w:p>
    <w:p w14:paraId="3AF17AA4">
      <w:pPr>
        <w:jc w:val="both"/>
        <w:rPr>
          <w:rFonts w:hint="default" w:ascii="Times New Roman" w:hAnsi="Times New Roman" w:eastAsia="宋体" w:cs="Times New Roman"/>
        </w:rPr>
      </w:pPr>
    </w:p>
    <w:sectPr>
      <w:footerReference r:id="rId3" w:type="default"/>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7672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D90F51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D90F51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D6FF3"/>
    <w:multiLevelType w:val="singleLevel"/>
    <w:tmpl w:val="F4FD6FF3"/>
    <w:lvl w:ilvl="0" w:tentative="0">
      <w:start w:val="1"/>
      <w:numFmt w:val="chineseCounting"/>
      <w:suff w:val="nothing"/>
      <w:lvlText w:val="（%1）"/>
      <w:lvlJc w:val="left"/>
      <w:rPr>
        <w:rFonts w:hint="eastAsia"/>
      </w:rPr>
    </w:lvl>
  </w:abstractNum>
  <w:abstractNum w:abstractNumId="1">
    <w:nsid w:val="1C2EDB88"/>
    <w:multiLevelType w:val="singleLevel"/>
    <w:tmpl w:val="1C2EDB8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A395F"/>
    <w:rsid w:val="01407A69"/>
    <w:rsid w:val="01BD17FD"/>
    <w:rsid w:val="01DD743C"/>
    <w:rsid w:val="020A533B"/>
    <w:rsid w:val="03BE185C"/>
    <w:rsid w:val="03F76EB6"/>
    <w:rsid w:val="040B052F"/>
    <w:rsid w:val="04756378"/>
    <w:rsid w:val="061973F7"/>
    <w:rsid w:val="0676641E"/>
    <w:rsid w:val="067F3525"/>
    <w:rsid w:val="06BD3726"/>
    <w:rsid w:val="073F4A62"/>
    <w:rsid w:val="082F4AD6"/>
    <w:rsid w:val="08C72CB3"/>
    <w:rsid w:val="08F77FFA"/>
    <w:rsid w:val="09736C45"/>
    <w:rsid w:val="09B41737"/>
    <w:rsid w:val="09B771FE"/>
    <w:rsid w:val="0AC756FA"/>
    <w:rsid w:val="0CD85AB3"/>
    <w:rsid w:val="0EFD1F31"/>
    <w:rsid w:val="10BB15FD"/>
    <w:rsid w:val="117A08A4"/>
    <w:rsid w:val="12D544CC"/>
    <w:rsid w:val="13D56CAA"/>
    <w:rsid w:val="150A45F4"/>
    <w:rsid w:val="153E6AC2"/>
    <w:rsid w:val="197A2172"/>
    <w:rsid w:val="19873F8A"/>
    <w:rsid w:val="1A4D1641"/>
    <w:rsid w:val="1B222279"/>
    <w:rsid w:val="1D0936F0"/>
    <w:rsid w:val="1D460F45"/>
    <w:rsid w:val="1F7C21BB"/>
    <w:rsid w:val="20B133AE"/>
    <w:rsid w:val="20CB0ECF"/>
    <w:rsid w:val="21865261"/>
    <w:rsid w:val="21F16621"/>
    <w:rsid w:val="22374A1E"/>
    <w:rsid w:val="22BD2FB3"/>
    <w:rsid w:val="23396222"/>
    <w:rsid w:val="23CF11EF"/>
    <w:rsid w:val="23D83CE6"/>
    <w:rsid w:val="23E571E1"/>
    <w:rsid w:val="242447BE"/>
    <w:rsid w:val="24417BA9"/>
    <w:rsid w:val="259326F1"/>
    <w:rsid w:val="2791259C"/>
    <w:rsid w:val="27A14549"/>
    <w:rsid w:val="28EF61E8"/>
    <w:rsid w:val="29EE3B18"/>
    <w:rsid w:val="2A510485"/>
    <w:rsid w:val="2A6444D2"/>
    <w:rsid w:val="2B036A4B"/>
    <w:rsid w:val="2BB01060"/>
    <w:rsid w:val="2ECC169F"/>
    <w:rsid w:val="2F5E0369"/>
    <w:rsid w:val="2F6D2F76"/>
    <w:rsid w:val="309007B9"/>
    <w:rsid w:val="31837ABD"/>
    <w:rsid w:val="32777E7D"/>
    <w:rsid w:val="32C1089D"/>
    <w:rsid w:val="33332E1D"/>
    <w:rsid w:val="33364265"/>
    <w:rsid w:val="33A46636"/>
    <w:rsid w:val="35305866"/>
    <w:rsid w:val="36A54032"/>
    <w:rsid w:val="397C259E"/>
    <w:rsid w:val="3B3836C7"/>
    <w:rsid w:val="3BA222C5"/>
    <w:rsid w:val="3C6D009A"/>
    <w:rsid w:val="3C9E57AB"/>
    <w:rsid w:val="3D7B50AC"/>
    <w:rsid w:val="3E6C0869"/>
    <w:rsid w:val="3E8D1F7B"/>
    <w:rsid w:val="401726DE"/>
    <w:rsid w:val="401D2804"/>
    <w:rsid w:val="41200E85"/>
    <w:rsid w:val="41323E08"/>
    <w:rsid w:val="42383FAC"/>
    <w:rsid w:val="430F1D56"/>
    <w:rsid w:val="43193DDE"/>
    <w:rsid w:val="43284021"/>
    <w:rsid w:val="44A91191"/>
    <w:rsid w:val="480004F8"/>
    <w:rsid w:val="48050DD4"/>
    <w:rsid w:val="497C6EA9"/>
    <w:rsid w:val="4B3425E6"/>
    <w:rsid w:val="4BDB7584"/>
    <w:rsid w:val="4C7C5896"/>
    <w:rsid w:val="4D3B2BA3"/>
    <w:rsid w:val="4D8B3B2A"/>
    <w:rsid w:val="4F734927"/>
    <w:rsid w:val="4FB92BE6"/>
    <w:rsid w:val="502349AD"/>
    <w:rsid w:val="509E79C6"/>
    <w:rsid w:val="52E16BA5"/>
    <w:rsid w:val="52FD453E"/>
    <w:rsid w:val="5441050A"/>
    <w:rsid w:val="54FB37F2"/>
    <w:rsid w:val="556C2493"/>
    <w:rsid w:val="572E189B"/>
    <w:rsid w:val="576A2A02"/>
    <w:rsid w:val="59A9390D"/>
    <w:rsid w:val="5D275F6A"/>
    <w:rsid w:val="5D331AE8"/>
    <w:rsid w:val="5D4C5266"/>
    <w:rsid w:val="5DFF3AC4"/>
    <w:rsid w:val="5EA26F25"/>
    <w:rsid w:val="5F231535"/>
    <w:rsid w:val="5FB32B23"/>
    <w:rsid w:val="5FC351F2"/>
    <w:rsid w:val="60A2481B"/>
    <w:rsid w:val="61BC6158"/>
    <w:rsid w:val="62571DD5"/>
    <w:rsid w:val="67E759A9"/>
    <w:rsid w:val="686B0388"/>
    <w:rsid w:val="698F1646"/>
    <w:rsid w:val="6AF62893"/>
    <w:rsid w:val="6BD86CC9"/>
    <w:rsid w:val="6E3A4A84"/>
    <w:rsid w:val="6EE028B7"/>
    <w:rsid w:val="6F7A7103"/>
    <w:rsid w:val="700B1974"/>
    <w:rsid w:val="704E2A69"/>
    <w:rsid w:val="722E2C77"/>
    <w:rsid w:val="72564FB8"/>
    <w:rsid w:val="736143E2"/>
    <w:rsid w:val="748638E5"/>
    <w:rsid w:val="748D4F7E"/>
    <w:rsid w:val="748F338E"/>
    <w:rsid w:val="755906DC"/>
    <w:rsid w:val="75F93F55"/>
    <w:rsid w:val="7733232C"/>
    <w:rsid w:val="775206DA"/>
    <w:rsid w:val="779531A8"/>
    <w:rsid w:val="78340796"/>
    <w:rsid w:val="78564BB1"/>
    <w:rsid w:val="79186B28"/>
    <w:rsid w:val="7956473D"/>
    <w:rsid w:val="79EE27FB"/>
    <w:rsid w:val="7C9061B7"/>
    <w:rsid w:val="7C935BD2"/>
    <w:rsid w:val="7CB54A9B"/>
    <w:rsid w:val="7CF20E4F"/>
    <w:rsid w:val="7D052701"/>
    <w:rsid w:val="7D7F0706"/>
    <w:rsid w:val="7FC2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5444</Words>
  <Characters>6876</Characters>
  <Lines>0</Lines>
  <Paragraphs>0</Paragraphs>
  <TotalTime>8</TotalTime>
  <ScaleCrop>false</ScaleCrop>
  <LinksUpToDate>false</LinksUpToDate>
  <CharactersWithSpaces>7310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2025-10-03T09:53:00Z</dcterms:created>
  <dc:creator>Wayne</dc:creator>
  <cp:lastModifiedBy>孟莎</cp:lastModifiedBy>
  <dcterms:modified xsi:type="dcterms:W3CDTF">2026-04-20T11:00:02Z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eyJoZGlkIjoiOTQxMWY2MTIyN2JkZTBkMmQzZTU3NjBmZjVjNTllMzciLCJ1c2VySWQiOiIxNjA4OTE1ODE3In0=</vt:lpwstr>
  </property>
  <property fmtid="{D5CDD505-2E9C-101B-9397-08002B2CF9AE}" pid="4" name="ICV">
    <vt:lpwstr>0E0A2321C1794E36829D33210390CC3F_13</vt:lpwstr>
  </property>
</Properties>
</file>