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7C334D">
      <w:pPr>
        <w:pStyle w:val="6"/>
        <w:keepNext w:val="0"/>
        <w:keepLines w:val="0"/>
        <w:widowControl/>
        <w:suppressLineNumbers w:val="0"/>
        <w:shd w:val="clear" w:fill="FFFFFF"/>
        <w:spacing w:before="240" w:beforeAutospacing="0" w:after="0" w:afterAutospacing="0"/>
        <w:ind w:left="0" w:right="0" w:firstLine="2100" w:firstLineChars="700"/>
        <w:rPr>
          <w:rFonts w:hint="default" w:ascii="Segoe UI" w:hAnsi="Segoe UI" w:eastAsia="Segoe UI" w:cs="Segoe UI"/>
          <w:i w:val="0"/>
          <w:iCs w:val="0"/>
          <w:caps w:val="0"/>
          <w:color w:val="0F1115"/>
          <w:spacing w:val="0"/>
          <w:sz w:val="30"/>
          <w:szCs w:val="30"/>
          <w:shd w:val="clear" w:fill="FFFFFF"/>
        </w:rPr>
      </w:pPr>
      <w:r>
        <w:rPr>
          <w:rFonts w:hint="default" w:ascii="Segoe UI" w:hAnsi="Segoe UI" w:eastAsia="Segoe UI" w:cs="Segoe UI"/>
          <w:i w:val="0"/>
          <w:iCs w:val="0"/>
          <w:caps w:val="0"/>
          <w:color w:val="0F1115"/>
          <w:spacing w:val="0"/>
          <w:sz w:val="30"/>
          <w:szCs w:val="30"/>
          <w:shd w:val="clear" w:fill="FFFFFF"/>
        </w:rPr>
        <w:t>模型驱动，素养为本</w:t>
      </w:r>
    </w:p>
    <w:p w14:paraId="214E2C1A">
      <w:pPr>
        <w:pStyle w:val="6"/>
        <w:keepNext w:val="0"/>
        <w:keepLines w:val="0"/>
        <w:widowControl/>
        <w:suppressLineNumbers w:val="0"/>
        <w:shd w:val="clear" w:fill="FFFFFF"/>
        <w:spacing w:before="240" w:beforeAutospacing="0" w:after="0" w:afterAutospacing="0"/>
        <w:ind w:left="0" w:right="0" w:firstLine="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30"/>
          <w:szCs w:val="30"/>
          <w:shd w:val="clear" w:fill="FFFFFF"/>
        </w:rPr>
        <w:t>——神经-体液调节模型化解题策略与科学思维训练</w:t>
      </w:r>
      <w:r>
        <w:rPr>
          <w:rFonts w:hint="eastAsia" w:ascii="Segoe UI" w:hAnsi="Segoe UI" w:eastAsia="宋体" w:cs="Segoe UI"/>
          <w:i w:val="0"/>
          <w:iCs w:val="0"/>
          <w:caps w:val="0"/>
          <w:color w:val="0F1115"/>
          <w:spacing w:val="0"/>
          <w:sz w:val="30"/>
          <w:szCs w:val="30"/>
          <w:shd w:val="clear" w:fill="FFFFFF"/>
          <w:lang w:eastAsia="zh-CN"/>
        </w:rPr>
        <w:t>（</w:t>
      </w:r>
      <w:r>
        <w:rPr>
          <w:rFonts w:hint="default" w:ascii="Segoe UI" w:hAnsi="Segoe UI" w:eastAsia="Segoe UI" w:cs="Segoe UI"/>
          <w:i w:val="0"/>
          <w:iCs w:val="0"/>
          <w:caps w:val="0"/>
          <w:color w:val="0F1115"/>
          <w:spacing w:val="0"/>
          <w:sz w:val="24"/>
          <w:szCs w:val="24"/>
          <w:shd w:val="clear" w:fill="FFFFFF"/>
        </w:rPr>
        <w:t>基于上海高考生物等级考试题分析</w:t>
      </w:r>
      <w:r>
        <w:rPr>
          <w:rFonts w:hint="eastAsia" w:ascii="Segoe UI" w:hAnsi="Segoe UI" w:eastAsia="宋体" w:cs="Segoe UI"/>
          <w:i w:val="0"/>
          <w:iCs w:val="0"/>
          <w:caps w:val="0"/>
          <w:color w:val="0F1115"/>
          <w:spacing w:val="0"/>
          <w:sz w:val="30"/>
          <w:szCs w:val="30"/>
          <w:shd w:val="clear" w:fill="FFFFFF"/>
          <w:lang w:eastAsia="zh-CN"/>
        </w:rPr>
        <w:t>）</w:t>
      </w:r>
    </w:p>
    <w:p w14:paraId="0CD1C877">
      <w:pPr>
        <w:pStyle w:val="6"/>
        <w:keepNext w:val="0"/>
        <w:keepLines w:val="0"/>
        <w:widowControl/>
        <w:suppressLineNumbers w:val="0"/>
        <w:shd w:val="clear" w:fill="FFFFFF"/>
        <w:spacing w:before="240" w:beforeAutospacing="0" w:after="0" w:afterAutospacing="0"/>
        <w:ind w:left="0" w:right="0" w:firstLine="3360" w:firstLineChars="140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胡小辉</w:t>
      </w:r>
    </w:p>
    <w:p w14:paraId="7411CAB8">
      <w:pPr>
        <w:pStyle w:val="6"/>
        <w:keepNext w:val="0"/>
        <w:keepLines w:val="0"/>
        <w:widowControl/>
        <w:suppressLineNumbers w:val="0"/>
        <w:shd w:val="clear" w:fill="FFFFFF"/>
        <w:spacing w:before="240" w:beforeAutospacing="0" w:after="0" w:afterAutospacing="0"/>
        <w:ind w:left="0" w:right="0" w:firstLine="2880" w:firstLineChars="120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 xml:space="preserve">上海市南洋模范中学 </w:t>
      </w:r>
    </w:p>
    <w:p w14:paraId="3220BD1E">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摘要：神经-体液调节在"稳态与调节"模块中占据核心地位，是上海高考生物等级考的高频考点。试题常以真实科研情境为载体，综合考查学生的生命观念、科学思维、科学探究和社会责任等核心素养。然而，学生在面对陌生情境时，往往难以从复杂信息中剥离关键变量，逻辑推导过程中常出现因果倒置或环节缺失，其深层原因在于科学思维训练不足和模型建构能力薄弱。本文基于对近五年上海等级考试题的梳理，提炼出三类高频调节模型，构建了"情境识别→结构定位→通路关联→规范作答"的四步解题策略框架，并在此基础上提出"信息提取→模型匹配→逻辑推理→规范表达"四阶科学思维训练路径。通过典型真题的思维过程拆解和变式训练设计，探讨如何在解题教学中系统培养学生的信息提取能力、逻辑推理能力和真实问题解决能力，为等级考备考提供兼具策略性和素养导向的教学参考。</w:t>
      </w:r>
    </w:p>
    <w:p w14:paraId="0244A62E">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关键词：神经-体液调节；模型化解题；科学思维；核心素养；上海等级考</w:t>
      </w:r>
    </w:p>
    <w:p w14:paraId="6DAD05BE">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一、引言</w:t>
      </w:r>
    </w:p>
    <w:p w14:paraId="2150ED0A">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lang w:val="en-US" w:eastAsia="zh-CN"/>
        </w:rPr>
        <w:t>一</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 xml:space="preserve"> 研究背景</w:t>
      </w:r>
    </w:p>
    <w:p w14:paraId="605812F3">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2017年版课标（2020年修订）将生物学核心素养划分为生命观念、科学思维、科学探究和社会责任四个维度，其中科学思维强调基于事实和证据的严谨求知态度，具体表现为归纳、概括、演绎、推理、模型建构等要素。</w:t>
      </w:r>
    </w:p>
    <w:p w14:paraId="4D7DDC49">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上海市普通高中学业水平等级性考试（以下简称"等级考"）生物学试卷以课程标准为依据，在考查学科知识的同时，越来越注重对学生核心素养的考查。2025年等级考专家点评指出，试卷"注重考查学生对生物学学科大概念的理解，以及运用学科观念、思维和方法解决真实情境问题的能力"。2023年点评则强调，试卷"从细胞、个体等多个层次考查学生是否建构了稳态理念、是否发展了系统观"。</w:t>
      </w:r>
    </w:p>
    <w:p w14:paraId="246BBF62">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神经-体液调节作为"稳态与调节"模块的核心内容，是考查科学思维和真实问题解决能力的理想载体。该部分试题常以体温调节、血糖调节、水盐平衡调节等真实生理情境为背景，要求学生从复杂的文字描述和图表信息中提取关键线索，运用模型与建模的方法分析信号通路，并基于稳态与平衡的观念做出合理推断。因此，以神经-体液调节题型为载体，系统培养学生的科学思维和信息提取能力，具有重要的教学价值。</w:t>
      </w:r>
    </w:p>
    <w:p w14:paraId="10E39D6E">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lang w:val="en-US" w:eastAsia="zh-CN"/>
        </w:rPr>
        <w:t>二</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 xml:space="preserve"> 学生解题的深层困境</w:t>
      </w:r>
    </w:p>
    <w:p w14:paraId="0AA25717">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在日常教学和模拟考试反馈中，学生在神经-体液调节综合题上失分的原因，表面上是对调节机制不够熟悉，但深层原因有三：</w:t>
      </w:r>
    </w:p>
    <w:p w14:paraId="30066A4A">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1、</w:t>
      </w:r>
      <w:r>
        <w:rPr>
          <w:rFonts w:hint="eastAsia" w:ascii="宋体" w:hAnsi="宋体" w:eastAsia="宋体" w:cs="宋体"/>
          <w:i w:val="0"/>
          <w:iCs w:val="0"/>
          <w:caps w:val="0"/>
          <w:color w:val="0F1115"/>
          <w:spacing w:val="0"/>
          <w:sz w:val="21"/>
          <w:szCs w:val="21"/>
          <w:shd w:val="clear" w:fill="FFFFFF"/>
        </w:rPr>
        <w:t>难以从复杂情境中剥离关键变量。等级考试题往往以一段200～400字的科研材料或生理实验描述开篇，包含大量冗余信息和干扰信息。学生难以快速定位关键信息（如刺激类型、信号分子、效应器官），导致后续分析方向错误。</w:t>
      </w:r>
    </w:p>
    <w:p w14:paraId="2A630EB3">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2、</w:t>
      </w:r>
      <w:r>
        <w:rPr>
          <w:rFonts w:hint="eastAsia" w:ascii="宋体" w:hAnsi="宋体" w:eastAsia="宋体" w:cs="宋体"/>
          <w:i w:val="0"/>
          <w:iCs w:val="0"/>
          <w:caps w:val="0"/>
          <w:color w:val="0F1115"/>
          <w:spacing w:val="0"/>
          <w:sz w:val="21"/>
          <w:szCs w:val="21"/>
          <w:shd w:val="clear" w:fill="FFFFFF"/>
        </w:rPr>
        <w:t>逻辑推导过程中常出现因果倒置或环节缺失。神经-体液调节涉及"刺激→感受→传入→中枢→传出→效应"和"内分泌腺→激素→靶细胞→效应"两条通路，两条通路还可能存在交叉和反馈。学生在推理过程中容易跳步或颠倒因果，导致逻辑不严密。</w:t>
      </w:r>
    </w:p>
    <w:p w14:paraId="535650EB">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3、</w:t>
      </w:r>
      <w:r>
        <w:rPr>
          <w:rFonts w:hint="eastAsia" w:ascii="宋体" w:hAnsi="宋体" w:eastAsia="宋体" w:cs="宋体"/>
          <w:i w:val="0"/>
          <w:iCs w:val="0"/>
          <w:caps w:val="0"/>
          <w:color w:val="0F1115"/>
          <w:spacing w:val="0"/>
          <w:sz w:val="21"/>
          <w:szCs w:val="21"/>
          <w:shd w:val="clear" w:fill="FFFFFF"/>
        </w:rPr>
        <w:t>将具体情境抽象为一般模型的能力不足。多数学生习惯于"背知识点、套答案"，缺乏主动建模的意识。当试题情境发生微调（如从"寒冷"改为"炎热"），或呈现方式发生变化（如从文字改为流程图），学生便难以应对。</w:t>
      </w:r>
    </w:p>
    <w:p w14:paraId="70948506">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上述问题表明，单纯传授解题策略是不够的，还需要在教学中系统训练学生"提取信息→匹配模型→逻辑推理→规范表达"的科学思维链条。这正是本文研究的核心问题。</w:t>
      </w:r>
    </w:p>
    <w:p w14:paraId="00DDA365">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lang w:val="en-US" w:eastAsia="zh-CN"/>
        </w:rPr>
        <w:t>三</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 xml:space="preserve"> 研究意义</w:t>
      </w:r>
    </w:p>
    <w:p w14:paraId="0231094F">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本文在前期构建的"三类模型+四步策略"基础上，进一步融入科学思维训练要素，提出"四阶思维训练路径"，并通过真题拆解和变式设计展示如何在解题教学中实现"策略"与"素养"的融合。研究成果可直接应用于高三复习教学，帮助学生实现从"被动刷题"到"主动建模"、从"机械记忆"到"理性分析"的转变。</w:t>
      </w:r>
    </w:p>
    <w:p w14:paraId="0CB17E0F">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二、核心素养视域下的神经-体液调节题型分析</w:t>
      </w:r>
    </w:p>
    <w:p w14:paraId="53DA046F">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lang w:val="en-US" w:eastAsia="zh-CN"/>
        </w:rPr>
        <w:t>一</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题型承载的核心素养要素</w:t>
      </w:r>
    </w:p>
    <w:p w14:paraId="3E3A499E">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神经-体液调节题型对核心素养的考查主要体现在以下四个方面：</w:t>
      </w:r>
    </w:p>
    <w:p w14:paraId="61D03D7F">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1、</w:t>
      </w:r>
      <w:r>
        <w:rPr>
          <w:rFonts w:hint="eastAsia" w:ascii="宋体" w:hAnsi="宋体" w:eastAsia="宋体" w:cs="宋体"/>
          <w:i w:val="0"/>
          <w:iCs w:val="0"/>
          <w:caps w:val="0"/>
          <w:color w:val="0F1115"/>
          <w:spacing w:val="0"/>
          <w:sz w:val="21"/>
          <w:szCs w:val="21"/>
          <w:shd w:val="clear" w:fill="FFFFFF"/>
        </w:rPr>
        <w:t>生命观念：要求学生建立"稳态与平衡"的观念，理解机体通过神经和体液调节维持内环境稳态的机制。例如，在血糖调节题中，学生需要理解胰岛素和胰高血糖素的拮抗关系如何维持血糖的动态平衡。</w:t>
      </w:r>
    </w:p>
    <w:p w14:paraId="1FF0CE61">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2、</w:t>
      </w:r>
      <w:r>
        <w:rPr>
          <w:rFonts w:hint="eastAsia" w:ascii="宋体" w:hAnsi="宋体" w:eastAsia="宋体" w:cs="宋体"/>
          <w:i w:val="0"/>
          <w:iCs w:val="0"/>
          <w:caps w:val="0"/>
          <w:color w:val="0F1115"/>
          <w:spacing w:val="0"/>
          <w:sz w:val="21"/>
          <w:szCs w:val="21"/>
          <w:shd w:val="clear" w:fill="FFFFFF"/>
        </w:rPr>
        <w:t>科学思维：要求学生运用模型与建模的方法分析调节通路，运用演绎与推理的方法预测生理变化。例如，给小鼠注射某激素后，要求学生基于激素的作用机制推理出尿量、血糖等指标的变化趋势。</w:t>
      </w:r>
    </w:p>
    <w:p w14:paraId="30500A93">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3、</w:t>
      </w:r>
      <w:r>
        <w:rPr>
          <w:rFonts w:hint="eastAsia" w:ascii="宋体" w:hAnsi="宋体" w:eastAsia="宋体" w:cs="宋体"/>
          <w:i w:val="0"/>
          <w:iCs w:val="0"/>
          <w:caps w:val="0"/>
          <w:color w:val="0F1115"/>
          <w:spacing w:val="0"/>
          <w:sz w:val="21"/>
          <w:szCs w:val="21"/>
          <w:shd w:val="clear" w:fill="FFFFFF"/>
        </w:rPr>
        <w:t>科学探究：要求学生在实验情境中分析变量、设计对照、解释结果。例如，2022年某区模拟题以"切除某动物垂体后，甲状腺激素水平变化"为情境，考查学生对实验结果的预测和分析能力。</w:t>
      </w:r>
    </w:p>
    <w:p w14:paraId="74877D5D">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4、</w:t>
      </w:r>
      <w:r>
        <w:rPr>
          <w:rFonts w:hint="eastAsia" w:ascii="宋体" w:hAnsi="宋体" w:eastAsia="宋体" w:cs="宋体"/>
          <w:i w:val="0"/>
          <w:iCs w:val="0"/>
          <w:caps w:val="0"/>
          <w:color w:val="0F1115"/>
          <w:spacing w:val="0"/>
          <w:sz w:val="21"/>
          <w:szCs w:val="21"/>
          <w:shd w:val="clear" w:fill="FFFFFF"/>
        </w:rPr>
        <w:t>社会责任：要求学生运用调节机制的知识解释健康问题，形成科学健康观。例如，以糖尿病、甲亢等疾病为背景，考查学生对病因和治疗原理的理解。</w:t>
      </w:r>
    </w:p>
    <w:p w14:paraId="234D19FE">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lang w:val="en-US" w:eastAsia="zh-CN"/>
        </w:rPr>
        <w:t>二</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上海等级考真题的命题趋势</w:t>
      </w:r>
    </w:p>
    <w:p w14:paraId="5D18A3EC">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分析近五年试题，可以发现以下趋势：</w:t>
      </w:r>
    </w:p>
    <w:p w14:paraId="3D0107E5">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1、</w:t>
      </w:r>
      <w:r>
        <w:rPr>
          <w:rFonts w:hint="eastAsia" w:ascii="宋体" w:hAnsi="宋体" w:eastAsia="宋体" w:cs="宋体"/>
          <w:i w:val="0"/>
          <w:iCs w:val="0"/>
          <w:caps w:val="0"/>
          <w:color w:val="0F1115"/>
          <w:spacing w:val="0"/>
          <w:sz w:val="21"/>
          <w:szCs w:val="21"/>
          <w:shd w:val="clear" w:fill="FFFFFF"/>
        </w:rPr>
        <w:t>情境真实化。试题不再直接考查"胰岛素的作用是什么"，而是以"某糖尿病患者胰岛素分泌正常但血糖仍高，可能的原因是什么"等形式呈现，要求学生结合受体、信号转导等知识进行推理。</w:t>
      </w:r>
    </w:p>
    <w:p w14:paraId="5B122090">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2、</w:t>
      </w:r>
      <w:r>
        <w:rPr>
          <w:rFonts w:hint="eastAsia" w:ascii="宋体" w:hAnsi="宋体" w:eastAsia="宋体" w:cs="宋体"/>
          <w:i w:val="0"/>
          <w:iCs w:val="0"/>
          <w:caps w:val="0"/>
          <w:color w:val="0F1115"/>
          <w:spacing w:val="0"/>
          <w:sz w:val="21"/>
          <w:szCs w:val="21"/>
          <w:shd w:val="clear" w:fill="FFFFFF"/>
        </w:rPr>
        <w:t>信息图表化。试题越来越注重图表信息的解读能力。常见的图表类型包括：调节过程示意图、激素水平变化折线图、实验处理与结果对照表。</w:t>
      </w:r>
    </w:p>
    <w:p w14:paraId="7A2A91BF">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3、</w:t>
      </w:r>
      <w:r>
        <w:rPr>
          <w:rFonts w:hint="eastAsia" w:ascii="宋体" w:hAnsi="宋体" w:eastAsia="宋体" w:cs="宋体"/>
          <w:i w:val="0"/>
          <w:iCs w:val="0"/>
          <w:caps w:val="0"/>
          <w:color w:val="0F1115"/>
          <w:spacing w:val="0"/>
          <w:sz w:val="21"/>
          <w:szCs w:val="21"/>
          <w:shd w:val="clear" w:fill="FFFFFF"/>
        </w:rPr>
        <w:t>设问综合化。一道题往往同时考查调节类型判断、信号通路分析、实验设计评价、结果预测等多个能力维度。</w:t>
      </w:r>
    </w:p>
    <w:p w14:paraId="4EFEBCB1">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这些趋势对学生的信息提取能力和科学思维水平提出了更高要求。</w:t>
      </w:r>
    </w:p>
    <w:p w14:paraId="4F1C72AC">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lang w:val="en-US" w:eastAsia="zh-CN"/>
        </w:rPr>
        <w:t>三</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 xml:space="preserve"> 科学思维在解题中的具体表现</w:t>
      </w:r>
    </w:p>
    <w:p w14:paraId="45676DF3">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在神经-体液调节综合题中，科学思维具体表现为以下能力：</w:t>
      </w:r>
    </w:p>
    <w:p w14:paraId="0FAA49C6">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1、</w:t>
      </w:r>
      <w:r>
        <w:rPr>
          <w:rFonts w:hint="eastAsia" w:ascii="宋体" w:hAnsi="宋体" w:eastAsia="宋体" w:cs="宋体"/>
          <w:i w:val="0"/>
          <w:iCs w:val="0"/>
          <w:caps w:val="0"/>
          <w:color w:val="0F1115"/>
          <w:spacing w:val="0"/>
          <w:sz w:val="21"/>
          <w:szCs w:val="21"/>
          <w:shd w:val="clear" w:fill="FFFFFF"/>
        </w:rPr>
        <w:t>信息筛选能力：从题干中区分"关键信息"与"冗余信息"</w:t>
      </w:r>
    </w:p>
    <w:p w14:paraId="6213F62C">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2、</w:t>
      </w:r>
      <w:r>
        <w:rPr>
          <w:rFonts w:hint="eastAsia" w:ascii="宋体" w:hAnsi="宋体" w:eastAsia="宋体" w:cs="宋体"/>
          <w:i w:val="0"/>
          <w:iCs w:val="0"/>
          <w:caps w:val="0"/>
          <w:color w:val="0F1115"/>
          <w:spacing w:val="0"/>
          <w:sz w:val="21"/>
          <w:szCs w:val="21"/>
          <w:shd w:val="clear" w:fill="FFFFFF"/>
        </w:rPr>
        <w:t>模型识别能力：判断情境属于三类模型中的哪一类</w:t>
      </w:r>
    </w:p>
    <w:p w14:paraId="13644D19">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3、</w:t>
      </w:r>
      <w:r>
        <w:rPr>
          <w:rFonts w:hint="eastAsia" w:ascii="宋体" w:hAnsi="宋体" w:eastAsia="宋体" w:cs="宋体"/>
          <w:i w:val="0"/>
          <w:iCs w:val="0"/>
          <w:caps w:val="0"/>
          <w:color w:val="0F1115"/>
          <w:spacing w:val="0"/>
          <w:sz w:val="21"/>
          <w:szCs w:val="21"/>
          <w:shd w:val="clear" w:fill="FFFFFF"/>
        </w:rPr>
        <w:t>因果推理能力：按照"因→果"顺序构建完整逻辑链条</w:t>
      </w:r>
    </w:p>
    <w:p w14:paraId="1CAC5355">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4、</w:t>
      </w:r>
      <w:r>
        <w:rPr>
          <w:rFonts w:hint="eastAsia" w:ascii="宋体" w:hAnsi="宋体" w:eastAsia="宋体" w:cs="宋体"/>
          <w:i w:val="0"/>
          <w:iCs w:val="0"/>
          <w:caps w:val="0"/>
          <w:color w:val="0F1115"/>
          <w:spacing w:val="0"/>
          <w:sz w:val="21"/>
          <w:szCs w:val="21"/>
          <w:shd w:val="clear" w:fill="FFFFFF"/>
        </w:rPr>
        <w:t>类比迁移能力：将熟悉模型迁移到陌生情境</w:t>
      </w:r>
    </w:p>
    <w:p w14:paraId="1E772B67">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5、</w:t>
      </w:r>
      <w:r>
        <w:rPr>
          <w:rFonts w:hint="eastAsia" w:ascii="宋体" w:hAnsi="宋体" w:eastAsia="宋体" w:cs="宋体"/>
          <w:i w:val="0"/>
          <w:iCs w:val="0"/>
          <w:caps w:val="0"/>
          <w:color w:val="0F1115"/>
          <w:spacing w:val="0"/>
          <w:sz w:val="21"/>
          <w:szCs w:val="21"/>
          <w:shd w:val="clear" w:fill="FFFFFF"/>
        </w:rPr>
        <w:t>批判性思维能力：识别常见错误表述，排除干扰选项</w:t>
      </w:r>
    </w:p>
    <w:p w14:paraId="339728C4">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三、模型化解题策略回顾：三类模型与四步策略</w:t>
      </w:r>
    </w:p>
    <w:p w14:paraId="11F5EB2E">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lang w:val="en-US" w:eastAsia="zh-CN"/>
        </w:rPr>
        <w:t>一</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三类核心调节模型</w:t>
      </w:r>
    </w:p>
    <w:p w14:paraId="2FDF8B31">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为便于后续讨论，简要回顾三类模型：</w:t>
      </w:r>
    </w:p>
    <w:p w14:paraId="435B7D8C">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A类（纯神经调节）：仅涉及神经递质，依赖反射弧。识别关键词：反射、神经冲动、感受器、效应器。</w:t>
      </w:r>
    </w:p>
    <w:p w14:paraId="7A36E0AA">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B类（纯体液调节）：仅涉及激素，通过体液运输。识别关键词：激素、内分泌腺、靶细胞、血液运输。</w:t>
      </w:r>
    </w:p>
    <w:p w14:paraId="78EAE773">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C类（神经-体液混合型）：同时涉及神经递质和激素。本文进一步将其细分为C-1（神经支配内分泌腺）、C-2（激素反馈调节神经中枢）、C-3（两条通路并行），这一细分标准有助于学生在复杂情境中精准定位调节类型。</w:t>
      </w:r>
    </w:p>
    <w:p w14:paraId="4DEA7335">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lang w:val="en-US" w:eastAsia="zh-CN"/>
        </w:rPr>
        <w:t>二</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四步解题策略</w:t>
      </w:r>
    </w:p>
    <w:p w14:paraId="2B1768A4">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解题的第一步在于通过关键词锁定模型情境（情境识别）；进而聚焦核心器官，明确其生理功能（结构定位）；在此基础上构建完整的因果逻辑链条（通路关联）；最后按照"结构-信号-靶点-效应"四要素规范作答（规范作答）。</w:t>
      </w:r>
    </w:p>
    <w:p w14:paraId="3AF08050">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上述策略是解题的"骨架"，而科学思维训练则是让这个"骨架"变得灵活可用的"肌肉"。以下将重点阐述如何将科学思维训练融入四步策略之中。</w:t>
      </w:r>
    </w:p>
    <w:p w14:paraId="64AD21DF">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四、四阶科学思维训练路径</w:t>
      </w:r>
    </w:p>
    <w:p w14:paraId="6B6A6EA6">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基于信息加工理论和科学思维发展规律，本文提出"信息提取→模型匹配→逻辑推理→规范表达"四阶训练路径。每一阶段对应特定的思维能力和训练方法。</w:t>
      </w:r>
    </w:p>
    <w:p w14:paraId="2F3E8E29">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lang w:val="en-US" w:eastAsia="zh-CN"/>
        </w:rPr>
        <w:t>一</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 xml:space="preserve"> 第一阶：信息提取——从"读懂题目"到"读透题目"</w:t>
      </w:r>
    </w:p>
    <w:p w14:paraId="1F038B01">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1、</w:t>
      </w:r>
      <w:r>
        <w:rPr>
          <w:rFonts w:hint="eastAsia" w:ascii="宋体" w:hAnsi="宋体" w:eastAsia="宋体" w:cs="宋体"/>
          <w:i w:val="0"/>
          <w:iCs w:val="0"/>
          <w:caps w:val="0"/>
          <w:color w:val="0F1115"/>
          <w:spacing w:val="0"/>
          <w:sz w:val="21"/>
          <w:szCs w:val="21"/>
          <w:shd w:val="clear" w:fill="FFFFFF"/>
        </w:rPr>
        <w:t>核心能力：信息筛选、关键信息定位、图表解读</w:t>
      </w:r>
    </w:p>
    <w:p w14:paraId="74D5448D">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2、</w:t>
      </w:r>
      <w:r>
        <w:rPr>
          <w:rFonts w:hint="eastAsia" w:ascii="宋体" w:hAnsi="宋体" w:eastAsia="宋体" w:cs="宋体"/>
          <w:i w:val="0"/>
          <w:iCs w:val="0"/>
          <w:caps w:val="0"/>
          <w:color w:val="0F1115"/>
          <w:spacing w:val="0"/>
          <w:sz w:val="21"/>
          <w:szCs w:val="21"/>
          <w:shd w:val="clear" w:fill="FFFFFF"/>
        </w:rPr>
        <w:t>常见问题：学生读完题后"脑子里一团乱麻"，分不清哪些信息有用、哪些是干扰。</w:t>
      </w:r>
    </w:p>
    <w:p w14:paraId="71962109">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3、</w:t>
      </w:r>
      <w:r>
        <w:rPr>
          <w:rFonts w:hint="eastAsia" w:ascii="宋体" w:hAnsi="宋体" w:eastAsia="宋体" w:cs="宋体"/>
          <w:i w:val="0"/>
          <w:iCs w:val="0"/>
          <w:caps w:val="0"/>
          <w:color w:val="0F1115"/>
          <w:spacing w:val="0"/>
          <w:sz w:val="21"/>
          <w:szCs w:val="21"/>
          <w:shd w:val="clear" w:fill="FFFFFF"/>
        </w:rPr>
        <w:t>训练方法：</w:t>
      </w:r>
    </w:p>
    <w:p w14:paraId="2F4C1A30">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方法一：关键词标注法。要求学生在读题时用不同符号标注三类信息：刺激/条件（画圈）、结构/器官（画方框）、信号分子/激素（画波浪线）。例如，在"寒冷刺激下，下丘脑通过交感神经使肾上腺髓质分泌肾上腺素"中，"寒冷"画圈，"下丘脑""肾上腺髓质"画方框，"肾上腺素"画波浪线。</w:t>
      </w:r>
    </w:p>
    <w:p w14:paraId="41A4457A">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方法二：信息分层法。引导学生将题干信息分为三个层次：背景信息（什么情境）、过程信息（发生了什么）、问题信息（问什么）。背景信息帮助定位模型类型，过程信息是推理的依据，问题信息决定作答方向。</w:t>
      </w:r>
    </w:p>
    <w:p w14:paraId="1CCDDC95">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方法三：图表转译法。训练学生将文字描述转化为流程图，或将图表数据转化为文字描述。例如，给出一段血糖调节的文字，要求学生用箭头和文字画出调节通路图；给出一张激素水平变化折线图，要求学生用文字描述变化趋势并分析原因。</w:t>
      </w:r>
    </w:p>
    <w:p w14:paraId="243FC6F5">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4、</w:t>
      </w:r>
      <w:r>
        <w:rPr>
          <w:rFonts w:hint="eastAsia" w:ascii="宋体" w:hAnsi="宋体" w:eastAsia="宋体" w:cs="宋体"/>
          <w:i w:val="0"/>
          <w:iCs w:val="0"/>
          <w:caps w:val="0"/>
          <w:color w:val="0F1115"/>
          <w:spacing w:val="0"/>
          <w:sz w:val="21"/>
          <w:szCs w:val="21"/>
          <w:shd w:val="clear" w:fill="FFFFFF"/>
        </w:rPr>
        <w:t>案例示范（以2023年某模拟题为例）：题干："研究人员给健康小鼠注射一定量的链脲佐菌素（STZ），该药物能选择性地破坏胰岛B细胞。一周后检测发现，小鼠血糖浓度显著升高，但胰岛素水平反而降低。请分析原因。"</w:t>
      </w:r>
    </w:p>
    <w:p w14:paraId="19C4490B">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5、</w:t>
      </w:r>
      <w:r>
        <w:rPr>
          <w:rFonts w:hint="eastAsia" w:ascii="宋体" w:hAnsi="宋体" w:eastAsia="宋体" w:cs="宋体"/>
          <w:i w:val="0"/>
          <w:iCs w:val="0"/>
          <w:caps w:val="0"/>
          <w:color w:val="0F1115"/>
          <w:spacing w:val="0"/>
          <w:sz w:val="21"/>
          <w:szCs w:val="21"/>
          <w:shd w:val="clear" w:fill="FFFFFF"/>
        </w:rPr>
        <w:t>信息提取训练：</w:t>
      </w:r>
    </w:p>
    <w:p w14:paraId="1E954D98">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标注关键信息：STZ（药物）、破坏胰岛B细胞（核心事件）、血糖升高（结果）、胰岛素降低（结果）</w:t>
      </w:r>
    </w:p>
    <w:p w14:paraId="6AB8AD20">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信息分层：背景（注射STZ）、过程（破坏B细胞→胰岛素↓）、问题（分析血糖升高的原因）</w:t>
      </w:r>
    </w:p>
    <w:p w14:paraId="05779D9A">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流程图转化：STZ → 胰岛B细胞损伤 → 胰岛素分泌减少 → 组织细胞摄取葡萄糖能力下降 → 血糖升高</w:t>
      </w:r>
    </w:p>
    <w:p w14:paraId="33E5486F">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lang w:val="en-US" w:eastAsia="zh-CN"/>
        </w:rPr>
        <w:t>二</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 xml:space="preserve"> 第二阶：模型匹配——从"见题是题"到"见题是模"</w:t>
      </w:r>
    </w:p>
    <w:p w14:paraId="65E98CF2">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1、</w:t>
      </w:r>
      <w:r>
        <w:rPr>
          <w:rFonts w:hint="eastAsia" w:ascii="宋体" w:hAnsi="宋体" w:eastAsia="宋体" w:cs="宋体"/>
          <w:i w:val="0"/>
          <w:iCs w:val="0"/>
          <w:caps w:val="0"/>
          <w:color w:val="0F1115"/>
          <w:spacing w:val="0"/>
          <w:sz w:val="21"/>
          <w:szCs w:val="21"/>
          <w:shd w:val="clear" w:fill="FFFFFF"/>
        </w:rPr>
        <w:t>核心能力：模式识别、模型调用、类比迁移</w:t>
      </w:r>
    </w:p>
    <w:p w14:paraId="107FC245">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2、</w:t>
      </w:r>
      <w:r>
        <w:rPr>
          <w:rFonts w:hint="eastAsia" w:ascii="宋体" w:hAnsi="宋体" w:eastAsia="宋体" w:cs="宋体"/>
          <w:i w:val="0"/>
          <w:iCs w:val="0"/>
          <w:caps w:val="0"/>
          <w:color w:val="0F1115"/>
          <w:spacing w:val="0"/>
          <w:sz w:val="21"/>
          <w:szCs w:val="21"/>
          <w:shd w:val="clear" w:fill="FFFFFF"/>
        </w:rPr>
        <w:t>常见问题：学生掌握了三类模型，但面对具体题目时不知道"该用哪个"。或者，当情境稍有变化（如从"血糖降低"变为"血糖升高"），就无法灵活切换模型。</w:t>
      </w:r>
    </w:p>
    <w:p w14:paraId="5A0F52AB">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3、</w:t>
      </w:r>
      <w:r>
        <w:rPr>
          <w:rFonts w:hint="eastAsia" w:ascii="宋体" w:hAnsi="宋体" w:eastAsia="宋体" w:cs="宋体"/>
          <w:i w:val="0"/>
          <w:iCs w:val="0"/>
          <w:caps w:val="0"/>
          <w:color w:val="0F1115"/>
          <w:spacing w:val="0"/>
          <w:sz w:val="21"/>
          <w:szCs w:val="21"/>
          <w:shd w:val="clear" w:fill="FFFFFF"/>
        </w:rPr>
        <w:t>训练方法：</w:t>
      </w:r>
    </w:p>
    <w:p w14:paraId="56A6D62D">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方法一：模型特征速查表。制作三类模型的特征速查表，包括：关键词、信号分子、典型结构、调节速度、作用范围等。要求学生做题前先快速对照速查表进行匹配。</w:t>
      </w:r>
    </w:p>
    <w:p w14:paraId="09B97595">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方法二：模型变式训练。围绕同一模型，呈现多种变式情境，训练学生的类比迁移能力。例如，C-1类（神经支配内分泌腺）的变式包括：寒冷→肾上腺素、低血糖→胰高血糖素、哺乳→催产素、危险→肾上腺素等。</w:t>
      </w:r>
    </w:p>
    <w:p w14:paraId="030E3008">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方法三：模型混淆辨析。设计容易混淆的题目对，让学生辨析差异。例如：</w:t>
      </w:r>
    </w:p>
    <w:p w14:paraId="0ED9642D">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题A："血糖浓度升高直接刺激胰岛B细胞分泌胰岛素" → B类</w:t>
      </w:r>
    </w:p>
    <w:p w14:paraId="18757F0A">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题B："血糖浓度降低时，下丘脑通过迷走神经支配胰岛A细胞分泌胰高血糖素" → C-1类</w:t>
      </w:r>
    </w:p>
    <w:p w14:paraId="04F8E522">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通过对比，让学生体会"有无神经参与"的差异。</w:t>
      </w:r>
    </w:p>
    <w:p w14:paraId="48963F92">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4、</w:t>
      </w:r>
      <w:r>
        <w:rPr>
          <w:rFonts w:hint="eastAsia" w:ascii="宋体" w:hAnsi="宋体" w:eastAsia="宋体" w:cs="宋体"/>
          <w:i w:val="0"/>
          <w:iCs w:val="0"/>
          <w:caps w:val="0"/>
          <w:color w:val="0F1115"/>
          <w:spacing w:val="0"/>
          <w:sz w:val="21"/>
          <w:szCs w:val="21"/>
          <w:shd w:val="clear" w:fill="FFFFFF"/>
        </w:rPr>
        <w:t>案例示范：给出三组情境，要求学生快速判断模型类型：</w:t>
      </w:r>
    </w:p>
    <w:p w14:paraId="2EF1170A">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"手碰到热锅立即缩回" → A类（反射弧）</w:t>
      </w:r>
    </w:p>
    <w:p w14:paraId="575A795A">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"进食后胰岛素分泌增加" → B类（血糖直接刺激）或C-1类（神经参与），需根据题干是否有"下丘脑"判断</w:t>
      </w:r>
    </w:p>
    <w:p w14:paraId="46711F0A">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"寒冷刺激下，甲状腺激素分泌增加" → C-1类（下丘脑-垂体-甲状腺轴，神经信号启动分级调节）</w:t>
      </w:r>
    </w:p>
    <w:p w14:paraId="224A66CC">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lang w:val="en-US" w:eastAsia="zh-CN"/>
        </w:rPr>
        <w:t>三</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第三阶：逻辑推理——从"知道结论"到"会推过程"</w:t>
      </w:r>
    </w:p>
    <w:p w14:paraId="64FCED33">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1、</w:t>
      </w:r>
      <w:r>
        <w:rPr>
          <w:rFonts w:hint="eastAsia" w:ascii="宋体" w:hAnsi="宋体" w:eastAsia="宋体" w:cs="宋体"/>
          <w:i w:val="0"/>
          <w:iCs w:val="0"/>
          <w:caps w:val="0"/>
          <w:color w:val="0F1115"/>
          <w:spacing w:val="0"/>
          <w:sz w:val="21"/>
          <w:szCs w:val="21"/>
          <w:shd w:val="clear" w:fill="FFFFFF"/>
        </w:rPr>
        <w:t>核心能力：因果推理、演绎推理、逆向推理</w:t>
      </w:r>
    </w:p>
    <w:p w14:paraId="6B513563">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2、</w:t>
      </w:r>
      <w:r>
        <w:rPr>
          <w:rFonts w:hint="eastAsia" w:ascii="宋体" w:hAnsi="宋体" w:eastAsia="宋体" w:cs="宋体"/>
          <w:i w:val="0"/>
          <w:iCs w:val="0"/>
          <w:caps w:val="0"/>
          <w:color w:val="0F1115"/>
          <w:spacing w:val="0"/>
          <w:sz w:val="21"/>
          <w:szCs w:val="21"/>
          <w:shd w:val="clear" w:fill="FFFFFF"/>
        </w:rPr>
        <w:t>常见问题：学生知道"胰岛素降低血糖"，但说不清楚"血糖升高后，胰岛素是如何分泌的"。在预测类题目（如"某处理后，尿量如何变化"）中，学生往往凭感觉猜测，缺乏推理依据。</w:t>
      </w:r>
    </w:p>
    <w:p w14:paraId="2E35C9F5">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3、</w:t>
      </w:r>
      <w:r>
        <w:rPr>
          <w:rFonts w:hint="eastAsia" w:ascii="宋体" w:hAnsi="宋体" w:eastAsia="宋体" w:cs="宋体"/>
          <w:i w:val="0"/>
          <w:iCs w:val="0"/>
          <w:caps w:val="0"/>
          <w:color w:val="0F1115"/>
          <w:spacing w:val="0"/>
          <w:sz w:val="21"/>
          <w:szCs w:val="21"/>
          <w:shd w:val="clear" w:fill="FFFFFF"/>
        </w:rPr>
        <w:t>训练方法：</w:t>
      </w:r>
    </w:p>
    <w:p w14:paraId="15B45527">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方法一：因果链条填空。给出调节过程的起始事件和最终结果，要求学生填写中间环节。例如：</w:t>
      </w:r>
    </w:p>
    <w:p w14:paraId="1D8144F1">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起始：血糖浓度升高 → ？ → ？ → ？ → 结果：血糖浓度降低</w:t>
      </w:r>
    </w:p>
    <w:p w14:paraId="61CE23F6">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答案：胰岛B细胞感知 → 胰岛素分泌增加 → 组织细胞摄取葡萄糖增加 → 血糖降低</w:t>
      </w:r>
    </w:p>
    <w:p w14:paraId="0D9C291C">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方法二：逆向推理训练。给出结果，要求学生反推原因和过程。例如："某小鼠尿量显著增加，可能的原因有哪些？"学生需要从ADH分泌减少、肾小管对ADH敏感性下降、渗透压降低等多个角度逆向推理。</w:t>
      </w:r>
    </w:p>
    <w:p w14:paraId="1FA95405">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方法三：实验预测与解释。在实验情境中，要求学生先预测结果，再基于调节机制解释原因。例如："给小鼠注射大量高渗盐水后，尿量会如何变化？请说明理由。"预测：尿量减少；解释：高渗盐水使血浆渗透压升高→刺激下丘脑渗透压感受器→ADH分泌增加→肾小管、集合管对水的重吸收增加→尿量减少。</w:t>
      </w:r>
    </w:p>
    <w:p w14:paraId="3AB078A5">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方法四：逻辑链条验证。训练学生自我检验逻辑链条是否完整：每个"因为"是否有对应的"所以"？每个"所以"是否有依据？是否存在跳步？</w:t>
      </w:r>
    </w:p>
    <w:p w14:paraId="4A338E9B">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4、</w:t>
      </w:r>
      <w:r>
        <w:rPr>
          <w:rFonts w:hint="eastAsia" w:ascii="宋体" w:hAnsi="宋体" w:eastAsia="宋体" w:cs="宋体"/>
          <w:i w:val="0"/>
          <w:iCs w:val="0"/>
          <w:caps w:val="0"/>
          <w:color w:val="0F1115"/>
          <w:spacing w:val="0"/>
          <w:sz w:val="21"/>
          <w:szCs w:val="21"/>
          <w:shd w:val="clear" w:fill="FFFFFF"/>
        </w:rPr>
        <w:t>案例示范（逻辑链条拆解）：题目："某人下丘脑受损，但垂体功能正常。若给此人注射适量促甲状腺激素释放激素（TRH），其甲状腺激素水平是否会升高？请说明理由。"</w:t>
      </w:r>
    </w:p>
    <w:p w14:paraId="66AEEBB8">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错误推理："TRH促进垂体分泌TSH，TSH促进甲状腺分泌甲状腺激素，所以会升高。"——忽略了"下丘脑受损"这一关键条件。</w:t>
      </w:r>
    </w:p>
    <w:p w14:paraId="3BE0A7AD">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正确推理链条：</w:t>
      </w:r>
    </w:p>
    <w:p w14:paraId="69FE6A10">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前提1：TRH的作用靶点是垂体，促进垂体分泌TSH。</w:t>
      </w:r>
    </w:p>
    <w:p w14:paraId="2DDEE491">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前提2：该人垂体功能正常，能对TRH产生反应。</w:t>
      </w:r>
    </w:p>
    <w:p w14:paraId="48D63FE1">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前提3：TSH作用于甲状腺，促进甲状腺激素分泌。</w:t>
      </w:r>
    </w:p>
    <w:p w14:paraId="32A86A04">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结论：注射TRH后，即使下丘脑受损，甲状腺激素水平仍会升高。</w:t>
      </w:r>
    </w:p>
    <w:p w14:paraId="75AB7C47">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补充说明：若问的是"TRH分泌是否会变化"，则需要区分"外源注射"与"自身分泌"。</w:t>
      </w:r>
    </w:p>
    <w:p w14:paraId="4645DAEA">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lang w:val="en-US" w:eastAsia="zh-CN"/>
        </w:rPr>
        <w:t>四</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 xml:space="preserve"> 第四阶：规范表达——从"心里明白"到"写清楚"</w:t>
      </w:r>
    </w:p>
    <w:p w14:paraId="135517EB">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1、</w:t>
      </w:r>
      <w:r>
        <w:rPr>
          <w:rFonts w:hint="eastAsia" w:ascii="宋体" w:hAnsi="宋体" w:eastAsia="宋体" w:cs="宋体"/>
          <w:i w:val="0"/>
          <w:iCs w:val="0"/>
          <w:caps w:val="0"/>
          <w:color w:val="0F1115"/>
          <w:spacing w:val="0"/>
          <w:sz w:val="21"/>
          <w:szCs w:val="21"/>
          <w:shd w:val="clear" w:fill="FFFFFF"/>
        </w:rPr>
        <w:t>核心能力：术语准确、逻辑连贯、表述完整</w:t>
      </w:r>
    </w:p>
    <w:p w14:paraId="030FF934">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2、</w:t>
      </w:r>
      <w:r>
        <w:rPr>
          <w:rFonts w:hint="eastAsia" w:ascii="宋体" w:hAnsi="宋体" w:eastAsia="宋体" w:cs="宋体"/>
          <w:i w:val="0"/>
          <w:iCs w:val="0"/>
          <w:caps w:val="0"/>
          <w:color w:val="0F1115"/>
          <w:spacing w:val="0"/>
          <w:sz w:val="21"/>
          <w:szCs w:val="21"/>
          <w:shd w:val="clear" w:fill="FFFFFF"/>
        </w:rPr>
        <w:t>常见问题：学生心里明白调节过程，但写出来的答案逻辑混乱、术语错误、要素不全，导致扣分。</w:t>
      </w:r>
    </w:p>
    <w:p w14:paraId="1B880F24">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3、</w:t>
      </w:r>
      <w:r>
        <w:rPr>
          <w:rFonts w:hint="eastAsia" w:ascii="宋体" w:hAnsi="宋体" w:eastAsia="宋体" w:cs="宋体"/>
          <w:i w:val="0"/>
          <w:iCs w:val="0"/>
          <w:caps w:val="0"/>
          <w:color w:val="0F1115"/>
          <w:spacing w:val="0"/>
          <w:sz w:val="21"/>
          <w:szCs w:val="21"/>
          <w:shd w:val="clear" w:fill="FFFFFF"/>
        </w:rPr>
        <w:t>训练方法：</w:t>
      </w:r>
    </w:p>
    <w:p w14:paraId="3937093F">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方法一：四要素写作法。要求每个调节过程的描述必须包含：刺激/触发条件、信号分子、作用靶点、生理效应。四要素缺一不可。</w:t>
      </w:r>
    </w:p>
    <w:p w14:paraId="36987906">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方法二：标准化句式训练。提供标准化表达句式，让学生填空或仿写：</w:t>
      </w:r>
    </w:p>
    <w:p w14:paraId="0F2EC9F3">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"当_____时，（结构）分泌（信号分子），作用于_____（靶点），引起______（效应）。"</w:t>
      </w:r>
    </w:p>
    <w:p w14:paraId="0EA456D0">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"（刺激）被（感受器）感知，兴奋沿______（路径）传递至______（中枢），（中枢）通过（传出通路）引起______（反应）。"</w:t>
      </w:r>
    </w:p>
    <w:p w14:paraId="230B73B9">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方法三：错误答案辨析。展示典型错误答案，让学生找出问题并修正。常见错误类型包括：因果颠倒、术语错误、要素缺失、逻辑跳跃。</w:t>
      </w:r>
    </w:p>
    <w:p w14:paraId="5F4C2102">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方法四：同伴互评。学生互相批改答案，从"四要素是否完整""逻辑是否连贯""术语是否准确"三个维度进行评价。</w:t>
      </w:r>
    </w:p>
    <w:p w14:paraId="466D64AD">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val="en-US" w:eastAsia="zh-CN"/>
        </w:rPr>
        <w:t>4、</w:t>
      </w:r>
      <w:r>
        <w:rPr>
          <w:rFonts w:hint="eastAsia" w:ascii="宋体" w:hAnsi="宋体" w:eastAsia="宋体" w:cs="宋体"/>
          <w:i w:val="0"/>
          <w:iCs w:val="0"/>
          <w:caps w:val="0"/>
          <w:color w:val="0F1115"/>
          <w:spacing w:val="0"/>
          <w:sz w:val="21"/>
          <w:szCs w:val="21"/>
          <w:shd w:val="clear" w:fill="FFFFFF"/>
        </w:rPr>
        <w:t>案例示范（规范表达对比）：题目："请解释为什么血糖浓度升高后一段时间，血糖浓度会恢复正常。"</w:t>
      </w:r>
    </w:p>
    <w:p w14:paraId="1F6F0D4A">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不规范答案："胰岛素分泌增加，血糖降低。"</w:t>
      </w:r>
    </w:p>
    <w:p w14:paraId="2AB00CA4">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问题分析：缺少触发条件（血糖升高刺激胰岛B细胞）、缺少作用靶点（组织细胞）、缺少具体效应（摄取、利用、储存葡萄糖）、缺少逻辑连接词。</w:t>
      </w:r>
    </w:p>
    <w:p w14:paraId="6F7DA93B">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规范答案："血糖浓度升高直接刺激胰岛B细胞，使其分泌胰岛素增加。胰岛素作用于肝细胞、肌肉细胞和脂肪细胞等靶细胞，促进这些细胞对葡萄糖的摄取、利用和储存，同时抑制肝糖原分解和糖异生，从而使血糖浓度降低至正常水平"</w:t>
      </w:r>
    </w:p>
    <w:p w14:paraId="587EE3B1">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五、真题深度拆解：思维过程全展示</w:t>
      </w:r>
    </w:p>
    <w:p w14:paraId="3C020608">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以下以一道典型的神经-体液调节综合题为例，完整展示从信息提取到规范作答的思维过程。</w:t>
      </w:r>
    </w:p>
    <w:p w14:paraId="49269C5E">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lang w:val="en-US" w:eastAsia="zh-CN"/>
        </w:rPr>
        <w:t>一</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真题呈现（改编自2024年上海某区等级考模拟题）</w:t>
      </w:r>
    </w:p>
    <w:p w14:paraId="4BF89D66">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阅读材料，回答问题。</w:t>
      </w:r>
    </w:p>
    <w:p w14:paraId="04A720B5">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材料：马拉松运动员在长时间跑步过程中，体内会发生一系列生理变化。跑步开始后，运动员体温逐渐升高，但随后稳定在38.5℃左右；血糖浓度先下降后维持相对稳定；出汗量显著增加，尿量减少。</w:t>
      </w:r>
    </w:p>
    <w:p w14:paraId="554F1E77">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（1）跑步初期体温升高，但随后维持稳定，请分析体温维持稳定的调节机制。</w:t>
      </w:r>
    </w:p>
    <w:p w14:paraId="3712464B">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（2）跑步后期血糖维持相对稳定，请分析除进食外，机体通过哪些途径维持血糖稳定？</w:t>
      </w:r>
    </w:p>
    <w:p w14:paraId="2BB255F5">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（3）跑步过程中尿量减少，请分析其调节机制。</w:t>
      </w:r>
    </w:p>
    <w:p w14:paraId="2FC6FB5A">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lang w:val="en-US" w:eastAsia="zh-CN"/>
        </w:rPr>
        <w:t>二</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 xml:space="preserve"> 思维过程拆解</w:t>
      </w:r>
    </w:p>
    <w:p w14:paraId="45ACE33A">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第一题：体温调节</w:t>
      </w:r>
    </w:p>
    <w:p w14:paraId="399FB688">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信息提取：关键信息——跑步、体温升高→稳定在38.5℃；隐含信息——38.5℃高于正常体温，说明产热大于散热达到新平衡；问题指向——维持稳定的机制（不是问为什么升高）</w:t>
      </w:r>
    </w:p>
    <w:p w14:paraId="1BD0FB39">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模型匹配：体温调节涉及C-1类（神经支配内分泌腺）和C-3类（两条通路并行）</w:t>
      </w:r>
    </w:p>
    <w:p w14:paraId="797A4207">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逻辑推理：体温升高→刺激下丘脑体温调节中枢→下丘脑发出两条指令：①神经指令→皮肤血管舒张、汗腺分泌增加（散热增加）；②神经-体液指令→抑制交感神经对肾上腺髓质的兴奋、减少TRH分泌（减少产热）→产热=散热→体温维持新平衡</w:t>
      </w:r>
    </w:p>
    <w:p w14:paraId="0CCA56DB">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规范作答："体温升高刺激下丘脑体温调节中枢，下丘脑通过传出神经使皮肤毛细血管舒张、血流量增加，汗腺分泌增加，增加散热；同时，下丘脑减少TRH分泌，使甲状腺激素分泌减少，并减少交感神经对肾上腺髓质的兴奋，使肾上腺素分泌减少，减少产热。当产热与散热达到动态平衡时，体温维持在38.5℃。"</w:t>
      </w:r>
    </w:p>
    <w:p w14:paraId="7EEED286">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第二题：血糖调节</w:t>
      </w:r>
    </w:p>
    <w:p w14:paraId="2677DD39">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信息提取：关键信息——跑步后期、血糖维持稳定、除进食外；隐含信息——需要调用"内源性的血糖维持机制"</w:t>
      </w:r>
    </w:p>
    <w:p w14:paraId="4591D27F">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模型匹配：血糖稳定涉及B类（胰高血糖素、肾上腺素直接作用）和C-1类（神经支配）</w:t>
      </w:r>
    </w:p>
    <w:p w14:paraId="5ECFBB65">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逻辑推理：长时间跑步消耗葡萄糖→血糖有下降趋势→维持机制：①胰岛A细胞感知低血糖→分泌胰高血糖素（B类）；②下丘脑感知低血糖→通过交感神经支配胰岛A细胞和肾上腺髓质→胰高血糖素和肾上腺素分泌增加（C-1类）→两类激素促进肝糖原分解、糖异生→血糖升高/维持</w:t>
      </w:r>
    </w:p>
    <w:p w14:paraId="71413B87">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规范作答："跑步后期血糖维持稳定主要依赖以下途径：第一，血糖浓度降低直接刺激胰岛A细胞，使其分泌胰高血糖素增加；第二，下丘脑感知血糖降低后，通过交感神经支配胰岛A细胞和肾上腺髓质，分别促进胰高血糖素和肾上腺素分泌。胰高血糖素和肾上腺素作用于肝细胞，促进肝糖原分解和糖异生，增加血糖来源，从而维持血糖相对稳定。"</w:t>
      </w:r>
    </w:p>
    <w:p w14:paraId="103BE626">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第三题：水平衡调节</w:t>
      </w:r>
    </w:p>
    <w:p w14:paraId="05273AB9">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信息提取：关键信息——出汗量增加、尿量减少；隐含信息——出汗失水→血浆渗透压变化→ADH调节</w:t>
      </w:r>
    </w:p>
    <w:p w14:paraId="45C2CE9D">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模型匹配：水平衡调节涉及C-1类（神经支配ADH释放）和A类（渴觉）</w:t>
      </w:r>
    </w:p>
    <w:p w14:paraId="61ADA0F8">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逻辑推理：大量出汗→失水＞失盐→血浆渗透压升高→刺激下丘脑渗透压感受器→下丘脑兴奋：①神经信号传至大脑皮层产生渴觉（A类）；②下丘脑视上核、室旁核合成ADH增加，经神经垂体释放入血（C-1类）→ADH作用于肾小管和集合管→水重吸收增加→尿量减少</w:t>
      </w:r>
    </w:p>
    <w:p w14:paraId="6ED62448">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规范作答："跑步过程中大量出汗，导致机体失水多于失盐，血浆渗透压升高。升高的渗透压刺激下丘脑渗透压感受器，使下丘脑合成、神经垂体释放的抗利尿激素（ADH）增加。ADH作用于肾小管和集合管，促进水的重吸收，从而使尿量减少。"</w:t>
      </w:r>
    </w:p>
    <w:p w14:paraId="317BA61A">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六、变式训练设计：从"一题"到"一类"</w:t>
      </w:r>
    </w:p>
    <w:p w14:paraId="511B4E64">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变式训练是培养学生科学思维和迁移能力的有效手段。以下以体温调节为例，设计递进式变式训练。</w:t>
      </w:r>
    </w:p>
    <w:p w14:paraId="6889EDEA">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lang w:val="en-US" w:eastAsia="zh-CN"/>
        </w:rPr>
        <w:t>一</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 xml:space="preserve"> 变式一：条件改变（寒冷→炎热）</w:t>
      </w:r>
    </w:p>
    <w:p w14:paraId="7969CC69">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原题情境：寒冷环境中，机体如何维持体温？</w:t>
      </w:r>
    </w:p>
    <w:p w14:paraId="0F1EF838">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变式问题：炎热环境中，机体如何维持体温？</w:t>
      </w:r>
    </w:p>
    <w:p w14:paraId="2A33F414">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思维训练点：引导学生对比两种情境的异同。相同点：下丘脑是中枢；不同点：寒冷以"增加产热+减少散热"为主，炎热以"增加散热+减少产热"为主。学生需要反向推理，而不是机械记忆。</w:t>
      </w:r>
    </w:p>
    <w:p w14:paraId="642C9D8D">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lang w:val="en-US" w:eastAsia="zh-CN"/>
        </w:rPr>
        <w:t>二</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 xml:space="preserve"> 变式二：呈现方式改变（文字→图表）</w:t>
      </w:r>
    </w:p>
    <w:p w14:paraId="1E67D324">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给出一张"环境温度变化条件下，某动物甲状腺激素水平变化曲线图"，要求学生分析曲线走势并解释原因。</w:t>
      </w:r>
    </w:p>
    <w:p w14:paraId="7778025F">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思维训练点：从文字推理转向图表解读，训练信息转译能力。</w:t>
      </w:r>
    </w:p>
    <w:p w14:paraId="48737F26">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lang w:val="en-US" w:eastAsia="zh-CN"/>
        </w:rPr>
        <w:t>三</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 xml:space="preserve"> 变式三：实验干预（药物处理）</w:t>
      </w:r>
    </w:p>
    <w:p w14:paraId="268BFADC">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情境：给小鼠注射某种能抑制下丘脑功能的药物后，将小鼠置于寒冷环境中，其体温将如何变化？请说明理由。</w:t>
      </w:r>
    </w:p>
    <w:p w14:paraId="290214A1">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思维训练点：在熟悉模型中引入"变量干预"，训练实验预测和因果推理能力。</w:t>
      </w:r>
    </w:p>
    <w:p w14:paraId="671AE720">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lang w:val="en-US" w:eastAsia="zh-CN"/>
        </w:rPr>
        <w:t>四</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 xml:space="preserve"> 变式四：综合应用（疾病情境）</w:t>
      </w:r>
    </w:p>
    <w:p w14:paraId="69EFEF80">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情境：甲亢患者（甲状腺激素分泌过多）往往怕热、多汗、消瘦，请从调节机制角度解释这些症状。</w:t>
      </w:r>
    </w:p>
    <w:p w14:paraId="13D1BDC7">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思维训练点：将调节机制迁移到疾病解释中，体现社会责任素养。</w:t>
      </w:r>
    </w:p>
    <w:p w14:paraId="4D23418F">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七、教学实施建议</w:t>
      </w:r>
    </w:p>
    <w:p w14:paraId="40E11DC1">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lang w:val="en-US" w:eastAsia="zh-CN"/>
        </w:rPr>
        <w:t>一</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 xml:space="preserve"> 课时安排建议</w:t>
      </w:r>
    </w:p>
    <w:p w14:paraId="3841F101">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建议在高三复习阶段安排6课时：</w:t>
      </w:r>
    </w:p>
    <w:p w14:paraId="230051F9">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课时</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lang w:val="en-US" w:eastAsia="zh-CN"/>
        </w:rPr>
        <w:t xml:space="preserve">                </w:t>
      </w:r>
      <w:r>
        <w:rPr>
          <w:rFonts w:hint="eastAsia" w:ascii="宋体" w:hAnsi="宋体" w:eastAsia="宋体" w:cs="宋体"/>
          <w:i w:val="0"/>
          <w:iCs w:val="0"/>
          <w:caps w:val="0"/>
          <w:color w:val="0F1115"/>
          <w:spacing w:val="0"/>
          <w:sz w:val="21"/>
          <w:szCs w:val="21"/>
          <w:shd w:val="clear" w:fill="FFFFFF"/>
        </w:rPr>
        <w:t>内容</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lang w:val="en-US" w:eastAsia="zh-CN"/>
        </w:rPr>
        <w:t xml:space="preserve">                  </w:t>
      </w:r>
      <w:r>
        <w:rPr>
          <w:rFonts w:hint="eastAsia" w:ascii="宋体" w:hAnsi="宋体" w:eastAsia="宋体" w:cs="宋体"/>
          <w:i w:val="0"/>
          <w:iCs w:val="0"/>
          <w:caps w:val="0"/>
          <w:color w:val="0F1115"/>
          <w:spacing w:val="0"/>
          <w:sz w:val="21"/>
          <w:szCs w:val="21"/>
          <w:shd w:val="clear" w:fill="FFFFFF"/>
        </w:rPr>
        <w:t>对应思维阶</w:t>
      </w:r>
    </w:p>
    <w:p w14:paraId="618A9C67">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第1课时</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rPr>
        <w:t>三类模型建构与识别训练</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lang w:val="en-US" w:eastAsia="zh-CN"/>
        </w:rPr>
        <w:t xml:space="preserve">             </w:t>
      </w:r>
      <w:r>
        <w:rPr>
          <w:rFonts w:hint="eastAsia" w:ascii="宋体" w:hAnsi="宋体" w:eastAsia="宋体" w:cs="宋体"/>
          <w:i w:val="0"/>
          <w:iCs w:val="0"/>
          <w:caps w:val="0"/>
          <w:color w:val="0F1115"/>
          <w:spacing w:val="0"/>
          <w:sz w:val="21"/>
          <w:szCs w:val="21"/>
          <w:shd w:val="clear" w:fill="FFFFFF"/>
        </w:rPr>
        <w:t>模型匹配</w:t>
      </w:r>
    </w:p>
    <w:p w14:paraId="7D31D1DD">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第2课时</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rPr>
        <w:t>信息提取与模型匹配训练（变式训练）</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lang w:val="en-US" w:eastAsia="zh-CN"/>
        </w:rPr>
        <w:t xml:space="preserve"> </w:t>
      </w:r>
      <w:r>
        <w:rPr>
          <w:rFonts w:hint="eastAsia" w:ascii="宋体" w:hAnsi="宋体" w:eastAsia="宋体" w:cs="宋体"/>
          <w:i w:val="0"/>
          <w:iCs w:val="0"/>
          <w:caps w:val="0"/>
          <w:color w:val="0F1115"/>
          <w:spacing w:val="0"/>
          <w:sz w:val="21"/>
          <w:szCs w:val="21"/>
          <w:shd w:val="clear" w:fill="FFFFFF"/>
        </w:rPr>
        <w:t>信息提取+模型匹配</w:t>
      </w:r>
    </w:p>
    <w:p w14:paraId="00EA383D">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第3课时</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rPr>
        <w:t>逻辑推理链条构建训练</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lang w:val="en-US" w:eastAsia="zh-CN"/>
        </w:rPr>
        <w:t xml:space="preserve">             </w:t>
      </w:r>
      <w:r>
        <w:rPr>
          <w:rFonts w:hint="eastAsia" w:ascii="宋体" w:hAnsi="宋体" w:eastAsia="宋体" w:cs="宋体"/>
          <w:i w:val="0"/>
          <w:iCs w:val="0"/>
          <w:caps w:val="0"/>
          <w:color w:val="0F1115"/>
          <w:spacing w:val="0"/>
          <w:sz w:val="21"/>
          <w:szCs w:val="21"/>
          <w:shd w:val="clear" w:fill="FFFFFF"/>
        </w:rPr>
        <w:t>逻辑推理</w:t>
      </w:r>
    </w:p>
    <w:p w14:paraId="1FC37DA6">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第4课时</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rPr>
        <w:t>规范表达与四要素写作训练</w:t>
      </w:r>
      <w:r>
        <w:rPr>
          <w:rFonts w:hint="eastAsia" w:ascii="宋体" w:hAnsi="宋体" w:eastAsia="宋体" w:cs="宋体"/>
          <w:i w:val="0"/>
          <w:iCs w:val="0"/>
          <w:caps w:val="0"/>
          <w:color w:val="0F1115"/>
          <w:spacing w:val="0"/>
          <w:sz w:val="21"/>
          <w:szCs w:val="21"/>
          <w:shd w:val="clear" w:fill="FFFFFF"/>
          <w:lang w:val="en-US" w:eastAsia="zh-CN"/>
        </w:rPr>
        <w:t xml:space="preserve">    </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lang w:val="en-US" w:eastAsia="zh-CN"/>
        </w:rPr>
        <w:t xml:space="preserve">     </w:t>
      </w:r>
      <w:r>
        <w:rPr>
          <w:rFonts w:hint="eastAsia" w:ascii="宋体" w:hAnsi="宋体" w:eastAsia="宋体" w:cs="宋体"/>
          <w:i w:val="0"/>
          <w:iCs w:val="0"/>
          <w:caps w:val="0"/>
          <w:color w:val="0F1115"/>
          <w:spacing w:val="0"/>
          <w:sz w:val="21"/>
          <w:szCs w:val="21"/>
          <w:shd w:val="clear" w:fill="FFFFFF"/>
        </w:rPr>
        <w:t>规范表达</w:t>
      </w:r>
    </w:p>
    <w:p w14:paraId="4EFF0589">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第5课时</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rPr>
        <w:t>真题深度拆解与思维过程展示</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lang w:val="en-US" w:eastAsia="zh-CN"/>
        </w:rPr>
        <w:t xml:space="preserve">         </w:t>
      </w:r>
      <w:r>
        <w:rPr>
          <w:rFonts w:hint="eastAsia" w:ascii="宋体" w:hAnsi="宋体" w:eastAsia="宋体" w:cs="宋体"/>
          <w:i w:val="0"/>
          <w:iCs w:val="0"/>
          <w:caps w:val="0"/>
          <w:color w:val="0F1115"/>
          <w:spacing w:val="0"/>
          <w:sz w:val="21"/>
          <w:szCs w:val="21"/>
          <w:shd w:val="clear" w:fill="FFFFFF"/>
        </w:rPr>
        <w:t>综合</w:t>
      </w:r>
    </w:p>
    <w:p w14:paraId="663CE2F2">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第6课时</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rPr>
        <w:t>综合测评与个性化反馈</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lang w:val="en-US" w:eastAsia="zh-CN"/>
        </w:rPr>
        <w:t xml:space="preserve">             </w:t>
      </w:r>
      <w:r>
        <w:rPr>
          <w:rFonts w:hint="eastAsia" w:ascii="宋体" w:hAnsi="宋体" w:eastAsia="宋体" w:cs="宋体"/>
          <w:i w:val="0"/>
          <w:iCs w:val="0"/>
          <w:caps w:val="0"/>
          <w:color w:val="0F1115"/>
          <w:spacing w:val="0"/>
          <w:sz w:val="21"/>
          <w:szCs w:val="21"/>
          <w:shd w:val="clear" w:fill="FFFFFF"/>
        </w:rPr>
        <w:t>综合</w:t>
      </w:r>
    </w:p>
    <w:p w14:paraId="4081EEB5">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lang w:val="en-US" w:eastAsia="zh-CN"/>
        </w:rPr>
        <w:t>二</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 xml:space="preserve"> 常见误区与矫正策略</w:t>
      </w:r>
    </w:p>
    <w:p w14:paraId="7305BD57">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误区类型</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lang w:val="en-US" w:eastAsia="zh-CN"/>
        </w:rPr>
        <w:t xml:space="preserve">         </w:t>
      </w:r>
      <w:r>
        <w:rPr>
          <w:rFonts w:hint="eastAsia" w:ascii="宋体" w:hAnsi="宋体" w:eastAsia="宋体" w:cs="宋体"/>
          <w:i w:val="0"/>
          <w:iCs w:val="0"/>
          <w:caps w:val="0"/>
          <w:color w:val="0F1115"/>
          <w:spacing w:val="0"/>
          <w:sz w:val="21"/>
          <w:szCs w:val="21"/>
          <w:shd w:val="clear" w:fill="FFFFFF"/>
        </w:rPr>
        <w:t>典型表现</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lang w:val="en-US" w:eastAsia="zh-CN"/>
        </w:rPr>
        <w:t xml:space="preserve">                      </w:t>
      </w:r>
      <w:r>
        <w:rPr>
          <w:rFonts w:hint="eastAsia" w:ascii="宋体" w:hAnsi="宋体" w:eastAsia="宋体" w:cs="宋体"/>
          <w:i w:val="0"/>
          <w:iCs w:val="0"/>
          <w:caps w:val="0"/>
          <w:color w:val="0F1115"/>
          <w:spacing w:val="0"/>
          <w:sz w:val="21"/>
          <w:szCs w:val="21"/>
          <w:shd w:val="clear" w:fill="FFFFFF"/>
        </w:rPr>
        <w:t>矫正策略</w:t>
      </w:r>
    </w:p>
    <w:p w14:paraId="4F8E63C3">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模型错配</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rPr>
        <w:t>将纯体液调节误判为神经调节</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lang w:val="en-US" w:eastAsia="zh-CN"/>
        </w:rPr>
        <w:t xml:space="preserve">           </w:t>
      </w:r>
      <w:r>
        <w:rPr>
          <w:rFonts w:hint="eastAsia" w:ascii="宋体" w:hAnsi="宋体" w:eastAsia="宋体" w:cs="宋体"/>
          <w:i w:val="0"/>
          <w:iCs w:val="0"/>
          <w:caps w:val="0"/>
          <w:color w:val="0F1115"/>
          <w:spacing w:val="0"/>
          <w:sz w:val="21"/>
          <w:szCs w:val="21"/>
          <w:shd w:val="clear" w:fill="FFFFFF"/>
        </w:rPr>
        <w:t>强化关键词标注训练</w:t>
      </w:r>
    </w:p>
    <w:p w14:paraId="132E9970">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信息遗漏</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rPr>
        <w:t>忽略题干中的关键条件（如"下丘脑受损"）</w:t>
      </w:r>
      <w:r>
        <w:rPr>
          <w:rFonts w:hint="eastAsia" w:ascii="宋体" w:hAnsi="宋体" w:eastAsia="宋体" w:cs="宋体"/>
          <w:i w:val="0"/>
          <w:iCs w:val="0"/>
          <w:caps w:val="0"/>
          <w:color w:val="0F1115"/>
          <w:spacing w:val="0"/>
          <w:sz w:val="21"/>
          <w:szCs w:val="21"/>
          <w:shd w:val="clear" w:fill="FFFFFF"/>
          <w:lang w:val="en-US" w:eastAsia="zh-CN"/>
        </w:rPr>
        <w:t xml:space="preserve"> </w:t>
      </w:r>
      <w:r>
        <w:rPr>
          <w:rFonts w:hint="eastAsia" w:ascii="宋体" w:hAnsi="宋体" w:eastAsia="宋体" w:cs="宋体"/>
          <w:i w:val="0"/>
          <w:iCs w:val="0"/>
          <w:caps w:val="0"/>
          <w:color w:val="0F1115"/>
          <w:spacing w:val="0"/>
          <w:sz w:val="21"/>
          <w:szCs w:val="21"/>
          <w:shd w:val="clear" w:fill="FFFFFF"/>
        </w:rPr>
        <w:t>训练信息分层法</w:t>
      </w:r>
    </w:p>
    <w:p w14:paraId="3B67B435">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逻辑跳步</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rPr>
        <w:t>从刺激直接跳到效应，省略中间环节</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lang w:val="en-US" w:eastAsia="zh-CN"/>
        </w:rPr>
        <w:t xml:space="preserve">   </w:t>
      </w:r>
      <w:r>
        <w:rPr>
          <w:rFonts w:hint="eastAsia" w:ascii="宋体" w:hAnsi="宋体" w:eastAsia="宋体" w:cs="宋体"/>
          <w:i w:val="0"/>
          <w:iCs w:val="0"/>
          <w:caps w:val="0"/>
          <w:color w:val="0F1115"/>
          <w:spacing w:val="0"/>
          <w:sz w:val="21"/>
          <w:szCs w:val="21"/>
          <w:shd w:val="clear" w:fill="FFFFFF"/>
        </w:rPr>
        <w:t>因果链条填空训练</w:t>
      </w:r>
    </w:p>
    <w:p w14:paraId="351ECDA2">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表述模糊</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rPr>
        <w:t>写"相关激素"而不写具体激素名称</w:t>
      </w:r>
      <w:r>
        <w:rPr>
          <w:rFonts w:hint="eastAsia" w:ascii="宋体" w:hAnsi="宋体" w:eastAsia="宋体" w:cs="宋体"/>
          <w:i w:val="0"/>
          <w:iCs w:val="0"/>
          <w:caps w:val="0"/>
          <w:color w:val="0F1115"/>
          <w:spacing w:val="0"/>
          <w:sz w:val="21"/>
          <w:szCs w:val="21"/>
          <w:shd w:val="clear" w:fill="FFFFFF"/>
        </w:rPr>
        <w:tab/>
      </w:r>
      <w:r>
        <w:rPr>
          <w:rFonts w:hint="eastAsia" w:ascii="宋体" w:hAnsi="宋体" w:eastAsia="宋体" w:cs="宋体"/>
          <w:i w:val="0"/>
          <w:iCs w:val="0"/>
          <w:caps w:val="0"/>
          <w:color w:val="0F1115"/>
          <w:spacing w:val="0"/>
          <w:sz w:val="21"/>
          <w:szCs w:val="21"/>
          <w:shd w:val="clear" w:fill="FFFFFF"/>
          <w:lang w:val="en-US" w:eastAsia="zh-CN"/>
        </w:rPr>
        <w:t xml:space="preserve">       </w:t>
      </w:r>
      <w:r>
        <w:rPr>
          <w:rFonts w:hint="eastAsia" w:ascii="宋体" w:hAnsi="宋体" w:eastAsia="宋体" w:cs="宋体"/>
          <w:i w:val="0"/>
          <w:iCs w:val="0"/>
          <w:caps w:val="0"/>
          <w:color w:val="0F1115"/>
          <w:spacing w:val="0"/>
          <w:sz w:val="21"/>
          <w:szCs w:val="21"/>
          <w:shd w:val="clear" w:fill="FFFFFF"/>
        </w:rPr>
        <w:t>四要素写作法，强制写全</w:t>
      </w:r>
    </w:p>
    <w:p w14:paraId="6EDD6604">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lang w:val="en-US" w:eastAsia="zh-CN"/>
        </w:rPr>
        <w:t>三</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评价方式</w:t>
      </w:r>
    </w:p>
    <w:p w14:paraId="4BF68E08">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过程性评价：建立"科学思维成长记录"，记录学生在信息提取、模型匹配、逻辑推理、规范表达四个维度的进步情况。</w:t>
      </w:r>
    </w:p>
    <w:p w14:paraId="35FE7DA8">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终结性评价：设计包含多种变式的综合测试卷，考查学生的迁移应用能力。</w:t>
      </w:r>
    </w:p>
    <w:p w14:paraId="6A466289">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八、结语</w:t>
      </w:r>
    </w:p>
    <w:p w14:paraId="0BECA709">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神经-体液调节是高中生物"稳态与调节"模块的核心内容，也是上海等级考的高频考点和区分点。面对以真实情境为载体的综合题型，学生需要的不仅是知识记忆，更是信息提取、模型识别、逻辑推理和规范表达的综合能力。</w:t>
      </w:r>
    </w:p>
    <w:p w14:paraId="349B6EA9">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本文在前期构建的"三类模型+四步策略"基础上，进一步融入核心素养导向的科学思维训练，提出了"信息提取→模型匹配→逻辑推理→规范表达"四阶训练路径。通过真题思维过程拆解和变式训练设计，展示了如何在解题教学中实现"策略"与"素养"的深度融合。</w:t>
      </w:r>
    </w:p>
    <w:p w14:paraId="089BF384">
      <w:pPr>
        <w:pStyle w:val="6"/>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模型化解题策略是"工具"，科学思维训练是"内核"，核心素养是"目标"。只有当学生掌握了工具、锤炼了内核，才能真正实现从"被动刷题"到"主动建模"、从"机械记忆"到"理性分析"的转变，在等级考中从容应对各类新颖情境，同时在真实的科学问题面前具备独立思考和分析的能力。这正是生物学教学的终极追求。</w:t>
      </w:r>
    </w:p>
    <w:p w14:paraId="3B383EBF">
      <w:pPr>
        <w:pStyle w:val="6"/>
        <w:keepNext w:val="0"/>
        <w:keepLines w:val="0"/>
        <w:widowControl/>
        <w:suppressLineNumbers w:val="0"/>
        <w:shd w:val="clear" w:fill="FFFFFF"/>
        <w:spacing w:before="240" w:beforeAutospacing="0" w:after="0" w:afterAutospacing="0"/>
        <w:ind w:left="0" w:right="0" w:firstLine="0"/>
        <w:rPr>
          <w:rFonts w:hint="eastAsia" w:ascii="楷体" w:hAnsi="楷体" w:eastAsia="楷体" w:cs="楷体"/>
          <w:i w:val="0"/>
          <w:iCs w:val="0"/>
          <w:caps w:val="0"/>
          <w:color w:val="0F1115"/>
          <w:spacing w:val="0"/>
          <w:sz w:val="18"/>
          <w:szCs w:val="18"/>
          <w:shd w:val="clear" w:fill="FFFFFF"/>
        </w:rPr>
      </w:pPr>
    </w:p>
    <w:p w14:paraId="69E7980B">
      <w:pPr>
        <w:pStyle w:val="6"/>
        <w:keepNext w:val="0"/>
        <w:keepLines w:val="0"/>
        <w:widowControl/>
        <w:suppressLineNumbers w:val="0"/>
        <w:shd w:val="clear" w:fill="FFFFFF"/>
        <w:spacing w:before="240" w:beforeAutospacing="0" w:after="0" w:afterAutospacing="0"/>
        <w:ind w:left="0" w:right="0" w:firstLine="0"/>
        <w:rPr>
          <w:rFonts w:hint="eastAsia" w:ascii="楷体" w:hAnsi="楷体" w:eastAsia="楷体" w:cs="楷体"/>
          <w:i w:val="0"/>
          <w:iCs w:val="0"/>
          <w:caps w:val="0"/>
          <w:color w:val="0F1115"/>
          <w:spacing w:val="0"/>
          <w:sz w:val="18"/>
          <w:szCs w:val="18"/>
          <w:shd w:val="clear" w:fill="FFFFFF"/>
        </w:rPr>
      </w:pPr>
    </w:p>
    <w:p w14:paraId="4A42A976">
      <w:pPr>
        <w:pStyle w:val="6"/>
        <w:keepNext w:val="0"/>
        <w:keepLines w:val="0"/>
        <w:widowControl/>
        <w:suppressLineNumbers w:val="0"/>
        <w:shd w:val="clear" w:fill="FFFFFF"/>
        <w:spacing w:before="240" w:beforeAutospacing="0" w:after="0" w:afterAutospacing="0"/>
        <w:ind w:left="0" w:right="0" w:firstLine="0"/>
        <w:rPr>
          <w:rFonts w:hint="eastAsia" w:ascii="楷体" w:hAnsi="楷体" w:eastAsia="楷体" w:cs="楷体"/>
          <w:i w:val="0"/>
          <w:iCs w:val="0"/>
          <w:caps w:val="0"/>
          <w:color w:val="0F1115"/>
          <w:spacing w:val="0"/>
          <w:sz w:val="18"/>
          <w:szCs w:val="18"/>
          <w:shd w:val="clear" w:fill="FFFFFF"/>
        </w:rPr>
      </w:pPr>
      <w:bookmarkStart w:id="0" w:name="_GoBack"/>
      <w:bookmarkEnd w:id="0"/>
      <w:r>
        <w:rPr>
          <w:rFonts w:hint="eastAsia" w:ascii="楷体" w:hAnsi="楷体" w:eastAsia="楷体" w:cs="楷体"/>
          <w:i w:val="0"/>
          <w:iCs w:val="0"/>
          <w:caps w:val="0"/>
          <w:color w:val="0F1115"/>
          <w:spacing w:val="0"/>
          <w:sz w:val="18"/>
          <w:szCs w:val="18"/>
          <w:shd w:val="clear" w:fill="FFFFFF"/>
        </w:rPr>
        <w:t>参考文献</w:t>
      </w:r>
    </w:p>
    <w:p w14:paraId="73E9ACEB">
      <w:pPr>
        <w:pStyle w:val="6"/>
        <w:keepNext w:val="0"/>
        <w:keepLines w:val="0"/>
        <w:widowControl/>
        <w:suppressLineNumbers w:val="0"/>
        <w:shd w:val="clear" w:fill="FFFFFF"/>
        <w:spacing w:before="240" w:beforeAutospacing="0" w:after="0" w:afterAutospacing="0"/>
        <w:ind w:left="0" w:right="0" w:firstLine="0"/>
        <w:rPr>
          <w:rFonts w:hint="eastAsia" w:ascii="楷体" w:hAnsi="楷体" w:eastAsia="楷体" w:cs="楷体"/>
          <w:i w:val="0"/>
          <w:iCs w:val="0"/>
          <w:caps w:val="0"/>
          <w:color w:val="0F1115"/>
          <w:spacing w:val="0"/>
          <w:sz w:val="18"/>
          <w:szCs w:val="18"/>
          <w:shd w:val="clear" w:fill="FFFFFF"/>
        </w:rPr>
      </w:pPr>
      <w:r>
        <w:rPr>
          <w:rFonts w:hint="eastAsia" w:ascii="楷体" w:hAnsi="楷体" w:eastAsia="楷体" w:cs="楷体"/>
          <w:i w:val="0"/>
          <w:iCs w:val="0"/>
          <w:caps w:val="0"/>
          <w:color w:val="0F1115"/>
          <w:spacing w:val="0"/>
          <w:sz w:val="18"/>
          <w:szCs w:val="18"/>
          <w:shd w:val="clear" w:fill="FFFFFF"/>
          <w:lang w:val="en-US" w:eastAsia="zh-CN"/>
        </w:rPr>
        <w:t>①</w:t>
      </w:r>
      <w:r>
        <w:rPr>
          <w:rFonts w:hint="eastAsia" w:ascii="楷体" w:hAnsi="楷体" w:eastAsia="楷体" w:cs="楷体"/>
          <w:i w:val="0"/>
          <w:iCs w:val="0"/>
          <w:caps w:val="0"/>
          <w:color w:val="0F1115"/>
          <w:spacing w:val="0"/>
          <w:sz w:val="18"/>
          <w:szCs w:val="18"/>
          <w:shd w:val="clear" w:fill="FFFFFF"/>
        </w:rPr>
        <w:t>中华人民共和国教育部. 普通高中生物学课程标准（2017年版2020年修订）[M]. 北京: 人民教育出版社, 2020.</w:t>
      </w:r>
    </w:p>
    <w:p w14:paraId="3A790339">
      <w:pPr>
        <w:pStyle w:val="6"/>
        <w:keepNext w:val="0"/>
        <w:keepLines w:val="0"/>
        <w:widowControl/>
        <w:suppressLineNumbers w:val="0"/>
        <w:shd w:val="clear" w:fill="FFFFFF"/>
        <w:spacing w:before="240" w:beforeAutospacing="0" w:after="0" w:afterAutospacing="0"/>
        <w:ind w:left="0" w:right="0" w:firstLine="0"/>
        <w:rPr>
          <w:rFonts w:hint="eastAsia" w:ascii="楷体" w:hAnsi="楷体" w:eastAsia="楷体" w:cs="楷体"/>
          <w:i w:val="0"/>
          <w:iCs w:val="0"/>
          <w:caps w:val="0"/>
          <w:color w:val="0F1115"/>
          <w:spacing w:val="0"/>
          <w:sz w:val="18"/>
          <w:szCs w:val="18"/>
          <w:shd w:val="clear" w:fill="FFFFFF"/>
        </w:rPr>
      </w:pPr>
      <w:r>
        <w:rPr>
          <w:rFonts w:hint="eastAsia" w:ascii="楷体" w:hAnsi="楷体" w:eastAsia="楷体" w:cs="楷体"/>
          <w:i w:val="0"/>
          <w:iCs w:val="0"/>
          <w:caps w:val="0"/>
          <w:color w:val="0F1115"/>
          <w:spacing w:val="0"/>
          <w:sz w:val="18"/>
          <w:szCs w:val="18"/>
          <w:shd w:val="clear" w:fill="FFFFFF"/>
          <w:lang w:val="en-US" w:eastAsia="zh-CN"/>
        </w:rPr>
        <w:t>②</w:t>
      </w:r>
      <w:r>
        <w:rPr>
          <w:rFonts w:hint="eastAsia" w:ascii="楷体" w:hAnsi="楷体" w:eastAsia="楷体" w:cs="楷体"/>
          <w:i w:val="0"/>
          <w:iCs w:val="0"/>
          <w:caps w:val="0"/>
          <w:color w:val="0F1115"/>
          <w:spacing w:val="0"/>
          <w:sz w:val="18"/>
          <w:szCs w:val="18"/>
          <w:shd w:val="clear" w:fill="FFFFFF"/>
        </w:rPr>
        <w:t>上海市教育考试院. 专家点评2025年上海市普通高中学业水平等级性考试生物学科目试卷[EB/OL]. (2025-05-10).</w:t>
      </w:r>
    </w:p>
    <w:p w14:paraId="12C7A5C1">
      <w:pPr>
        <w:pStyle w:val="6"/>
        <w:keepNext w:val="0"/>
        <w:keepLines w:val="0"/>
        <w:widowControl/>
        <w:suppressLineNumbers w:val="0"/>
        <w:shd w:val="clear" w:fill="FFFFFF"/>
        <w:spacing w:before="240" w:beforeAutospacing="0" w:after="0" w:afterAutospacing="0"/>
        <w:ind w:left="0" w:right="0" w:firstLine="0"/>
        <w:rPr>
          <w:rFonts w:hint="eastAsia" w:ascii="楷体" w:hAnsi="楷体" w:eastAsia="楷体" w:cs="楷体"/>
          <w:i w:val="0"/>
          <w:iCs w:val="0"/>
          <w:caps w:val="0"/>
          <w:color w:val="0F1115"/>
          <w:spacing w:val="0"/>
          <w:sz w:val="18"/>
          <w:szCs w:val="18"/>
          <w:shd w:val="clear" w:fill="FFFFFF"/>
        </w:rPr>
      </w:pPr>
      <w:r>
        <w:rPr>
          <w:rFonts w:hint="eastAsia" w:ascii="楷体" w:hAnsi="楷体" w:eastAsia="楷体" w:cs="楷体"/>
          <w:i w:val="0"/>
          <w:iCs w:val="0"/>
          <w:caps w:val="0"/>
          <w:color w:val="0F1115"/>
          <w:spacing w:val="0"/>
          <w:sz w:val="18"/>
          <w:szCs w:val="18"/>
          <w:shd w:val="clear" w:fill="FFFFFF"/>
          <w:lang w:val="en-US" w:eastAsia="zh-CN"/>
        </w:rPr>
        <w:t>③</w:t>
      </w:r>
      <w:r>
        <w:rPr>
          <w:rFonts w:hint="eastAsia" w:ascii="楷体" w:hAnsi="楷体" w:eastAsia="楷体" w:cs="楷体"/>
          <w:i w:val="0"/>
          <w:iCs w:val="0"/>
          <w:caps w:val="0"/>
          <w:color w:val="0F1115"/>
          <w:spacing w:val="0"/>
          <w:sz w:val="18"/>
          <w:szCs w:val="18"/>
          <w:shd w:val="clear" w:fill="FFFFFF"/>
        </w:rPr>
        <w:t xml:space="preserve"> 上海市教育考试院. 专家点评2023年上海市普通高中学业水平等级性考试生物学试卷[EB/OL]. (2023-06-15).</w:t>
      </w:r>
    </w:p>
    <w:p w14:paraId="2959208B">
      <w:pPr>
        <w:pStyle w:val="6"/>
        <w:keepNext w:val="0"/>
        <w:keepLines w:val="0"/>
        <w:widowControl/>
        <w:suppressLineNumbers w:val="0"/>
        <w:shd w:val="clear" w:fill="FFFFFF"/>
        <w:spacing w:before="240" w:beforeAutospacing="0" w:after="0" w:afterAutospacing="0"/>
        <w:ind w:left="0" w:right="0" w:firstLine="0"/>
        <w:rPr>
          <w:rFonts w:hint="eastAsia" w:ascii="楷体" w:hAnsi="楷体" w:eastAsia="楷体" w:cs="楷体"/>
          <w:i w:val="0"/>
          <w:iCs w:val="0"/>
          <w:caps w:val="0"/>
          <w:color w:val="0F1115"/>
          <w:spacing w:val="0"/>
          <w:sz w:val="18"/>
          <w:szCs w:val="18"/>
          <w:shd w:val="clear" w:fill="FFFFFF"/>
        </w:rPr>
      </w:pPr>
      <w:r>
        <w:rPr>
          <w:rFonts w:hint="eastAsia" w:ascii="楷体" w:hAnsi="楷体" w:eastAsia="楷体" w:cs="楷体"/>
          <w:i w:val="0"/>
          <w:iCs w:val="0"/>
          <w:caps w:val="0"/>
          <w:color w:val="0F1115"/>
          <w:spacing w:val="0"/>
          <w:sz w:val="18"/>
          <w:szCs w:val="18"/>
          <w:shd w:val="clear" w:fill="FFFFFF"/>
          <w:lang w:val="en-US" w:eastAsia="zh-CN"/>
        </w:rPr>
        <w:t>④</w:t>
      </w:r>
      <w:r>
        <w:rPr>
          <w:rFonts w:hint="eastAsia" w:ascii="楷体" w:hAnsi="楷体" w:eastAsia="楷体" w:cs="楷体"/>
          <w:i w:val="0"/>
          <w:iCs w:val="0"/>
          <w:caps w:val="0"/>
          <w:color w:val="0F1115"/>
          <w:spacing w:val="0"/>
          <w:sz w:val="18"/>
          <w:szCs w:val="18"/>
          <w:shd w:val="clear" w:fill="FFFFFF"/>
        </w:rPr>
        <w:t xml:space="preserve"> 刘恩山. 中学生物学教学论[M]. 北京: 高等教育出版社, 2020: 156-185.</w:t>
      </w:r>
    </w:p>
    <w:p w14:paraId="55C7DF74">
      <w:pPr>
        <w:pStyle w:val="6"/>
        <w:keepNext w:val="0"/>
        <w:keepLines w:val="0"/>
        <w:widowControl/>
        <w:suppressLineNumbers w:val="0"/>
        <w:shd w:val="clear" w:fill="FFFFFF"/>
        <w:spacing w:before="240" w:beforeAutospacing="0" w:after="0" w:afterAutospacing="0"/>
        <w:ind w:left="0" w:right="0" w:firstLine="0"/>
        <w:rPr>
          <w:rFonts w:hint="eastAsia" w:ascii="楷体" w:hAnsi="楷体" w:eastAsia="楷体" w:cs="楷体"/>
          <w:i w:val="0"/>
          <w:iCs w:val="0"/>
          <w:caps w:val="0"/>
          <w:color w:val="0F1115"/>
          <w:spacing w:val="0"/>
          <w:sz w:val="18"/>
          <w:szCs w:val="18"/>
          <w:shd w:val="clear" w:fill="FFFFFF"/>
        </w:rPr>
      </w:pPr>
      <w:r>
        <w:rPr>
          <w:rFonts w:hint="eastAsia" w:ascii="楷体" w:hAnsi="楷体" w:eastAsia="楷体" w:cs="楷体"/>
          <w:i w:val="0"/>
          <w:iCs w:val="0"/>
          <w:caps w:val="0"/>
          <w:color w:val="0F1115"/>
          <w:spacing w:val="0"/>
          <w:sz w:val="18"/>
          <w:szCs w:val="18"/>
          <w:shd w:val="clear" w:fill="FFFFFF"/>
          <w:lang w:val="en-US" w:eastAsia="zh-CN"/>
        </w:rPr>
        <w:t>⑤</w:t>
      </w:r>
      <w:r>
        <w:rPr>
          <w:rFonts w:hint="eastAsia" w:ascii="楷体" w:hAnsi="楷体" w:eastAsia="楷体" w:cs="楷体"/>
          <w:i w:val="0"/>
          <w:iCs w:val="0"/>
          <w:caps w:val="0"/>
          <w:color w:val="0F1115"/>
          <w:spacing w:val="0"/>
          <w:sz w:val="18"/>
          <w:szCs w:val="18"/>
          <w:shd w:val="clear" w:fill="FFFFFF"/>
        </w:rPr>
        <w:t xml:space="preserve"> 吴相钰, 陈守良, 葛明德. 陈阅增普通生物学（第4版）[M]. 北京: 高等教育出版社, 2014: 275-298.</w:t>
      </w:r>
    </w:p>
    <w:p w14:paraId="58B243C9">
      <w:pPr>
        <w:pStyle w:val="6"/>
        <w:keepNext w:val="0"/>
        <w:keepLines w:val="0"/>
        <w:widowControl/>
        <w:suppressLineNumbers w:val="0"/>
        <w:shd w:val="clear" w:fill="FFFFFF"/>
        <w:spacing w:before="240" w:beforeAutospacing="0" w:after="0" w:afterAutospacing="0"/>
        <w:ind w:left="0" w:right="0" w:firstLine="0"/>
        <w:rPr>
          <w:rFonts w:hint="eastAsia" w:ascii="楷体" w:hAnsi="楷体" w:eastAsia="楷体" w:cs="楷体"/>
          <w:i w:val="0"/>
          <w:iCs w:val="0"/>
          <w:caps w:val="0"/>
          <w:color w:val="0F1115"/>
          <w:spacing w:val="0"/>
          <w:sz w:val="18"/>
          <w:szCs w:val="18"/>
          <w:shd w:val="clear" w:fill="FFFFFF"/>
        </w:rPr>
      </w:pPr>
      <w:r>
        <w:rPr>
          <w:rFonts w:hint="eastAsia" w:ascii="楷体" w:hAnsi="楷体" w:eastAsia="楷体" w:cs="楷体"/>
          <w:i w:val="0"/>
          <w:iCs w:val="0"/>
          <w:caps w:val="0"/>
          <w:color w:val="0F1115"/>
          <w:spacing w:val="0"/>
          <w:sz w:val="18"/>
          <w:szCs w:val="18"/>
          <w:shd w:val="clear" w:fill="FFFFFF"/>
          <w:lang w:val="en-US" w:eastAsia="zh-CN"/>
        </w:rPr>
        <w:t>⑥</w:t>
      </w:r>
      <w:r>
        <w:rPr>
          <w:rFonts w:hint="eastAsia" w:ascii="楷体" w:hAnsi="楷体" w:eastAsia="楷体" w:cs="楷体"/>
          <w:i w:val="0"/>
          <w:iCs w:val="0"/>
          <w:caps w:val="0"/>
          <w:color w:val="0F1115"/>
          <w:spacing w:val="0"/>
          <w:sz w:val="18"/>
          <w:szCs w:val="18"/>
          <w:shd w:val="clear" w:fill="FFFFFF"/>
        </w:rPr>
        <w:t xml:space="preserve"> 谭永平. 生物学学科核心素养的内涵及其教学建议[J]. 生物学教学, 2018, 43(3): 2-5.</w:t>
      </w:r>
    </w:p>
    <w:p w14:paraId="47A2B2CE">
      <w:pPr>
        <w:pStyle w:val="6"/>
        <w:keepNext w:val="0"/>
        <w:keepLines w:val="0"/>
        <w:widowControl/>
        <w:suppressLineNumbers w:val="0"/>
        <w:shd w:val="clear" w:fill="FFFFFF"/>
        <w:spacing w:before="240" w:beforeAutospacing="0" w:after="0" w:afterAutospacing="0"/>
        <w:ind w:left="0" w:right="0" w:firstLine="0"/>
        <w:rPr>
          <w:rFonts w:hint="eastAsia" w:ascii="楷体" w:hAnsi="楷体" w:eastAsia="楷体" w:cs="楷体"/>
          <w:i w:val="0"/>
          <w:iCs w:val="0"/>
          <w:caps w:val="0"/>
          <w:color w:val="0F1115"/>
          <w:spacing w:val="0"/>
          <w:sz w:val="18"/>
          <w:szCs w:val="18"/>
          <w:shd w:val="clear" w:fill="FFFFFF"/>
        </w:rPr>
      </w:pPr>
      <w:r>
        <w:rPr>
          <w:rFonts w:hint="eastAsia" w:ascii="楷体" w:hAnsi="楷体" w:eastAsia="楷体" w:cs="楷体"/>
          <w:i w:val="0"/>
          <w:iCs w:val="0"/>
          <w:caps w:val="0"/>
          <w:color w:val="0F1115"/>
          <w:spacing w:val="0"/>
          <w:sz w:val="18"/>
          <w:szCs w:val="18"/>
          <w:shd w:val="clear" w:fill="FFFFFF"/>
          <w:lang w:val="en-US" w:eastAsia="zh-CN"/>
        </w:rPr>
        <w:t>⑦</w:t>
      </w:r>
      <w:r>
        <w:rPr>
          <w:rFonts w:hint="eastAsia" w:ascii="楷体" w:hAnsi="楷体" w:eastAsia="楷体" w:cs="楷体"/>
          <w:i w:val="0"/>
          <w:iCs w:val="0"/>
          <w:caps w:val="0"/>
          <w:color w:val="0F1115"/>
          <w:spacing w:val="0"/>
          <w:sz w:val="18"/>
          <w:szCs w:val="18"/>
          <w:shd w:val="clear" w:fill="FFFFFF"/>
        </w:rPr>
        <w:t>林崇德. 思维心理学研究前沿[M]. 北京: 北京师范大学出版社, 2019: 88-102.</w:t>
      </w:r>
    </w:p>
    <w:p w14:paraId="0E752603">
      <w:pPr>
        <w:pStyle w:val="6"/>
        <w:keepNext w:val="0"/>
        <w:keepLines w:val="0"/>
        <w:widowControl/>
        <w:suppressLineNumbers w:val="0"/>
        <w:shd w:val="clear" w:fill="FFFFFF"/>
        <w:spacing w:before="240" w:beforeAutospacing="0" w:after="0" w:afterAutospacing="0"/>
        <w:ind w:left="0" w:right="0" w:firstLine="0"/>
        <w:rPr>
          <w:rFonts w:hint="eastAsia" w:ascii="楷体" w:hAnsi="楷体" w:eastAsia="楷体" w:cs="楷体"/>
          <w:i w:val="0"/>
          <w:iCs w:val="0"/>
          <w:caps w:val="0"/>
          <w:color w:val="0F1115"/>
          <w:spacing w:val="0"/>
          <w:sz w:val="18"/>
          <w:szCs w:val="18"/>
          <w:shd w:val="clear" w:fill="FFFFFF"/>
        </w:rPr>
      </w:pPr>
      <w:r>
        <w:rPr>
          <w:rFonts w:hint="eastAsia" w:ascii="楷体" w:hAnsi="楷体" w:eastAsia="楷体" w:cs="楷体"/>
          <w:i w:val="0"/>
          <w:iCs w:val="0"/>
          <w:caps w:val="0"/>
          <w:color w:val="0F1115"/>
          <w:spacing w:val="0"/>
          <w:sz w:val="18"/>
          <w:szCs w:val="18"/>
          <w:shd w:val="clear" w:fill="FFFFFF"/>
          <w:lang w:val="en-US" w:eastAsia="zh-CN"/>
        </w:rPr>
        <w:t>⑧</w:t>
      </w:r>
      <w:r>
        <w:rPr>
          <w:rFonts w:hint="eastAsia" w:ascii="楷体" w:hAnsi="楷体" w:eastAsia="楷体" w:cs="楷体"/>
          <w:i w:val="0"/>
          <w:iCs w:val="0"/>
          <w:caps w:val="0"/>
          <w:color w:val="0F1115"/>
          <w:spacing w:val="0"/>
          <w:sz w:val="18"/>
          <w:szCs w:val="18"/>
          <w:shd w:val="clear" w:fill="FFFFFF"/>
        </w:rPr>
        <w:t>21世纪教育网. 2025届高考生物二轮专题突破：专题三 稳态与调节[EB/OL]. (2024-12-20).</w:t>
      </w:r>
    </w:p>
    <w:p w14:paraId="613F8755">
      <w:pPr>
        <w:pStyle w:val="6"/>
        <w:keepNext w:val="0"/>
        <w:keepLines w:val="0"/>
        <w:widowControl/>
        <w:suppressLineNumbers w:val="0"/>
        <w:shd w:val="clear" w:fill="FFFFFF"/>
        <w:spacing w:before="240" w:beforeAutospacing="0" w:after="0" w:afterAutospacing="0"/>
        <w:ind w:left="0" w:right="0" w:firstLine="0"/>
        <w:rPr>
          <w:rFonts w:hint="eastAsia" w:ascii="楷体" w:hAnsi="楷体" w:eastAsia="楷体" w:cs="楷体"/>
          <w:i w:val="0"/>
          <w:iCs w:val="0"/>
          <w:caps w:val="0"/>
          <w:color w:val="0F1115"/>
          <w:spacing w:val="0"/>
          <w:sz w:val="18"/>
          <w:szCs w:val="18"/>
          <w:shd w:val="clear" w:fill="FFFFFF"/>
        </w:rPr>
      </w:pPr>
      <w:r>
        <w:rPr>
          <w:rFonts w:hint="eastAsia" w:ascii="楷体" w:hAnsi="楷体" w:eastAsia="楷体" w:cs="楷体"/>
          <w:i w:val="0"/>
          <w:iCs w:val="0"/>
          <w:caps w:val="0"/>
          <w:color w:val="0F1115"/>
          <w:spacing w:val="0"/>
          <w:sz w:val="18"/>
          <w:szCs w:val="18"/>
          <w:shd w:val="clear" w:fill="FFFFFF"/>
          <w:lang w:val="en-US" w:eastAsia="zh-CN"/>
        </w:rPr>
        <w:t>⑨</w:t>
      </w:r>
      <w:r>
        <w:rPr>
          <w:rFonts w:hint="eastAsia" w:ascii="楷体" w:hAnsi="楷体" w:eastAsia="楷体" w:cs="楷体"/>
          <w:i w:val="0"/>
          <w:iCs w:val="0"/>
          <w:caps w:val="0"/>
          <w:color w:val="0F1115"/>
          <w:spacing w:val="0"/>
          <w:sz w:val="18"/>
          <w:szCs w:val="18"/>
          <w:shd w:val="clear" w:fill="FFFFFF"/>
        </w:rPr>
        <w:t xml:space="preserve"> 教习网. 高考生物答题技巧与模板构建——动物生命调节模型解题[EB/OL]. (2024-03-01).</w:t>
      </w:r>
    </w:p>
    <w:p w14:paraId="3EF11D9B">
      <w:pPr>
        <w:pStyle w:val="6"/>
        <w:keepNext w:val="0"/>
        <w:keepLines w:val="0"/>
        <w:widowControl/>
        <w:suppressLineNumbers w:val="0"/>
        <w:shd w:val="clear" w:fill="FFFFFF"/>
        <w:spacing w:before="240" w:beforeAutospacing="0" w:after="0" w:afterAutospacing="0"/>
        <w:ind w:left="0" w:right="0" w:firstLine="0"/>
        <w:rPr>
          <w:rFonts w:hint="eastAsia" w:ascii="楷体" w:hAnsi="楷体" w:eastAsia="楷体" w:cs="楷体"/>
          <w:i w:val="0"/>
          <w:iCs w:val="0"/>
          <w:caps w:val="0"/>
          <w:color w:val="0F1115"/>
          <w:spacing w:val="0"/>
          <w:sz w:val="18"/>
          <w:szCs w:val="18"/>
          <w:shd w:val="clear" w:fill="FFFFFF"/>
        </w:rPr>
      </w:pPr>
      <w:r>
        <w:rPr>
          <w:rFonts w:hint="eastAsia" w:ascii="楷体" w:hAnsi="楷体" w:eastAsia="楷体" w:cs="楷体"/>
          <w:i w:val="0"/>
          <w:iCs w:val="0"/>
          <w:caps w:val="0"/>
          <w:color w:val="0F1115"/>
          <w:spacing w:val="0"/>
          <w:sz w:val="18"/>
          <w:szCs w:val="18"/>
          <w:shd w:val="clear" w:fill="FFFFFF"/>
          <w:lang w:val="en-US" w:eastAsia="zh-CN"/>
        </w:rPr>
        <w:t>⑩</w:t>
      </w:r>
      <w:r>
        <w:rPr>
          <w:rFonts w:hint="eastAsia" w:ascii="楷体" w:hAnsi="楷体" w:eastAsia="楷体" w:cs="楷体"/>
          <w:i w:val="0"/>
          <w:iCs w:val="0"/>
          <w:caps w:val="0"/>
          <w:color w:val="0F1115"/>
          <w:spacing w:val="0"/>
          <w:sz w:val="18"/>
          <w:szCs w:val="18"/>
          <w:shd w:val="clear" w:fill="FFFFFF"/>
        </w:rPr>
        <w:t xml:space="preserve"> National Research Council. A Framework for K-12 Science Education[M]. Washington DC: The National Academies Press, 2012: 76-98.</w:t>
      </w:r>
    </w:p>
    <w:p w14:paraId="76A42B11">
      <w:pPr>
        <w:rPr>
          <w:rFonts w:hint="default"/>
          <w:lang w:val="en-US" w:eastAsia="zh-CN"/>
        </w:rPr>
      </w:pPr>
    </w:p>
    <w:p w14:paraId="5F020E14">
      <w:pPr>
        <w:pStyle w:val="2"/>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characterSpacingControl w:val="doNotCompress"/>
  <w:compat>
    <w:useFELayout/>
    <w:compatSetting w:name="compatibilityMode" w:uri="http://schemas.microsoft.com/office/word" w:val="12"/>
  </w:compat>
  <w:rsids>
    <w:rsidRoot w:val="0072024F"/>
    <w:rsid w:val="000E4BC8"/>
    <w:rsid w:val="00112721"/>
    <w:rsid w:val="001A02D0"/>
    <w:rsid w:val="002F2356"/>
    <w:rsid w:val="003015F8"/>
    <w:rsid w:val="0032480D"/>
    <w:rsid w:val="003B7972"/>
    <w:rsid w:val="003D49C7"/>
    <w:rsid w:val="00446183"/>
    <w:rsid w:val="004F7CD0"/>
    <w:rsid w:val="0054055D"/>
    <w:rsid w:val="00545F0E"/>
    <w:rsid w:val="0056163E"/>
    <w:rsid w:val="005B7105"/>
    <w:rsid w:val="005C4B49"/>
    <w:rsid w:val="005D182D"/>
    <w:rsid w:val="005E45B6"/>
    <w:rsid w:val="006A0E64"/>
    <w:rsid w:val="006B27E8"/>
    <w:rsid w:val="006F0744"/>
    <w:rsid w:val="0072024F"/>
    <w:rsid w:val="007A7D78"/>
    <w:rsid w:val="007F7153"/>
    <w:rsid w:val="0083433B"/>
    <w:rsid w:val="00872491"/>
    <w:rsid w:val="00876506"/>
    <w:rsid w:val="008765AD"/>
    <w:rsid w:val="008D06D5"/>
    <w:rsid w:val="009A1BF3"/>
    <w:rsid w:val="00AE7ECB"/>
    <w:rsid w:val="00B85E9B"/>
    <w:rsid w:val="00B94D2A"/>
    <w:rsid w:val="00BD0423"/>
    <w:rsid w:val="00C7277A"/>
    <w:rsid w:val="00D529C4"/>
    <w:rsid w:val="00D87F9D"/>
    <w:rsid w:val="00DE202A"/>
    <w:rsid w:val="00E06303"/>
    <w:rsid w:val="00E27019"/>
    <w:rsid w:val="00E458CC"/>
    <w:rsid w:val="00F30397"/>
    <w:rsid w:val="00F61239"/>
    <w:rsid w:val="00FB179D"/>
    <w:rsid w:val="033F6241"/>
    <w:rsid w:val="034A6E0D"/>
    <w:rsid w:val="0363688D"/>
    <w:rsid w:val="04182AEF"/>
    <w:rsid w:val="0AE04B54"/>
    <w:rsid w:val="0C3C333A"/>
    <w:rsid w:val="0C4A4165"/>
    <w:rsid w:val="0D8C18CF"/>
    <w:rsid w:val="0DC14423"/>
    <w:rsid w:val="0E8C22FF"/>
    <w:rsid w:val="12B24C82"/>
    <w:rsid w:val="13433851"/>
    <w:rsid w:val="13E21289"/>
    <w:rsid w:val="145B7DF5"/>
    <w:rsid w:val="14F32DC5"/>
    <w:rsid w:val="16096413"/>
    <w:rsid w:val="19DC475A"/>
    <w:rsid w:val="1A544A06"/>
    <w:rsid w:val="1D5378D3"/>
    <w:rsid w:val="1DEF6D8A"/>
    <w:rsid w:val="1EE646A8"/>
    <w:rsid w:val="24044C11"/>
    <w:rsid w:val="25BF2DB1"/>
    <w:rsid w:val="27A75FE0"/>
    <w:rsid w:val="2869593F"/>
    <w:rsid w:val="28753186"/>
    <w:rsid w:val="28C07998"/>
    <w:rsid w:val="29541EC3"/>
    <w:rsid w:val="29D43DD3"/>
    <w:rsid w:val="2B5446D0"/>
    <w:rsid w:val="2C864DE9"/>
    <w:rsid w:val="2CB2521B"/>
    <w:rsid w:val="2D675FF9"/>
    <w:rsid w:val="34814FC6"/>
    <w:rsid w:val="34C77CC1"/>
    <w:rsid w:val="3568605E"/>
    <w:rsid w:val="37585459"/>
    <w:rsid w:val="39A30C47"/>
    <w:rsid w:val="3C6E37A5"/>
    <w:rsid w:val="3CE7215C"/>
    <w:rsid w:val="41845821"/>
    <w:rsid w:val="425C5EED"/>
    <w:rsid w:val="43096D44"/>
    <w:rsid w:val="44AF4CBC"/>
    <w:rsid w:val="45444DD9"/>
    <w:rsid w:val="459E4A6E"/>
    <w:rsid w:val="464E0242"/>
    <w:rsid w:val="4B3C6C92"/>
    <w:rsid w:val="4C362151"/>
    <w:rsid w:val="4FD96283"/>
    <w:rsid w:val="50371D47"/>
    <w:rsid w:val="50850D04"/>
    <w:rsid w:val="509176A9"/>
    <w:rsid w:val="50F57E1B"/>
    <w:rsid w:val="52860D64"/>
    <w:rsid w:val="538D5005"/>
    <w:rsid w:val="580441F8"/>
    <w:rsid w:val="5A0B26DE"/>
    <w:rsid w:val="5A461504"/>
    <w:rsid w:val="5F101E55"/>
    <w:rsid w:val="6023651C"/>
    <w:rsid w:val="608D2FCC"/>
    <w:rsid w:val="61CB2F12"/>
    <w:rsid w:val="627961EF"/>
    <w:rsid w:val="62C75300"/>
    <w:rsid w:val="64772017"/>
    <w:rsid w:val="693D427F"/>
    <w:rsid w:val="69CE6996"/>
    <w:rsid w:val="6AA10091"/>
    <w:rsid w:val="6AAD4D6B"/>
    <w:rsid w:val="6E7005D5"/>
    <w:rsid w:val="6F2E4A34"/>
    <w:rsid w:val="748E5B2A"/>
    <w:rsid w:val="74B04935"/>
    <w:rsid w:val="74F87447"/>
    <w:rsid w:val="75BF2906"/>
    <w:rsid w:val="767D7C04"/>
    <w:rsid w:val="77BF7B72"/>
    <w:rsid w:val="77D067C7"/>
    <w:rsid w:val="78F307BC"/>
    <w:rsid w:val="79886547"/>
    <w:rsid w:val="7B566918"/>
    <w:rsid w:val="7CB42737"/>
    <w:rsid w:val="7D1F193A"/>
    <w:rsid w:val="7E6B28C4"/>
    <w:rsid w:val="7E7B76A5"/>
    <w:rsid w:val="7F6A3A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lock Text"/>
    <w:basedOn w:val="1"/>
    <w:semiHidden/>
    <w:unhideWhenUsed/>
    <w:qFormat/>
    <w:uiPriority w:val="99"/>
    <w:pPr>
      <w:spacing w:after="120"/>
      <w:ind w:left="1440" w:leftChars="700" w:right="1440" w:rightChars="700"/>
    </w:pPr>
  </w:style>
  <w:style w:type="paragraph" w:styleId="3">
    <w:name w:val="Date"/>
    <w:basedOn w:val="1"/>
    <w:next w:val="1"/>
    <w:link w:val="9"/>
    <w:semiHidden/>
    <w:unhideWhenUsed/>
    <w:qFormat/>
    <w:uiPriority w:val="99"/>
    <w:pPr>
      <w:ind w:left="100" w:leftChars="2500"/>
    </w:p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tabs>
        <w:tab w:val="center" w:pos="4153"/>
        <w:tab w:val="right" w:pos="8306"/>
      </w:tabs>
      <w:snapToGrid w:val="0"/>
      <w:jc w:val="center"/>
    </w:pPr>
    <w:rPr>
      <w:sz w:val="18"/>
      <w:szCs w:val="18"/>
    </w:rPr>
  </w:style>
  <w:style w:type="paragraph" w:styleId="6">
    <w:name w:val="Normal (Web)"/>
    <w:basedOn w:val="1"/>
    <w:qFormat/>
    <w:uiPriority w:val="0"/>
    <w:rPr>
      <w:sz w:val="24"/>
    </w:rPr>
  </w:style>
  <w:style w:type="character" w:customStyle="1" w:styleId="9">
    <w:name w:val="日期 字符"/>
    <w:basedOn w:val="8"/>
    <w:link w:val="3"/>
    <w:semiHidden/>
    <w:qFormat/>
    <w:uiPriority w:val="99"/>
  </w:style>
  <w:style w:type="paragraph" w:styleId="10">
    <w:name w:val="List Paragraph"/>
    <w:basedOn w:val="1"/>
    <w:qFormat/>
    <w:uiPriority w:val="34"/>
    <w:pPr>
      <w:ind w:firstLine="420" w:firstLineChars="200"/>
    </w:pPr>
    <w:rPr>
      <w:rFonts w:ascii="Times New Roman" w:hAnsi="Times New Roman" w:eastAsia="宋体" w:cs="Times New Roman"/>
      <w:szCs w:val="24"/>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paragraph" w:customStyle="1" w:styleId="13">
    <w:name w:val="列表段落1"/>
    <w:basedOn w:val="1"/>
    <w:qFormat/>
    <w:uiPriority w:val="34"/>
    <w:pPr>
      <w:ind w:firstLine="420" w:firstLineChars="200"/>
    </w:pPr>
    <w:rPr>
      <w:rFonts w:ascii="Times New Roman" w:hAnsi="Times New Roman" w:eastAsia="宋体" w:cs="Times New Roman"/>
      <w:szCs w:val="24"/>
    </w:rPr>
  </w:style>
  <w:style w:type="paragraph" w:customStyle="1" w:styleId="14">
    <w:name w:val="_Style 11"/>
    <w:basedOn w:val="1"/>
    <w:next w:val="10"/>
    <w:qFormat/>
    <w:uiPriority w:val="0"/>
    <w:pPr>
      <w:ind w:firstLine="420" w:firstLineChars="200"/>
    </w:pPr>
    <w:rPr>
      <w:rFonts w:ascii="Times New Roman" w:hAnsi="Times New Roman" w:eastAsia="宋体" w:cs="Times New Roman"/>
      <w14:ligatures w14: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8082</Words>
  <Characters>8229</Characters>
  <Lines>3</Lines>
  <Paragraphs>1</Paragraphs>
  <TotalTime>0</TotalTime>
  <ScaleCrop>false</ScaleCrop>
  <LinksUpToDate>false</LinksUpToDate>
  <CharactersWithSpaces>8444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2024-10-16T10:41:00Z</dcterms:created>
  <dc:creator>554291406@qq.com</dc:creator>
  <cp:lastModifiedBy>胡小辉</cp:lastModifiedBy>
  <cp:lastPrinted>2025-09-23T13:25:00Z</cp:lastPrinted>
  <dcterms:modified xsi:type="dcterms:W3CDTF">2026-04-20T13:33:31Z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eyJoZGlkIjoiOGI1NGRjN2I0NDI2YTQyYzc1YzA5MzBjNTAzZmEwMjEifQ==</vt:lpwstr>
  </property>
  <property fmtid="{D5CDD505-2E9C-101B-9397-08002B2CF9AE}" pid="3" name="KSOProductBuildVer">
    <vt:lpwstr>2052-12.1.0.25225</vt:lpwstr>
  </property>
  <property fmtid="{D5CDD505-2E9C-101B-9397-08002B2CF9AE}" pid="4" name="ICV">
    <vt:lpwstr>0BD762AF9F1244B09F0B0B9BFF16348D_12</vt:lpwstr>
  </property>
</Properties>
</file>