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黑体" w:hAnsi="黑体" w:eastAsia="黑体" w:cs="黑体"/>
          <w:b/>
          <w:bCs/>
          <w:sz w:val="24"/>
        </w:rPr>
      </w:pPr>
      <w:r>
        <w:rPr>
          <w:rFonts w:hint="eastAsia" w:ascii="黑体" w:hAnsi="黑体" w:eastAsia="黑体" w:cs="黑体"/>
          <w:b/>
          <w:bCs/>
          <w:sz w:val="24"/>
        </w:rPr>
        <w:t>基于核心素养考查的</w:t>
      </w:r>
      <w:r>
        <w:rPr>
          <w:rFonts w:hint="eastAsia" w:ascii="黑体" w:hAnsi="黑体" w:eastAsia="黑体" w:cs="黑体"/>
          <w:b/>
          <w:bCs/>
          <w:sz w:val="24"/>
          <w:lang w:val="en-US" w:eastAsia="zh-CN"/>
        </w:rPr>
        <w:t>初中道德与法治</w:t>
      </w:r>
      <w:r>
        <w:rPr>
          <w:rFonts w:hint="eastAsia" w:ascii="黑体" w:hAnsi="黑体" w:eastAsia="黑体" w:cs="黑体"/>
          <w:b/>
          <w:bCs/>
          <w:sz w:val="24"/>
        </w:rPr>
        <w:t>学科</w:t>
      </w:r>
    </w:p>
    <w:p>
      <w:pPr>
        <w:spacing w:line="360" w:lineRule="auto"/>
        <w:jc w:val="center"/>
        <w:rPr>
          <w:rFonts w:ascii="黑体" w:hAnsi="黑体" w:eastAsia="黑体" w:cs="黑体"/>
          <w:b/>
          <w:bCs/>
          <w:sz w:val="24"/>
        </w:rPr>
      </w:pPr>
      <w:r>
        <w:rPr>
          <w:rFonts w:hint="eastAsia" w:ascii="黑体" w:hAnsi="黑体" w:eastAsia="黑体" w:cs="黑体"/>
          <w:b/>
          <w:bCs/>
          <w:sz w:val="24"/>
        </w:rPr>
        <w:t>探究性试题命制思路与方法</w:t>
      </w:r>
    </w:p>
    <w:p>
      <w:pPr>
        <w:spacing w:line="360" w:lineRule="auto"/>
        <w:jc w:val="center"/>
        <w:rPr>
          <w:rFonts w:ascii="仿宋" w:hAnsi="仿宋" w:eastAsia="仿宋" w:cs="黑体"/>
          <w:b/>
          <w:bCs/>
          <w:sz w:val="24"/>
        </w:rPr>
      </w:pPr>
      <w:r>
        <w:rPr>
          <w:rFonts w:hint="eastAsia" w:ascii="仿宋" w:hAnsi="仿宋" w:eastAsia="仿宋" w:cs="黑体"/>
          <w:b/>
          <w:bCs/>
          <w:sz w:val="24"/>
          <w:lang w:val="en-US" w:eastAsia="zh-CN"/>
        </w:rPr>
        <w:t>上海市位育初级中学  骆云清</w:t>
      </w:r>
      <w:r>
        <w:rPr>
          <w:rFonts w:hint="eastAsia" w:ascii="仿宋" w:hAnsi="仿宋" w:eastAsia="仿宋" w:cs="黑体"/>
          <w:b/>
          <w:bCs/>
          <w:sz w:val="24"/>
        </w:rPr>
        <w:t xml:space="preserve"> </w:t>
      </w:r>
    </w:p>
    <w:p>
      <w:pPr>
        <w:spacing w:line="360" w:lineRule="auto"/>
        <w:ind w:firstLine="480" w:firstLineChars="200"/>
        <w:rPr>
          <w:rFonts w:ascii="华文楷体" w:hAnsi="华文楷体" w:eastAsia="华文楷体" w:cs="华文楷体"/>
          <w:sz w:val="24"/>
        </w:rPr>
      </w:pPr>
      <w:r>
        <w:rPr>
          <w:rFonts w:hint="eastAsia" w:ascii="黑体" w:hAnsi="黑体" w:eastAsia="黑体" w:cs="黑体"/>
          <w:sz w:val="24"/>
        </w:rPr>
        <w:t>摘要</w:t>
      </w:r>
      <w:r>
        <w:rPr>
          <w:rFonts w:hint="eastAsia" w:ascii="黑体" w:hAnsi="黑体" w:eastAsia="黑体" w:cs="黑体"/>
          <w:sz w:val="24"/>
          <w:lang w:eastAsia="zh-CN"/>
        </w:rPr>
        <w:t>：</w:t>
      </w:r>
      <w:r>
        <w:rPr>
          <w:rFonts w:hint="eastAsia" w:ascii="华文楷体" w:hAnsi="华文楷体" w:eastAsia="华文楷体" w:cs="华文楷体"/>
          <w:sz w:val="24"/>
        </w:rPr>
        <w:t>为提升</w:t>
      </w:r>
      <w:r>
        <w:rPr>
          <w:rFonts w:hint="eastAsia" w:ascii="华文楷体" w:hAnsi="华文楷体" w:eastAsia="华文楷体" w:cs="华文楷体"/>
          <w:sz w:val="24"/>
          <w:lang w:val="en-US" w:eastAsia="zh-CN"/>
        </w:rPr>
        <w:t>初中道德与法治</w:t>
      </w:r>
      <w:r>
        <w:rPr>
          <w:rFonts w:hint="eastAsia" w:ascii="华文楷体" w:hAnsi="华文楷体" w:eastAsia="华文楷体" w:cs="华文楷体"/>
          <w:sz w:val="24"/>
        </w:rPr>
        <w:t>学科探究性试题</w:t>
      </w:r>
      <w:r>
        <w:rPr>
          <w:rFonts w:hint="eastAsia" w:ascii="华文楷体" w:hAnsi="华文楷体" w:eastAsia="华文楷体" w:cs="华文楷体"/>
          <w:sz w:val="24"/>
          <w:lang w:val="en-US" w:eastAsia="zh-CN"/>
        </w:rPr>
        <w:t>的</w:t>
      </w:r>
      <w:r>
        <w:rPr>
          <w:rFonts w:hint="eastAsia" w:ascii="华文楷体" w:hAnsi="华文楷体" w:eastAsia="华文楷体" w:cs="华文楷体"/>
          <w:sz w:val="24"/>
        </w:rPr>
        <w:t>命制质量，本研究以</w:t>
      </w:r>
      <w:r>
        <w:rPr>
          <w:rFonts w:hint="eastAsia" w:ascii="华文楷体" w:hAnsi="华文楷体" w:eastAsia="华文楷体" w:cs="华文楷体"/>
          <w:sz w:val="24"/>
          <w:lang w:val="en-US" w:eastAsia="zh-CN"/>
        </w:rPr>
        <w:t>近年来上海市各区县初中道德与法治</w:t>
      </w:r>
      <w:r>
        <w:rPr>
          <w:rFonts w:hint="eastAsia" w:ascii="华文楷体" w:hAnsi="华文楷体" w:eastAsia="华文楷体" w:cs="华文楷体"/>
          <w:sz w:val="24"/>
        </w:rPr>
        <w:t>学科探究性试题为</w:t>
      </w:r>
      <w:r>
        <w:rPr>
          <w:rFonts w:hint="eastAsia" w:ascii="华文楷体" w:hAnsi="华文楷体" w:eastAsia="华文楷体" w:cs="华文楷体"/>
          <w:sz w:val="24"/>
          <w:lang w:val="en-US" w:eastAsia="zh-CN"/>
        </w:rPr>
        <w:t>研究</w:t>
      </w:r>
      <w:r>
        <w:rPr>
          <w:rFonts w:hint="eastAsia" w:ascii="华文楷体" w:hAnsi="华文楷体" w:eastAsia="华文楷体" w:cs="华文楷体"/>
          <w:sz w:val="24"/>
        </w:rPr>
        <w:t>对象，结合文献与典型案例，界定其内涵特征，提炼情境设置、问题设计及答案开放性把控的命制思路与方法，最终落脚于提出试题命制的优化建议，为提升探究性试题质量提供参考。</w:t>
      </w:r>
    </w:p>
    <w:p>
      <w:pPr>
        <w:spacing w:line="360" w:lineRule="auto"/>
        <w:ind w:firstLine="480" w:firstLineChars="200"/>
        <w:rPr>
          <w:rFonts w:ascii="华文楷体" w:hAnsi="华文楷体" w:eastAsia="华文楷体" w:cs="华文楷体"/>
          <w:sz w:val="24"/>
        </w:rPr>
      </w:pPr>
      <w:r>
        <w:rPr>
          <w:rFonts w:hint="eastAsia" w:ascii="黑体" w:hAnsi="黑体" w:eastAsia="黑体" w:cs="黑体"/>
          <w:sz w:val="24"/>
        </w:rPr>
        <w:t>关键词：</w:t>
      </w:r>
      <w:r>
        <w:rPr>
          <w:rFonts w:hint="eastAsia" w:ascii="华文楷体" w:hAnsi="华文楷体" w:eastAsia="华文楷体" w:cs="华文楷体"/>
          <w:sz w:val="24"/>
          <w:lang w:val="en-US" w:eastAsia="zh-CN"/>
        </w:rPr>
        <w:t>道德与法治</w:t>
      </w:r>
      <w:r>
        <w:rPr>
          <w:rFonts w:hint="eastAsia" w:ascii="华文楷体" w:hAnsi="华文楷体" w:eastAsia="华文楷体" w:cs="华文楷体"/>
          <w:sz w:val="24"/>
        </w:rPr>
        <w:t xml:space="preserve">  </w:t>
      </w:r>
      <w:r>
        <w:rPr>
          <w:rFonts w:hint="eastAsia" w:ascii="华文楷体" w:hAnsi="华文楷体" w:eastAsia="华文楷体" w:cs="华文楷体"/>
          <w:sz w:val="24"/>
          <w:lang w:val="en-US" w:eastAsia="zh-CN"/>
        </w:rPr>
        <w:t xml:space="preserve"> 核心素养  </w:t>
      </w:r>
      <w:r>
        <w:rPr>
          <w:rFonts w:hint="eastAsia" w:ascii="华文楷体" w:hAnsi="华文楷体" w:eastAsia="华文楷体" w:cs="华文楷体"/>
          <w:sz w:val="24"/>
        </w:rPr>
        <w:t xml:space="preserve"> 探究性试题  </w:t>
      </w:r>
    </w:p>
    <w:p>
      <w:pPr>
        <w:spacing w:line="360" w:lineRule="auto"/>
        <w:ind w:firstLine="480" w:firstLineChars="200"/>
        <w:rPr>
          <w:rFonts w:hint="eastAsia" w:ascii="宋体" w:hAnsi="宋体" w:cs="宋体"/>
          <w:sz w:val="24"/>
          <w:lang w:eastAsia="zh-CN"/>
        </w:rPr>
      </w:pPr>
      <w:r>
        <w:rPr>
          <w:rFonts w:hint="eastAsia" w:ascii="宋体" w:hAnsi="宋体" w:cs="宋体"/>
          <w:sz w:val="24"/>
        </w:rPr>
        <w:t>2019年11月教育部发布《关于加强初中学业水平考试命题工作的意见》，强调试题要考查基础知识与基本技能，加强思维过程、创新意识及分析解决问题能力考查，凸显学科核心素养导向，提高探究性、开放性、综合性试题比例</w:t>
      </w:r>
      <w:r>
        <w:rPr>
          <w:rFonts w:hint="eastAsia" w:ascii="宋体" w:hAnsi="宋体" w:cs="宋体"/>
          <w:sz w:val="24"/>
          <w:lang w:eastAsia="zh-CN"/>
        </w:rPr>
        <w:t>。系统提升命题质量已成为学界共识。</w:t>
      </w:r>
    </w:p>
    <w:p>
      <w:pPr>
        <w:spacing w:line="360" w:lineRule="auto"/>
        <w:ind w:firstLine="480" w:firstLineChars="200"/>
        <w:rPr>
          <w:rFonts w:hint="eastAsia" w:ascii="宋体" w:hAnsi="宋体" w:cs="宋体"/>
          <w:sz w:val="24"/>
        </w:rPr>
      </w:pPr>
      <w:r>
        <w:rPr>
          <w:rFonts w:hint="eastAsia" w:ascii="宋体" w:hAnsi="宋体" w:cs="宋体"/>
          <w:sz w:val="24"/>
        </w:rPr>
        <w:t>然而，当前探究性试题仍普遍存在测评目标不明晰、情境素材不适切、任务设计结构性缺陷等问题，未能科学评估学生基于学科核心素养运用“辨识与判断、分析与综合、推理与论证、反思与评价、探究与建构”等关键能力解决实际问题的水平，亦未能有效考查依托核心素养完成“描述与分类、解释与论证、预测与选择、辨析与评价”等学科任务的综合表现。</w:t>
      </w:r>
    </w:p>
    <w:p>
      <w:pPr>
        <w:spacing w:line="360" w:lineRule="auto"/>
        <w:ind w:firstLine="480" w:firstLineChars="200"/>
        <w:rPr>
          <w:rFonts w:ascii="宋体" w:hAnsi="宋体" w:cs="宋体"/>
          <w:sz w:val="24"/>
        </w:rPr>
      </w:pPr>
      <w:r>
        <w:rPr>
          <w:rFonts w:hint="eastAsia" w:ascii="宋体" w:hAnsi="宋体" w:cs="宋体"/>
          <w:sz w:val="24"/>
        </w:rPr>
        <w:t>本文旨在通过</w:t>
      </w:r>
      <w:r>
        <w:rPr>
          <w:rFonts w:hint="eastAsia" w:ascii="宋体" w:hAnsi="宋体" w:cs="宋体"/>
          <w:sz w:val="24"/>
          <w:lang w:val="en-US" w:eastAsia="zh-CN"/>
        </w:rPr>
        <w:t>对近年来上海市各区县初中道德与法治学科</w:t>
      </w:r>
      <w:r>
        <w:rPr>
          <w:rFonts w:hint="eastAsia" w:ascii="宋体" w:hAnsi="宋体" w:cs="宋体"/>
          <w:sz w:val="24"/>
        </w:rPr>
        <w:t>典型探究性试题</w:t>
      </w:r>
      <w:r>
        <w:rPr>
          <w:rFonts w:hint="eastAsia" w:ascii="宋体" w:hAnsi="宋体" w:cs="宋体"/>
          <w:sz w:val="24"/>
          <w:lang w:val="en-US" w:eastAsia="zh-CN"/>
        </w:rPr>
        <w:t>核心内涵及基本特征的分析、归纳，</w:t>
      </w:r>
      <w:r>
        <w:rPr>
          <w:rFonts w:hint="eastAsia" w:ascii="宋体" w:hAnsi="宋体" w:cs="宋体"/>
          <w:sz w:val="24"/>
        </w:rPr>
        <w:t>提炼以学科核心素养为导向的命题思路与方法，</w:t>
      </w:r>
      <w:r>
        <w:rPr>
          <w:rFonts w:hint="eastAsia" w:ascii="宋体" w:hAnsi="宋体" w:cs="宋体"/>
          <w:sz w:val="24"/>
          <w:lang w:val="en-US" w:eastAsia="zh-CN"/>
        </w:rPr>
        <w:t>以此</w:t>
      </w:r>
      <w:r>
        <w:rPr>
          <w:rFonts w:hint="eastAsia" w:ascii="宋体" w:hAnsi="宋体" w:cs="宋体"/>
          <w:sz w:val="24"/>
        </w:rPr>
        <w:t>促进学生深度学习，提升探究性试题命题能力。</w:t>
      </w:r>
    </w:p>
    <w:p>
      <w:pPr>
        <w:spacing w:line="360" w:lineRule="auto"/>
        <w:rPr>
          <w:rFonts w:ascii="宋体" w:hAnsi="宋体" w:cs="宋体"/>
          <w:sz w:val="24"/>
        </w:rPr>
      </w:pPr>
      <w:r>
        <w:rPr>
          <w:rFonts w:hint="eastAsia" w:ascii="宋体" w:hAnsi="宋体" w:cs="宋体"/>
          <w:color w:val="0000FF"/>
          <w:sz w:val="24"/>
        </w:rPr>
        <w:t xml:space="preserve">   </w:t>
      </w:r>
      <w:r>
        <w:rPr>
          <w:rFonts w:hint="eastAsia" w:ascii="宋体" w:hAnsi="宋体" w:cs="宋体"/>
          <w:color w:val="0000FF"/>
          <w:sz w:val="24"/>
          <w:lang w:val="en-US" w:eastAsia="zh-CN"/>
        </w:rPr>
        <w:t xml:space="preserve"> </w:t>
      </w:r>
      <w:r>
        <w:rPr>
          <w:rFonts w:hint="eastAsia" w:ascii="黑体" w:hAnsi="黑体" w:eastAsia="黑体" w:cs="黑体"/>
          <w:sz w:val="24"/>
        </w:rPr>
        <w:t>一、探究性试题的内涵</w:t>
      </w:r>
    </w:p>
    <w:p>
      <w:pPr>
        <w:spacing w:line="360" w:lineRule="auto"/>
        <w:ind w:firstLine="480" w:firstLineChars="200"/>
        <w:rPr>
          <w:rFonts w:ascii="宋体" w:hAnsi="宋体" w:cs="宋体"/>
          <w:sz w:val="24"/>
        </w:rPr>
      </w:pPr>
      <w:r>
        <w:rPr>
          <w:rFonts w:hint="eastAsia" w:ascii="宋体" w:hAnsi="宋体" w:cs="宋体"/>
          <w:sz w:val="24"/>
        </w:rPr>
        <w:t>探究性试题是探究性学习方式的一种教学评价方法，是通过创设类学科研究的情境，引导学生运用学科思维方法对问题进行探索与研究，考查其基于</w:t>
      </w:r>
      <w:r>
        <w:rPr>
          <w:rFonts w:hint="eastAsia" w:ascii="宋体" w:hAnsi="宋体" w:cs="宋体"/>
          <w:sz w:val="24"/>
          <w:lang w:val="en-US" w:eastAsia="zh-CN"/>
        </w:rPr>
        <w:t>已有认知</w:t>
      </w:r>
      <w:r>
        <w:rPr>
          <w:rFonts w:hint="eastAsia" w:ascii="宋体" w:hAnsi="宋体" w:cs="宋体"/>
          <w:sz w:val="24"/>
        </w:rPr>
        <w:t>探究未知</w:t>
      </w:r>
      <w:r>
        <w:rPr>
          <w:rFonts w:hint="eastAsia" w:ascii="宋体" w:hAnsi="宋体" w:cs="宋体"/>
          <w:sz w:val="24"/>
          <w:lang w:val="en-US" w:eastAsia="zh-CN"/>
        </w:rPr>
        <w:t>事物</w:t>
      </w:r>
      <w:r>
        <w:rPr>
          <w:rFonts w:hint="eastAsia" w:ascii="宋体" w:hAnsi="宋体" w:cs="宋体"/>
          <w:sz w:val="24"/>
        </w:rPr>
        <w:t>的能力，体现问题的分析、解决过程并最终得出结论的题型。从主要类别角度看，探究性题目以情境为载体，涵盖内容广泛且呈现形式多元。通过对现有探究性试题的分类梳理</w:t>
      </w:r>
      <w:r>
        <w:rPr>
          <w:rFonts w:hint="eastAsia" w:ascii="宋体" w:hAnsi="宋体" w:cs="宋体"/>
          <w:sz w:val="24"/>
          <w:lang w:val="en-US" w:eastAsia="zh-CN"/>
        </w:rPr>
        <w:t>可以发现，</w:t>
      </w:r>
      <w:r>
        <w:rPr>
          <w:rFonts w:hint="eastAsia" w:ascii="宋体" w:hAnsi="宋体" w:cs="宋体"/>
          <w:sz w:val="24"/>
        </w:rPr>
        <w:t>活动探究类、案例探究类与时事论证类</w:t>
      </w:r>
      <w:r>
        <w:rPr>
          <w:rFonts w:hint="eastAsia" w:ascii="宋体" w:hAnsi="宋体" w:cs="宋体"/>
          <w:sz w:val="24"/>
          <w:lang w:eastAsia="zh-CN"/>
        </w:rPr>
        <w:t>，</w:t>
      </w:r>
      <w:r>
        <w:rPr>
          <w:rFonts w:hint="eastAsia" w:ascii="宋体" w:hAnsi="宋体" w:cs="宋体"/>
          <w:sz w:val="24"/>
          <w:lang w:val="en-US" w:eastAsia="zh-CN"/>
        </w:rPr>
        <w:t>这</w:t>
      </w:r>
      <w:r>
        <w:rPr>
          <w:rFonts w:hint="eastAsia" w:ascii="宋体" w:hAnsi="宋体" w:cs="宋体"/>
          <w:sz w:val="24"/>
        </w:rPr>
        <w:t>三类</w:t>
      </w:r>
      <w:r>
        <w:rPr>
          <w:rFonts w:hint="eastAsia" w:ascii="宋体" w:hAnsi="宋体" w:cs="宋体"/>
          <w:sz w:val="24"/>
          <w:lang w:val="en-US" w:eastAsia="zh-CN"/>
        </w:rPr>
        <w:t>题型</w:t>
      </w:r>
      <w:r>
        <w:rPr>
          <w:rFonts w:hint="eastAsia" w:ascii="宋体" w:hAnsi="宋体" w:cs="宋体"/>
          <w:sz w:val="24"/>
        </w:rPr>
        <w:t>较为常见。</w:t>
      </w:r>
    </w:p>
    <w:p>
      <w:pPr>
        <w:spacing w:line="360" w:lineRule="auto"/>
        <w:ind w:firstLine="480" w:firstLineChars="200"/>
        <w:rPr>
          <w:rFonts w:ascii="宋体" w:hAnsi="宋体" w:cs="宋体"/>
          <w:sz w:val="24"/>
        </w:rPr>
      </w:pPr>
      <w:r>
        <w:rPr>
          <w:rFonts w:hint="eastAsia" w:ascii="宋体" w:hAnsi="宋体" w:cs="宋体"/>
          <w:sz w:val="24"/>
          <w:lang w:val="en-US" w:eastAsia="zh-CN"/>
        </w:rPr>
        <w:t>1、</w:t>
      </w:r>
      <w:r>
        <w:rPr>
          <w:rFonts w:hint="eastAsia" w:ascii="宋体" w:hAnsi="宋体" w:cs="宋体"/>
          <w:sz w:val="24"/>
        </w:rPr>
        <w:t>活动探究类</w:t>
      </w:r>
    </w:p>
    <w:p>
      <w:pPr>
        <w:pStyle w:val="11"/>
        <w:spacing w:line="360" w:lineRule="auto"/>
        <w:ind w:firstLine="480"/>
        <w:rPr>
          <w:rFonts w:ascii="宋体" w:hAnsi="宋体" w:cs="宋体"/>
          <w:sz w:val="24"/>
        </w:rPr>
      </w:pPr>
      <w:r>
        <w:rPr>
          <w:rFonts w:hint="eastAsia" w:ascii="宋体" w:hAnsi="宋体" w:cs="宋体"/>
          <w:sz w:val="24"/>
        </w:rPr>
        <w:t>活动探究类试题主要聚焦于考查学生“辨识与判断”</w:t>
      </w:r>
      <w:r>
        <w:rPr>
          <w:rFonts w:hint="eastAsia" w:ascii="宋体" w:hAnsi="宋体" w:cs="宋体"/>
          <w:sz w:val="24"/>
          <w:lang w:eastAsia="zh-CN"/>
        </w:rPr>
        <w:t>、</w:t>
      </w:r>
      <w:r>
        <w:rPr>
          <w:rFonts w:hint="eastAsia" w:ascii="宋体" w:hAnsi="宋体" w:cs="宋体"/>
          <w:sz w:val="24"/>
        </w:rPr>
        <w:t>“推理与论证”等高阶认知能力。情境设计通常紧密联系学生的现实生活，</w:t>
      </w:r>
      <w:r>
        <w:rPr>
          <w:rFonts w:hint="eastAsia" w:ascii="宋体" w:hAnsi="宋体" w:cs="宋体"/>
          <w:sz w:val="24"/>
          <w:lang w:val="en-US" w:eastAsia="zh-CN"/>
        </w:rPr>
        <w:t>通过设置</w:t>
      </w:r>
      <w:r>
        <w:rPr>
          <w:rFonts w:hint="eastAsia" w:ascii="宋体" w:hAnsi="宋体" w:cs="宋体"/>
          <w:sz w:val="24"/>
        </w:rPr>
        <w:t>某一具体活动背景，呈现活动主题与内容，提供事物发展的成因与过程，但刻意隐去其未来发展的结果。学生需整合既有知识与生活经验，深入分析情境信息，进而合理推测事物未来发展的走向。其设问形式</w:t>
      </w:r>
      <w:r>
        <w:rPr>
          <w:rFonts w:hint="eastAsia" w:ascii="宋体" w:hAnsi="宋体" w:cs="宋体"/>
          <w:sz w:val="24"/>
          <w:lang w:val="en-US" w:eastAsia="zh-CN"/>
        </w:rPr>
        <w:t>多为</w:t>
      </w:r>
      <w:r>
        <w:rPr>
          <w:rFonts w:hint="eastAsia" w:ascii="宋体" w:hAnsi="宋体" w:cs="宋体"/>
          <w:sz w:val="24"/>
        </w:rPr>
        <w:t>要求学生“运用所学内容进行科学推测”或“从XX角度完成续写任务”</w:t>
      </w:r>
      <w:r>
        <w:rPr>
          <w:rFonts w:hint="eastAsia" w:ascii="宋体" w:hAnsi="宋体" w:cs="宋体"/>
          <w:sz w:val="24"/>
          <w:lang w:eastAsia="zh-CN"/>
        </w:rPr>
        <w:t>。</w:t>
      </w:r>
      <w:r>
        <w:rPr>
          <w:rFonts w:hint="eastAsia" w:ascii="宋体" w:hAnsi="宋体" w:cs="宋体"/>
          <w:sz w:val="24"/>
        </w:rPr>
        <w:t>考查维度既契合学生认知发展的阶段性特征，亦符合相应学段的学业质量水平要求，同时与课程改革的价值导向具有内在一致性。</w:t>
      </w:r>
    </w:p>
    <w:p>
      <w:pPr>
        <w:pStyle w:val="11"/>
        <w:spacing w:line="360" w:lineRule="auto"/>
        <w:ind w:left="0" w:leftChars="0" w:firstLine="480" w:firstLineChars="200"/>
        <w:rPr>
          <w:rFonts w:ascii="宋体" w:hAnsi="宋体" w:cs="宋体"/>
          <w:sz w:val="24"/>
        </w:rPr>
      </w:pPr>
      <w:r>
        <w:rPr>
          <w:rFonts w:hint="eastAsia" w:ascii="宋体" w:hAnsi="宋体" w:cs="宋体"/>
          <w:sz w:val="24"/>
          <w:lang w:val="en-US" w:eastAsia="zh-CN"/>
        </w:rPr>
        <w:t>2、</w:t>
      </w:r>
      <w:r>
        <w:rPr>
          <w:rFonts w:hint="eastAsia" w:ascii="宋体" w:hAnsi="宋体" w:cs="宋体"/>
          <w:sz w:val="24"/>
        </w:rPr>
        <w:t>案例探究类</w:t>
      </w:r>
    </w:p>
    <w:p>
      <w:pPr>
        <w:spacing w:line="360" w:lineRule="auto"/>
        <w:ind w:firstLine="560"/>
        <w:rPr>
          <w:rFonts w:hint="eastAsia" w:ascii="宋体" w:hAnsi="宋体" w:eastAsia="宋体" w:cs="宋体"/>
          <w:sz w:val="24"/>
          <w:lang w:eastAsia="zh-CN"/>
        </w:rPr>
      </w:pPr>
      <w:r>
        <w:rPr>
          <w:rFonts w:hint="eastAsia" w:ascii="宋体" w:hAnsi="宋体" w:cs="宋体"/>
          <w:sz w:val="24"/>
        </w:rPr>
        <w:t>案例探究类试题主要聚焦于对学生“分析与综合”</w:t>
      </w:r>
      <w:r>
        <w:rPr>
          <w:rFonts w:hint="eastAsia" w:ascii="宋体" w:hAnsi="宋体" w:cs="宋体"/>
          <w:sz w:val="24"/>
          <w:lang w:eastAsia="zh-CN"/>
        </w:rPr>
        <w:t>、</w:t>
      </w:r>
      <w:r>
        <w:rPr>
          <w:rFonts w:hint="eastAsia" w:ascii="宋体" w:hAnsi="宋体" w:cs="宋体"/>
          <w:sz w:val="24"/>
        </w:rPr>
        <w:t>“探究与建构”等核心能力的考查。试题通常以具体案例为载体，呈现形式多为图文结合的非连续性文本</w:t>
      </w:r>
      <w:r>
        <w:rPr>
          <w:rFonts w:hint="eastAsia" w:ascii="宋体" w:hAnsi="宋体" w:cs="宋体"/>
          <w:sz w:val="24"/>
          <w:lang w:eastAsia="zh-CN"/>
        </w:rPr>
        <w:t>。</w:t>
      </w:r>
      <w:r>
        <w:rPr>
          <w:rFonts w:hint="eastAsia" w:ascii="宋体" w:hAnsi="宋体" w:cs="宋体"/>
          <w:sz w:val="24"/>
        </w:rPr>
        <w:t>通过创设真实且复杂的情境，要求学生在收集和整理已有信息材料的过程中识别问题、剖析问题本质，进而提出针对性的解决方案。其设问多指向"提出解决该问题的思路或措施"，实现了对事物从“现象”到“本质”探究性思维过程的全链条考查，涵盖“获取与处理证据”和“解释与结论”两项关键能力的评价，契合学科核心素养在学生表现层面的课程目标</w:t>
      </w:r>
      <w:r>
        <w:rPr>
          <w:rFonts w:hint="eastAsia" w:ascii="宋体" w:hAnsi="宋体" w:cs="宋体"/>
          <w:sz w:val="24"/>
          <w:lang w:eastAsia="zh-CN"/>
        </w:rPr>
        <w:t>。</w:t>
      </w:r>
    </w:p>
    <w:p>
      <w:pPr>
        <w:spacing w:line="360" w:lineRule="auto"/>
        <w:ind w:firstLine="480" w:firstLineChars="200"/>
        <w:rPr>
          <w:rFonts w:ascii="宋体" w:hAnsi="宋体" w:cs="宋体"/>
          <w:sz w:val="24"/>
        </w:rPr>
      </w:pPr>
      <w:r>
        <w:rPr>
          <w:rFonts w:hint="eastAsia" w:ascii="宋体" w:hAnsi="宋体" w:cs="宋体"/>
          <w:sz w:val="24"/>
          <w:lang w:val="en-US" w:eastAsia="zh-CN"/>
        </w:rPr>
        <w:t>3、</w:t>
      </w:r>
      <w:r>
        <w:rPr>
          <w:rFonts w:hint="eastAsia" w:ascii="宋体" w:hAnsi="宋体" w:cs="宋体"/>
          <w:sz w:val="24"/>
        </w:rPr>
        <w:t>时事论证类</w:t>
      </w:r>
    </w:p>
    <w:p>
      <w:pPr>
        <w:spacing w:line="360" w:lineRule="auto"/>
        <w:ind w:firstLine="560"/>
        <w:rPr>
          <w:rFonts w:ascii="宋体" w:hAnsi="宋体" w:cs="宋体"/>
          <w:sz w:val="24"/>
        </w:rPr>
      </w:pPr>
      <w:r>
        <w:rPr>
          <w:rFonts w:hint="eastAsia" w:ascii="宋体" w:hAnsi="宋体" w:cs="宋体"/>
          <w:sz w:val="24"/>
        </w:rPr>
        <w:t>时事论证类试题聚焦于“反思与评价”</w:t>
      </w:r>
      <w:r>
        <w:rPr>
          <w:rFonts w:hint="eastAsia" w:ascii="宋体" w:hAnsi="宋体" w:cs="宋体"/>
          <w:sz w:val="24"/>
          <w:lang w:eastAsia="zh-CN"/>
        </w:rPr>
        <w:t>、</w:t>
      </w:r>
      <w:r>
        <w:rPr>
          <w:rFonts w:hint="eastAsia" w:ascii="宋体" w:hAnsi="宋体" w:cs="宋体"/>
          <w:sz w:val="24"/>
        </w:rPr>
        <w:t>“推理与论证”等关键能力的考查。试题论证的核心要素——论据、结论与论证方式，要求学生围绕主题式情境，依托学科知识及情境提供的材料证据，形成观点或阐释观点成立的逻辑依据。</w:t>
      </w:r>
      <w:r>
        <w:rPr>
          <w:rStyle w:val="10"/>
          <w:rFonts w:hint="eastAsia" w:ascii="宋体" w:hAnsi="宋体" w:cs="宋体"/>
          <w:sz w:val="24"/>
        </w:rPr>
        <w:footnoteReference w:id="0"/>
      </w:r>
      <w:r>
        <w:rPr>
          <w:rFonts w:hint="eastAsia" w:ascii="宋体" w:hAnsi="宋体" w:cs="宋体"/>
          <w:sz w:val="24"/>
        </w:rPr>
        <w:t>其典型设问形式包括“运用XX相关知识撰写短文</w:t>
      </w:r>
      <w:r>
        <w:rPr>
          <w:rFonts w:hint="eastAsia" w:ascii="宋体" w:hAnsi="宋体" w:cs="宋体"/>
          <w:sz w:val="24"/>
          <w:lang w:val="en-US" w:eastAsia="zh-CN"/>
        </w:rPr>
        <w:t>评析</w:t>
      </w:r>
      <w:r>
        <w:rPr>
          <w:rFonts w:hint="eastAsia" w:ascii="宋体" w:hAnsi="宋体" w:cs="宋体"/>
          <w:sz w:val="24"/>
        </w:rPr>
        <w:t>该观点”与“综合学科内容，从XX视角论述该问题”，旨在评价学生学科核心素养</w:t>
      </w:r>
      <w:r>
        <w:rPr>
          <w:rFonts w:hint="eastAsia" w:ascii="宋体" w:hAnsi="宋体" w:cs="宋体"/>
          <w:sz w:val="24"/>
          <w:lang w:val="en-US" w:eastAsia="zh-CN"/>
        </w:rPr>
        <w:t>的发展情况</w:t>
      </w:r>
      <w:r>
        <w:rPr>
          <w:rFonts w:hint="eastAsia" w:ascii="宋体" w:hAnsi="宋体" w:cs="宋体"/>
          <w:sz w:val="24"/>
        </w:rPr>
        <w:t>，培养学生发散性思维、辩证性思维及批判性思维能力，同时彰显证据导向的课程评价原则。</w:t>
      </w:r>
    </w:p>
    <w:p>
      <w:pPr>
        <w:spacing w:line="360" w:lineRule="auto"/>
        <w:ind w:firstLine="480" w:firstLineChars="200"/>
        <w:rPr>
          <w:rFonts w:ascii="黑体" w:hAnsi="黑体" w:eastAsia="黑体" w:cs="黑体"/>
          <w:sz w:val="24"/>
        </w:rPr>
      </w:pPr>
      <w:r>
        <w:rPr>
          <w:rFonts w:hint="eastAsia" w:ascii="黑体" w:hAnsi="黑体" w:eastAsia="黑体" w:cs="黑体"/>
          <w:sz w:val="24"/>
        </w:rPr>
        <w:t>二、探究性试题的特征</w:t>
      </w:r>
    </w:p>
    <w:p>
      <w:pPr>
        <w:spacing w:line="360" w:lineRule="auto"/>
        <w:ind w:firstLine="480" w:firstLineChars="200"/>
        <w:rPr>
          <w:rFonts w:ascii="宋体" w:hAnsi="宋体" w:cs="宋体"/>
          <w:sz w:val="24"/>
        </w:rPr>
      </w:pPr>
      <w:r>
        <w:rPr>
          <w:rFonts w:hint="eastAsia" w:ascii="宋体" w:hAnsi="宋体" w:cs="宋体"/>
          <w:sz w:val="24"/>
        </w:rPr>
        <w:t>探究性试题主要呈现为主观题形式，其设计基于现实情境的实际问题探究，重点关注学生在探究过程中的思维活动</w:t>
      </w:r>
      <w:r>
        <w:rPr>
          <w:rFonts w:hint="eastAsia" w:ascii="宋体" w:hAnsi="宋体" w:cs="宋体"/>
          <w:sz w:val="24"/>
          <w:lang w:eastAsia="zh-CN"/>
        </w:rPr>
        <w:t>，</w:t>
      </w:r>
      <w:r>
        <w:rPr>
          <w:rFonts w:hint="eastAsia" w:ascii="宋体" w:hAnsi="宋体" w:cs="宋体"/>
          <w:sz w:val="24"/>
        </w:rPr>
        <w:t>旨在评估其思维路径的完整性，考察其学科思维应用的合理性，评判其问题解决的科学性，最终指向学科核心素养的表现水平。这一去伪存真、由表及里的认知深化过程，综合考查了学生发现问题、分析问题与解决问题的思维品质，有助于系统培养其辩证思维、发散思维等高阶思维能力。</w:t>
      </w:r>
    </w:p>
    <w:p>
      <w:pPr>
        <w:spacing w:line="360" w:lineRule="auto"/>
        <w:ind w:firstLine="480" w:firstLineChars="200"/>
        <w:rPr>
          <w:rFonts w:hint="default" w:ascii="宋体" w:hAnsi="宋体" w:eastAsia="宋体" w:cs="宋体"/>
          <w:sz w:val="24"/>
          <w:lang w:val="en-US" w:eastAsia="zh-CN"/>
        </w:rPr>
      </w:pPr>
      <w:r>
        <w:rPr>
          <w:rFonts w:hint="eastAsia" w:ascii="宋体" w:hAnsi="宋体" w:cs="宋体"/>
          <w:sz w:val="24"/>
        </w:rPr>
        <w:t>1</w:t>
      </w:r>
      <w:r>
        <w:rPr>
          <w:rFonts w:hint="eastAsia" w:ascii="宋体" w:hAnsi="宋体" w:cs="宋体"/>
          <w:sz w:val="24"/>
          <w:lang w:eastAsia="zh-CN"/>
        </w:rPr>
        <w:t>、</w:t>
      </w:r>
      <w:r>
        <w:rPr>
          <w:rFonts w:hint="eastAsia" w:ascii="宋体" w:hAnsi="宋体" w:cs="宋体"/>
          <w:sz w:val="24"/>
        </w:rPr>
        <w:t>评价思考路径。探究性试题在“分析情境、提出问题”“分析问题、提出假设（方案）”“分析证据、得出结论”“表达交流探究成果”等环节中完成学生思维过程的考查。</w:t>
      </w:r>
      <w:r>
        <w:rPr>
          <w:rFonts w:hint="eastAsia" w:ascii="宋体" w:hAnsi="宋体" w:cs="宋体"/>
          <w:sz w:val="24"/>
          <w:lang w:val="en-US" w:eastAsia="zh-CN"/>
        </w:rPr>
        <w:t>以2020学年第一学期上海市奉贤区九年级道德与法治学科期末模拟练习的综合理解题为例：</w:t>
      </w:r>
    </w:p>
    <w:p>
      <w:pPr>
        <w:spacing w:line="360" w:lineRule="auto"/>
        <w:jc w:val="both"/>
        <w:rPr>
          <w:rFonts w:hint="eastAsia" w:ascii="宋体" w:hAnsi="宋体" w:cs="宋体"/>
          <w:sz w:val="24"/>
        </w:rPr>
      </w:pPr>
      <w:r>
        <w:drawing>
          <wp:inline distT="0" distB="0" distL="114300" distR="114300">
            <wp:extent cx="5272405" cy="4237990"/>
            <wp:effectExtent l="0" t="0" r="10795" b="381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6"/>
                    <a:stretch>
                      <a:fillRect/>
                    </a:stretch>
                  </pic:blipFill>
                  <pic:spPr>
                    <a:xfrm>
                      <a:off x="0" y="0"/>
                      <a:ext cx="5272405" cy="4237990"/>
                    </a:xfrm>
                    <a:prstGeom prst="rect">
                      <a:avLst/>
                    </a:prstGeom>
                    <a:noFill/>
                    <a:ln>
                      <a:noFill/>
                    </a:ln>
                  </pic:spPr>
                </pic:pic>
              </a:graphicData>
            </a:graphic>
          </wp:inline>
        </w:drawing>
      </w:r>
    </w:p>
    <w:p>
      <w:pPr>
        <w:spacing w:line="360" w:lineRule="auto"/>
        <w:ind w:firstLine="480" w:firstLineChars="200"/>
        <w:rPr>
          <w:rFonts w:ascii="宋体" w:hAnsi="宋体" w:cs="宋体"/>
          <w:sz w:val="24"/>
        </w:rPr>
      </w:pPr>
      <w:r>
        <w:rPr>
          <w:rFonts w:hint="eastAsia" w:ascii="宋体" w:hAnsi="宋体" w:cs="宋体"/>
          <w:sz w:val="24"/>
          <w:lang w:val="en-US" w:eastAsia="zh-CN"/>
        </w:rPr>
        <w:t>本题</w:t>
      </w:r>
      <w:r>
        <w:rPr>
          <w:rFonts w:hint="eastAsia" w:ascii="宋体" w:hAnsi="宋体" w:cs="宋体"/>
          <w:sz w:val="24"/>
        </w:rPr>
        <w:t>聚焦于对学生任务执行过程中思维活动的考查，要求学生通过对非连续文本（图1-1与图1-2）的信息提取与对比分析，识别其共性与差异。学生需运用归纳总结、分析比较与综合推理等思维方法，清晰呈现思维路径，完成逻辑推测并形成结论。该考查方式旨在评估学生对多元化综合信息的识别、分析与处理能力，并促进其在学科任务实践中发展创新性思维与批判性思考能力。</w:t>
      </w:r>
    </w:p>
    <w:p>
      <w:pPr>
        <w:spacing w:line="360" w:lineRule="auto"/>
        <w:ind w:firstLine="480" w:firstLineChars="200"/>
        <w:rPr>
          <w:rFonts w:hint="eastAsia" w:ascii="宋体" w:hAnsi="宋体" w:cs="宋体"/>
          <w:sz w:val="24"/>
          <w:lang w:val="en-US" w:eastAsia="zh-CN"/>
        </w:rPr>
      </w:pPr>
      <w:r>
        <w:rPr>
          <w:rFonts w:hint="eastAsia" w:ascii="宋体" w:hAnsi="宋体" w:cs="宋体"/>
          <w:sz w:val="24"/>
        </w:rPr>
        <w:t>2</w:t>
      </w:r>
      <w:r>
        <w:rPr>
          <w:rFonts w:hint="eastAsia" w:ascii="宋体" w:hAnsi="宋体" w:cs="宋体"/>
          <w:sz w:val="24"/>
          <w:lang w:eastAsia="zh-CN"/>
        </w:rPr>
        <w:t>、</w:t>
      </w:r>
      <w:r>
        <w:rPr>
          <w:rFonts w:hint="eastAsia" w:ascii="宋体" w:hAnsi="宋体" w:cs="宋体"/>
          <w:sz w:val="24"/>
        </w:rPr>
        <w:t>运用学科思维方法。探究是一项复杂的实践活动，离不开学科思维和科学方法的运用，这也是探究性试题区别于其他类试题的显著标志之一，也是对学生科学精神素养的考查。</w:t>
      </w:r>
      <w:r>
        <w:rPr>
          <w:rFonts w:hint="eastAsia" w:ascii="宋体" w:hAnsi="宋体" w:cs="宋体"/>
          <w:sz w:val="24"/>
          <w:lang w:val="en-US" w:eastAsia="zh-CN"/>
        </w:rPr>
        <w:t>以2025学年度第一学期徐汇区初三道德与法治学习能力诊断卷的第一题“交通强国之路”为例：</w:t>
      </w:r>
    </w:p>
    <w:p>
      <w:pPr>
        <w:spacing w:line="360" w:lineRule="auto"/>
        <w:jc w:val="center"/>
        <w:rPr>
          <w:rFonts w:ascii="楷体" w:hAnsi="楷体" w:eastAsia="楷体" w:cs="宋体"/>
          <w:sz w:val="24"/>
        </w:rPr>
      </w:pPr>
      <w:r>
        <w:drawing>
          <wp:inline distT="0" distB="0" distL="114300" distR="114300">
            <wp:extent cx="5273040" cy="4603750"/>
            <wp:effectExtent l="0" t="0" r="10160" b="1905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7"/>
                    <a:stretch>
                      <a:fillRect/>
                    </a:stretch>
                  </pic:blipFill>
                  <pic:spPr>
                    <a:xfrm>
                      <a:off x="0" y="0"/>
                      <a:ext cx="5273040" cy="4603750"/>
                    </a:xfrm>
                    <a:prstGeom prst="rect">
                      <a:avLst/>
                    </a:prstGeom>
                    <a:noFill/>
                    <a:ln>
                      <a:noFill/>
                    </a:ln>
                  </pic:spPr>
                </pic:pic>
              </a:graphicData>
            </a:graphic>
          </wp:inline>
        </w:drawing>
      </w:r>
    </w:p>
    <w:p>
      <w:pPr>
        <w:spacing w:line="360" w:lineRule="auto"/>
        <w:ind w:firstLine="480" w:firstLineChars="200"/>
        <w:rPr>
          <w:rFonts w:ascii="宋体" w:hAnsi="宋体" w:cs="宋体"/>
          <w:sz w:val="24"/>
        </w:rPr>
      </w:pPr>
      <w:r>
        <w:rPr>
          <w:rFonts w:hint="eastAsia" w:ascii="宋体" w:hAnsi="宋体" w:cs="宋体"/>
          <w:sz w:val="24"/>
          <w:lang w:val="en-US" w:eastAsia="zh-CN"/>
        </w:rPr>
        <w:t>本题</w:t>
      </w:r>
      <w:r>
        <w:rPr>
          <w:rFonts w:hint="eastAsia" w:ascii="宋体" w:hAnsi="宋体" w:cs="宋体"/>
          <w:sz w:val="24"/>
        </w:rPr>
        <w:t>选取</w:t>
      </w:r>
      <w:r>
        <w:rPr>
          <w:rFonts w:hint="eastAsia" w:ascii="宋体" w:hAnsi="宋体" w:cs="宋体"/>
          <w:sz w:val="24"/>
          <w:lang w:val="en-US" w:eastAsia="zh-CN"/>
        </w:rPr>
        <w:t>交通强国这一国家战略</w:t>
      </w:r>
      <w:r>
        <w:rPr>
          <w:rFonts w:hint="eastAsia" w:ascii="宋体" w:hAnsi="宋体" w:cs="宋体"/>
          <w:sz w:val="24"/>
        </w:rPr>
        <w:t>作为情境素材，阐释</w:t>
      </w:r>
      <w:r>
        <w:rPr>
          <w:rFonts w:hint="eastAsia" w:ascii="宋体" w:hAnsi="宋体" w:cs="宋体"/>
          <w:sz w:val="24"/>
          <w:lang w:val="en-US" w:eastAsia="zh-CN"/>
        </w:rPr>
        <w:t>交通强国的发展脉络，</w:t>
      </w:r>
      <w:r>
        <w:rPr>
          <w:rFonts w:hint="eastAsia" w:ascii="宋体" w:hAnsi="宋体" w:cs="宋体"/>
          <w:sz w:val="24"/>
        </w:rPr>
        <w:t>要求学生理解文本及题目内涵，调动跨学科知识完成解答。学生需在探究全过程中系统整合运用学科思维与方法</w:t>
      </w:r>
      <w:r>
        <w:rPr>
          <w:rFonts w:hint="eastAsia" w:ascii="宋体" w:hAnsi="宋体" w:cs="宋体"/>
          <w:sz w:val="24"/>
          <w:lang w:eastAsia="zh-CN"/>
        </w:rPr>
        <w:t>，</w:t>
      </w:r>
      <w:r>
        <w:rPr>
          <w:rFonts w:hint="eastAsia" w:ascii="宋体" w:hAnsi="宋体" w:cs="宋体"/>
          <w:sz w:val="24"/>
        </w:rPr>
        <w:t>观察、分析已知现象并基于现有证据提出合理的发展趋势假设。</w:t>
      </w:r>
    </w:p>
    <w:p>
      <w:pPr>
        <w:spacing w:line="360" w:lineRule="auto"/>
        <w:ind w:firstLine="480" w:firstLineChars="200"/>
        <w:rPr>
          <w:rFonts w:ascii="宋体" w:hAnsi="宋体" w:cs="宋体"/>
          <w:sz w:val="24"/>
        </w:rPr>
      </w:pPr>
      <w:r>
        <w:rPr>
          <w:rFonts w:hint="eastAsia" w:ascii="宋体" w:hAnsi="宋体" w:cs="宋体"/>
          <w:sz w:val="24"/>
        </w:rPr>
        <w:t>3</w:t>
      </w:r>
      <w:r>
        <w:rPr>
          <w:rFonts w:hint="eastAsia" w:ascii="宋体" w:hAnsi="宋体" w:cs="宋体"/>
          <w:sz w:val="24"/>
          <w:lang w:eastAsia="zh-CN"/>
        </w:rPr>
        <w:t>、</w:t>
      </w:r>
      <w:r>
        <w:rPr>
          <w:rFonts w:hint="eastAsia" w:ascii="宋体" w:hAnsi="宋体" w:cs="宋体"/>
          <w:sz w:val="24"/>
        </w:rPr>
        <w:t>指向问题解决。探究性试题重视过程也指向问题解决，要求学生运用学科思维与方法</w:t>
      </w:r>
      <w:r>
        <w:rPr>
          <w:rFonts w:hint="eastAsia" w:ascii="宋体" w:hAnsi="宋体" w:cs="宋体"/>
          <w:sz w:val="24"/>
          <w:lang w:eastAsia="zh-CN"/>
        </w:rPr>
        <w:t>，</w:t>
      </w:r>
      <w:r>
        <w:rPr>
          <w:rFonts w:hint="eastAsia" w:ascii="宋体" w:hAnsi="宋体" w:cs="宋体"/>
          <w:sz w:val="24"/>
        </w:rPr>
        <w:t>独立思考和探索创新，提出新视角，解决新问题，得出新结论</w:t>
      </w:r>
      <w:r>
        <w:rPr>
          <w:rFonts w:hint="eastAsia" w:ascii="宋体" w:hAnsi="宋体" w:cs="宋体"/>
          <w:sz w:val="24"/>
          <w:lang w:eastAsia="zh-CN"/>
        </w:rPr>
        <w:t>。</w:t>
      </w:r>
      <w:r>
        <w:rPr>
          <w:rFonts w:hint="eastAsia" w:ascii="宋体" w:hAnsi="宋体" w:cs="宋体"/>
          <w:sz w:val="24"/>
          <w:lang w:val="en-US" w:eastAsia="zh-CN"/>
        </w:rPr>
        <w:t>以</w:t>
      </w:r>
      <w:r>
        <w:rPr>
          <w:rFonts w:hint="eastAsia" w:ascii="宋体" w:hAnsi="宋体" w:cs="宋体"/>
          <w:sz w:val="24"/>
        </w:rPr>
        <w:t>2023年上海市松江区</w:t>
      </w:r>
      <w:r>
        <w:rPr>
          <w:rFonts w:hint="eastAsia" w:ascii="宋体" w:hAnsi="宋体" w:cs="宋体"/>
          <w:sz w:val="24"/>
          <w:lang w:val="en-US" w:eastAsia="zh-CN"/>
        </w:rPr>
        <w:t>道德与法治学科</w:t>
      </w:r>
      <w:r>
        <w:rPr>
          <w:rFonts w:hint="eastAsia" w:ascii="宋体" w:hAnsi="宋体" w:cs="宋体"/>
          <w:sz w:val="24"/>
        </w:rPr>
        <w:t>初中毕业生学业模拟考试</w:t>
      </w:r>
      <w:r>
        <w:rPr>
          <w:rFonts w:hint="eastAsia" w:ascii="宋体" w:hAnsi="宋体" w:cs="宋体"/>
          <w:sz w:val="24"/>
          <w:lang w:val="en-US" w:eastAsia="zh-CN"/>
        </w:rPr>
        <w:t>的</w:t>
      </w:r>
      <w:r>
        <w:rPr>
          <w:rFonts w:hint="eastAsia" w:ascii="宋体" w:hAnsi="宋体" w:cs="宋体"/>
          <w:sz w:val="24"/>
        </w:rPr>
        <w:t>案例分析题</w:t>
      </w:r>
      <w:r>
        <w:rPr>
          <w:rFonts w:hint="eastAsia" w:ascii="宋体" w:hAnsi="宋体" w:cs="宋体"/>
          <w:sz w:val="24"/>
          <w:lang w:val="en-US" w:eastAsia="zh-CN"/>
        </w:rPr>
        <w:t>为例</w:t>
      </w:r>
      <w:r>
        <w:rPr>
          <w:rFonts w:hint="eastAsia" w:ascii="宋体" w:hAnsi="宋体" w:cs="宋体"/>
          <w:sz w:val="24"/>
        </w:rPr>
        <w:t>：</w:t>
      </w:r>
    </w:p>
    <w:p>
      <w:pPr>
        <w:spacing w:line="360" w:lineRule="auto"/>
        <w:jc w:val="center"/>
        <w:rPr>
          <w:rFonts w:hint="eastAsia" w:ascii="宋体" w:hAnsi="宋体" w:cs="宋体"/>
          <w:sz w:val="24"/>
        </w:rPr>
      </w:pPr>
      <w:r>
        <w:drawing>
          <wp:inline distT="0" distB="0" distL="114300" distR="114300">
            <wp:extent cx="5268595" cy="4304030"/>
            <wp:effectExtent l="0" t="0" r="14605" b="1397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8"/>
                    <a:stretch>
                      <a:fillRect/>
                    </a:stretch>
                  </pic:blipFill>
                  <pic:spPr>
                    <a:xfrm>
                      <a:off x="0" y="0"/>
                      <a:ext cx="5268595" cy="4304030"/>
                    </a:xfrm>
                    <a:prstGeom prst="rect">
                      <a:avLst/>
                    </a:prstGeom>
                    <a:noFill/>
                    <a:ln>
                      <a:noFill/>
                    </a:ln>
                  </pic:spPr>
                </pic:pic>
              </a:graphicData>
            </a:graphic>
          </wp:inline>
        </w:drawing>
      </w:r>
    </w:p>
    <w:p>
      <w:pPr>
        <w:spacing w:line="360" w:lineRule="auto"/>
        <w:ind w:firstLine="480" w:firstLineChars="200"/>
        <w:rPr>
          <w:rFonts w:ascii="宋体" w:hAnsi="宋体" w:cs="宋体"/>
          <w:sz w:val="24"/>
        </w:rPr>
      </w:pPr>
      <w:r>
        <w:rPr>
          <w:rFonts w:hint="eastAsia" w:ascii="宋体" w:hAnsi="宋体" w:cs="宋体"/>
          <w:sz w:val="24"/>
        </w:rPr>
        <w:t>本题要求在已有材料基础上将文本补充完整，这对学生完成探究具有一定的挑战性，需要了解撰写“提案”的要求，处理好所收集到的信息与需要补充的内容彼此之间的关系。题目任务指向不再局限于思考过程、学科思维方法的考查，而是将侧重点落在问题解决的结果上，更加关注学生提出的新视角、新问题和新结论能否经得住验证和批判，更加关注补充的文本内容与现有的情境材料内在逻辑能否体现连贯性和一致性。</w:t>
      </w:r>
    </w:p>
    <w:p>
      <w:pPr>
        <w:spacing w:line="360" w:lineRule="auto"/>
        <w:ind w:firstLine="480" w:firstLineChars="200"/>
        <w:rPr>
          <w:rFonts w:ascii="黑体" w:hAnsi="黑体" w:eastAsia="黑体" w:cs="黑体"/>
          <w:color w:val="FF0000"/>
          <w:sz w:val="24"/>
        </w:rPr>
      </w:pPr>
      <w:r>
        <w:rPr>
          <w:rFonts w:hint="eastAsia" w:ascii="黑体" w:hAnsi="黑体" w:eastAsia="黑体" w:cs="黑体"/>
          <w:sz w:val="24"/>
        </w:rPr>
        <w:t>三、探究性试题命制的思路与方法</w:t>
      </w:r>
    </w:p>
    <w:p>
      <w:pPr>
        <w:spacing w:line="360" w:lineRule="auto"/>
        <w:ind w:firstLine="480" w:firstLineChars="200"/>
        <w:rPr>
          <w:rFonts w:ascii="宋体" w:hAnsi="宋体" w:cs="宋体"/>
          <w:sz w:val="24"/>
        </w:rPr>
      </w:pPr>
      <w:r>
        <w:rPr>
          <w:rFonts w:hint="eastAsia" w:ascii="宋体" w:hAnsi="宋体" w:cs="宋体"/>
          <w:sz w:val="24"/>
        </w:rPr>
        <w:t>评价的价值取向不同，试题命制的价值走向也不同。核心素养本位的评价导向则要求试题命制应克服基础知识的单一性，要综合学生的知识学习、能力提升和价值养成</w:t>
      </w:r>
      <w:r>
        <w:rPr>
          <w:rFonts w:hint="eastAsia" w:ascii="宋体" w:hAnsi="宋体" w:cs="宋体"/>
          <w:sz w:val="24"/>
          <w:lang w:eastAsia="zh-CN"/>
        </w:rPr>
        <w:t>，</w:t>
      </w:r>
      <w:r>
        <w:rPr>
          <w:rFonts w:hint="eastAsia" w:ascii="宋体" w:hAnsi="宋体" w:cs="宋体"/>
          <w:sz w:val="24"/>
        </w:rPr>
        <w:t>三位一体，增强考查的综合性。</w:t>
      </w:r>
      <w:r>
        <w:rPr>
          <w:rStyle w:val="10"/>
          <w:rFonts w:hint="eastAsia" w:ascii="宋体" w:hAnsi="宋体" w:cs="宋体"/>
          <w:sz w:val="24"/>
        </w:rPr>
        <w:footnoteReference w:id="1"/>
      </w:r>
      <w:r>
        <w:rPr>
          <w:rFonts w:hint="eastAsia" w:ascii="宋体" w:hAnsi="宋体" w:cs="宋体"/>
          <w:sz w:val="24"/>
        </w:rPr>
        <w:t>本文将从目标测定、素材选择、情境创设和任务设计几个方面对探究性试题命制的思路与方法进行探索。</w:t>
      </w:r>
    </w:p>
    <w:p>
      <w:pPr>
        <w:spacing w:line="360" w:lineRule="auto"/>
        <w:ind w:firstLine="480" w:firstLineChars="200"/>
        <w:rPr>
          <w:rFonts w:ascii="宋体" w:hAnsi="宋体" w:cs="宋体"/>
          <w:sz w:val="24"/>
        </w:rPr>
      </w:pPr>
      <w:r>
        <w:rPr>
          <w:rFonts w:hint="eastAsia" w:ascii="宋体" w:hAnsi="宋体" w:cs="宋体"/>
          <w:sz w:val="24"/>
        </w:rPr>
        <w:t>1</w:t>
      </w:r>
      <w:r>
        <w:rPr>
          <w:rFonts w:hint="eastAsia" w:ascii="宋体" w:hAnsi="宋体" w:cs="宋体"/>
          <w:sz w:val="24"/>
          <w:lang w:eastAsia="zh-CN"/>
        </w:rPr>
        <w:t>、</w:t>
      </w:r>
      <w:r>
        <w:rPr>
          <w:rFonts w:hint="eastAsia" w:ascii="宋体" w:hAnsi="宋体" w:cs="宋体"/>
          <w:sz w:val="24"/>
        </w:rPr>
        <w:t>明确素养测评目标</w:t>
      </w:r>
    </w:p>
    <w:p>
      <w:pPr>
        <w:spacing w:line="360" w:lineRule="auto"/>
        <w:ind w:firstLine="480" w:firstLineChars="200"/>
        <w:rPr>
          <w:rFonts w:ascii="宋体" w:hAnsi="宋体" w:cs="宋体"/>
          <w:sz w:val="24"/>
        </w:rPr>
      </w:pPr>
      <w:r>
        <w:rPr>
          <w:rFonts w:hint="eastAsia" w:ascii="宋体" w:hAnsi="宋体" w:cs="宋体"/>
          <w:sz w:val="24"/>
        </w:rPr>
        <w:t>核心素养作为考试内容的深层指向，其关键要素须在探究性试题中得以体现，以再现探究性学习的全过程，实现对学生完整探究能力的测评目标。试题的编制应以学科核心素养的发展为评价导向，具体关注政治认同的达成度、科学思维的完整性、责任意识的发展程度以及法治意识的具备情况等关键评价维度；需实现评价重心的转变，即从侧重考查“认知判断、价值评判与参与意愿”转向以“思维过程的呈现”和核心素养达成度的多元评价为核心。试题应置于完整的问题解决情境之中，针对特定环节所需解决的问题设计相应策略，重点考察学生在结论与依据之间进行逻辑关系论证的能力，从而真实、客观地综合评价学生的知识掌握、能力运用及素养发展水平。</w:t>
      </w:r>
    </w:p>
    <w:p>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cs="宋体"/>
          <w:sz w:val="24"/>
          <w:lang w:eastAsia="zh-CN"/>
        </w:rPr>
        <w:t>、</w:t>
      </w:r>
      <w:r>
        <w:rPr>
          <w:rFonts w:hint="eastAsia" w:ascii="宋体" w:hAnsi="宋体" w:cs="宋体"/>
          <w:sz w:val="24"/>
        </w:rPr>
        <w:t>在核心素养视域下选取探究性素材</w:t>
      </w:r>
    </w:p>
    <w:p>
      <w:pPr>
        <w:spacing w:line="360" w:lineRule="auto"/>
        <w:ind w:firstLine="480" w:firstLineChars="200"/>
        <w:rPr>
          <w:rFonts w:hint="eastAsia" w:ascii="宋体" w:hAnsi="宋体" w:cs="宋体"/>
          <w:sz w:val="24"/>
          <w:lang w:eastAsia="zh-CN"/>
        </w:rPr>
      </w:pPr>
      <w:r>
        <w:rPr>
          <w:rFonts w:hint="eastAsia" w:ascii="宋体" w:hAnsi="宋体" w:cs="宋体"/>
          <w:sz w:val="24"/>
        </w:rPr>
        <w:t>试题测评目标的实现需以生活化素材作为载体。因此，探究性试题素材的选择应同时满足内容与形式两方面的要求</w:t>
      </w:r>
      <w:r>
        <w:rPr>
          <w:rFonts w:hint="eastAsia" w:ascii="宋体" w:hAnsi="宋体" w:cs="宋体"/>
          <w:sz w:val="24"/>
          <w:lang w:eastAsia="zh-CN"/>
        </w:rPr>
        <w:t>，</w:t>
      </w:r>
      <w:r>
        <w:rPr>
          <w:rFonts w:hint="eastAsia" w:ascii="宋体" w:hAnsi="宋体" w:cs="宋体"/>
          <w:sz w:val="24"/>
          <w:lang w:val="en-US" w:eastAsia="zh-CN"/>
        </w:rPr>
        <w:t>即</w:t>
      </w:r>
      <w:r>
        <w:rPr>
          <w:rFonts w:hint="eastAsia" w:ascii="宋体" w:hAnsi="宋体" w:cs="宋体"/>
          <w:sz w:val="24"/>
        </w:rPr>
        <w:t>内容需兼具真实性、新颖性与教育意义</w:t>
      </w:r>
      <w:r>
        <w:rPr>
          <w:rFonts w:hint="eastAsia" w:ascii="宋体" w:hAnsi="宋体" w:cs="宋体"/>
          <w:sz w:val="24"/>
          <w:lang w:eastAsia="zh-CN"/>
        </w:rPr>
        <w:t>，</w:t>
      </w:r>
      <w:r>
        <w:rPr>
          <w:rFonts w:hint="eastAsia" w:ascii="宋体" w:hAnsi="宋体" w:cs="宋体"/>
          <w:sz w:val="24"/>
        </w:rPr>
        <w:t>呈现形式需多样且具表现力，以促进学生深度思考与判断能力的提升，培养其科学态度和社会责任感。素材选择</w:t>
      </w:r>
      <w:r>
        <w:rPr>
          <w:rFonts w:hint="eastAsia" w:ascii="宋体" w:hAnsi="宋体" w:cs="宋体"/>
          <w:sz w:val="24"/>
          <w:lang w:val="en-US" w:eastAsia="zh-CN"/>
        </w:rPr>
        <w:t>切忌</w:t>
      </w:r>
      <w:r>
        <w:rPr>
          <w:rFonts w:hint="eastAsia" w:ascii="宋体" w:hAnsi="宋体" w:cs="宋体"/>
          <w:sz w:val="24"/>
        </w:rPr>
        <w:t>照搬照抄，要对母本加工改造，围绕课程内容有逻辑地展开，能密切关联核心素养，能体现学科特点、课程目标</w:t>
      </w:r>
      <w:r>
        <w:rPr>
          <w:rFonts w:hint="eastAsia" w:ascii="宋体" w:hAnsi="宋体" w:cs="宋体"/>
          <w:sz w:val="24"/>
          <w:lang w:val="en-US" w:eastAsia="zh-CN"/>
        </w:rPr>
        <w:t>等</w:t>
      </w:r>
      <w:r>
        <w:rPr>
          <w:rFonts w:hint="eastAsia" w:ascii="宋体" w:hAnsi="宋体" w:cs="宋体"/>
          <w:sz w:val="24"/>
        </w:rPr>
        <w:t>。</w:t>
      </w:r>
    </w:p>
    <w:p>
      <w:pPr>
        <w:numPr>
          <w:ilvl w:val="0"/>
          <w:numId w:val="0"/>
        </w:numPr>
        <w:spacing w:line="360" w:lineRule="auto"/>
        <w:ind w:firstLine="480" w:firstLineChars="200"/>
        <w:rPr>
          <w:rFonts w:ascii="宋体" w:hAnsi="宋体" w:cs="宋体"/>
          <w:sz w:val="24"/>
        </w:rPr>
      </w:pPr>
      <w:r>
        <w:rPr>
          <w:rFonts w:hint="eastAsia" w:ascii="宋体" w:hAnsi="宋体" w:cs="宋体"/>
          <w:sz w:val="24"/>
          <w:lang w:val="en-US" w:eastAsia="zh-CN"/>
        </w:rPr>
        <w:t>3、</w:t>
      </w:r>
      <w:r>
        <w:rPr>
          <w:rFonts w:hint="eastAsia" w:ascii="宋体" w:hAnsi="宋体" w:cs="宋体"/>
          <w:sz w:val="24"/>
        </w:rPr>
        <w:t>在核心素养视域下创设探究性情境</w:t>
      </w:r>
    </w:p>
    <w:p>
      <w:pPr>
        <w:spacing w:line="360" w:lineRule="auto"/>
        <w:ind w:firstLine="480" w:firstLineChars="200"/>
        <w:rPr>
          <w:rFonts w:hint="eastAsia" w:ascii="宋体" w:hAnsi="宋体" w:cs="宋体"/>
          <w:sz w:val="24"/>
        </w:rPr>
      </w:pPr>
      <w:r>
        <w:rPr>
          <w:rFonts w:hint="eastAsia" w:ascii="宋体" w:hAnsi="宋体" w:cs="宋体"/>
          <w:sz w:val="24"/>
        </w:rPr>
        <w:t>素材不等于情境，二者既有区别，也有联系</w:t>
      </w:r>
      <w:r>
        <w:rPr>
          <w:rFonts w:hint="eastAsia" w:ascii="宋体" w:hAnsi="宋体" w:cs="宋体"/>
          <w:sz w:val="24"/>
          <w:lang w:eastAsia="zh-CN"/>
        </w:rPr>
        <w:t>。</w:t>
      </w:r>
      <w:r>
        <w:rPr>
          <w:rFonts w:hint="eastAsia" w:ascii="宋体" w:hAnsi="宋体" w:cs="宋体"/>
          <w:sz w:val="24"/>
        </w:rPr>
        <w:t>素材</w:t>
      </w:r>
      <w:r>
        <w:rPr>
          <w:rFonts w:hint="eastAsia" w:ascii="宋体" w:hAnsi="宋体" w:cs="宋体"/>
          <w:sz w:val="24"/>
          <w:lang w:val="en-US" w:eastAsia="zh-CN"/>
        </w:rPr>
        <w:t>来源于</w:t>
      </w:r>
      <w:r>
        <w:rPr>
          <w:rFonts w:hint="eastAsia" w:ascii="宋体" w:hAnsi="宋体" w:cs="宋体"/>
          <w:sz w:val="24"/>
        </w:rPr>
        <w:t>生活，情境则是素材的再现。情境创设要源于生活，高于生活，引导学生在更加复杂和真实的情境下，进行探究实践，提高实践能力和创新精神。在命制探究性试题时，情境创设不仅要关联丰富的素材，简洁明了的语言描述，也要对与解题密切相关的信息充分表达，必要时要纳入复杂、陌生且有难度的信息，激发学生思考，引发探究性发现，从而测评</w:t>
      </w:r>
      <w:r>
        <w:rPr>
          <w:rFonts w:hint="eastAsia" w:ascii="宋体" w:hAnsi="宋体" w:cs="宋体"/>
          <w:sz w:val="24"/>
          <w:lang w:val="en-US" w:eastAsia="zh-CN"/>
        </w:rPr>
        <w:t>学生</w:t>
      </w:r>
      <w:r>
        <w:rPr>
          <w:rFonts w:hint="eastAsia" w:ascii="宋体" w:hAnsi="宋体" w:cs="宋体"/>
          <w:sz w:val="24"/>
        </w:rPr>
        <w:t>探究能力及素养</w:t>
      </w:r>
      <w:r>
        <w:rPr>
          <w:rFonts w:hint="eastAsia" w:ascii="宋体" w:hAnsi="宋体" w:cs="宋体"/>
          <w:sz w:val="24"/>
          <w:lang w:val="en-US" w:eastAsia="zh-CN"/>
        </w:rPr>
        <w:t>的发展情况</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学科核心素养不具备直观观测特性。依据斯彭斯信号发送博弈模型理论，其测评需借助可观测工具进行推断。在探究性试题命制中，应设置多重学科任务，通过对学生具体行为表现的观测，评估其完成学科任务的能力水平，进而衡量核心素养发展目标的达成度。因此，基于学生既有生活经验与认知水平，设计具备思维层级的学科任务，</w:t>
      </w:r>
      <w:r>
        <w:rPr>
          <w:rFonts w:hint="eastAsia" w:ascii="宋体" w:hAnsi="宋体" w:cs="宋体"/>
          <w:sz w:val="24"/>
          <w:lang w:val="en-US" w:eastAsia="zh-CN"/>
        </w:rPr>
        <w:t>是</w:t>
      </w:r>
      <w:r>
        <w:rPr>
          <w:rFonts w:hint="eastAsia" w:ascii="宋体" w:hAnsi="宋体" w:cs="宋体"/>
          <w:sz w:val="24"/>
        </w:rPr>
        <w:t>探究性试题命制的关键环节。</w:t>
      </w:r>
    </w:p>
    <w:p>
      <w:pPr>
        <w:spacing w:line="360" w:lineRule="auto"/>
        <w:ind w:firstLine="480" w:firstLineChars="200"/>
        <w:rPr>
          <w:rFonts w:ascii="宋体" w:hAnsi="宋体" w:cs="宋体"/>
          <w:sz w:val="24"/>
        </w:rPr>
      </w:pPr>
      <w:r>
        <w:rPr>
          <w:rFonts w:hint="eastAsia" w:ascii="黑体" w:hAnsi="黑体" w:eastAsia="黑体" w:cs="黑体"/>
          <w:sz w:val="24"/>
        </w:rPr>
        <w:t>四、</w:t>
      </w:r>
      <w:r>
        <w:rPr>
          <w:rFonts w:hint="eastAsia" w:ascii="黑体" w:hAnsi="黑体" w:eastAsia="黑体" w:cs="黑体"/>
          <w:sz w:val="24"/>
          <w:lang w:val="en-US" w:eastAsia="zh-CN"/>
        </w:rPr>
        <w:t>探究性试题</w:t>
      </w:r>
      <w:bookmarkStart w:id="0" w:name="_GoBack"/>
      <w:bookmarkEnd w:id="0"/>
      <w:r>
        <w:rPr>
          <w:rFonts w:hint="eastAsia" w:ascii="黑体" w:hAnsi="黑体" w:eastAsia="黑体" w:cs="黑体"/>
          <w:sz w:val="24"/>
        </w:rPr>
        <w:t>命制时需要注意的问题</w:t>
      </w:r>
    </w:p>
    <w:p>
      <w:pPr>
        <w:spacing w:line="360" w:lineRule="auto"/>
        <w:ind w:firstLine="480" w:firstLineChars="200"/>
        <w:rPr>
          <w:rFonts w:hint="eastAsia" w:ascii="宋体" w:hAnsi="宋体" w:cs="宋体"/>
          <w:sz w:val="24"/>
        </w:rPr>
      </w:pPr>
      <w:r>
        <w:rPr>
          <w:rFonts w:hint="eastAsia" w:ascii="宋体" w:hAnsi="宋体" w:cs="宋体"/>
          <w:sz w:val="24"/>
          <w:lang w:val="en-US" w:eastAsia="zh-CN"/>
        </w:rPr>
        <w:t>1、</w:t>
      </w:r>
      <w:r>
        <w:rPr>
          <w:rFonts w:hint="eastAsia" w:ascii="宋体" w:hAnsi="宋体" w:cs="宋体"/>
          <w:sz w:val="24"/>
        </w:rPr>
        <w:t>避免试题缺乏探究性特征</w:t>
      </w:r>
    </w:p>
    <w:p>
      <w:pPr>
        <w:spacing w:line="360" w:lineRule="auto"/>
        <w:ind w:firstLine="480" w:firstLineChars="200"/>
        <w:rPr>
          <w:rFonts w:ascii="宋体" w:hAnsi="宋体" w:cs="宋体"/>
          <w:sz w:val="24"/>
        </w:rPr>
      </w:pPr>
      <w:r>
        <w:rPr>
          <w:rFonts w:hint="eastAsia" w:ascii="宋体" w:hAnsi="宋体" w:cs="宋体"/>
          <w:sz w:val="24"/>
        </w:rPr>
        <w:t>探究性试题的命制应立足实际，顺应中考改革与“双减”政策要求，充分体现“做中学”及“学中思”的理念，培养学生探究实践能力。需避免试题仅冠以探究</w:t>
      </w:r>
      <w:r>
        <w:rPr>
          <w:rFonts w:hint="eastAsia" w:ascii="宋体" w:hAnsi="宋体" w:cs="宋体"/>
          <w:sz w:val="24"/>
          <w:lang w:val="en-US" w:eastAsia="zh-CN"/>
        </w:rPr>
        <w:t>性试</w:t>
      </w:r>
      <w:r>
        <w:rPr>
          <w:rFonts w:hint="eastAsia" w:ascii="宋体" w:hAnsi="宋体" w:cs="宋体"/>
          <w:sz w:val="24"/>
        </w:rPr>
        <w:t>题之名，实则仍沿袭识记类、判断类等传统命题思路，其立意停留于考查“是什么、为什么、怎么做”等知识与能力运用的低阶水平，不利于对学生核心素养发展水平进行有效测评。</w:t>
      </w:r>
    </w:p>
    <w:p>
      <w:pPr>
        <w:numPr>
          <w:ilvl w:val="0"/>
          <w:numId w:val="1"/>
        </w:numPr>
        <w:spacing w:line="360" w:lineRule="auto"/>
        <w:ind w:firstLine="480" w:firstLineChars="200"/>
        <w:rPr>
          <w:rFonts w:hint="eastAsia" w:ascii="宋体" w:hAnsi="宋体" w:cs="宋体"/>
          <w:sz w:val="24"/>
        </w:rPr>
      </w:pPr>
      <w:r>
        <w:rPr>
          <w:rFonts w:hint="eastAsia" w:ascii="宋体" w:hAnsi="宋体" w:cs="宋体"/>
          <w:sz w:val="24"/>
        </w:rPr>
        <w:t>确保探究环节逻辑连贯</w:t>
      </w:r>
    </w:p>
    <w:p>
      <w:pPr>
        <w:numPr>
          <w:ilvl w:val="0"/>
          <w:numId w:val="0"/>
        </w:numPr>
        <w:spacing w:line="360" w:lineRule="auto"/>
        <w:ind w:firstLine="480" w:firstLineChars="200"/>
        <w:rPr>
          <w:rFonts w:ascii="宋体" w:hAnsi="宋体" w:cs="宋体"/>
          <w:sz w:val="24"/>
        </w:rPr>
      </w:pPr>
      <w:r>
        <w:rPr>
          <w:rFonts w:hint="eastAsia" w:ascii="宋体" w:hAnsi="宋体" w:cs="宋体"/>
          <w:sz w:val="24"/>
        </w:rPr>
        <w:t>探究性试题所包含的各个任务，应置于同一情境下，严格遵循提出问题、分析问题与解决问题的逻辑顺序展开。需通过多视角、多层次的探究设计，确保各子任务间具有严密的内在逻辑联系，防止出现逻辑松散、思维考查缺乏一致性与连贯性的问题。</w:t>
      </w:r>
    </w:p>
    <w:p>
      <w:pPr>
        <w:numPr>
          <w:ilvl w:val="0"/>
          <w:numId w:val="0"/>
        </w:numPr>
        <w:spacing w:line="360" w:lineRule="auto"/>
        <w:ind w:firstLine="480" w:firstLineChars="200"/>
        <w:rPr>
          <w:rFonts w:hint="eastAsia" w:ascii="宋体" w:hAnsi="宋体" w:cs="宋体"/>
          <w:sz w:val="24"/>
        </w:rPr>
      </w:pPr>
      <w:r>
        <w:rPr>
          <w:rFonts w:hint="eastAsia" w:ascii="宋体" w:hAnsi="宋体" w:cs="宋体"/>
          <w:sz w:val="24"/>
          <w:lang w:val="en-US" w:eastAsia="zh-CN"/>
        </w:rPr>
        <w:t>3、</w:t>
      </w:r>
      <w:r>
        <w:rPr>
          <w:rFonts w:hint="eastAsia" w:ascii="宋体" w:hAnsi="宋体" w:cs="宋体"/>
          <w:sz w:val="24"/>
        </w:rPr>
        <w:t>控制难度避免超标</w:t>
      </w:r>
    </w:p>
    <w:p>
      <w:pPr>
        <w:numPr>
          <w:ilvl w:val="0"/>
          <w:numId w:val="0"/>
        </w:numPr>
        <w:spacing w:line="360" w:lineRule="auto"/>
        <w:ind w:firstLine="480" w:firstLineChars="200"/>
        <w:rPr>
          <w:rFonts w:ascii="宋体" w:hAnsi="宋体" w:cs="宋体"/>
          <w:sz w:val="24"/>
        </w:rPr>
      </w:pPr>
      <w:r>
        <w:rPr>
          <w:rFonts w:hint="eastAsia" w:ascii="宋体" w:hAnsi="宋体" w:cs="宋体"/>
          <w:sz w:val="24"/>
        </w:rPr>
        <w:t>探究性试</w:t>
      </w:r>
      <w:r>
        <w:rPr>
          <w:rFonts w:hint="eastAsia" w:ascii="宋体" w:hAnsi="宋体" w:cs="宋体"/>
          <w:sz w:val="24"/>
          <w:lang w:val="en-US" w:eastAsia="zh-CN"/>
        </w:rPr>
        <w:t>的</w:t>
      </w:r>
      <w:r>
        <w:rPr>
          <w:rFonts w:hint="eastAsia" w:ascii="宋体" w:hAnsi="宋体" w:cs="宋体"/>
          <w:sz w:val="24"/>
        </w:rPr>
        <w:t>作答主体为学生</w:t>
      </w:r>
      <w:r>
        <w:rPr>
          <w:rFonts w:hint="eastAsia" w:ascii="宋体" w:hAnsi="宋体" w:cs="宋体"/>
          <w:sz w:val="24"/>
          <w:lang w:eastAsia="zh-CN"/>
        </w:rPr>
        <w:t>，</w:t>
      </w:r>
      <w:r>
        <w:rPr>
          <w:rFonts w:hint="eastAsia" w:ascii="宋体" w:hAnsi="宋体" w:cs="宋体"/>
          <w:sz w:val="24"/>
        </w:rPr>
        <w:t>因此，任务设计须符合学生的年龄特征与认知水平，贴近其生活实际，与其知识储备、经验积累、思维发展水平及能力基础相适应，使学生感知其可探索性与可解决性。应避免设置过高难度的学科任务导致学生无从下手。总体而言，设问需体现以小见大、平实中蕴含挑战、易懂中渗透学术性的原则，兼顾评价与选拔功能，确保公平客观。</w:t>
      </w:r>
    </w:p>
    <w:p>
      <w:pPr>
        <w:pStyle w:val="3"/>
        <w:spacing w:line="360" w:lineRule="auto"/>
        <w:ind w:firstLine="480" w:firstLineChars="200"/>
        <w:rPr>
          <w:rFonts w:hAnsi="宋体" w:cs="宋体"/>
          <w:sz w:val="24"/>
          <w:szCs w:val="24"/>
        </w:rPr>
      </w:pPr>
      <w:r>
        <w:rPr>
          <w:rFonts w:hint="eastAsia" w:hAnsi="宋体" w:cs="宋体"/>
          <w:sz w:val="24"/>
          <w:szCs w:val="24"/>
        </w:rPr>
        <w:t>综上</w:t>
      </w:r>
      <w:r>
        <w:rPr>
          <w:rFonts w:hint="eastAsia" w:hAnsi="宋体" w:cs="宋体"/>
          <w:sz w:val="24"/>
          <w:szCs w:val="24"/>
          <w:lang w:val="en-US" w:eastAsia="zh-CN"/>
        </w:rPr>
        <w:t>所述</w:t>
      </w:r>
      <w:r>
        <w:rPr>
          <w:rFonts w:hint="eastAsia" w:hAnsi="宋体" w:cs="宋体"/>
          <w:sz w:val="24"/>
          <w:szCs w:val="24"/>
        </w:rPr>
        <w:t>，探究性试题作为近年来中考命题改革方向的重要内容之一</w:t>
      </w:r>
      <w:r>
        <w:rPr>
          <w:rFonts w:hint="eastAsia" w:hAnsi="宋体" w:cs="宋体"/>
          <w:sz w:val="24"/>
          <w:szCs w:val="24"/>
          <w:lang w:eastAsia="zh-CN"/>
        </w:rPr>
        <w:t>，</w:t>
      </w:r>
      <w:r>
        <w:rPr>
          <w:rFonts w:hint="eastAsia" w:hAnsi="宋体" w:cs="宋体"/>
          <w:sz w:val="24"/>
          <w:szCs w:val="24"/>
        </w:rPr>
        <w:t>其命制质量的提升任重道远。一方面，需深入研究各级各类思政学科探究性试题，归纳其特点并把握未来发展趋势；另一方面，需妥善处理此类试题中测评目标、素材来源、情境创设与学科任务之间的关系。</w:t>
      </w:r>
    </w:p>
    <w:p>
      <w:pPr>
        <w:pStyle w:val="3"/>
        <w:spacing w:line="360" w:lineRule="auto"/>
        <w:ind w:firstLine="240" w:firstLineChars="100"/>
        <w:jc w:val="center"/>
        <w:rPr>
          <w:rFonts w:hAnsi="宋体" w:cs="宋体"/>
          <w:sz w:val="24"/>
          <w:szCs w:val="24"/>
        </w:rPr>
      </w:pPr>
    </w:p>
    <w:p>
      <w:pPr>
        <w:pStyle w:val="3"/>
        <w:spacing w:line="360" w:lineRule="auto"/>
        <w:ind w:firstLine="240" w:firstLineChars="100"/>
        <w:jc w:val="center"/>
        <w:rPr>
          <w:rFonts w:ascii="黑体" w:hAnsi="黑体" w:eastAsia="黑体" w:cs="黑体"/>
          <w:b/>
          <w:bCs/>
          <w:sz w:val="24"/>
          <w:szCs w:val="24"/>
        </w:rPr>
      </w:pPr>
    </w:p>
    <w:p>
      <w:pPr>
        <w:pStyle w:val="3"/>
        <w:spacing w:line="360" w:lineRule="auto"/>
        <w:jc w:val="both"/>
        <w:rPr>
          <w:rFonts w:ascii="黑体" w:hAnsi="黑体" w:eastAsia="黑体" w:cs="黑体"/>
          <w:b/>
          <w:bCs/>
          <w:sz w:val="24"/>
          <w:szCs w:val="24"/>
        </w:rPr>
      </w:pPr>
    </w:p>
    <w:p>
      <w:pPr>
        <w:pStyle w:val="3"/>
        <w:spacing w:line="360" w:lineRule="auto"/>
        <w:ind w:firstLine="240" w:firstLineChars="100"/>
        <w:jc w:val="center"/>
        <w:rPr>
          <w:rFonts w:ascii="黑体" w:hAnsi="黑体" w:eastAsia="黑体" w:cs="黑体"/>
          <w:b/>
          <w:bCs/>
          <w:sz w:val="24"/>
          <w:szCs w:val="24"/>
        </w:rPr>
      </w:pPr>
      <w:r>
        <w:rPr>
          <w:rFonts w:hint="eastAsia" w:ascii="黑体" w:hAnsi="黑体" w:eastAsia="黑体" w:cs="黑体"/>
          <w:b/>
          <w:bCs/>
          <w:sz w:val="24"/>
          <w:szCs w:val="24"/>
        </w:rPr>
        <w:t>参考文献</w:t>
      </w:r>
    </w:p>
    <w:p>
      <w:pPr>
        <w:pStyle w:val="6"/>
        <w:spacing w:line="360" w:lineRule="auto"/>
        <w:rPr>
          <w:rFonts w:hint="eastAsia" w:ascii="华文楷体" w:hAnsi="华文楷体" w:eastAsia="华文楷体" w:cs="华文楷体"/>
          <w:sz w:val="24"/>
        </w:rPr>
      </w:pPr>
      <w:r>
        <w:rPr>
          <w:rFonts w:hint="eastAsia" w:ascii="华文楷体" w:hAnsi="华文楷体" w:eastAsia="华文楷体" w:cs="华文楷体"/>
          <w:sz w:val="24"/>
        </w:rPr>
        <w:t>1.王静慧.思想政治选考论证类试题的命题导向探析及教学启示.浙江考试【J】.2024.1</w:t>
      </w:r>
    </w:p>
    <w:p>
      <w:pPr>
        <w:pStyle w:val="6"/>
        <w:spacing w:line="360" w:lineRule="auto"/>
        <w:rPr>
          <w:rFonts w:hint="eastAsia" w:ascii="华文楷体" w:hAnsi="华文楷体" w:eastAsia="华文楷体" w:cs="华文楷体"/>
          <w:sz w:val="24"/>
        </w:rPr>
      </w:pPr>
      <w:r>
        <w:rPr>
          <w:rFonts w:hint="eastAsia" w:ascii="华文楷体" w:hAnsi="华文楷体" w:eastAsia="华文楷体" w:cs="华文楷体"/>
          <w:sz w:val="24"/>
        </w:rPr>
        <w:t>2.陈明贵 周贞美.核心素养视域下高考试题命制的三重转向.思想政治课教学【J】.2024.3</w:t>
      </w:r>
    </w:p>
    <w:p>
      <w:pPr>
        <w:pStyle w:val="3"/>
        <w:spacing w:line="360" w:lineRule="auto"/>
        <w:rPr>
          <w:rFonts w:hint="eastAsia" w:ascii="华文楷体" w:hAnsi="华文楷体" w:eastAsia="华文楷体" w:cs="华文楷体"/>
          <w:sz w:val="24"/>
          <w:szCs w:val="24"/>
        </w:rPr>
      </w:pPr>
      <w:r>
        <w:rPr>
          <w:rFonts w:hint="eastAsia" w:ascii="华文楷体" w:hAnsi="华文楷体" w:eastAsia="华文楷体" w:cs="华文楷体"/>
          <w:sz w:val="24"/>
          <w:szCs w:val="24"/>
        </w:rPr>
        <w:t>3.中华人民共和国教育部.义务教育道德与法治课程标准（2022年版）.北京师范大学出版社【M】.2022.4</w:t>
      </w:r>
    </w:p>
    <w:p>
      <w:pPr>
        <w:pStyle w:val="3"/>
        <w:spacing w:line="360" w:lineRule="auto"/>
        <w:jc w:val="right"/>
        <w:rPr>
          <w:rFonts w:hAnsi="宋体" w:cs="宋体"/>
          <w:sz w:val="24"/>
          <w:szCs w:val="24"/>
        </w:rPr>
      </w:pPr>
    </w:p>
    <w:sectPr>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华文楷体">
    <w:panose1 w:val="02010600040101010101"/>
    <w:charset w:val="86"/>
    <w:family w:val="auto"/>
    <w:pitch w:val="default"/>
    <w:sig w:usb0="80000287" w:usb1="280F3C52" w:usb2="00000016" w:usb3="00000000" w:csb0="0004001F" w:csb1="00000000"/>
  </w:font>
  <w:font w:name="楷体">
    <w:altName w:val="汉仪楷体KW"/>
    <w:panose1 w:val="02010609060101010101"/>
    <w:charset w:val="86"/>
    <w:family w:val="modern"/>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 w:name="汉仪楷体KW">
    <w:panose1 w:val="00020600040101010101"/>
    <w:charset w:val="86"/>
    <w:family w:val="auto"/>
    <w:pitch w:val="default"/>
    <w:sig w:usb0="A00002BF" w:usb1="18EF7CFA" w:usb2="00000016" w:usb3="00000000" w:csb0="00040000" w:csb1="00000000"/>
  </w:font>
  <w:font w:name="PingFang SC">
    <w:panose1 w:val="020B0400000000000000"/>
    <w:charset w:val="86"/>
    <w:family w:val="auto"/>
    <w:pitch w:val="default"/>
    <w:sig w:usb0="A00002FF" w:usb1="7ACFFDFB" w:usb2="00000017" w:usb3="00000000" w:csb0="00040001"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Dt23LAIAAFU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0GuWha3eWR6ho3jero4BAra6RlE6JXqt0G1tZfrJiO38576NevobL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L0O3bcsAgAAVQQAAA4AAAAAAAAAAQAgAAAANQEAAGRy&#10;cy9lMm9Eb2MueG1sUEsFBgAAAAAGAAYAWQEAANM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pPr>
        <w:pStyle w:val="6"/>
      </w:pPr>
      <w:r>
        <w:rPr>
          <w:rStyle w:val="10"/>
        </w:rPr>
        <w:footnoteRef/>
      </w:r>
      <w:r>
        <w:t xml:space="preserve"> </w:t>
      </w:r>
      <w:r>
        <w:rPr>
          <w:rFonts w:hint="eastAsia"/>
        </w:rPr>
        <w:t>王静慧.思想政治选考论证类试题的命题导向探析及教学启示.浙江考试【J】</w:t>
      </w:r>
    </w:p>
  </w:footnote>
  <w:footnote w:id="1">
    <w:p>
      <w:pPr>
        <w:pStyle w:val="6"/>
      </w:pPr>
      <w:r>
        <w:rPr>
          <w:rStyle w:val="10"/>
        </w:rPr>
        <w:footnoteRef/>
      </w:r>
      <w:r>
        <w:t xml:space="preserve"> </w:t>
      </w:r>
      <w:r>
        <w:rPr>
          <w:rFonts w:hint="eastAsia"/>
        </w:rPr>
        <w:t>陈明贵 周贞美.核心素养视域下高考试题命制的三重转向.思想政治课教学【J】.2024.3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3E0C74"/>
    <w:multiLevelType w:val="singleLevel"/>
    <w:tmpl w:val="3D3E0C74"/>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420"/>
  <w:drawingGridVerticalSpacing w:val="156"/>
  <w:noPunctuationKerning w:val="1"/>
  <w:characterSpacingControl w:val="compressPunctuation"/>
  <w:footnotePr>
    <w:footnote w:id="4"/>
    <w:footnote w:id="5"/>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JiODA4MGJmMWFmNjRlODJmMDhjNGQ4ZDgzNGVjN2MifQ=="/>
  </w:docVars>
  <w:rsids>
    <w:rsidRoot w:val="03233FCB"/>
    <w:rsid w:val="00135115"/>
    <w:rsid w:val="0015325E"/>
    <w:rsid w:val="00160CE2"/>
    <w:rsid w:val="00187323"/>
    <w:rsid w:val="001A6A11"/>
    <w:rsid w:val="002D2CC5"/>
    <w:rsid w:val="0036765D"/>
    <w:rsid w:val="003E206B"/>
    <w:rsid w:val="004F6B2D"/>
    <w:rsid w:val="004F78FE"/>
    <w:rsid w:val="005F3686"/>
    <w:rsid w:val="005F6FEB"/>
    <w:rsid w:val="005F7A03"/>
    <w:rsid w:val="006D590C"/>
    <w:rsid w:val="007D5DD6"/>
    <w:rsid w:val="007D76F4"/>
    <w:rsid w:val="007D76FF"/>
    <w:rsid w:val="00842420"/>
    <w:rsid w:val="00850801"/>
    <w:rsid w:val="00943FB4"/>
    <w:rsid w:val="00977C14"/>
    <w:rsid w:val="00A1443D"/>
    <w:rsid w:val="00A82833"/>
    <w:rsid w:val="00A96FD4"/>
    <w:rsid w:val="00B2499F"/>
    <w:rsid w:val="00B76F75"/>
    <w:rsid w:val="00C06012"/>
    <w:rsid w:val="00C519D3"/>
    <w:rsid w:val="00C617D7"/>
    <w:rsid w:val="00C93952"/>
    <w:rsid w:val="00CB4FE7"/>
    <w:rsid w:val="00D76E29"/>
    <w:rsid w:val="00DA48E1"/>
    <w:rsid w:val="00DA6CF8"/>
    <w:rsid w:val="00DB4D73"/>
    <w:rsid w:val="00E07A1F"/>
    <w:rsid w:val="00E21B11"/>
    <w:rsid w:val="00E93C26"/>
    <w:rsid w:val="00E9704F"/>
    <w:rsid w:val="00EA56B5"/>
    <w:rsid w:val="00EB4AD5"/>
    <w:rsid w:val="019B28A5"/>
    <w:rsid w:val="01BB4AE3"/>
    <w:rsid w:val="03233FCB"/>
    <w:rsid w:val="03464D99"/>
    <w:rsid w:val="03AB2D93"/>
    <w:rsid w:val="04003C23"/>
    <w:rsid w:val="04246B3E"/>
    <w:rsid w:val="04932CE9"/>
    <w:rsid w:val="049E6A78"/>
    <w:rsid w:val="04AB1AEA"/>
    <w:rsid w:val="04EB3F22"/>
    <w:rsid w:val="05643ACA"/>
    <w:rsid w:val="05CA7B12"/>
    <w:rsid w:val="068448FD"/>
    <w:rsid w:val="07B35DAD"/>
    <w:rsid w:val="07D106BD"/>
    <w:rsid w:val="07DF6C50"/>
    <w:rsid w:val="08D909B1"/>
    <w:rsid w:val="0AF0656A"/>
    <w:rsid w:val="0BA9693A"/>
    <w:rsid w:val="0BAE60CF"/>
    <w:rsid w:val="0C0418A5"/>
    <w:rsid w:val="0CD0782B"/>
    <w:rsid w:val="0D2564A8"/>
    <w:rsid w:val="0E4A4418"/>
    <w:rsid w:val="0E7019CB"/>
    <w:rsid w:val="0ECFF4FD"/>
    <w:rsid w:val="0EE8704B"/>
    <w:rsid w:val="10167D23"/>
    <w:rsid w:val="10F63524"/>
    <w:rsid w:val="1126252E"/>
    <w:rsid w:val="119F0F1F"/>
    <w:rsid w:val="11CD45C4"/>
    <w:rsid w:val="133F4899"/>
    <w:rsid w:val="13892A8D"/>
    <w:rsid w:val="14482BFD"/>
    <w:rsid w:val="14BB4F92"/>
    <w:rsid w:val="15AB2FBC"/>
    <w:rsid w:val="15E078AE"/>
    <w:rsid w:val="15E65FB5"/>
    <w:rsid w:val="15F8038B"/>
    <w:rsid w:val="16354957"/>
    <w:rsid w:val="16382E4E"/>
    <w:rsid w:val="167D7355"/>
    <w:rsid w:val="16AD12BF"/>
    <w:rsid w:val="184735A8"/>
    <w:rsid w:val="19A45922"/>
    <w:rsid w:val="19A46E95"/>
    <w:rsid w:val="19B9041E"/>
    <w:rsid w:val="19F76611"/>
    <w:rsid w:val="1A540284"/>
    <w:rsid w:val="1C865BD9"/>
    <w:rsid w:val="1CAA7D83"/>
    <w:rsid w:val="1F773818"/>
    <w:rsid w:val="21457447"/>
    <w:rsid w:val="217A696B"/>
    <w:rsid w:val="220C69F8"/>
    <w:rsid w:val="22BD40F6"/>
    <w:rsid w:val="22E13C1E"/>
    <w:rsid w:val="23511D4C"/>
    <w:rsid w:val="235E7107"/>
    <w:rsid w:val="23EC0EE6"/>
    <w:rsid w:val="23F73588"/>
    <w:rsid w:val="24674565"/>
    <w:rsid w:val="24D5203C"/>
    <w:rsid w:val="25D02499"/>
    <w:rsid w:val="25FC084F"/>
    <w:rsid w:val="26773DC1"/>
    <w:rsid w:val="267E578E"/>
    <w:rsid w:val="27260E75"/>
    <w:rsid w:val="272D27FE"/>
    <w:rsid w:val="277F098D"/>
    <w:rsid w:val="28444529"/>
    <w:rsid w:val="29ED2BA7"/>
    <w:rsid w:val="2AE43166"/>
    <w:rsid w:val="2B1710F7"/>
    <w:rsid w:val="2E0E78F9"/>
    <w:rsid w:val="2EB47DC4"/>
    <w:rsid w:val="30183AFE"/>
    <w:rsid w:val="31317D26"/>
    <w:rsid w:val="31725F5A"/>
    <w:rsid w:val="31925DE4"/>
    <w:rsid w:val="31B42713"/>
    <w:rsid w:val="325F6ED4"/>
    <w:rsid w:val="34566CB3"/>
    <w:rsid w:val="363C4407"/>
    <w:rsid w:val="36636B8E"/>
    <w:rsid w:val="3791128C"/>
    <w:rsid w:val="38F65423"/>
    <w:rsid w:val="391D6F2D"/>
    <w:rsid w:val="39440387"/>
    <w:rsid w:val="39755D09"/>
    <w:rsid w:val="398F200B"/>
    <w:rsid w:val="39E01997"/>
    <w:rsid w:val="3BA743A8"/>
    <w:rsid w:val="3BAE755F"/>
    <w:rsid w:val="3BCB0097"/>
    <w:rsid w:val="3D5336FE"/>
    <w:rsid w:val="3DBE7F35"/>
    <w:rsid w:val="3E39158D"/>
    <w:rsid w:val="3E4C6D3C"/>
    <w:rsid w:val="3F1C50AD"/>
    <w:rsid w:val="3F34691C"/>
    <w:rsid w:val="40774283"/>
    <w:rsid w:val="40D85759"/>
    <w:rsid w:val="421C1D4D"/>
    <w:rsid w:val="424E1A22"/>
    <w:rsid w:val="434D7F2B"/>
    <w:rsid w:val="43911EEB"/>
    <w:rsid w:val="44B103C0"/>
    <w:rsid w:val="450470AC"/>
    <w:rsid w:val="455E01CE"/>
    <w:rsid w:val="462535A3"/>
    <w:rsid w:val="47381225"/>
    <w:rsid w:val="47B31FF7"/>
    <w:rsid w:val="4B8609A9"/>
    <w:rsid w:val="4BDD7B47"/>
    <w:rsid w:val="4BF46A52"/>
    <w:rsid w:val="4CA44D2B"/>
    <w:rsid w:val="4D9B1753"/>
    <w:rsid w:val="4EA00700"/>
    <w:rsid w:val="4EA13927"/>
    <w:rsid w:val="4FFF3E9A"/>
    <w:rsid w:val="51513130"/>
    <w:rsid w:val="51FE621A"/>
    <w:rsid w:val="521010DB"/>
    <w:rsid w:val="528079D5"/>
    <w:rsid w:val="52F2285A"/>
    <w:rsid w:val="537D3D07"/>
    <w:rsid w:val="53D05E0E"/>
    <w:rsid w:val="53EB34A9"/>
    <w:rsid w:val="55990553"/>
    <w:rsid w:val="563F6221"/>
    <w:rsid w:val="585E262F"/>
    <w:rsid w:val="589009EB"/>
    <w:rsid w:val="59350DEE"/>
    <w:rsid w:val="5952307A"/>
    <w:rsid w:val="59BA6CB3"/>
    <w:rsid w:val="59EB52A6"/>
    <w:rsid w:val="5B5B0FE0"/>
    <w:rsid w:val="5B94004E"/>
    <w:rsid w:val="5DCA7312"/>
    <w:rsid w:val="5E212038"/>
    <w:rsid w:val="5E6FCFC7"/>
    <w:rsid w:val="5EBF0C0F"/>
    <w:rsid w:val="5F0D0843"/>
    <w:rsid w:val="5F1D5AA9"/>
    <w:rsid w:val="5F4B7D0C"/>
    <w:rsid w:val="5F887EB9"/>
    <w:rsid w:val="5F8C3B8D"/>
    <w:rsid w:val="5FF45AF8"/>
    <w:rsid w:val="603E2198"/>
    <w:rsid w:val="606B5A8A"/>
    <w:rsid w:val="60D42D45"/>
    <w:rsid w:val="618B1F5D"/>
    <w:rsid w:val="61BB7DE9"/>
    <w:rsid w:val="61F678D7"/>
    <w:rsid w:val="62205FAA"/>
    <w:rsid w:val="62A32F9A"/>
    <w:rsid w:val="62D803E7"/>
    <w:rsid w:val="62DB4C3B"/>
    <w:rsid w:val="66A25B39"/>
    <w:rsid w:val="67C03531"/>
    <w:rsid w:val="68D4124A"/>
    <w:rsid w:val="69627FF8"/>
    <w:rsid w:val="69986065"/>
    <w:rsid w:val="69A20CE6"/>
    <w:rsid w:val="6A7214AF"/>
    <w:rsid w:val="6AD73A3A"/>
    <w:rsid w:val="6C120111"/>
    <w:rsid w:val="6D54426C"/>
    <w:rsid w:val="6DF36D0B"/>
    <w:rsid w:val="6E734EFE"/>
    <w:rsid w:val="6E7C5C89"/>
    <w:rsid w:val="6E9B2B83"/>
    <w:rsid w:val="6EA25680"/>
    <w:rsid w:val="6F585E87"/>
    <w:rsid w:val="6FE7CC23"/>
    <w:rsid w:val="707A3931"/>
    <w:rsid w:val="70FF7F5D"/>
    <w:rsid w:val="717A57EC"/>
    <w:rsid w:val="722E00BF"/>
    <w:rsid w:val="72520D6C"/>
    <w:rsid w:val="730D0995"/>
    <w:rsid w:val="739817DB"/>
    <w:rsid w:val="74A846A4"/>
    <w:rsid w:val="759E1D9D"/>
    <w:rsid w:val="75E31973"/>
    <w:rsid w:val="75F64CB8"/>
    <w:rsid w:val="76B3499D"/>
    <w:rsid w:val="76F62CB7"/>
    <w:rsid w:val="777715FB"/>
    <w:rsid w:val="78C963FE"/>
    <w:rsid w:val="793F5A5D"/>
    <w:rsid w:val="79BD2A0E"/>
    <w:rsid w:val="7A054279"/>
    <w:rsid w:val="7C9E3806"/>
    <w:rsid w:val="7D533AB5"/>
    <w:rsid w:val="7D7EC21D"/>
    <w:rsid w:val="7E722F6E"/>
    <w:rsid w:val="7FE12BEB"/>
    <w:rsid w:val="7FF728E9"/>
    <w:rsid w:val="ECFFA487"/>
    <w:rsid w:val="FCF6EB7E"/>
    <w:rsid w:val="FDBDC6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cs="宋体"/>
      <w:sz w:val="23"/>
      <w:szCs w:val="23"/>
      <w:lang w:eastAsia="en-US"/>
    </w:rPr>
  </w:style>
  <w:style w:type="paragraph" w:styleId="3">
    <w:name w:val="Plain Text"/>
    <w:basedOn w:val="1"/>
    <w:qFormat/>
    <w:uiPriority w:val="0"/>
    <w:rPr>
      <w:rFonts w:ascii="宋体" w:cs="Courier New"/>
      <w:szCs w:val="21"/>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footnote text"/>
    <w:basedOn w:val="1"/>
    <w:qFormat/>
    <w:uiPriority w:val="0"/>
    <w:pPr>
      <w:snapToGrid w:val="0"/>
      <w:jc w:val="left"/>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footnote reference"/>
    <w:basedOn w:val="9"/>
    <w:qFormat/>
    <w:uiPriority w:val="0"/>
    <w:rPr>
      <w:vertAlign w:val="superscript"/>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1043</Words>
  <Characters>5949</Characters>
  <Lines>49</Lines>
  <Paragraphs>13</Paragraphs>
  <TotalTime>159</TotalTime>
  <ScaleCrop>false</ScaleCrop>
  <LinksUpToDate>false</LinksUpToDate>
  <CharactersWithSpaces>6979</CharactersWithSpaces>
  <Application>WPS Office_6.2.0.8299_F1E327BC-269C-435d-A152-05C5408002CA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2024-08-09T05:08:00Z</dcterms:created>
  <dc:creator>归来</dc:creator>
  <cp:lastModifiedBy>ccj</cp:lastModifiedBy>
  <cp:lastPrinted>2025-09-30T00:45:00Z</cp:lastPrinted>
  <dcterms:modified xsi:type="dcterms:W3CDTF">2026-04-13T16:30:49Z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2052-6.2.0.8299</vt:lpwstr>
  </property>
  <property fmtid="{D5CDD505-2E9C-101B-9397-08002B2CF9AE}" pid="3" name="ICV">
    <vt:lpwstr>932581835B63493B953072D76D6AD99D_13</vt:lpwstr>
  </property>
  <property fmtid="{D5CDD505-2E9C-101B-9397-08002B2CF9AE}" pid="4" name="KSOTemplateDocerSaveRecord">
    <vt:lpwstr>eyJoZGlkIjoiZTJiODA4MGJmMWFmNjRlODJmMDhjNGQ4ZDgzNGVjN2MiLCJ1c2VySWQiOiIxMDMxMTY0MzM2In0=</vt:lpwstr>
  </property>
</Properties>
</file>