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13433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rPr>
          <w:rFonts w:hint="default" w:ascii="Times New Roman" w:hAnsi="Times New Roman" w:eastAsia="宋体" w:cs="Times New Roman"/>
          <w:b/>
          <w:bCs/>
          <w:color w:val="000000"/>
          <w:sz w:val="28"/>
          <w:szCs w:val="28"/>
        </w:rPr>
      </w:pPr>
      <w:r>
        <w:rPr>
          <w:rFonts w:hint="default" w:ascii="Times New Roman" w:hAnsi="Times New Roman" w:eastAsia="宋体" w:cs="Times New Roman"/>
          <w:b/>
          <w:bCs/>
          <w:color w:val="000000"/>
          <w:sz w:val="28"/>
          <w:szCs w:val="28"/>
        </w:rPr>
        <w:t>跨文化意识培养在初中英语项目化学习中的实践与反思</w:t>
      </w:r>
    </w:p>
    <w:p w14:paraId="169FED1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right"/>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 以</w:t>
      </w:r>
      <w:r>
        <w:rPr>
          <w:rFonts w:hint="eastAsia" w:ascii="Times New Roman" w:hAnsi="Times New Roman" w:eastAsia="宋体" w:cs="Times New Roman"/>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Festival</w:t>
      </w:r>
      <w:r>
        <w:rPr>
          <w:rFonts w:hint="eastAsia" w:ascii="Times New Roman" w:hAnsi="Times New Roman" w:eastAsia="宋体" w:cs="Times New Roman"/>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主题为例</w:t>
      </w:r>
    </w:p>
    <w:p w14:paraId="75324B8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rPr>
          <w:rFonts w:hint="eastAsia" w:ascii="Times New Roman" w:hAnsi="Times New Roman" w:eastAsia="宋体" w:cs="Times New Roman"/>
          <w:b/>
          <w:bCs/>
          <w:color w:val="000000"/>
          <w:kern w:val="0"/>
          <w:sz w:val="24"/>
          <w:szCs w:val="24"/>
          <w:lang w:val="en-US" w:eastAsia="zh-CN" w:bidi="ar"/>
        </w:rPr>
      </w:pPr>
      <w:r>
        <w:rPr>
          <w:rFonts w:hint="eastAsia" w:ascii="Times New Roman" w:hAnsi="Times New Roman" w:eastAsia="宋体" w:cs="Times New Roman"/>
          <w:b/>
          <w:bCs/>
          <w:color w:val="000000"/>
          <w:kern w:val="0"/>
          <w:sz w:val="24"/>
          <w:szCs w:val="24"/>
          <w:lang w:val="en-US" w:eastAsia="zh-CN" w:bidi="ar"/>
        </w:rPr>
        <w:t>吴敏敏</w:t>
      </w:r>
    </w:p>
    <w:p w14:paraId="3995263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rPr>
          <w:rFonts w:hint="default" w:ascii="Times New Roman" w:hAnsi="Times New Roman" w:eastAsia="宋体" w:cs="Times New Roman"/>
          <w:color w:val="000000"/>
          <w:kern w:val="0"/>
          <w:sz w:val="24"/>
          <w:szCs w:val="24"/>
          <w:lang w:val="en-US" w:eastAsia="zh-CN" w:bidi="ar"/>
        </w:rPr>
      </w:pPr>
      <w:r>
        <w:rPr>
          <w:rFonts w:hint="eastAsia" w:ascii="Times New Roman" w:hAnsi="Times New Roman" w:eastAsia="宋体" w:cs="Times New Roman"/>
          <w:color w:val="000000"/>
          <w:kern w:val="0"/>
          <w:sz w:val="24"/>
          <w:szCs w:val="24"/>
          <w:lang w:val="en-US" w:eastAsia="zh-CN" w:bidi="ar"/>
        </w:rPr>
        <w:t>（上海市西南位育附属实验学校）</w:t>
      </w:r>
    </w:p>
    <w:p w14:paraId="727CC18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default" w:ascii="Times New Roman" w:hAnsi="Times New Roman" w:eastAsia="宋体" w:cs="Times New Roman"/>
          <w:color w:val="000000"/>
          <w:sz w:val="24"/>
          <w:szCs w:val="24"/>
        </w:rPr>
      </w:pPr>
    </w:p>
    <w:p w14:paraId="1D9BBA3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2" w:firstLineChars="200"/>
        <w:jc w:val="left"/>
        <w:rPr>
          <w:rFonts w:hint="default"/>
        </w:rPr>
      </w:pPr>
      <w:r>
        <w:rPr>
          <w:rFonts w:hint="default" w:ascii="Times New Roman" w:hAnsi="Times New Roman" w:eastAsia="宋体" w:cs="Times New Roman"/>
          <w:color w:val="000000"/>
          <w:sz w:val="24"/>
          <w:szCs w:val="24"/>
        </w:rPr>
        <w:t>摘要</w:t>
      </w:r>
      <w:r>
        <w:rPr>
          <w:rFonts w:hint="eastAsia" w:ascii="Times New Roman" w:hAnsi="Times New Roman" w:cs="Times New Roman"/>
          <w:color w:val="000000"/>
          <w:sz w:val="24"/>
          <w:szCs w:val="24"/>
          <w:lang w:eastAsia="zh-CN"/>
        </w:rPr>
        <w:t>：</w:t>
      </w:r>
      <w:r>
        <w:rPr>
          <w:rFonts w:ascii="宋体" w:hAnsi="宋体" w:eastAsia="宋体" w:cs="宋体"/>
          <w:b w:val="0"/>
          <w:bCs w:val="0"/>
          <w:sz w:val="24"/>
          <w:szCs w:val="24"/>
        </w:rPr>
        <w:t>培育跨文化意识是《义务教育英语课程标准</w:t>
      </w:r>
      <w:r>
        <w:rPr>
          <w:rFonts w:hint="eastAsia" w:cs="宋体"/>
          <w:b w:val="0"/>
          <w:bCs w:val="0"/>
          <w:sz w:val="24"/>
          <w:szCs w:val="24"/>
          <w:lang w:eastAsia="zh-CN"/>
        </w:rPr>
        <w:t>（</w:t>
      </w:r>
      <w:r>
        <w:rPr>
          <w:rFonts w:hint="eastAsia" w:cs="宋体"/>
          <w:b w:val="0"/>
          <w:bCs w:val="0"/>
          <w:sz w:val="24"/>
          <w:szCs w:val="24"/>
          <w:lang w:val="en-US" w:eastAsia="zh-CN"/>
        </w:rPr>
        <w:t>2022年版</w:t>
      </w:r>
      <w:r>
        <w:rPr>
          <w:rFonts w:hint="eastAsia" w:cs="宋体"/>
          <w:b w:val="0"/>
          <w:bCs w:val="0"/>
          <w:sz w:val="24"/>
          <w:szCs w:val="24"/>
          <w:lang w:eastAsia="zh-CN"/>
        </w:rPr>
        <w:t>）</w:t>
      </w:r>
      <w:r>
        <w:rPr>
          <w:rFonts w:ascii="宋体" w:hAnsi="宋体" w:eastAsia="宋体" w:cs="宋体"/>
          <w:b w:val="0"/>
          <w:bCs w:val="0"/>
          <w:sz w:val="24"/>
          <w:szCs w:val="24"/>
        </w:rPr>
        <w:t>》对初中英语教学的核心要求，项目化学习为跨文化意识从表层认知走向深层理解提供了真实情境与实践路径。本文立足九年一贯制小初衔接关键阶段，以</w:t>
      </w:r>
      <w:r>
        <w:rPr>
          <w:rFonts w:hint="eastAsia" w:cs="宋体"/>
          <w:b w:val="0"/>
          <w:bCs w:val="0"/>
          <w:sz w:val="24"/>
          <w:szCs w:val="24"/>
          <w:lang w:eastAsia="zh-CN"/>
        </w:rPr>
        <w:t>“</w:t>
      </w:r>
      <w:r>
        <w:rPr>
          <w:rFonts w:ascii="宋体" w:hAnsi="宋体" w:eastAsia="宋体" w:cs="宋体"/>
          <w:b w:val="0"/>
          <w:bCs w:val="0"/>
          <w:sz w:val="24"/>
          <w:szCs w:val="24"/>
        </w:rPr>
        <w:t>世界节日博览会</w:t>
      </w:r>
      <w:r>
        <w:rPr>
          <w:rFonts w:hint="eastAsia" w:cs="宋体"/>
          <w:b w:val="0"/>
          <w:bCs w:val="0"/>
          <w:sz w:val="24"/>
          <w:szCs w:val="24"/>
          <w:lang w:eastAsia="zh-CN"/>
        </w:rPr>
        <w:t>”</w:t>
      </w:r>
      <w:r>
        <w:rPr>
          <w:rFonts w:ascii="宋体" w:hAnsi="宋体" w:eastAsia="宋体" w:cs="宋体"/>
          <w:b w:val="0"/>
          <w:bCs w:val="0"/>
          <w:sz w:val="24"/>
          <w:szCs w:val="24"/>
        </w:rPr>
        <w:t>项目化学习为载体，围绕中日韩三国中秋节文化比较展开教学实践，阐释项目化学习赋能初中英语跨文化意识培养的意义与路径。研究紧扣主题意义引领、英语学习活动观、教—学—评一体化等课标理念，从目标衔接、教材整合、项目设计、评价落地四个维度构建实施体系，并结合教研评课反思支架适切性、阅读策略显性化、文化内涵挖掘等关键问题，形成可推广</w:t>
      </w:r>
      <w:r>
        <w:rPr>
          <w:rFonts w:hint="eastAsia" w:ascii="宋体" w:hAnsi="宋体" w:eastAsia="宋体" w:cs="宋体"/>
          <w:b w:val="0"/>
          <w:bCs w:val="0"/>
          <w:sz w:val="24"/>
          <w:szCs w:val="24"/>
          <w:lang w:eastAsia="zh-CN"/>
        </w:rPr>
        <w:t>、</w:t>
      </w:r>
      <w:r>
        <w:rPr>
          <w:rFonts w:ascii="宋体" w:hAnsi="宋体" w:eastAsia="宋体" w:cs="宋体"/>
          <w:b w:val="0"/>
          <w:bCs w:val="0"/>
          <w:sz w:val="24"/>
          <w:szCs w:val="24"/>
        </w:rPr>
        <w:t>可衔接、可评价的实践范式。研究表明，项目化学习能够有效推动学生从</w:t>
      </w:r>
      <w:r>
        <w:rPr>
          <w:rFonts w:hint="eastAsia" w:cs="宋体"/>
          <w:b w:val="0"/>
          <w:bCs w:val="0"/>
          <w:sz w:val="24"/>
          <w:szCs w:val="24"/>
          <w:lang w:eastAsia="zh-CN"/>
        </w:rPr>
        <w:t>“</w:t>
      </w:r>
      <w:r>
        <w:rPr>
          <w:rFonts w:ascii="宋体" w:hAnsi="宋体" w:eastAsia="宋体" w:cs="宋体"/>
          <w:b w:val="0"/>
          <w:bCs w:val="0"/>
          <w:sz w:val="24"/>
          <w:szCs w:val="24"/>
        </w:rPr>
        <w:t>知道文化符号</w:t>
      </w:r>
      <w:r>
        <w:rPr>
          <w:rFonts w:hint="eastAsia" w:cs="宋体"/>
          <w:b w:val="0"/>
          <w:bCs w:val="0"/>
          <w:sz w:val="24"/>
          <w:szCs w:val="24"/>
          <w:lang w:eastAsia="zh-CN"/>
        </w:rPr>
        <w:t>”</w:t>
      </w:r>
      <w:r>
        <w:rPr>
          <w:rFonts w:ascii="宋体" w:hAnsi="宋体" w:eastAsia="宋体" w:cs="宋体"/>
          <w:b w:val="0"/>
          <w:bCs w:val="0"/>
          <w:sz w:val="24"/>
          <w:szCs w:val="24"/>
        </w:rPr>
        <w:t>转向</w:t>
      </w:r>
      <w:r>
        <w:rPr>
          <w:rFonts w:hint="eastAsia" w:cs="宋体"/>
          <w:b w:val="0"/>
          <w:bCs w:val="0"/>
          <w:sz w:val="24"/>
          <w:szCs w:val="24"/>
          <w:lang w:eastAsia="zh-CN"/>
        </w:rPr>
        <w:t>“</w:t>
      </w:r>
      <w:r>
        <w:rPr>
          <w:rFonts w:ascii="宋体" w:hAnsi="宋体" w:eastAsia="宋体" w:cs="宋体"/>
          <w:b w:val="0"/>
          <w:bCs w:val="0"/>
          <w:sz w:val="24"/>
          <w:szCs w:val="24"/>
        </w:rPr>
        <w:t>理解文化意义</w:t>
      </w:r>
      <w:r>
        <w:rPr>
          <w:rFonts w:hint="eastAsia" w:cs="宋体"/>
          <w:b w:val="0"/>
          <w:bCs w:val="0"/>
          <w:sz w:val="24"/>
          <w:szCs w:val="24"/>
          <w:lang w:eastAsia="zh-CN"/>
        </w:rPr>
        <w:t>”</w:t>
      </w:r>
      <w:r>
        <w:rPr>
          <w:rFonts w:ascii="宋体" w:hAnsi="宋体" w:eastAsia="宋体" w:cs="宋体"/>
          <w:b w:val="0"/>
          <w:bCs w:val="0"/>
          <w:sz w:val="24"/>
          <w:szCs w:val="24"/>
        </w:rPr>
        <w:t>，在比较异同、尊重差异、认同价值的过程中提升跨文化理解能力，为小初衔接阶段英语学科核心素养落地提供实践参考。</w:t>
      </w:r>
    </w:p>
    <w:p w14:paraId="232D03E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2" w:firstLineChars="200"/>
        <w:jc w:val="left"/>
        <w:rPr>
          <w:rFonts w:hint="default" w:ascii="Times New Roman" w:hAnsi="Times New Roman" w:eastAsia="宋体" w:cs="Times New Roman"/>
          <w:color w:val="000000"/>
          <w:sz w:val="24"/>
          <w:szCs w:val="24"/>
        </w:rPr>
      </w:pPr>
      <w:r>
        <w:rPr>
          <w:rStyle w:val="7"/>
          <w:rFonts w:hint="default" w:ascii="Times New Roman" w:hAnsi="Times New Roman" w:eastAsia="宋体" w:cs="Times New Roman"/>
          <w:b/>
          <w:bCs/>
          <w:color w:val="000000"/>
          <w:kern w:val="0"/>
          <w:sz w:val="24"/>
          <w:szCs w:val="24"/>
          <w:lang w:val="en-US" w:eastAsia="zh-CN" w:bidi="ar"/>
        </w:rPr>
        <w:t>关键词</w:t>
      </w:r>
      <w:r>
        <w:rPr>
          <w:rFonts w:hint="default" w:ascii="Times New Roman" w:hAnsi="Times New Roman" w:eastAsia="宋体" w:cs="Times New Roman"/>
          <w:color w:val="000000"/>
          <w:kern w:val="0"/>
          <w:sz w:val="24"/>
          <w:szCs w:val="24"/>
          <w:lang w:val="en-US" w:eastAsia="zh-CN" w:bidi="ar"/>
        </w:rPr>
        <w:t>：项目化学习；跨文化意识</w:t>
      </w:r>
    </w:p>
    <w:p w14:paraId="2F5EC7E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default" w:ascii="Times New Roman" w:hAnsi="Times New Roman" w:eastAsia="宋体" w:cs="Times New Roman"/>
          <w:color w:val="000000"/>
          <w:sz w:val="24"/>
          <w:szCs w:val="24"/>
        </w:rPr>
      </w:pPr>
    </w:p>
    <w:p w14:paraId="0456325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firstLineChars="200"/>
        <w:jc w:val="left"/>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kern w:val="0"/>
          <w:sz w:val="24"/>
          <w:szCs w:val="24"/>
          <w:lang w:val="en-US" w:eastAsia="zh-CN" w:bidi="ar"/>
        </w:rPr>
        <w:t>《义务教育英语课程标准》明确将文化意识作为英语学科四大核心素养之一，强调义务教育阶段应引导学生认识中外文化的丰富性与多样性，在文化比较中形成正确价值观，具备跨文化理解与交流能力。小学阶段学生对文化的学习多停留在节日名称、食物、活动等符号层面，进入初中后，需要逐步实现从知道文化事实向理解文化意义</w:t>
      </w:r>
      <w:r>
        <w:rPr>
          <w:rFonts w:hint="eastAsia" w:ascii="Times New Roman" w:hAnsi="Times New Roman" w:eastAsia="宋体" w:cs="Times New Roman"/>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比较文化差异</w:t>
      </w:r>
      <w:r>
        <w:rPr>
          <w:rFonts w:hint="eastAsia" w:ascii="Times New Roman" w:hAnsi="Times New Roman" w:eastAsia="宋体" w:cs="Times New Roman"/>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尊重文化多元的层级跃升。项目化学习以真实情境、任务驱动、成果导向为特征，与课标倡导的英语学习活动观高度契合，能够为学生提供沉浸式、探究式、表达式的文化学习场域，有效破解小初衔接阶段文化教学碎片化、表层化、形式化等问题。本文以Festival主题项目化学习为案例，严格对标课程标准要求，完整呈现目标设定、教材整合、项目实施、评价跟进与教学反思全过程，推动跨文化意识培养在初中英语课堂中真实落地。</w:t>
      </w:r>
    </w:p>
    <w:p w14:paraId="4A6F260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right="0"/>
        <w:jc w:val="left"/>
        <w:rPr>
          <w:rFonts w:hint="default" w:ascii="Times New Roman" w:hAnsi="Times New Roman" w:eastAsia="宋体" w:cs="Times New Roman"/>
          <w:color w:val="000000"/>
          <w:sz w:val="24"/>
          <w:szCs w:val="24"/>
        </w:rPr>
      </w:pPr>
    </w:p>
    <w:p w14:paraId="2CCC205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right="0"/>
        <w:jc w:val="left"/>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一、核心概念与课程标准依据</w:t>
      </w:r>
    </w:p>
    <w:p w14:paraId="2C16D66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default" w:ascii="Times New Roman" w:hAnsi="Times New Roman" w:eastAsia="宋体" w:cs="Times New Roman"/>
          <w:color w:val="000000"/>
          <w:sz w:val="24"/>
          <w:szCs w:val="24"/>
        </w:rPr>
      </w:pPr>
      <w:r>
        <w:rPr>
          <w:rFonts w:hint="eastAsia" w:ascii="Times New Roman" w:hAnsi="Times New Roman" w:cs="Times New Roman"/>
          <w:color w:val="000000"/>
          <w:sz w:val="24"/>
          <w:szCs w:val="24"/>
          <w:lang w:val="en-US" w:eastAsia="zh-CN"/>
        </w:rPr>
        <w:t xml:space="preserve">1. </w:t>
      </w:r>
      <w:r>
        <w:rPr>
          <w:rFonts w:hint="default" w:ascii="Times New Roman" w:hAnsi="Times New Roman" w:eastAsia="宋体" w:cs="Times New Roman"/>
          <w:color w:val="000000"/>
          <w:sz w:val="24"/>
          <w:szCs w:val="24"/>
        </w:rPr>
        <w:t>初中英语学科文化意识培养</w:t>
      </w:r>
    </w:p>
    <w:p w14:paraId="2FB9F8F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firstLineChars="200"/>
        <w:jc w:val="left"/>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kern w:val="0"/>
          <w:sz w:val="24"/>
          <w:szCs w:val="24"/>
          <w:lang w:val="en-US" w:eastAsia="zh-CN" w:bidi="ar"/>
        </w:rPr>
        <w:t>依据英语课程标准，文化意识作为英语学科四大核心素养之一，指向学生在语言学习过程中逐步形成的文化认知、文化理解、文化态度与跨文化交际能力，集中体现中国情怀与国际视野。课程标准将文化意识目标划分为二级与三级水平，分别对应小学毕业与初中毕业要求。初中阶段（三级目标）明确提出，学生应能够辨识常见中外文化元素，比较文化异同，理解文化背后的情感态度与价值观念，尊重不同文化，在交流中表现出文明素养，初步具备用英语介绍中华优秀传统文化的能力。</w:t>
      </w:r>
    </w:p>
    <w:p w14:paraId="3583AC3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firstLineChars="200"/>
        <w:jc w:val="left"/>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kern w:val="0"/>
          <w:sz w:val="24"/>
          <w:szCs w:val="24"/>
          <w:lang w:val="en-US" w:eastAsia="zh-CN" w:bidi="ar"/>
        </w:rPr>
        <w:t>在小初衔接阶段，文化意识培养呈现明显的过渡性特征：小学以感知、体验、积累为主，侧重文化符号的识别；初中则转向理解、比较、探究，强调文化意义的建构。六年级作为衔接起点，承担着从碎片化文化感知走向结构化文化探究的重要任务，既要承接小学已有经验，又要为初中后续批判性文化思考与跨文化阐释能力奠定基础。</w:t>
      </w:r>
    </w:p>
    <w:p w14:paraId="61C01B4E">
      <w:pPr>
        <w:pStyle w:val="4"/>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leftChars="0" w:right="0" w:rightChars="0"/>
        <w:jc w:val="left"/>
        <w:outlineLvl w:val="2"/>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文化意识培养与项目化学习</w:t>
      </w:r>
    </w:p>
    <w:p w14:paraId="35FADC8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firstLineChars="200"/>
        <w:jc w:val="left"/>
        <w:rPr>
          <w:rFonts w:hint="default" w:ascii="Times New Roman" w:hAnsi="Times New Roman" w:eastAsia="宋体" w:cs="Times New Roman"/>
          <w:b w:val="0"/>
          <w:bCs w:val="0"/>
          <w:color w:val="000000"/>
          <w:kern w:val="0"/>
          <w:sz w:val="24"/>
          <w:szCs w:val="24"/>
          <w:lang w:val="en-US" w:eastAsia="zh-CN" w:bidi="ar"/>
        </w:rPr>
      </w:pPr>
      <w:r>
        <w:rPr>
          <w:rFonts w:hint="default" w:ascii="Times New Roman" w:hAnsi="Times New Roman" w:eastAsia="宋体" w:cs="Times New Roman"/>
          <w:b w:val="0"/>
          <w:bCs w:val="0"/>
          <w:color w:val="000000"/>
          <w:kern w:val="0"/>
          <w:sz w:val="24"/>
          <w:szCs w:val="24"/>
          <w:lang w:val="en-US" w:eastAsia="zh-CN" w:bidi="ar"/>
        </w:rPr>
        <w:t>将项目化学习与初中英语文化意识培养深度融合，是落实课程标准理念、推动核心素养落地、优化小初衔接教学的重要路径，具有鲜明的教学意义与育人价值。项目化学习以主题意义为引领、以真实任务为驱动、以成果产出为导向，与课程标准倡导的英语学习活动观、大单元整体教学、教—学—评一体化高度契合，能够把抽象的文化意识目标转化为可参与、可体验、可评价的学习过程，让文化教学从附加性、碎片化的内容，转变为贯穿语言学习全程的核心主线。项目化学习为文化学习创设了高度真实的实践情境，使学生在完成信息筛选、对比分析、合作探究、成果展示等完整任务的过程中，主动接触文化、理解文化、表达文化，真正实现在用中学、在悟中学，有效突破传统教学中文化知识记忆化、理解表面化的局限。同时，项目化学习支持长程化、递进式的教学设计，能够围绕同一文化主题进行学段贯通设计，在小学与初中之间搭建起连续统一的学习链条，有效解决小初衔接阶段文化教学割裂、内容重复、思维深度不足等问题。更为重要的是，项目化学习推动学生从浅层的文化符号识别，走向对文化内涵、文化共性与差异成因的深度探究，促进思维品质与文化理解同步提升，在尊重世界多元文化的同时，强化对中华优秀文化的认同与表达能力，完整实现英语学科立德树人、培育具有国际视野时代新人的根本目标。</w:t>
      </w:r>
    </w:p>
    <w:p w14:paraId="598705F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二、实践路径</w:t>
      </w:r>
    </w:p>
    <w:p w14:paraId="0373C3E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default" w:ascii="Times New Roman" w:hAnsi="Times New Roman" w:eastAsia="宋体" w:cs="Times New Roman"/>
          <w:color w:val="000000"/>
          <w:sz w:val="24"/>
          <w:szCs w:val="24"/>
        </w:rPr>
      </w:pPr>
      <w:r>
        <w:rPr>
          <w:rFonts w:hint="eastAsia" w:ascii="Times New Roman" w:hAnsi="Times New Roman" w:cs="Times New Roman"/>
          <w:color w:val="000000"/>
          <w:sz w:val="24"/>
          <w:szCs w:val="24"/>
          <w:lang w:val="en-US" w:eastAsia="zh-CN"/>
        </w:rPr>
        <w:t xml:space="preserve">1. </w:t>
      </w:r>
      <w:r>
        <w:rPr>
          <w:rFonts w:hint="default" w:ascii="Times New Roman" w:hAnsi="Times New Roman" w:eastAsia="宋体" w:cs="Times New Roman"/>
          <w:color w:val="000000"/>
          <w:sz w:val="24"/>
          <w:szCs w:val="24"/>
        </w:rPr>
        <w:t>对标课标层级要求，构建小初衔接递进目标体系</w:t>
      </w:r>
    </w:p>
    <w:p w14:paraId="0B217C3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firstLineChars="200"/>
        <w:jc w:val="left"/>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kern w:val="0"/>
          <w:sz w:val="24"/>
          <w:szCs w:val="24"/>
          <w:lang w:val="en-US" w:eastAsia="zh-CN" w:bidi="ar"/>
        </w:rPr>
        <w:t>课程标准强调核心素养的阶段性与连续性，要求不同学段目标相互衔接、逐步提升。在九年一贯制背景下，六年级文化意识培养必须严格对标三级目标起点要求，同时承接小学二级目标基础，形成语言能力、文化意识、思维品质、学习能力协同发展的递进目标体系。</w:t>
      </w:r>
    </w:p>
    <w:p w14:paraId="03EE6BC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firstLineChars="200"/>
        <w:jc w:val="left"/>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kern w:val="0"/>
          <w:sz w:val="24"/>
          <w:szCs w:val="24"/>
          <w:lang w:val="en-US" w:eastAsia="zh-CN" w:bidi="ar"/>
        </w:rPr>
        <w:t>语言能力层面，学生能够在主题语境中准确提取节日时间、食物、活动、文化寓意等关键信息，运用比较类句型清晰表达不同文化中节日习俗的相同点与不同点，做到表达准确、逻辑清晰。文化意识层面，学生能够识别中日韩三国中秋节代表性文化符号，理解不同习俗背后的情感与价值，发现不同文化共享团圆、感恩、祈福等共通追求，形成尊重差异、包容多样的基本态度。思维品质层面，学生能够借助阅读文本进行信息梳理、归纳比较、简单推断，初步掌握比较对比的思维方法，从记忆事实向分析关系转变。学习能力层面，学生能够在项目任务中开展自主阅读、合作讨论、成果构思，提升信息筛选、整理与表达能力，形成主动探究文化问题的意识与习惯。这一目标体系既不降低课标要求，也不超越学段实际，为小初衔接阶段文化教学提供清晰方向。</w:t>
      </w:r>
    </w:p>
    <w:p w14:paraId="6BD363A3">
      <w:pPr>
        <w:pStyle w:val="4"/>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leftChars="0" w:right="0" w:rightChars="0" w:firstLine="0" w:firstLineChars="0"/>
        <w:jc w:val="left"/>
        <w:outlineLvl w:val="2"/>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依据课标大单元理念，整合教材文化话题内容</w:t>
      </w:r>
    </w:p>
    <w:p w14:paraId="3C41CD1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firstLineChars="200"/>
        <w:jc w:val="left"/>
        <w:rPr>
          <w:rFonts w:hint="default" w:ascii="Times New Roman" w:hAnsi="Times New Roman" w:eastAsia="宋体" w:cs="Times New Roman"/>
          <w:color w:val="000000"/>
          <w:kern w:val="0"/>
          <w:sz w:val="24"/>
          <w:szCs w:val="24"/>
          <w:lang w:val="en-US" w:eastAsia="zh-CN" w:bidi="ar"/>
        </w:rPr>
      </w:pPr>
      <w:r>
        <w:rPr>
          <w:rFonts w:hint="eastAsia" w:ascii="Times New Roman" w:hAnsi="Times New Roman" w:eastAsia="宋体" w:cs="Times New Roman"/>
          <w:color w:val="000000"/>
          <w:kern w:val="0"/>
          <w:sz w:val="24"/>
          <w:szCs w:val="24"/>
          <w:lang w:val="en-US" w:eastAsia="zh-CN" w:bidi="ar"/>
        </w:rPr>
        <w:t>在小初衔接学段</w:t>
      </w:r>
      <w:r>
        <w:rPr>
          <w:rFonts w:hint="default" w:ascii="Times New Roman" w:hAnsi="Times New Roman" w:eastAsia="宋体" w:cs="Times New Roman"/>
          <w:color w:val="000000"/>
          <w:kern w:val="0"/>
          <w:sz w:val="24"/>
          <w:szCs w:val="24"/>
          <w:lang w:val="en-US" w:eastAsia="zh-CN" w:bidi="ar"/>
        </w:rPr>
        <w:t>，可将文化意识</w:t>
      </w:r>
      <w:r>
        <w:rPr>
          <w:rFonts w:hint="eastAsia" w:ascii="Times New Roman" w:hAnsi="Times New Roman" w:eastAsia="宋体" w:cs="Times New Roman"/>
          <w:color w:val="000000"/>
          <w:kern w:val="0"/>
          <w:sz w:val="24"/>
          <w:szCs w:val="24"/>
          <w:lang w:val="en-US" w:eastAsia="zh-CN" w:bidi="ar"/>
        </w:rPr>
        <w:t>的</w:t>
      </w:r>
      <w:r>
        <w:rPr>
          <w:rFonts w:hint="default" w:ascii="Times New Roman" w:hAnsi="Times New Roman" w:eastAsia="宋体" w:cs="Times New Roman"/>
          <w:color w:val="000000"/>
          <w:kern w:val="0"/>
          <w:sz w:val="24"/>
          <w:szCs w:val="24"/>
          <w:lang w:val="en-US" w:eastAsia="zh-CN" w:bidi="ar"/>
        </w:rPr>
        <w:t>培养划分为小学高段感知积累与初中起始段理解比较两个相互衔接的阶段</w:t>
      </w:r>
      <w:r>
        <w:rPr>
          <w:rFonts w:hint="eastAsia" w:ascii="Times New Roman" w:hAnsi="Times New Roman" w:eastAsia="宋体" w:cs="Times New Roman"/>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在五年级阶段，文化学习以生活化、具象化的基础话题为核心，内容范围聚焦学生日常可感知的文化符号与基础习俗，深度停留在表层认知与事实性了解层面，围绕日常校园与生活文化、家庭与亲情文化、饮食与健康文化、动物与人文关怀、出行与地方文化等话题展开，学生主要完成文化元素识别、基础词汇积累与简单场景表达，初步建立对中外生活习惯、家庭观念、饮食特点、生命意识与出行方式的直观印象，形成对文化的基本感知。进入六年级后，教材中的文化话题逐步向社会性、价值性、比较性方向延伸，内容范围拓展至校园规则与多元校园文化、中外传统节日与习俗文化、饮食象征与餐桌礼仪、体育精神与各国运动文化、地域景观与国家文化、中外名人与品格文化、环保理念与绿色生活文化等，学习深度从符号记忆转向意义理解、异同比较与内涵阐释，学生不仅要了解文化现象，更要理解习俗背后的情感价值、社会意义与文化逻辑，能够对同一主题下的中外文化进行简单对比，形成尊重差异、包容多元的文化态度，并尝试用英语简要阐释文化内涵、讲述文化故事，实现从文化认知到文化理解的层级跃升。</w:t>
      </w:r>
    </w:p>
    <w:p w14:paraId="6ADB9AA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firstLineChars="200"/>
        <w:jc w:val="left"/>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在教材具体板块中，文化话题的递进性体现得尤为清晰。五年级教材以日常交际与生活场景为载体，将文化元素自然融入对话、短文与活动中，侧重文化感知与体验；六年级上册与下册则通过单元主题、Culture corner、Discovery及Project等栏目，系统强化文化探究与比较，其中六年级下册 Unit 3 Festivals across cultures聚焦中外节日文化对比，Culture corner板块设置 Exploring China专题，引导学生用英语介绍中华优秀传统文化与历史名人，Discovery</w:t>
      </w:r>
      <w:r>
        <w:rPr>
          <w:rFonts w:hint="eastAsia" w:ascii="Times New Roman" w:hAnsi="Times New Roman" w:eastAsia="宋体" w:cs="Times New Roman"/>
          <w:color w:val="000000"/>
          <w:kern w:val="0"/>
          <w:sz w:val="24"/>
          <w:szCs w:val="24"/>
          <w:lang w:val="en-US" w:eastAsia="zh-CN" w:bidi="ar"/>
        </w:rPr>
        <w:t>板块</w:t>
      </w:r>
      <w:r>
        <w:rPr>
          <w:rFonts w:hint="default" w:ascii="Times New Roman" w:hAnsi="Times New Roman" w:eastAsia="宋体" w:cs="Times New Roman"/>
          <w:color w:val="000000"/>
          <w:kern w:val="0"/>
          <w:sz w:val="24"/>
          <w:szCs w:val="24"/>
          <w:lang w:val="en-US" w:eastAsia="zh-CN" w:bidi="ar"/>
        </w:rPr>
        <w:t>呈现世界各地的校园、节庆、运动与地域特色，拓展国际视野，各类项目化任务则为学生提供文化表达与传播的实践平台。整体而言，五、六年级教材围绕文化意识培养形成了由浅入深、由表及里、由感知到理解、由积累到运用的完整话题链条，既符合小初衔接阶段学生的认知发展规律，也严格对标课程标准对文化意识从二级到三级目标的进阶要求，为项目化学习中跨文化意识的系统化培养提供了稳定且连贯的教材支撑。</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1380"/>
        <w:gridCol w:w="1329"/>
        <w:gridCol w:w="2228"/>
        <w:gridCol w:w="1851"/>
        <w:gridCol w:w="1758"/>
      </w:tblGrid>
      <w:tr w14:paraId="31153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Header/>
        </w:trPr>
        <w:tc>
          <w:tcPr>
            <w:tcW w:w="0" w:type="auto"/>
            <w:shd w:val="clear" w:color="auto" w:fill="auto"/>
            <w:tcMar>
              <w:top w:w="120" w:type="dxa"/>
              <w:left w:w="120" w:type="dxa"/>
              <w:bottom w:w="120" w:type="dxa"/>
              <w:right w:w="120" w:type="dxa"/>
            </w:tcMar>
            <w:vAlign w:val="center"/>
          </w:tcPr>
          <w:p w14:paraId="6B6312D2">
            <w:pPr>
              <w:keepNext w:val="0"/>
              <w:keepLines w:val="0"/>
              <w:widowControl/>
              <w:suppressLineNumbers w:val="0"/>
              <w:jc w:val="left"/>
              <w:rPr>
                <w:b/>
                <w:bCs/>
              </w:rPr>
            </w:pPr>
            <w:r>
              <w:rPr>
                <w:rFonts w:ascii="宋体" w:hAnsi="宋体" w:eastAsia="宋体" w:cs="宋体"/>
                <w:b/>
                <w:bCs/>
                <w:kern w:val="0"/>
                <w:sz w:val="24"/>
                <w:szCs w:val="24"/>
                <w:lang w:val="en-US" w:eastAsia="zh-CN" w:bidi="ar"/>
              </w:rPr>
              <w:t>学段</w:t>
            </w:r>
          </w:p>
        </w:tc>
        <w:tc>
          <w:tcPr>
            <w:tcW w:w="0" w:type="auto"/>
            <w:shd w:val="clear" w:color="auto" w:fill="auto"/>
            <w:tcMar>
              <w:top w:w="120" w:type="dxa"/>
              <w:left w:w="120" w:type="dxa"/>
              <w:bottom w:w="120" w:type="dxa"/>
              <w:right w:w="120" w:type="dxa"/>
            </w:tcMar>
            <w:vAlign w:val="center"/>
          </w:tcPr>
          <w:p w14:paraId="0D43D3B1">
            <w:pPr>
              <w:keepNext w:val="0"/>
              <w:keepLines w:val="0"/>
              <w:widowControl/>
              <w:suppressLineNumbers w:val="0"/>
              <w:jc w:val="left"/>
              <w:rPr>
                <w:b/>
                <w:bCs/>
              </w:rPr>
            </w:pPr>
            <w:r>
              <w:rPr>
                <w:rFonts w:ascii="宋体" w:hAnsi="宋体" w:eastAsia="宋体" w:cs="宋体"/>
                <w:b/>
                <w:bCs/>
                <w:kern w:val="0"/>
                <w:sz w:val="24"/>
                <w:szCs w:val="24"/>
                <w:lang w:val="en-US" w:eastAsia="zh-CN" w:bidi="ar"/>
              </w:rPr>
              <w:t>发展定位</w:t>
            </w:r>
          </w:p>
        </w:tc>
        <w:tc>
          <w:tcPr>
            <w:tcW w:w="0" w:type="auto"/>
            <w:shd w:val="clear" w:color="auto" w:fill="auto"/>
            <w:tcMar>
              <w:top w:w="120" w:type="dxa"/>
              <w:left w:w="120" w:type="dxa"/>
              <w:bottom w:w="120" w:type="dxa"/>
              <w:right w:w="120" w:type="dxa"/>
            </w:tcMar>
            <w:vAlign w:val="center"/>
          </w:tcPr>
          <w:p w14:paraId="1034CAA9">
            <w:pPr>
              <w:keepNext w:val="0"/>
              <w:keepLines w:val="0"/>
              <w:widowControl/>
              <w:suppressLineNumbers w:val="0"/>
              <w:jc w:val="left"/>
              <w:rPr>
                <w:b/>
                <w:bCs/>
              </w:rPr>
            </w:pPr>
            <w:r>
              <w:rPr>
                <w:rFonts w:ascii="宋体" w:hAnsi="宋体" w:eastAsia="宋体" w:cs="宋体"/>
                <w:b/>
                <w:bCs/>
                <w:kern w:val="0"/>
                <w:sz w:val="24"/>
                <w:szCs w:val="24"/>
                <w:lang w:val="en-US" w:eastAsia="zh-CN" w:bidi="ar"/>
              </w:rPr>
              <w:t>内容范围</w:t>
            </w:r>
          </w:p>
        </w:tc>
        <w:tc>
          <w:tcPr>
            <w:tcW w:w="0" w:type="auto"/>
            <w:shd w:val="clear" w:color="auto" w:fill="auto"/>
            <w:tcMar>
              <w:top w:w="120" w:type="dxa"/>
              <w:left w:w="120" w:type="dxa"/>
              <w:bottom w:w="120" w:type="dxa"/>
              <w:right w:w="120" w:type="dxa"/>
            </w:tcMar>
            <w:vAlign w:val="center"/>
          </w:tcPr>
          <w:p w14:paraId="53F319D7">
            <w:pPr>
              <w:keepNext w:val="0"/>
              <w:keepLines w:val="0"/>
              <w:widowControl/>
              <w:suppressLineNumbers w:val="0"/>
              <w:jc w:val="left"/>
              <w:rPr>
                <w:b/>
                <w:bCs/>
              </w:rPr>
            </w:pPr>
            <w:r>
              <w:rPr>
                <w:rFonts w:ascii="宋体" w:hAnsi="宋体" w:eastAsia="宋体" w:cs="宋体"/>
                <w:b/>
                <w:bCs/>
                <w:kern w:val="0"/>
                <w:sz w:val="24"/>
                <w:szCs w:val="24"/>
                <w:lang w:val="en-US" w:eastAsia="zh-CN" w:bidi="ar"/>
              </w:rPr>
              <w:t>学习深度</w:t>
            </w:r>
          </w:p>
        </w:tc>
        <w:tc>
          <w:tcPr>
            <w:tcW w:w="0" w:type="auto"/>
            <w:shd w:val="clear" w:color="auto" w:fill="auto"/>
            <w:tcMar>
              <w:top w:w="120" w:type="dxa"/>
              <w:left w:w="120" w:type="dxa"/>
              <w:bottom w:w="120" w:type="dxa"/>
              <w:right w:w="120" w:type="dxa"/>
            </w:tcMar>
            <w:vAlign w:val="center"/>
          </w:tcPr>
          <w:p w14:paraId="738A3179">
            <w:pPr>
              <w:keepNext w:val="0"/>
              <w:keepLines w:val="0"/>
              <w:widowControl/>
              <w:suppressLineNumbers w:val="0"/>
              <w:jc w:val="left"/>
              <w:rPr>
                <w:b/>
                <w:bCs/>
              </w:rPr>
            </w:pPr>
            <w:r>
              <w:rPr>
                <w:rFonts w:ascii="宋体" w:hAnsi="宋体" w:eastAsia="宋体" w:cs="宋体"/>
                <w:b/>
                <w:bCs/>
                <w:kern w:val="0"/>
                <w:sz w:val="24"/>
                <w:szCs w:val="24"/>
                <w:lang w:val="en-US" w:eastAsia="zh-CN" w:bidi="ar"/>
              </w:rPr>
              <w:t>能力目标</w:t>
            </w:r>
          </w:p>
        </w:tc>
      </w:tr>
      <w:tr w14:paraId="303AF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40E587BF">
            <w:pPr>
              <w:keepNext w:val="0"/>
              <w:keepLines w:val="0"/>
              <w:widowControl/>
              <w:suppressLineNumbers w:val="0"/>
              <w:jc w:val="left"/>
            </w:pPr>
            <w:r>
              <w:rPr>
                <w:rFonts w:ascii="宋体" w:hAnsi="宋体" w:eastAsia="宋体" w:cs="宋体"/>
                <w:kern w:val="0"/>
                <w:sz w:val="24"/>
                <w:szCs w:val="24"/>
                <w:lang w:val="en-US" w:eastAsia="zh-CN" w:bidi="ar"/>
              </w:rPr>
              <w:t>五年级（二级目标）</w:t>
            </w:r>
          </w:p>
        </w:tc>
        <w:tc>
          <w:tcPr>
            <w:tcW w:w="0" w:type="auto"/>
            <w:shd w:val="clear" w:color="auto" w:fill="auto"/>
            <w:tcMar>
              <w:top w:w="120" w:type="dxa"/>
              <w:left w:w="120" w:type="dxa"/>
              <w:bottom w:w="120" w:type="dxa"/>
              <w:right w:w="120" w:type="dxa"/>
            </w:tcMar>
            <w:vAlign w:val="center"/>
          </w:tcPr>
          <w:p w14:paraId="1875441B">
            <w:pPr>
              <w:keepNext w:val="0"/>
              <w:keepLines w:val="0"/>
              <w:widowControl/>
              <w:suppressLineNumbers w:val="0"/>
              <w:jc w:val="left"/>
            </w:pPr>
            <w:r>
              <w:rPr>
                <w:rFonts w:ascii="宋体" w:hAnsi="宋体" w:eastAsia="宋体" w:cs="宋体"/>
                <w:kern w:val="0"/>
                <w:sz w:val="24"/>
                <w:szCs w:val="24"/>
                <w:lang w:val="en-US" w:eastAsia="zh-CN" w:bidi="ar"/>
              </w:rPr>
              <w:t>文化感知与符号积累</w:t>
            </w:r>
          </w:p>
        </w:tc>
        <w:tc>
          <w:tcPr>
            <w:tcW w:w="0" w:type="auto"/>
            <w:shd w:val="clear" w:color="auto" w:fill="auto"/>
            <w:tcMar>
              <w:top w:w="120" w:type="dxa"/>
              <w:left w:w="120" w:type="dxa"/>
              <w:bottom w:w="120" w:type="dxa"/>
              <w:right w:w="120" w:type="dxa"/>
            </w:tcMar>
            <w:vAlign w:val="center"/>
          </w:tcPr>
          <w:p w14:paraId="38DD183C">
            <w:pPr>
              <w:keepNext w:val="0"/>
              <w:keepLines w:val="0"/>
              <w:widowControl/>
              <w:suppressLineNumbers w:val="0"/>
              <w:jc w:val="left"/>
            </w:pPr>
            <w:r>
              <w:rPr>
                <w:rFonts w:ascii="宋体" w:hAnsi="宋体" w:eastAsia="宋体" w:cs="宋体"/>
                <w:kern w:val="0"/>
                <w:sz w:val="24"/>
                <w:szCs w:val="24"/>
                <w:lang w:val="en-US" w:eastAsia="zh-CN" w:bidi="ar"/>
              </w:rPr>
              <w:t>校园、家庭、饮食、动物、出行等</w:t>
            </w:r>
          </w:p>
        </w:tc>
        <w:tc>
          <w:tcPr>
            <w:tcW w:w="0" w:type="auto"/>
            <w:shd w:val="clear" w:color="auto" w:fill="auto"/>
            <w:tcMar>
              <w:top w:w="120" w:type="dxa"/>
              <w:left w:w="120" w:type="dxa"/>
              <w:bottom w:w="120" w:type="dxa"/>
              <w:right w:w="120" w:type="dxa"/>
            </w:tcMar>
            <w:vAlign w:val="center"/>
          </w:tcPr>
          <w:p w14:paraId="58399C47">
            <w:pPr>
              <w:keepNext w:val="0"/>
              <w:keepLines w:val="0"/>
              <w:widowControl/>
              <w:suppressLineNumbers w:val="0"/>
              <w:jc w:val="left"/>
            </w:pPr>
            <w:r>
              <w:rPr>
                <w:rFonts w:ascii="宋体" w:hAnsi="宋体" w:eastAsia="宋体" w:cs="宋体"/>
                <w:kern w:val="0"/>
                <w:sz w:val="24"/>
                <w:szCs w:val="24"/>
                <w:lang w:val="en-US" w:eastAsia="zh-CN" w:bidi="ar"/>
              </w:rPr>
              <w:t>表层认知、事实了解、模仿表达</w:t>
            </w:r>
          </w:p>
        </w:tc>
        <w:tc>
          <w:tcPr>
            <w:tcW w:w="0" w:type="auto"/>
            <w:shd w:val="clear" w:color="auto" w:fill="auto"/>
            <w:tcMar>
              <w:top w:w="120" w:type="dxa"/>
              <w:left w:w="120" w:type="dxa"/>
              <w:bottom w:w="120" w:type="dxa"/>
              <w:right w:w="120" w:type="dxa"/>
            </w:tcMar>
            <w:vAlign w:val="center"/>
          </w:tcPr>
          <w:p w14:paraId="21B0D041">
            <w:pPr>
              <w:keepNext w:val="0"/>
              <w:keepLines w:val="0"/>
              <w:widowControl/>
              <w:suppressLineNumbers w:val="0"/>
              <w:jc w:val="left"/>
            </w:pPr>
            <w:r>
              <w:rPr>
                <w:rFonts w:ascii="宋体" w:hAnsi="宋体" w:eastAsia="宋体" w:cs="宋体"/>
                <w:kern w:val="0"/>
                <w:sz w:val="24"/>
                <w:szCs w:val="24"/>
                <w:lang w:val="en-US" w:eastAsia="zh-CN" w:bidi="ar"/>
              </w:rPr>
              <w:t>识别文化符号，积累基础表达</w:t>
            </w:r>
          </w:p>
        </w:tc>
      </w:tr>
      <w:tr w14:paraId="3DEFC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6B0E7C39">
            <w:pPr>
              <w:keepNext w:val="0"/>
              <w:keepLines w:val="0"/>
              <w:widowControl/>
              <w:suppressLineNumbers w:val="0"/>
              <w:jc w:val="left"/>
            </w:pPr>
            <w:r>
              <w:rPr>
                <w:rFonts w:ascii="宋体" w:hAnsi="宋体" w:eastAsia="宋体" w:cs="宋体"/>
                <w:kern w:val="0"/>
                <w:sz w:val="24"/>
                <w:szCs w:val="24"/>
                <w:lang w:val="en-US" w:eastAsia="zh-CN" w:bidi="ar"/>
              </w:rPr>
              <w:t>六年级（三级目标）</w:t>
            </w:r>
          </w:p>
        </w:tc>
        <w:tc>
          <w:tcPr>
            <w:tcW w:w="0" w:type="auto"/>
            <w:shd w:val="clear" w:color="auto" w:fill="auto"/>
            <w:tcMar>
              <w:top w:w="120" w:type="dxa"/>
              <w:left w:w="120" w:type="dxa"/>
              <w:bottom w:w="120" w:type="dxa"/>
              <w:right w:w="120" w:type="dxa"/>
            </w:tcMar>
            <w:vAlign w:val="center"/>
          </w:tcPr>
          <w:p w14:paraId="135D25C4">
            <w:pPr>
              <w:keepNext w:val="0"/>
              <w:keepLines w:val="0"/>
              <w:widowControl/>
              <w:suppressLineNumbers w:val="0"/>
              <w:jc w:val="left"/>
            </w:pPr>
            <w:r>
              <w:rPr>
                <w:rFonts w:ascii="宋体" w:hAnsi="宋体" w:eastAsia="宋体" w:cs="宋体"/>
                <w:kern w:val="0"/>
                <w:sz w:val="24"/>
                <w:szCs w:val="24"/>
                <w:lang w:val="en-US" w:eastAsia="zh-CN" w:bidi="ar"/>
              </w:rPr>
              <w:t>文化理解与跨文化比较</w:t>
            </w:r>
          </w:p>
        </w:tc>
        <w:tc>
          <w:tcPr>
            <w:tcW w:w="0" w:type="auto"/>
            <w:shd w:val="clear" w:color="auto" w:fill="auto"/>
            <w:tcMar>
              <w:top w:w="120" w:type="dxa"/>
              <w:left w:w="120" w:type="dxa"/>
              <w:bottom w:w="120" w:type="dxa"/>
              <w:right w:w="120" w:type="dxa"/>
            </w:tcMar>
            <w:vAlign w:val="center"/>
          </w:tcPr>
          <w:p w14:paraId="4A540DF3">
            <w:pPr>
              <w:keepNext w:val="0"/>
              <w:keepLines w:val="0"/>
              <w:widowControl/>
              <w:suppressLineNumbers w:val="0"/>
              <w:jc w:val="left"/>
            </w:pPr>
            <w:r>
              <w:rPr>
                <w:rFonts w:ascii="宋体" w:hAnsi="宋体" w:eastAsia="宋体" w:cs="宋体"/>
                <w:kern w:val="0"/>
                <w:sz w:val="24"/>
                <w:szCs w:val="24"/>
                <w:lang w:val="en-US" w:eastAsia="zh-CN" w:bidi="ar"/>
              </w:rPr>
              <w:t>节日、习俗、礼仪、运动、地域、价值观</w:t>
            </w:r>
          </w:p>
        </w:tc>
        <w:tc>
          <w:tcPr>
            <w:tcW w:w="0" w:type="auto"/>
            <w:shd w:val="clear" w:color="auto" w:fill="auto"/>
            <w:tcMar>
              <w:top w:w="120" w:type="dxa"/>
              <w:left w:w="120" w:type="dxa"/>
              <w:bottom w:w="120" w:type="dxa"/>
              <w:right w:w="120" w:type="dxa"/>
            </w:tcMar>
            <w:vAlign w:val="center"/>
          </w:tcPr>
          <w:p w14:paraId="210A2AAB">
            <w:pPr>
              <w:keepNext w:val="0"/>
              <w:keepLines w:val="0"/>
              <w:widowControl/>
              <w:suppressLineNumbers w:val="0"/>
              <w:jc w:val="left"/>
            </w:pPr>
            <w:r>
              <w:rPr>
                <w:rFonts w:ascii="宋体" w:hAnsi="宋体" w:eastAsia="宋体" w:cs="宋体"/>
                <w:kern w:val="0"/>
                <w:sz w:val="24"/>
                <w:szCs w:val="24"/>
                <w:lang w:val="en-US" w:eastAsia="zh-CN" w:bidi="ar"/>
              </w:rPr>
              <w:t>意义理解、异同比较、内涵阐释</w:t>
            </w:r>
          </w:p>
        </w:tc>
        <w:tc>
          <w:tcPr>
            <w:tcW w:w="0" w:type="auto"/>
            <w:shd w:val="clear" w:color="auto" w:fill="auto"/>
            <w:tcMar>
              <w:top w:w="120" w:type="dxa"/>
              <w:left w:w="120" w:type="dxa"/>
              <w:bottom w:w="120" w:type="dxa"/>
              <w:right w:w="120" w:type="dxa"/>
            </w:tcMar>
            <w:vAlign w:val="center"/>
          </w:tcPr>
          <w:p w14:paraId="119EC422">
            <w:pPr>
              <w:keepNext w:val="0"/>
              <w:keepLines w:val="0"/>
              <w:widowControl/>
              <w:suppressLineNumbers w:val="0"/>
              <w:jc w:val="left"/>
            </w:pPr>
            <w:r>
              <w:rPr>
                <w:rFonts w:ascii="宋体" w:hAnsi="宋体" w:eastAsia="宋体" w:cs="宋体"/>
                <w:kern w:val="0"/>
                <w:sz w:val="24"/>
                <w:szCs w:val="24"/>
                <w:lang w:val="en-US" w:eastAsia="zh-CN" w:bidi="ar"/>
              </w:rPr>
              <w:t>对比文化差异，理解文化价值</w:t>
            </w:r>
          </w:p>
        </w:tc>
      </w:tr>
    </w:tbl>
    <w:p w14:paraId="42E0972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firstLineChars="200"/>
        <w:jc w:val="left"/>
        <w:rPr>
          <w:rFonts w:hint="default" w:ascii="Times New Roman" w:hAnsi="Times New Roman" w:eastAsia="宋体" w:cs="Times New Roman"/>
          <w:color w:val="000000"/>
          <w:kern w:val="0"/>
          <w:sz w:val="24"/>
          <w:szCs w:val="24"/>
          <w:lang w:val="en-US" w:eastAsia="zh-CN" w:bidi="ar"/>
        </w:rPr>
      </w:pPr>
    </w:p>
    <w:p w14:paraId="7EEBF117">
      <w:pPr>
        <w:pStyle w:val="4"/>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leftChars="0" w:right="0" w:firstLine="0" w:firstLineChars="0"/>
        <w:jc w:val="left"/>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依托单元主题，设计项目化学习实施流程</w:t>
      </w:r>
    </w:p>
    <w:p w14:paraId="28E6BC6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firstLineChars="200"/>
        <w:jc w:val="left"/>
        <w:rPr>
          <w:color w:val="000000"/>
          <w:sz w:val="24"/>
          <w:szCs w:val="24"/>
        </w:rPr>
      </w:pPr>
      <w:r>
        <w:rPr>
          <w:rFonts w:hint="default" w:ascii="Times New Roman" w:hAnsi="Times New Roman" w:eastAsia="宋体" w:cs="Times New Roman"/>
          <w:color w:val="000000"/>
          <w:kern w:val="0"/>
          <w:sz w:val="24"/>
          <w:szCs w:val="24"/>
          <w:lang w:val="en-US" w:eastAsia="zh-CN" w:bidi="ar"/>
        </w:rPr>
        <w:t>依托六年级下册Unit 3 Festivals across cultures的主题内容与育人目标，本研究将</w:t>
      </w:r>
      <w:r>
        <w:rPr>
          <w:rFonts w:hint="default" w:ascii="Times New Roman" w:hAnsi="Times New Roman" w:eastAsia="宋体" w:cs="Times New Roman"/>
          <w:b w:val="0"/>
          <w:bCs w:val="0"/>
          <w:color w:val="000000"/>
          <w:kern w:val="0"/>
          <w:sz w:val="24"/>
          <w:szCs w:val="24"/>
          <w:lang w:val="en-US" w:eastAsia="zh-CN" w:bidi="ar"/>
        </w:rPr>
        <w:t>将跨文化意识培养融入</w:t>
      </w:r>
      <w:r>
        <w:rPr>
          <w:rStyle w:val="7"/>
          <w:rFonts w:hint="default" w:ascii="Times New Roman" w:hAnsi="Times New Roman" w:eastAsia="宋体" w:cs="Times New Roman"/>
          <w:b w:val="0"/>
          <w:bCs w:val="0"/>
          <w:color w:val="000000"/>
          <w:kern w:val="0"/>
          <w:sz w:val="24"/>
          <w:szCs w:val="24"/>
          <w:lang w:val="en-US" w:eastAsia="zh-CN" w:bidi="ar"/>
        </w:rPr>
        <w:t>跨文化节日策展项目（Festival Expo）</w:t>
      </w:r>
      <w:r>
        <w:rPr>
          <w:rFonts w:ascii="宋体" w:hAnsi="宋体" w:eastAsia="宋体" w:cs="宋体"/>
          <w:color w:val="000000"/>
          <w:kern w:val="0"/>
          <w:sz w:val="24"/>
          <w:szCs w:val="24"/>
          <w:lang w:val="en-US" w:eastAsia="zh-CN" w:bidi="ar"/>
        </w:rPr>
        <w:t>的整体设计之中，以真实情境驱动学习、以素养目标引领过程、以课时规划保障实施、以活动任务支撑探究、以多元评价促进落实，使项目化学习真正成为衔接课程目标、教材内容与学生发展的有效载体。</w:t>
      </w:r>
    </w:p>
    <w:p w14:paraId="677F72C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firstLineChars="200"/>
        <w:jc w:val="left"/>
        <w:rPr>
          <w:color w:val="000000"/>
          <w:sz w:val="24"/>
          <w:szCs w:val="24"/>
        </w:rPr>
      </w:pPr>
      <w:r>
        <w:rPr>
          <w:rFonts w:ascii="宋体" w:hAnsi="宋体" w:eastAsia="宋体" w:cs="宋体"/>
          <w:color w:val="000000"/>
          <w:kern w:val="0"/>
          <w:sz w:val="24"/>
          <w:szCs w:val="24"/>
          <w:lang w:val="en-US" w:eastAsia="zh-CN" w:bidi="ar"/>
        </w:rPr>
        <w:t>在项目目标的设定上，严格对标课程标准三级目标与单元育人要求，将语言能力、文化意识、思维品质与学习能力四大核心素养转化为可操作、可达成、可评价的具体项目目标，实现与论文研究目标的高度呼应。语言能力层面，聚焦节日主题词汇积累、听力主旨抓取与信息记录、一般过去时的规范运用、得体的邀请与应答交际能力以及书面表达能力；文化意识层面，侧重引导学生辨识中外节日文化符号，比较不同国家节日在食物、活动、色彩及寓意上的异同，理解节日背后团圆、感恩、祈福等共通情感，形成尊重多元、包容差异的跨文化态度；思维品质层面，强化对比分析、归纳概括与逻辑表达能力，帮助学生在文化比较中理解习俗差异与文化根源，并结合色彩象征与文化内涵完成创意设计；学习能力层面，突出预测、略读、寻读、信息整理等学习策略的运用，提升自主探究与小组合作能力，形成</w:t>
      </w:r>
      <w:r>
        <w:rPr>
          <w:rFonts w:hint="eastAsia" w:ascii="宋体" w:hAnsi="宋体" w:eastAsia="宋体" w:cs="宋体"/>
          <w:color w:val="000000"/>
          <w:kern w:val="0"/>
          <w:sz w:val="24"/>
          <w:szCs w:val="24"/>
          <w:lang w:val="en-US" w:eastAsia="zh-CN" w:bidi="ar"/>
        </w:rPr>
        <w:t>“</w:t>
      </w:r>
      <w:r>
        <w:rPr>
          <w:rFonts w:ascii="宋体" w:hAnsi="宋体" w:eastAsia="宋体" w:cs="宋体"/>
          <w:color w:val="000000"/>
          <w:kern w:val="0"/>
          <w:sz w:val="24"/>
          <w:szCs w:val="24"/>
          <w:lang w:val="en-US" w:eastAsia="zh-CN" w:bidi="ar"/>
        </w:rPr>
        <w:t>了解—比较—设计—交流—表达</w:t>
      </w:r>
      <w:r>
        <w:rPr>
          <w:rFonts w:hint="eastAsia" w:cs="宋体"/>
          <w:b w:val="0"/>
          <w:bCs w:val="0"/>
          <w:sz w:val="24"/>
          <w:szCs w:val="24"/>
          <w:lang w:eastAsia="zh-CN"/>
        </w:rPr>
        <w:t>”</w:t>
      </w:r>
      <w:r>
        <w:rPr>
          <w:rFonts w:ascii="宋体" w:hAnsi="宋体" w:eastAsia="宋体" w:cs="宋体"/>
          <w:color w:val="000000"/>
          <w:kern w:val="0"/>
          <w:sz w:val="24"/>
          <w:szCs w:val="24"/>
          <w:lang w:val="en-US" w:eastAsia="zh-CN" w:bidi="ar"/>
        </w:rPr>
        <w:t>的完整学习路径，落实学思结合、用创为本与教—学—评一体化理念。</w:t>
      </w:r>
    </w:p>
    <w:p w14:paraId="17BF28F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firstLineChars="200"/>
        <w:jc w:val="left"/>
        <w:rPr>
          <w:rFonts w:ascii="宋体" w:hAnsi="宋体" w:eastAsia="宋体" w:cs="宋体"/>
          <w:color w:val="000000"/>
          <w:kern w:val="0"/>
          <w:sz w:val="24"/>
          <w:szCs w:val="24"/>
          <w:lang w:val="en-US" w:eastAsia="zh-CN" w:bidi="ar"/>
        </w:rPr>
      </w:pPr>
      <w:r>
        <w:rPr>
          <w:rFonts w:ascii="宋体" w:hAnsi="宋体" w:eastAsia="宋体" w:cs="宋体"/>
          <w:color w:val="000000"/>
          <w:kern w:val="0"/>
          <w:sz w:val="24"/>
          <w:szCs w:val="24"/>
          <w:lang w:val="en-US" w:eastAsia="zh-CN" w:bidi="ar"/>
        </w:rPr>
        <w:t>在课时规划与调整上，立足单元整体教学结构，将项目实施整合为连贯递进的课时安排，使项目推进与教材教学同步融合、有序展开。整个项目共设置</w:t>
      </w:r>
      <w:r>
        <w:rPr>
          <w:rFonts w:hint="default" w:ascii="Times New Roman" w:hAnsi="Times New Roman" w:eastAsia="宋体" w:cs="Times New Roman"/>
          <w:color w:val="000000"/>
          <w:kern w:val="0"/>
          <w:sz w:val="24"/>
          <w:szCs w:val="24"/>
          <w:lang w:val="en-US" w:eastAsia="zh-CN" w:bidi="ar"/>
        </w:rPr>
        <w:t>8</w:t>
      </w:r>
      <w:r>
        <w:rPr>
          <w:rFonts w:ascii="宋体" w:hAnsi="宋体" w:eastAsia="宋体" w:cs="宋体"/>
          <w:color w:val="000000"/>
          <w:kern w:val="0"/>
          <w:sz w:val="24"/>
          <w:szCs w:val="24"/>
          <w:lang w:val="en-US" w:eastAsia="zh-CN" w:bidi="ar"/>
        </w:rPr>
        <w:t>课时，分为四个阶段逐层推进：第一阶段为准备阶段，对应第</w:t>
      </w:r>
      <w:r>
        <w:rPr>
          <w:rFonts w:hint="eastAsia" w:ascii="宋体" w:hAnsi="宋体" w:eastAsia="宋体" w:cs="宋体"/>
          <w:color w:val="000000"/>
          <w:kern w:val="0"/>
          <w:sz w:val="24"/>
          <w:szCs w:val="24"/>
          <w:lang w:val="en-US" w:eastAsia="zh-CN" w:bidi="ar"/>
        </w:rPr>
        <w:t>1</w:t>
      </w:r>
      <w:r>
        <w:rPr>
          <w:rFonts w:ascii="宋体" w:hAnsi="宋体" w:eastAsia="宋体" w:cs="宋体"/>
          <w:color w:val="000000"/>
          <w:kern w:val="0"/>
          <w:sz w:val="24"/>
          <w:szCs w:val="24"/>
          <w:lang w:val="en-US" w:eastAsia="zh-CN" w:bidi="ar"/>
        </w:rPr>
        <w:t>至</w:t>
      </w:r>
      <w:r>
        <w:rPr>
          <w:rFonts w:hint="eastAsia" w:ascii="宋体" w:hAnsi="宋体" w:eastAsia="宋体" w:cs="宋体"/>
          <w:color w:val="000000"/>
          <w:kern w:val="0"/>
          <w:sz w:val="24"/>
          <w:szCs w:val="24"/>
          <w:lang w:val="en-US" w:eastAsia="zh-CN" w:bidi="ar"/>
        </w:rPr>
        <w:t>4</w:t>
      </w:r>
      <w:r>
        <w:rPr>
          <w:rFonts w:ascii="宋体" w:hAnsi="宋体" w:eastAsia="宋体" w:cs="宋体"/>
          <w:color w:val="000000"/>
          <w:kern w:val="0"/>
          <w:sz w:val="24"/>
          <w:szCs w:val="24"/>
          <w:lang w:val="en-US" w:eastAsia="zh-CN" w:bidi="ar"/>
        </w:rPr>
        <w:t>课时，以项目启动、节日信息输入、文化对比与选题确立为核心，引导学生建立节日候选清单，通过视听与阅读提取关键信息，比较中日韩中秋节异同并确定小组策展主题与理由；第二阶段为方案设计阶段，对应第</w:t>
      </w:r>
      <w:r>
        <w:rPr>
          <w:rFonts w:hint="eastAsia" w:ascii="宋体" w:hAnsi="宋体" w:eastAsia="宋体" w:cs="宋体"/>
          <w:color w:val="000000"/>
          <w:kern w:val="0"/>
          <w:sz w:val="24"/>
          <w:szCs w:val="24"/>
          <w:lang w:val="en-US" w:eastAsia="zh-CN" w:bidi="ar"/>
        </w:rPr>
        <w:t>5</w:t>
      </w:r>
      <w:r>
        <w:rPr>
          <w:rFonts w:ascii="宋体" w:hAnsi="宋体" w:eastAsia="宋体" w:cs="宋体"/>
          <w:color w:val="000000"/>
          <w:kern w:val="0"/>
          <w:sz w:val="24"/>
          <w:szCs w:val="24"/>
          <w:lang w:val="en-US" w:eastAsia="zh-CN" w:bidi="ar"/>
        </w:rPr>
        <w:t>课时，依托</w:t>
      </w:r>
      <w:r>
        <w:rPr>
          <w:rFonts w:hint="default" w:ascii="Times New Roman" w:hAnsi="Times New Roman" w:eastAsia="宋体" w:cs="Times New Roman"/>
          <w:color w:val="000000"/>
          <w:kern w:val="0"/>
          <w:sz w:val="24"/>
          <w:szCs w:val="24"/>
          <w:lang w:val="en-US" w:eastAsia="zh-CN" w:bidi="ar"/>
        </w:rPr>
        <w:t>Discovery</w:t>
      </w:r>
      <w:r>
        <w:rPr>
          <w:rFonts w:ascii="宋体" w:hAnsi="宋体" w:eastAsia="宋体" w:cs="宋体"/>
          <w:color w:val="000000"/>
          <w:kern w:val="0"/>
          <w:sz w:val="24"/>
          <w:szCs w:val="24"/>
          <w:lang w:val="en-US" w:eastAsia="zh-CN" w:bidi="ar"/>
        </w:rPr>
        <w:t>板块探究节日色彩与文化象征，完成展位体验活动的创意设计；第三阶段为互动技能构建阶段，对应第</w:t>
      </w:r>
      <w:r>
        <w:rPr>
          <w:rFonts w:hint="eastAsia" w:ascii="宋体" w:hAnsi="宋体" w:eastAsia="宋体" w:cs="宋体"/>
          <w:color w:val="000000"/>
          <w:kern w:val="0"/>
          <w:sz w:val="24"/>
          <w:szCs w:val="24"/>
          <w:lang w:val="en-US" w:eastAsia="zh-CN" w:bidi="ar"/>
        </w:rPr>
        <w:t>6</w:t>
      </w:r>
      <w:r>
        <w:rPr>
          <w:rFonts w:ascii="宋体" w:hAnsi="宋体" w:eastAsia="宋体" w:cs="宋体"/>
          <w:color w:val="000000"/>
          <w:kern w:val="0"/>
          <w:sz w:val="24"/>
          <w:szCs w:val="24"/>
          <w:lang w:val="en-US" w:eastAsia="zh-CN" w:bidi="ar"/>
        </w:rPr>
        <w:t>课时，聚焦口语交际与语言工具准备，学习邀请与问答表达，制作邀请卡与提问清单；第四阶段为展示与反思阶段，对应第</w:t>
      </w:r>
      <w:r>
        <w:rPr>
          <w:rFonts w:hint="eastAsia" w:ascii="宋体" w:hAnsi="宋体" w:eastAsia="宋体" w:cs="宋体"/>
          <w:color w:val="000000"/>
          <w:kern w:val="0"/>
          <w:sz w:val="24"/>
          <w:szCs w:val="24"/>
          <w:lang w:val="en-US" w:eastAsia="zh-CN" w:bidi="ar"/>
        </w:rPr>
        <w:t>7-8</w:t>
      </w:r>
      <w:r>
        <w:rPr>
          <w:rFonts w:ascii="宋体" w:hAnsi="宋体" w:eastAsia="宋体" w:cs="宋体"/>
          <w:color w:val="000000"/>
          <w:kern w:val="0"/>
          <w:sz w:val="24"/>
          <w:szCs w:val="24"/>
          <w:lang w:val="en-US" w:eastAsia="zh-CN" w:bidi="ar"/>
        </w:rPr>
        <w:t>课时，整合语法学习、写作训练与成果展示，开展节日文化展现场体验、互动讲解与观展评价写作，形成</w:t>
      </w:r>
      <w:r>
        <w:rPr>
          <w:rFonts w:hint="eastAsia" w:ascii="宋体" w:hAnsi="宋体" w:eastAsia="宋体" w:cs="宋体"/>
          <w:color w:val="000000"/>
          <w:kern w:val="0"/>
          <w:sz w:val="24"/>
          <w:szCs w:val="24"/>
          <w:lang w:val="en-US" w:eastAsia="zh-CN" w:bidi="ar"/>
        </w:rPr>
        <w:t>“</w:t>
      </w:r>
      <w:r>
        <w:rPr>
          <w:rFonts w:ascii="宋体" w:hAnsi="宋体" w:eastAsia="宋体" w:cs="宋体"/>
          <w:color w:val="000000"/>
          <w:kern w:val="0"/>
          <w:sz w:val="24"/>
          <w:szCs w:val="24"/>
          <w:lang w:val="en-US" w:eastAsia="zh-CN" w:bidi="ar"/>
        </w:rPr>
        <w:t>输入—比较—设计—表达—展示</w:t>
      </w:r>
      <w:r>
        <w:rPr>
          <w:rFonts w:hint="eastAsia" w:ascii="宋体" w:hAnsi="宋体" w:eastAsia="宋体" w:cs="宋体"/>
          <w:color w:val="000000"/>
          <w:kern w:val="0"/>
          <w:sz w:val="24"/>
          <w:szCs w:val="24"/>
          <w:lang w:val="en-US" w:eastAsia="zh-CN" w:bidi="ar"/>
        </w:rPr>
        <w:t>“</w:t>
      </w:r>
      <w:r>
        <w:rPr>
          <w:rFonts w:ascii="宋体" w:hAnsi="宋体" w:eastAsia="宋体" w:cs="宋体"/>
          <w:color w:val="000000"/>
          <w:kern w:val="0"/>
          <w:sz w:val="24"/>
          <w:szCs w:val="24"/>
          <w:lang w:val="en-US" w:eastAsia="zh-CN" w:bidi="ar"/>
        </w:rPr>
        <w:t>的完整学习闭环。课时安排既贴合教材板块顺序与学生认知节奏，又根据项目任务需要适度整合与调整教学内容，保障项目实施的连续性与有效性。</w:t>
      </w:r>
    </w:p>
    <w:p w14:paraId="17C9306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firstLineChars="200"/>
        <w:jc w:val="center"/>
        <w:rPr>
          <w:rFonts w:ascii="宋体" w:hAnsi="宋体" w:eastAsia="宋体" w:cs="宋体"/>
          <w:color w:val="000000"/>
          <w:kern w:val="0"/>
          <w:sz w:val="24"/>
          <w:szCs w:val="24"/>
          <w:lang w:val="en-US" w:eastAsia="zh-CN" w:bidi="ar"/>
        </w:rPr>
      </w:pPr>
      <w:r>
        <w:drawing>
          <wp:inline distT="0" distB="0" distL="114300" distR="114300">
            <wp:extent cx="3361690" cy="1796415"/>
            <wp:effectExtent l="0" t="0" r="10160" b="133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3361690" cy="1796415"/>
                    </a:xfrm>
                    <a:prstGeom prst="rect">
                      <a:avLst/>
                    </a:prstGeom>
                    <a:noFill/>
                    <a:ln>
                      <a:noFill/>
                    </a:ln>
                  </pic:spPr>
                </pic:pic>
              </a:graphicData>
            </a:graphic>
          </wp:inline>
        </w:drawing>
      </w:r>
    </w:p>
    <w:p w14:paraId="6A9A09F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firstLineChars="200"/>
        <w:jc w:val="left"/>
        <w:rPr>
          <w:color w:val="000000"/>
          <w:sz w:val="24"/>
          <w:szCs w:val="24"/>
        </w:rPr>
      </w:pPr>
      <w:r>
        <w:rPr>
          <w:rFonts w:ascii="宋体" w:hAnsi="宋体" w:eastAsia="宋体" w:cs="宋体"/>
          <w:color w:val="000000"/>
          <w:kern w:val="0"/>
          <w:sz w:val="24"/>
          <w:szCs w:val="24"/>
          <w:lang w:val="en-US" w:eastAsia="zh-CN" w:bidi="ar"/>
        </w:rPr>
        <w:t>在学习活动设计上，以本质问题与驱动性问题为引领，围绕</w:t>
      </w:r>
      <w:r>
        <w:rPr>
          <w:rFonts w:hint="eastAsia" w:ascii="宋体" w:hAnsi="宋体" w:eastAsia="宋体" w:cs="宋体"/>
          <w:color w:val="000000"/>
          <w:kern w:val="0"/>
          <w:sz w:val="24"/>
          <w:szCs w:val="24"/>
          <w:lang w:val="en-US" w:eastAsia="zh-CN" w:bidi="ar"/>
        </w:rPr>
        <w:t>“</w:t>
      </w:r>
      <w:r>
        <w:rPr>
          <w:rFonts w:ascii="宋体" w:hAnsi="宋体" w:eastAsia="宋体" w:cs="宋体"/>
          <w:color w:val="000000"/>
          <w:kern w:val="0"/>
          <w:sz w:val="24"/>
          <w:szCs w:val="24"/>
          <w:lang w:val="en-US" w:eastAsia="zh-CN" w:bidi="ar"/>
        </w:rPr>
        <w:t>节日策展人</w:t>
      </w:r>
      <w:r>
        <w:rPr>
          <w:rFonts w:hint="eastAsia" w:cs="宋体"/>
          <w:b w:val="0"/>
          <w:bCs w:val="0"/>
          <w:sz w:val="24"/>
          <w:szCs w:val="24"/>
          <w:lang w:eastAsia="zh-CN"/>
        </w:rPr>
        <w:t>”</w:t>
      </w:r>
      <w:r>
        <w:rPr>
          <w:rFonts w:ascii="宋体" w:hAnsi="宋体" w:eastAsia="宋体" w:cs="宋体"/>
          <w:color w:val="000000"/>
          <w:kern w:val="0"/>
          <w:sz w:val="24"/>
          <w:szCs w:val="24"/>
          <w:lang w:val="en-US" w:eastAsia="zh-CN" w:bidi="ar"/>
        </w:rPr>
        <w:t>真实角色，构建层层递进的任务体系。学生以小组为单位，完成节日主题海报制作、互动体验活动设计、邀请与采访卡撰写、观展评价贴创作四项核心成果。活动设计遵循文化学习的进阶规律，先通过视听与阅读获取节日事实信息，再开展跨文化比较理解内涵，接着结合文化象征进行创意设计，随后学习交际语言实现现场互动，最后以展示评价完成文化表达与反思，使学生在完整的策展流程中主动探究文化、运用语言、合作共创，实现从文化认知到文化理解再到文化传播的真实进阶。</w:t>
      </w:r>
    </w:p>
    <w:p w14:paraId="291CE32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firstLineChars="200"/>
        <w:jc w:val="left"/>
        <w:rPr>
          <w:rFonts w:hint="default" w:ascii="Times New Roman" w:hAnsi="Times New Roman" w:eastAsia="宋体" w:cs="Times New Roman"/>
          <w:color w:val="000000"/>
          <w:kern w:val="0"/>
          <w:sz w:val="24"/>
          <w:szCs w:val="24"/>
          <w:highlight w:val="none"/>
          <w:lang w:val="en-US" w:eastAsia="zh-CN" w:bidi="ar"/>
        </w:rPr>
      </w:pPr>
      <w:r>
        <w:rPr>
          <w:rFonts w:hint="default" w:ascii="Times New Roman" w:hAnsi="Times New Roman" w:eastAsia="宋体" w:cs="Times New Roman"/>
          <w:color w:val="000000"/>
          <w:kern w:val="0"/>
          <w:sz w:val="24"/>
          <w:szCs w:val="24"/>
          <w:highlight w:val="none"/>
          <w:lang w:val="en-US" w:eastAsia="zh-CN" w:bidi="ar"/>
        </w:rPr>
        <w:t>在评价体系设计上，构建全过程、阶梯式、可量化的多元评价机制，将评价嵌入项目每一阶段，做到目标、活动、评价高度一致。评价以课程标准为依据，聚焦语言运用、文化理解、合作探究与成果呈现四个维度，采用具体、清晰、可操作的评价标准，并配套评价量表、评分细则与反馈工具，真正实现以评促学、以评促教。在项目准备阶段，采用信息提取与文化比较评价标准，重点评价学生能否准确提取节日时间、食物、活动等关键信息，能否运用对比表格客观分析中日韩中秋节的异同，并给出合理的选题理由。例如，评价标准明确要求学生能完整填写</w:t>
      </w:r>
      <w:r>
        <w:rPr>
          <w:rFonts w:hint="eastAsia" w:ascii="Times New Roman" w:hAnsi="Times New Roman" w:eastAsia="宋体" w:cs="Times New Roman"/>
          <w:color w:val="000000"/>
          <w:kern w:val="0"/>
          <w:sz w:val="24"/>
          <w:szCs w:val="24"/>
          <w:highlight w:val="none"/>
          <w:lang w:val="en-US" w:eastAsia="zh-CN" w:bidi="ar"/>
        </w:rPr>
        <w:t>“</w:t>
      </w:r>
      <w:r>
        <w:rPr>
          <w:rFonts w:hint="default" w:ascii="Times New Roman" w:hAnsi="Times New Roman" w:eastAsia="宋体" w:cs="Times New Roman"/>
          <w:color w:val="000000"/>
          <w:kern w:val="0"/>
          <w:sz w:val="24"/>
          <w:szCs w:val="24"/>
          <w:highlight w:val="none"/>
          <w:lang w:val="en-US" w:eastAsia="zh-CN" w:bidi="ar"/>
        </w:rPr>
        <w:t>国家—食物—寓意</w:t>
      </w:r>
      <w:r>
        <w:rPr>
          <w:rFonts w:hint="eastAsia" w:cs="宋体"/>
          <w:b w:val="0"/>
          <w:bCs w:val="0"/>
          <w:sz w:val="24"/>
          <w:szCs w:val="24"/>
          <w:lang w:eastAsia="zh-CN"/>
        </w:rPr>
        <w:t>”</w:t>
      </w:r>
      <w:r>
        <w:rPr>
          <w:rFonts w:hint="default" w:ascii="Times New Roman" w:hAnsi="Times New Roman" w:eastAsia="宋体" w:cs="Times New Roman"/>
          <w:color w:val="000000"/>
          <w:kern w:val="0"/>
          <w:sz w:val="24"/>
          <w:szCs w:val="24"/>
          <w:highlight w:val="none"/>
          <w:lang w:val="en-US" w:eastAsia="zh-CN" w:bidi="ar"/>
        </w:rPr>
        <w:t>表格，能从文化内涵而非个人喜好说明选题依据，其作用在于检验学生信息筛选与初步文化比较能力，确保文化学习不流于表面。在项目设计阶段，采用体验活动创意与文化关联评价标准，重点关注活动是否贴合节日色彩与文化象征、是否具有可操作性与互动性。例如，标准规定体验活动需与节日文化深度结合，如中秋节设计做月饼</w:t>
      </w:r>
      <w:r>
        <w:rPr>
          <w:rFonts w:hint="eastAsia" w:ascii="Times New Roman" w:hAnsi="Times New Roman" w:eastAsia="宋体" w:cs="Times New Roman"/>
          <w:color w:val="000000"/>
          <w:kern w:val="0"/>
          <w:sz w:val="24"/>
          <w:szCs w:val="24"/>
          <w:highlight w:val="none"/>
          <w:lang w:val="en-US" w:eastAsia="zh-CN" w:bidi="ar"/>
        </w:rPr>
        <w:t>、</w:t>
      </w:r>
      <w:r>
        <w:rPr>
          <w:rFonts w:hint="default" w:ascii="Times New Roman" w:hAnsi="Times New Roman" w:eastAsia="宋体" w:cs="Times New Roman"/>
          <w:color w:val="000000"/>
          <w:kern w:val="0"/>
          <w:sz w:val="24"/>
          <w:szCs w:val="24"/>
          <w:highlight w:val="none"/>
          <w:lang w:val="en-US" w:eastAsia="zh-CN" w:bidi="ar"/>
        </w:rPr>
        <w:t>赏月祈福，春节设计写福字，而非简单手工游戏，其作用在于引导学生将文化符号转化为可体验的活动，强化对文化内涵的理解。在技能构建阶段，采用交际表达得体性评价标准，从语音语调、用语规范、邀请与应答的恰当性进行评分。例如，学生需熟练使用</w:t>
      </w:r>
      <w:r>
        <w:rPr>
          <w:rFonts w:hint="eastAsia" w:ascii="Times New Roman" w:hAnsi="Times New Roman" w:eastAsia="宋体" w:cs="Times New Roman"/>
          <w:color w:val="000000"/>
          <w:kern w:val="0"/>
          <w:sz w:val="24"/>
          <w:szCs w:val="24"/>
          <w:highlight w:val="none"/>
          <w:lang w:val="en-US" w:eastAsia="zh-CN" w:bidi="ar"/>
        </w:rPr>
        <w:t>“</w:t>
      </w:r>
      <w:r>
        <w:rPr>
          <w:rFonts w:hint="default" w:ascii="Times New Roman" w:hAnsi="Times New Roman" w:eastAsia="宋体" w:cs="Times New Roman"/>
          <w:color w:val="000000"/>
          <w:kern w:val="0"/>
          <w:sz w:val="24"/>
          <w:szCs w:val="24"/>
          <w:highlight w:val="none"/>
          <w:lang w:val="en-US" w:eastAsia="zh-CN" w:bidi="ar"/>
        </w:rPr>
        <w:t>Would you like to visit our booth?</w:t>
      </w:r>
      <w:r>
        <w:rPr>
          <w:rFonts w:hint="eastAsia" w:cs="宋体"/>
          <w:b w:val="0"/>
          <w:bCs w:val="0"/>
          <w:sz w:val="24"/>
          <w:szCs w:val="24"/>
          <w:lang w:eastAsia="zh-CN"/>
        </w:rPr>
        <w:t>”</w:t>
      </w:r>
      <w:r>
        <w:rPr>
          <w:rFonts w:hint="eastAsia" w:ascii="Times New Roman" w:hAnsi="Times New Roman" w:eastAsia="宋体" w:cs="Times New Roman"/>
          <w:color w:val="000000"/>
          <w:kern w:val="0"/>
          <w:sz w:val="24"/>
          <w:szCs w:val="24"/>
          <w:highlight w:val="none"/>
          <w:lang w:val="en-US" w:eastAsia="zh-CN" w:bidi="ar"/>
        </w:rPr>
        <w:t>“</w:t>
      </w:r>
      <w:r>
        <w:rPr>
          <w:rFonts w:hint="default" w:ascii="Times New Roman" w:hAnsi="Times New Roman" w:eastAsia="宋体" w:cs="Times New Roman"/>
          <w:color w:val="000000"/>
          <w:kern w:val="0"/>
          <w:sz w:val="24"/>
          <w:szCs w:val="24"/>
          <w:highlight w:val="none"/>
          <w:lang w:val="en-US" w:eastAsia="zh-CN" w:bidi="ar"/>
        </w:rPr>
        <w:t>Thank you for coming.</w:t>
      </w:r>
      <w:r>
        <w:rPr>
          <w:rFonts w:hint="eastAsia" w:cs="宋体"/>
          <w:b w:val="0"/>
          <w:bCs w:val="0"/>
          <w:sz w:val="24"/>
          <w:szCs w:val="24"/>
          <w:lang w:eastAsia="zh-CN"/>
        </w:rPr>
        <w:t>”</w:t>
      </w:r>
      <w:r>
        <w:rPr>
          <w:rFonts w:hint="default" w:ascii="Times New Roman" w:hAnsi="Times New Roman" w:eastAsia="宋体" w:cs="Times New Roman"/>
          <w:color w:val="000000"/>
          <w:kern w:val="0"/>
          <w:sz w:val="24"/>
          <w:szCs w:val="24"/>
          <w:highlight w:val="none"/>
          <w:lang w:val="en-US" w:eastAsia="zh-CN" w:bidi="ar"/>
        </w:rPr>
        <w:t>等得体表达，避免句式单调或表达生硬，其作用在于规范学生跨文化交际语言，培养礼貌交流的意识与能力。在成果展示与综合评价阶段，采用Festival Expo展位综合评分表，从四大维度进行量化评价：第一，海报信息完整度，要求包含时间、食物、活动、文化寓意四项内容；第二，讲解流畅度，要求语言准确、条理清晰、能简单阐释文化内涵；第三，互动体验效果，要求参观者愿意参与、能理解活动背后的文化；第四，观展评价贴质量，要求一般过去时使用正确、结构完整、能写出真实感受与文化思考。例如，评价贴若能写出</w:t>
      </w:r>
      <w:r>
        <w:rPr>
          <w:rFonts w:hint="eastAsia" w:ascii="Times New Roman" w:hAnsi="Times New Roman" w:eastAsia="宋体" w:cs="Times New Roman"/>
          <w:color w:val="000000"/>
          <w:kern w:val="0"/>
          <w:sz w:val="24"/>
          <w:szCs w:val="24"/>
          <w:highlight w:val="none"/>
          <w:lang w:val="en-US" w:eastAsia="zh-CN" w:bidi="ar"/>
        </w:rPr>
        <w:t>“</w:t>
      </w:r>
      <w:r>
        <w:rPr>
          <w:rFonts w:hint="default" w:ascii="Times New Roman" w:hAnsi="Times New Roman" w:eastAsia="宋体" w:cs="Times New Roman"/>
          <w:color w:val="000000"/>
          <w:kern w:val="0"/>
          <w:sz w:val="24"/>
          <w:szCs w:val="24"/>
          <w:highlight w:val="none"/>
          <w:lang w:val="en-US" w:eastAsia="zh-CN" w:bidi="ar"/>
        </w:rPr>
        <w:t>I learned that people eat mooncakes for family reunion.</w:t>
      </w:r>
      <w:r>
        <w:rPr>
          <w:rFonts w:hint="eastAsia" w:cs="宋体"/>
          <w:b w:val="0"/>
          <w:bCs w:val="0"/>
          <w:sz w:val="24"/>
          <w:szCs w:val="24"/>
          <w:lang w:eastAsia="zh-CN"/>
        </w:rPr>
        <w:t>”</w:t>
      </w:r>
      <w:r>
        <w:rPr>
          <w:rFonts w:hint="default" w:ascii="Times New Roman" w:hAnsi="Times New Roman" w:eastAsia="宋体" w:cs="Times New Roman"/>
          <w:color w:val="000000"/>
          <w:kern w:val="0"/>
          <w:sz w:val="24"/>
          <w:szCs w:val="24"/>
          <w:highlight w:val="none"/>
          <w:lang w:val="en-US" w:eastAsia="zh-CN" w:bidi="ar"/>
        </w:rPr>
        <w:t>即可评为高分，仅写</w:t>
      </w:r>
      <w:r>
        <w:rPr>
          <w:rFonts w:hint="eastAsia" w:ascii="Times New Roman" w:hAnsi="Times New Roman" w:eastAsia="宋体" w:cs="Times New Roman"/>
          <w:color w:val="000000"/>
          <w:kern w:val="0"/>
          <w:sz w:val="24"/>
          <w:szCs w:val="24"/>
          <w:highlight w:val="none"/>
          <w:lang w:val="en-US" w:eastAsia="zh-CN" w:bidi="ar"/>
        </w:rPr>
        <w:t>“</w:t>
      </w:r>
      <w:r>
        <w:rPr>
          <w:rFonts w:hint="default" w:ascii="Times New Roman" w:hAnsi="Times New Roman" w:eastAsia="宋体" w:cs="Times New Roman"/>
          <w:color w:val="000000"/>
          <w:kern w:val="0"/>
          <w:sz w:val="24"/>
          <w:szCs w:val="24"/>
          <w:highlight w:val="none"/>
          <w:lang w:val="en-US" w:eastAsia="zh-CN" w:bidi="ar"/>
        </w:rPr>
        <w:t>I liked the festival.</w:t>
      </w:r>
      <w:r>
        <w:rPr>
          <w:rFonts w:hint="eastAsia" w:cs="宋体"/>
          <w:b w:val="0"/>
          <w:bCs w:val="0"/>
          <w:sz w:val="24"/>
          <w:szCs w:val="24"/>
          <w:lang w:eastAsia="zh-CN"/>
        </w:rPr>
        <w:t>”</w:t>
      </w:r>
      <w:r>
        <w:rPr>
          <w:rFonts w:hint="default" w:ascii="Times New Roman" w:hAnsi="Times New Roman" w:eastAsia="宋体" w:cs="Times New Roman"/>
          <w:color w:val="000000"/>
          <w:kern w:val="0"/>
          <w:sz w:val="24"/>
          <w:szCs w:val="24"/>
          <w:highlight w:val="none"/>
          <w:lang w:val="en-US" w:eastAsia="zh-CN" w:bidi="ar"/>
        </w:rPr>
        <w:t>则为基础分。这一综合评价标准的作用，是全面检验学生语言运用、文化理解、思维表达与合作能力的真实达成情况，让跨文化意识培养可见、可测、可反馈。</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943"/>
        <w:gridCol w:w="2016"/>
        <w:gridCol w:w="3024"/>
        <w:gridCol w:w="2563"/>
      </w:tblGrid>
      <w:tr w14:paraId="3B406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blHeader/>
        </w:trPr>
        <w:tc>
          <w:tcPr>
            <w:tcW w:w="0" w:type="auto"/>
            <w:shd w:val="clear" w:color="auto" w:fill="auto"/>
            <w:tcMar>
              <w:top w:w="120" w:type="dxa"/>
              <w:left w:w="120" w:type="dxa"/>
              <w:bottom w:w="120" w:type="dxa"/>
              <w:right w:w="120" w:type="dxa"/>
            </w:tcMar>
            <w:vAlign w:val="center"/>
          </w:tcPr>
          <w:p w14:paraId="31099B9C">
            <w:pPr>
              <w:keepNext w:val="0"/>
              <w:keepLines w:val="0"/>
              <w:widowControl/>
              <w:suppressLineNumbers w:val="0"/>
              <w:jc w:val="left"/>
              <w:rPr>
                <w:b/>
                <w:bCs/>
              </w:rPr>
            </w:pPr>
            <w:r>
              <w:rPr>
                <w:rFonts w:ascii="宋体" w:hAnsi="宋体" w:eastAsia="宋体" w:cs="宋体"/>
                <w:b/>
                <w:bCs/>
                <w:kern w:val="0"/>
                <w:sz w:val="24"/>
                <w:szCs w:val="24"/>
                <w:lang w:val="en-US" w:eastAsia="zh-CN" w:bidi="ar"/>
              </w:rPr>
              <w:t>评价阶段</w:t>
            </w:r>
          </w:p>
        </w:tc>
        <w:tc>
          <w:tcPr>
            <w:tcW w:w="0" w:type="auto"/>
            <w:shd w:val="clear" w:color="auto" w:fill="auto"/>
            <w:tcMar>
              <w:top w:w="120" w:type="dxa"/>
              <w:left w:w="120" w:type="dxa"/>
              <w:bottom w:w="120" w:type="dxa"/>
              <w:right w:w="120" w:type="dxa"/>
            </w:tcMar>
            <w:vAlign w:val="center"/>
          </w:tcPr>
          <w:p w14:paraId="6105F5E4">
            <w:pPr>
              <w:keepNext w:val="0"/>
              <w:keepLines w:val="0"/>
              <w:widowControl/>
              <w:suppressLineNumbers w:val="0"/>
              <w:jc w:val="left"/>
              <w:rPr>
                <w:b/>
                <w:bCs/>
              </w:rPr>
            </w:pPr>
            <w:r>
              <w:rPr>
                <w:rFonts w:ascii="宋体" w:hAnsi="宋体" w:eastAsia="宋体" w:cs="宋体"/>
                <w:b/>
                <w:bCs/>
                <w:kern w:val="0"/>
                <w:sz w:val="24"/>
                <w:szCs w:val="24"/>
                <w:lang w:val="en-US" w:eastAsia="zh-CN" w:bidi="ar"/>
              </w:rPr>
              <w:t>评价重点</w:t>
            </w:r>
          </w:p>
        </w:tc>
        <w:tc>
          <w:tcPr>
            <w:tcW w:w="0" w:type="auto"/>
            <w:shd w:val="clear" w:color="auto" w:fill="auto"/>
            <w:tcMar>
              <w:top w:w="120" w:type="dxa"/>
              <w:left w:w="120" w:type="dxa"/>
              <w:bottom w:w="120" w:type="dxa"/>
              <w:right w:w="120" w:type="dxa"/>
            </w:tcMar>
            <w:vAlign w:val="center"/>
          </w:tcPr>
          <w:p w14:paraId="6F07A802">
            <w:pPr>
              <w:keepNext w:val="0"/>
              <w:keepLines w:val="0"/>
              <w:widowControl/>
              <w:suppressLineNumbers w:val="0"/>
              <w:jc w:val="left"/>
              <w:rPr>
                <w:b/>
                <w:bCs/>
              </w:rPr>
            </w:pPr>
            <w:r>
              <w:rPr>
                <w:rFonts w:ascii="宋体" w:hAnsi="宋体" w:eastAsia="宋体" w:cs="宋体"/>
                <w:b/>
                <w:bCs/>
                <w:kern w:val="0"/>
                <w:sz w:val="24"/>
                <w:szCs w:val="24"/>
                <w:lang w:val="en-US" w:eastAsia="zh-CN" w:bidi="ar"/>
              </w:rPr>
              <w:t>评价标准示例</w:t>
            </w:r>
          </w:p>
        </w:tc>
        <w:tc>
          <w:tcPr>
            <w:tcW w:w="0" w:type="auto"/>
            <w:shd w:val="clear" w:color="auto" w:fill="auto"/>
            <w:tcMar>
              <w:top w:w="120" w:type="dxa"/>
              <w:left w:w="120" w:type="dxa"/>
              <w:bottom w:w="120" w:type="dxa"/>
              <w:right w:w="120" w:type="dxa"/>
            </w:tcMar>
            <w:vAlign w:val="center"/>
          </w:tcPr>
          <w:p w14:paraId="2260FB8C">
            <w:pPr>
              <w:keepNext w:val="0"/>
              <w:keepLines w:val="0"/>
              <w:widowControl/>
              <w:suppressLineNumbers w:val="0"/>
              <w:jc w:val="left"/>
              <w:rPr>
                <w:b/>
                <w:bCs/>
              </w:rPr>
            </w:pPr>
            <w:r>
              <w:rPr>
                <w:rFonts w:ascii="宋体" w:hAnsi="宋体" w:eastAsia="宋体" w:cs="宋体"/>
                <w:b/>
                <w:bCs/>
                <w:kern w:val="0"/>
                <w:sz w:val="24"/>
                <w:szCs w:val="24"/>
                <w:lang w:val="en-US" w:eastAsia="zh-CN" w:bidi="ar"/>
              </w:rPr>
              <w:t>评价作用</w:t>
            </w:r>
          </w:p>
        </w:tc>
      </w:tr>
      <w:tr w14:paraId="416F2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44586655">
            <w:pPr>
              <w:keepNext w:val="0"/>
              <w:keepLines w:val="0"/>
              <w:widowControl/>
              <w:suppressLineNumbers w:val="0"/>
              <w:jc w:val="left"/>
            </w:pPr>
            <w:r>
              <w:rPr>
                <w:rFonts w:ascii="宋体" w:hAnsi="宋体" w:eastAsia="宋体" w:cs="宋体"/>
                <w:kern w:val="0"/>
                <w:sz w:val="24"/>
                <w:szCs w:val="24"/>
                <w:lang w:val="en-US" w:eastAsia="zh-CN" w:bidi="ar"/>
              </w:rPr>
              <w:t>准备阶段</w:t>
            </w:r>
          </w:p>
        </w:tc>
        <w:tc>
          <w:tcPr>
            <w:tcW w:w="0" w:type="auto"/>
            <w:shd w:val="clear" w:color="auto" w:fill="auto"/>
            <w:tcMar>
              <w:top w:w="120" w:type="dxa"/>
              <w:left w:w="120" w:type="dxa"/>
              <w:bottom w:w="120" w:type="dxa"/>
              <w:right w:w="120" w:type="dxa"/>
            </w:tcMar>
            <w:vAlign w:val="center"/>
          </w:tcPr>
          <w:p w14:paraId="2BDA3807">
            <w:pPr>
              <w:keepNext w:val="0"/>
              <w:keepLines w:val="0"/>
              <w:widowControl/>
              <w:suppressLineNumbers w:val="0"/>
              <w:jc w:val="left"/>
            </w:pPr>
            <w:r>
              <w:rPr>
                <w:rFonts w:ascii="宋体" w:hAnsi="宋体" w:eastAsia="宋体" w:cs="宋体"/>
                <w:kern w:val="0"/>
                <w:sz w:val="24"/>
                <w:szCs w:val="24"/>
                <w:lang w:val="en-US" w:eastAsia="zh-CN" w:bidi="ar"/>
              </w:rPr>
              <w:t>信息提取与文化比较</w:t>
            </w:r>
          </w:p>
        </w:tc>
        <w:tc>
          <w:tcPr>
            <w:tcW w:w="0" w:type="auto"/>
            <w:shd w:val="clear" w:color="auto" w:fill="auto"/>
            <w:tcMar>
              <w:top w:w="120" w:type="dxa"/>
              <w:left w:w="120" w:type="dxa"/>
              <w:bottom w:w="120" w:type="dxa"/>
              <w:right w:w="120" w:type="dxa"/>
            </w:tcMar>
            <w:vAlign w:val="center"/>
          </w:tcPr>
          <w:p w14:paraId="17A21566">
            <w:pPr>
              <w:keepNext w:val="0"/>
              <w:keepLines w:val="0"/>
              <w:widowControl/>
              <w:suppressLineNumbers w:val="0"/>
              <w:jc w:val="left"/>
            </w:pPr>
            <w:r>
              <w:rPr>
                <w:rFonts w:ascii="宋体" w:hAnsi="宋体" w:eastAsia="宋体" w:cs="宋体"/>
                <w:kern w:val="0"/>
                <w:sz w:val="24"/>
                <w:szCs w:val="24"/>
                <w:lang w:val="en-US" w:eastAsia="zh-CN" w:bidi="ar"/>
              </w:rPr>
              <w:t>准确填写 “国家—食物—寓意” 表格</w:t>
            </w:r>
          </w:p>
        </w:tc>
        <w:tc>
          <w:tcPr>
            <w:tcW w:w="0" w:type="auto"/>
            <w:shd w:val="clear" w:color="auto" w:fill="auto"/>
            <w:tcMar>
              <w:top w:w="120" w:type="dxa"/>
              <w:left w:w="120" w:type="dxa"/>
              <w:bottom w:w="120" w:type="dxa"/>
              <w:right w:w="120" w:type="dxa"/>
            </w:tcMar>
            <w:vAlign w:val="center"/>
          </w:tcPr>
          <w:p w14:paraId="7D556FAC">
            <w:pPr>
              <w:keepNext w:val="0"/>
              <w:keepLines w:val="0"/>
              <w:widowControl/>
              <w:suppressLineNumbers w:val="0"/>
              <w:jc w:val="left"/>
            </w:pPr>
            <w:r>
              <w:rPr>
                <w:rFonts w:ascii="宋体" w:hAnsi="宋体" w:eastAsia="宋体" w:cs="宋体"/>
                <w:kern w:val="0"/>
                <w:sz w:val="24"/>
                <w:szCs w:val="24"/>
                <w:lang w:val="en-US" w:eastAsia="zh-CN" w:bidi="ar"/>
              </w:rPr>
              <w:t>检验信息筛选与初步比较能力</w:t>
            </w:r>
          </w:p>
        </w:tc>
      </w:tr>
      <w:tr w14:paraId="7EAD6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3CBA6072">
            <w:pPr>
              <w:keepNext w:val="0"/>
              <w:keepLines w:val="0"/>
              <w:widowControl/>
              <w:suppressLineNumbers w:val="0"/>
              <w:jc w:val="left"/>
            </w:pPr>
            <w:r>
              <w:rPr>
                <w:rFonts w:ascii="宋体" w:hAnsi="宋体" w:eastAsia="宋体" w:cs="宋体"/>
                <w:kern w:val="0"/>
                <w:sz w:val="24"/>
                <w:szCs w:val="24"/>
                <w:lang w:val="en-US" w:eastAsia="zh-CN" w:bidi="ar"/>
              </w:rPr>
              <w:t>设计阶段</w:t>
            </w:r>
          </w:p>
        </w:tc>
        <w:tc>
          <w:tcPr>
            <w:tcW w:w="0" w:type="auto"/>
            <w:shd w:val="clear" w:color="auto" w:fill="auto"/>
            <w:tcMar>
              <w:top w:w="120" w:type="dxa"/>
              <w:left w:w="120" w:type="dxa"/>
              <w:bottom w:w="120" w:type="dxa"/>
              <w:right w:w="120" w:type="dxa"/>
            </w:tcMar>
            <w:vAlign w:val="center"/>
          </w:tcPr>
          <w:p w14:paraId="27EA7CD1">
            <w:pPr>
              <w:keepNext w:val="0"/>
              <w:keepLines w:val="0"/>
              <w:widowControl/>
              <w:suppressLineNumbers w:val="0"/>
              <w:jc w:val="left"/>
            </w:pPr>
            <w:r>
              <w:rPr>
                <w:rFonts w:ascii="宋体" w:hAnsi="宋体" w:eastAsia="宋体" w:cs="宋体"/>
                <w:kern w:val="0"/>
                <w:sz w:val="24"/>
                <w:szCs w:val="24"/>
                <w:lang w:val="en-US" w:eastAsia="zh-CN" w:bidi="ar"/>
              </w:rPr>
              <w:t>活动创意与文化关联</w:t>
            </w:r>
          </w:p>
        </w:tc>
        <w:tc>
          <w:tcPr>
            <w:tcW w:w="0" w:type="auto"/>
            <w:shd w:val="clear" w:color="auto" w:fill="auto"/>
            <w:tcMar>
              <w:top w:w="120" w:type="dxa"/>
              <w:left w:w="120" w:type="dxa"/>
              <w:bottom w:w="120" w:type="dxa"/>
              <w:right w:w="120" w:type="dxa"/>
            </w:tcMar>
            <w:vAlign w:val="center"/>
          </w:tcPr>
          <w:p w14:paraId="182D5FDD">
            <w:pPr>
              <w:keepNext w:val="0"/>
              <w:keepLines w:val="0"/>
              <w:widowControl/>
              <w:suppressLineNumbers w:val="0"/>
              <w:jc w:val="left"/>
            </w:pPr>
            <w:r>
              <w:rPr>
                <w:rFonts w:ascii="宋体" w:hAnsi="宋体" w:eastAsia="宋体" w:cs="宋体"/>
                <w:kern w:val="0"/>
                <w:sz w:val="24"/>
                <w:szCs w:val="24"/>
                <w:lang w:val="en-US" w:eastAsia="zh-CN" w:bidi="ar"/>
              </w:rPr>
              <w:t>体验活动贴合节日内涵与色彩象征</w:t>
            </w:r>
          </w:p>
        </w:tc>
        <w:tc>
          <w:tcPr>
            <w:tcW w:w="0" w:type="auto"/>
            <w:shd w:val="clear" w:color="auto" w:fill="auto"/>
            <w:tcMar>
              <w:top w:w="120" w:type="dxa"/>
              <w:left w:w="120" w:type="dxa"/>
              <w:bottom w:w="120" w:type="dxa"/>
              <w:right w:w="120" w:type="dxa"/>
            </w:tcMar>
            <w:vAlign w:val="center"/>
          </w:tcPr>
          <w:p w14:paraId="4382F886">
            <w:pPr>
              <w:keepNext w:val="0"/>
              <w:keepLines w:val="0"/>
              <w:widowControl/>
              <w:suppressLineNumbers w:val="0"/>
              <w:jc w:val="left"/>
            </w:pPr>
            <w:r>
              <w:rPr>
                <w:rFonts w:ascii="宋体" w:hAnsi="宋体" w:eastAsia="宋体" w:cs="宋体"/>
                <w:kern w:val="0"/>
                <w:sz w:val="24"/>
                <w:szCs w:val="24"/>
                <w:lang w:val="en-US" w:eastAsia="zh-CN" w:bidi="ar"/>
              </w:rPr>
              <w:t>促进文化符号向文化体验转化</w:t>
            </w:r>
          </w:p>
        </w:tc>
      </w:tr>
      <w:tr w14:paraId="37F7B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2511D2DA">
            <w:pPr>
              <w:keepNext w:val="0"/>
              <w:keepLines w:val="0"/>
              <w:widowControl/>
              <w:suppressLineNumbers w:val="0"/>
              <w:jc w:val="left"/>
            </w:pPr>
            <w:r>
              <w:rPr>
                <w:rFonts w:ascii="宋体" w:hAnsi="宋体" w:eastAsia="宋体" w:cs="宋体"/>
                <w:kern w:val="0"/>
                <w:sz w:val="24"/>
                <w:szCs w:val="24"/>
                <w:lang w:val="en-US" w:eastAsia="zh-CN" w:bidi="ar"/>
              </w:rPr>
              <w:t>技能阶段</w:t>
            </w:r>
          </w:p>
        </w:tc>
        <w:tc>
          <w:tcPr>
            <w:tcW w:w="0" w:type="auto"/>
            <w:shd w:val="clear" w:color="auto" w:fill="auto"/>
            <w:tcMar>
              <w:top w:w="120" w:type="dxa"/>
              <w:left w:w="120" w:type="dxa"/>
              <w:bottom w:w="120" w:type="dxa"/>
              <w:right w:w="120" w:type="dxa"/>
            </w:tcMar>
            <w:vAlign w:val="center"/>
          </w:tcPr>
          <w:p w14:paraId="68EE69D4">
            <w:pPr>
              <w:keepNext w:val="0"/>
              <w:keepLines w:val="0"/>
              <w:widowControl/>
              <w:suppressLineNumbers w:val="0"/>
              <w:jc w:val="left"/>
            </w:pPr>
            <w:r>
              <w:rPr>
                <w:rFonts w:ascii="宋体" w:hAnsi="宋体" w:eastAsia="宋体" w:cs="宋体"/>
                <w:kern w:val="0"/>
                <w:sz w:val="24"/>
                <w:szCs w:val="24"/>
                <w:lang w:val="en-US" w:eastAsia="zh-CN" w:bidi="ar"/>
              </w:rPr>
              <w:t>交际得体性与语言准确性</w:t>
            </w:r>
          </w:p>
        </w:tc>
        <w:tc>
          <w:tcPr>
            <w:tcW w:w="0" w:type="auto"/>
            <w:shd w:val="clear" w:color="auto" w:fill="auto"/>
            <w:tcMar>
              <w:top w:w="120" w:type="dxa"/>
              <w:left w:w="120" w:type="dxa"/>
              <w:bottom w:w="120" w:type="dxa"/>
              <w:right w:w="120" w:type="dxa"/>
            </w:tcMar>
            <w:vAlign w:val="center"/>
          </w:tcPr>
          <w:p w14:paraId="3153AB78">
            <w:pPr>
              <w:keepNext w:val="0"/>
              <w:keepLines w:val="0"/>
              <w:widowControl/>
              <w:suppressLineNumbers w:val="0"/>
              <w:jc w:val="left"/>
            </w:pPr>
            <w:r>
              <w:rPr>
                <w:rFonts w:ascii="宋体" w:hAnsi="宋体" w:eastAsia="宋体" w:cs="宋体"/>
                <w:kern w:val="0"/>
                <w:sz w:val="24"/>
                <w:szCs w:val="24"/>
                <w:lang w:val="en-US" w:eastAsia="zh-CN" w:bidi="ar"/>
              </w:rPr>
              <w:t>邀请用语规范、提问有针对性</w:t>
            </w:r>
          </w:p>
        </w:tc>
        <w:tc>
          <w:tcPr>
            <w:tcW w:w="0" w:type="auto"/>
            <w:shd w:val="clear" w:color="auto" w:fill="auto"/>
            <w:tcMar>
              <w:top w:w="120" w:type="dxa"/>
              <w:left w:w="120" w:type="dxa"/>
              <w:bottom w:w="120" w:type="dxa"/>
              <w:right w:w="120" w:type="dxa"/>
            </w:tcMar>
            <w:vAlign w:val="center"/>
          </w:tcPr>
          <w:p w14:paraId="64061970">
            <w:pPr>
              <w:keepNext w:val="0"/>
              <w:keepLines w:val="0"/>
              <w:widowControl/>
              <w:suppressLineNumbers w:val="0"/>
              <w:jc w:val="left"/>
            </w:pPr>
            <w:r>
              <w:rPr>
                <w:rFonts w:ascii="宋体" w:hAnsi="宋体" w:eastAsia="宋体" w:cs="宋体"/>
                <w:kern w:val="0"/>
                <w:sz w:val="24"/>
                <w:szCs w:val="24"/>
                <w:lang w:val="en-US" w:eastAsia="zh-CN" w:bidi="ar"/>
              </w:rPr>
              <w:t>提升跨文化交际礼仪与表达</w:t>
            </w:r>
          </w:p>
        </w:tc>
      </w:tr>
      <w:tr w14:paraId="0F0A9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332562CD">
            <w:pPr>
              <w:keepNext w:val="0"/>
              <w:keepLines w:val="0"/>
              <w:widowControl/>
              <w:suppressLineNumbers w:val="0"/>
              <w:jc w:val="left"/>
            </w:pPr>
            <w:r>
              <w:rPr>
                <w:rFonts w:ascii="宋体" w:hAnsi="宋体" w:eastAsia="宋体" w:cs="宋体"/>
                <w:kern w:val="0"/>
                <w:sz w:val="24"/>
                <w:szCs w:val="24"/>
                <w:lang w:val="en-US" w:eastAsia="zh-CN" w:bidi="ar"/>
              </w:rPr>
              <w:t>展示阶段</w:t>
            </w:r>
          </w:p>
        </w:tc>
        <w:tc>
          <w:tcPr>
            <w:tcW w:w="0" w:type="auto"/>
            <w:shd w:val="clear" w:color="auto" w:fill="auto"/>
            <w:tcMar>
              <w:top w:w="120" w:type="dxa"/>
              <w:left w:w="120" w:type="dxa"/>
              <w:bottom w:w="120" w:type="dxa"/>
              <w:right w:w="120" w:type="dxa"/>
            </w:tcMar>
            <w:vAlign w:val="center"/>
          </w:tcPr>
          <w:p w14:paraId="1AE840D3">
            <w:pPr>
              <w:keepNext w:val="0"/>
              <w:keepLines w:val="0"/>
              <w:widowControl/>
              <w:suppressLineNumbers w:val="0"/>
              <w:jc w:val="left"/>
            </w:pPr>
            <w:r>
              <w:rPr>
                <w:rFonts w:ascii="宋体" w:hAnsi="宋体" w:eastAsia="宋体" w:cs="宋体"/>
                <w:kern w:val="0"/>
                <w:sz w:val="24"/>
                <w:szCs w:val="24"/>
                <w:lang w:val="en-US" w:eastAsia="zh-CN" w:bidi="ar"/>
              </w:rPr>
              <w:t>成果完整度与文化理解</w:t>
            </w:r>
          </w:p>
        </w:tc>
        <w:tc>
          <w:tcPr>
            <w:tcW w:w="0" w:type="auto"/>
            <w:shd w:val="clear" w:color="auto" w:fill="auto"/>
            <w:tcMar>
              <w:top w:w="120" w:type="dxa"/>
              <w:left w:w="120" w:type="dxa"/>
              <w:bottom w:w="120" w:type="dxa"/>
              <w:right w:w="120" w:type="dxa"/>
            </w:tcMar>
            <w:vAlign w:val="center"/>
          </w:tcPr>
          <w:p w14:paraId="1EBE5100">
            <w:pPr>
              <w:keepNext w:val="0"/>
              <w:keepLines w:val="0"/>
              <w:widowControl/>
              <w:suppressLineNumbers w:val="0"/>
              <w:jc w:val="left"/>
            </w:pPr>
            <w:r>
              <w:rPr>
                <w:rFonts w:ascii="宋体" w:hAnsi="宋体" w:eastAsia="宋体" w:cs="宋体"/>
                <w:kern w:val="0"/>
                <w:sz w:val="24"/>
                <w:szCs w:val="24"/>
                <w:lang w:val="en-US" w:eastAsia="zh-CN" w:bidi="ar"/>
              </w:rPr>
              <w:t>海报信息全、讲解流畅、评价贴有思考</w:t>
            </w:r>
          </w:p>
        </w:tc>
        <w:tc>
          <w:tcPr>
            <w:tcW w:w="0" w:type="auto"/>
            <w:shd w:val="clear" w:color="auto" w:fill="auto"/>
            <w:tcMar>
              <w:top w:w="120" w:type="dxa"/>
              <w:left w:w="120" w:type="dxa"/>
              <w:bottom w:w="120" w:type="dxa"/>
              <w:right w:w="120" w:type="dxa"/>
            </w:tcMar>
            <w:vAlign w:val="center"/>
          </w:tcPr>
          <w:p w14:paraId="5AE6A6CF">
            <w:pPr>
              <w:keepNext w:val="0"/>
              <w:keepLines w:val="0"/>
              <w:widowControl/>
              <w:suppressLineNumbers w:val="0"/>
              <w:jc w:val="left"/>
            </w:pPr>
            <w:r>
              <w:rPr>
                <w:rFonts w:ascii="宋体" w:hAnsi="宋体" w:eastAsia="宋体" w:cs="宋体"/>
                <w:kern w:val="0"/>
                <w:sz w:val="24"/>
                <w:szCs w:val="24"/>
                <w:lang w:val="en-US" w:eastAsia="zh-CN" w:bidi="ar"/>
              </w:rPr>
              <w:t>综合测评语言、文化、思维能力</w:t>
            </w:r>
          </w:p>
        </w:tc>
      </w:tr>
    </w:tbl>
    <w:p w14:paraId="6F2C500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firstLineChars="200"/>
        <w:jc w:val="left"/>
        <w:rPr>
          <w:rFonts w:hint="default" w:ascii="Times New Roman" w:hAnsi="Times New Roman" w:eastAsia="宋体" w:cs="Times New Roman"/>
          <w:color w:val="000000"/>
          <w:kern w:val="0"/>
          <w:sz w:val="24"/>
          <w:szCs w:val="24"/>
          <w:highlight w:val="none"/>
          <w:lang w:val="en-US" w:eastAsia="zh-CN" w:bidi="ar"/>
        </w:rPr>
      </w:pPr>
    </w:p>
    <w:p w14:paraId="69BA921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三、基于</w:t>
      </w:r>
      <w:r>
        <w:rPr>
          <w:rFonts w:hint="eastAsia" w:ascii="Times New Roman" w:hAnsi="Times New Roman" w:cs="Times New Roman"/>
          <w:b w:val="0"/>
          <w:bCs w:val="0"/>
          <w:color w:val="000000"/>
          <w:sz w:val="24"/>
          <w:szCs w:val="24"/>
          <w:highlight w:val="none"/>
          <w:lang w:eastAsia="zh-CN"/>
        </w:rPr>
        <w:t>“</w:t>
      </w:r>
      <w:r>
        <w:rPr>
          <w:rFonts w:hint="eastAsia" w:ascii="Times New Roman" w:hAnsi="Times New Roman" w:cs="Times New Roman"/>
          <w:color w:val="000000"/>
          <w:sz w:val="24"/>
          <w:szCs w:val="24"/>
          <w:highlight w:val="none"/>
          <w:lang w:val="en-US" w:eastAsia="zh-CN"/>
        </w:rPr>
        <w:t>Festival celebration</w:t>
      </w:r>
      <w:r>
        <w:rPr>
          <w:rFonts w:hint="eastAsia" w:cs="宋体"/>
          <w:b w:val="0"/>
          <w:bCs w:val="0"/>
          <w:sz w:val="24"/>
          <w:szCs w:val="24"/>
          <w:lang w:eastAsia="zh-CN"/>
        </w:rPr>
        <w:t>”</w:t>
      </w:r>
      <w:r>
        <w:rPr>
          <w:rFonts w:hint="default" w:ascii="Times New Roman" w:hAnsi="Times New Roman" w:eastAsia="宋体" w:cs="Times New Roman"/>
          <w:color w:val="000000"/>
          <w:sz w:val="24"/>
          <w:szCs w:val="24"/>
          <w:highlight w:val="none"/>
        </w:rPr>
        <w:t>课例</w:t>
      </w:r>
      <w:r>
        <w:rPr>
          <w:rFonts w:hint="eastAsia" w:ascii="Times New Roman" w:hAnsi="Times New Roman" w:cs="Times New Roman"/>
          <w:color w:val="000000"/>
          <w:sz w:val="24"/>
          <w:szCs w:val="24"/>
          <w:highlight w:val="none"/>
          <w:lang w:val="en-US" w:eastAsia="zh-CN"/>
        </w:rPr>
        <w:t>的</w:t>
      </w:r>
      <w:r>
        <w:rPr>
          <w:rFonts w:hint="default" w:ascii="Times New Roman" w:hAnsi="Times New Roman" w:eastAsia="宋体" w:cs="Times New Roman"/>
          <w:color w:val="000000"/>
          <w:sz w:val="24"/>
          <w:szCs w:val="24"/>
          <w:highlight w:val="none"/>
        </w:rPr>
        <w:t>实践与反思</w:t>
      </w:r>
    </w:p>
    <w:p w14:paraId="70054A0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default" w:ascii="Times New Roman" w:hAnsi="Times New Roman" w:eastAsia="宋体" w:cs="Times New Roman"/>
          <w:color w:val="000000"/>
          <w:sz w:val="24"/>
          <w:szCs w:val="24"/>
        </w:rPr>
      </w:pPr>
      <w:r>
        <w:rPr>
          <w:rFonts w:hint="eastAsia" w:ascii="Times New Roman" w:hAnsi="Times New Roman" w:cs="Times New Roman"/>
          <w:color w:val="000000"/>
          <w:sz w:val="24"/>
          <w:szCs w:val="24"/>
          <w:lang w:val="en-US" w:eastAsia="zh-CN"/>
        </w:rPr>
        <w:t xml:space="preserve">1. </w:t>
      </w:r>
      <w:r>
        <w:rPr>
          <w:rFonts w:hint="default" w:ascii="Times New Roman" w:hAnsi="Times New Roman" w:eastAsia="宋体" w:cs="Times New Roman"/>
          <w:color w:val="000000"/>
          <w:sz w:val="24"/>
          <w:szCs w:val="24"/>
        </w:rPr>
        <w:t>课例实践的课标落地</w:t>
      </w:r>
    </w:p>
    <w:p w14:paraId="40D4AD9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firstLineChars="200"/>
        <w:jc w:val="left"/>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本课例</w:t>
      </w:r>
      <w:r>
        <w:rPr>
          <w:rFonts w:hint="eastAsia" w:ascii="Times New Roman" w:hAnsi="Times New Roman" w:eastAsia="宋体" w:cs="Times New Roman"/>
          <w:color w:val="000000"/>
          <w:sz w:val="24"/>
          <w:szCs w:val="24"/>
          <w:lang w:val="en-US" w:eastAsia="zh-CN"/>
        </w:rPr>
        <w:t>选自</w:t>
      </w:r>
      <w:r>
        <w:rPr>
          <w:rFonts w:hint="default" w:ascii="Times New Roman" w:hAnsi="Times New Roman" w:eastAsia="宋体" w:cs="Times New Roman"/>
          <w:color w:val="000000"/>
          <w:sz w:val="24"/>
          <w:szCs w:val="24"/>
        </w:rPr>
        <w:t>六年级下册Unit 3 Festivals across cultures中的Festival celebrations阅读板块</w:t>
      </w:r>
      <w:r>
        <w:rPr>
          <w:rFonts w:hint="eastAsia" w:ascii="Times New Roman" w:hAnsi="Times New Roman" w:eastAsia="宋体" w:cs="Times New Roman"/>
          <w:color w:val="000000"/>
          <w:sz w:val="24"/>
          <w:szCs w:val="24"/>
          <w:lang w:eastAsia="zh-CN"/>
        </w:rPr>
        <w:t>，</w:t>
      </w:r>
      <w:r>
        <w:rPr>
          <w:rFonts w:hint="default" w:ascii="Times New Roman" w:hAnsi="Times New Roman" w:eastAsia="宋体" w:cs="Times New Roman"/>
          <w:color w:val="000000"/>
          <w:sz w:val="24"/>
          <w:szCs w:val="24"/>
        </w:rPr>
        <w:t>以中日韩三国中秋节为探究主题，在课堂中完整落实了基于课程标准的跨文化培养路径。在目标对标方面，课堂以语言能力、文化意识、思维品质、学习能力为四维目标，引导学生在阅读中提取节日时间、食物、活动与寓意，运用compare and contrast策略对比三国中秋习俗异同，理解团圆、感恩、祈福的共通文化内涵，形成尊重多元文化的基本态度，实现小初衔接阶段从文化认知到文化理解的平稳过渡。</w:t>
      </w:r>
    </w:p>
    <w:p w14:paraId="098C5EB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default"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lang w:val="en-US" w:eastAsia="zh-CN"/>
        </w:rPr>
        <w:t xml:space="preserve">    </w:t>
      </w:r>
      <w:r>
        <w:rPr>
          <w:rFonts w:hint="default" w:ascii="Times New Roman" w:hAnsi="Times New Roman" w:eastAsia="宋体" w:cs="Times New Roman"/>
          <w:color w:val="000000"/>
          <w:sz w:val="24"/>
          <w:szCs w:val="24"/>
        </w:rPr>
        <w:t>本课精准对接五、六年级螺旋上升的文化话题体系。五年级侧重单一节日基本信息感知，聚焦</w:t>
      </w:r>
      <w:r>
        <w:rPr>
          <w:rFonts w:hint="eastAsia" w:ascii="Times New Roman" w:hAnsi="Times New Roman" w:eastAsia="宋体" w:cs="Times New Roman"/>
          <w:color w:val="000000"/>
          <w:sz w:val="24"/>
          <w:szCs w:val="24"/>
          <w:lang w:eastAsia="zh-CN"/>
        </w:rPr>
        <w:t>“</w:t>
      </w:r>
      <w:r>
        <w:rPr>
          <w:rFonts w:hint="default" w:ascii="Times New Roman" w:hAnsi="Times New Roman" w:eastAsia="宋体" w:cs="Times New Roman"/>
          <w:color w:val="000000"/>
          <w:sz w:val="24"/>
          <w:szCs w:val="24"/>
        </w:rPr>
        <w:t>是什么</w:t>
      </w:r>
      <w:r>
        <w:rPr>
          <w:rFonts w:hint="eastAsia" w:cs="宋体"/>
          <w:b w:val="0"/>
          <w:bCs w:val="0"/>
          <w:sz w:val="24"/>
          <w:szCs w:val="24"/>
          <w:lang w:eastAsia="zh-CN"/>
        </w:rPr>
        <w:t>”</w:t>
      </w:r>
      <w:r>
        <w:rPr>
          <w:rFonts w:hint="default" w:ascii="Times New Roman" w:hAnsi="Times New Roman" w:eastAsia="宋体" w:cs="Times New Roman"/>
          <w:color w:val="000000"/>
          <w:sz w:val="24"/>
          <w:szCs w:val="24"/>
        </w:rPr>
        <w:t xml:space="preserve">；六年级则在此基础上，拓展为同一节日在不同文化中的多元呈现，深入探究 </w:t>
      </w:r>
      <w:r>
        <w:rPr>
          <w:rFonts w:hint="eastAsia" w:ascii="Times New Roman" w:hAnsi="Times New Roman" w:eastAsia="宋体" w:cs="Times New Roman"/>
          <w:color w:val="000000"/>
          <w:sz w:val="24"/>
          <w:szCs w:val="24"/>
          <w:lang w:eastAsia="zh-CN"/>
        </w:rPr>
        <w:t>“</w:t>
      </w:r>
      <w:r>
        <w:rPr>
          <w:rFonts w:hint="default" w:ascii="Times New Roman" w:hAnsi="Times New Roman" w:eastAsia="宋体" w:cs="Times New Roman"/>
          <w:color w:val="000000"/>
          <w:sz w:val="24"/>
          <w:szCs w:val="24"/>
        </w:rPr>
        <w:t>为什么</w:t>
      </w:r>
      <w:r>
        <w:rPr>
          <w:rFonts w:hint="eastAsia" w:cs="宋体"/>
          <w:b w:val="0"/>
          <w:bCs w:val="0"/>
          <w:sz w:val="24"/>
          <w:szCs w:val="24"/>
          <w:lang w:eastAsia="zh-CN"/>
        </w:rPr>
        <w:t>”</w:t>
      </w:r>
      <w:r>
        <w:rPr>
          <w:rFonts w:hint="default" w:ascii="Times New Roman" w:hAnsi="Times New Roman" w:eastAsia="宋体" w:cs="Times New Roman"/>
          <w:color w:val="000000"/>
          <w:sz w:val="24"/>
          <w:szCs w:val="24"/>
        </w:rPr>
        <w:t>，将Culture corner、Discovery等栏目中的文化元素融入阅读任务，使文化学习从符号记忆走向内涵解读，体现教材内容的连贯性与进阶性。</w:t>
      </w:r>
    </w:p>
    <w:p w14:paraId="710BFEE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firstLineChars="200"/>
        <w:jc w:val="left"/>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在项目化实施方面，课堂作为</w:t>
      </w:r>
      <w:r>
        <w:rPr>
          <w:rFonts w:hint="eastAsia" w:ascii="Times New Roman" w:hAnsi="Times New Roman" w:eastAsia="宋体" w:cs="Times New Roman"/>
          <w:color w:val="000000"/>
          <w:sz w:val="24"/>
          <w:szCs w:val="24"/>
          <w:lang w:eastAsia="zh-CN"/>
        </w:rPr>
        <w:t>“</w:t>
      </w:r>
      <w:r>
        <w:rPr>
          <w:rFonts w:hint="default" w:ascii="Times New Roman" w:hAnsi="Times New Roman" w:eastAsia="宋体" w:cs="Times New Roman"/>
          <w:color w:val="000000"/>
          <w:sz w:val="24"/>
          <w:szCs w:val="24"/>
        </w:rPr>
        <w:t>跨文化节日策展项目</w:t>
      </w:r>
      <w:r>
        <w:rPr>
          <w:rFonts w:hint="eastAsia" w:cs="宋体"/>
          <w:b w:val="0"/>
          <w:bCs w:val="0"/>
          <w:sz w:val="24"/>
          <w:szCs w:val="24"/>
          <w:lang w:eastAsia="zh-CN"/>
        </w:rPr>
        <w:t>”</w:t>
      </w:r>
      <w:r>
        <w:rPr>
          <w:rFonts w:hint="default" w:ascii="Times New Roman" w:hAnsi="Times New Roman" w:eastAsia="宋体" w:cs="Times New Roman"/>
          <w:color w:val="000000"/>
          <w:sz w:val="24"/>
          <w:szCs w:val="24"/>
        </w:rPr>
        <w:t>的关键环节，以驱动性问题贯穿始终。学生以策展人身份，通过阅读三篇网络帖子完成信息梳理、文化对比与选题理由阐述，为后续海报制作、体验活动设计、现场邀请讲解奠定文化基础。课堂活动遵循</w:t>
      </w:r>
      <w:r>
        <w:rPr>
          <w:rFonts w:hint="eastAsia" w:ascii="Times New Roman" w:hAnsi="Times New Roman" w:eastAsia="宋体" w:cs="Times New Roman"/>
          <w:color w:val="000000"/>
          <w:sz w:val="24"/>
          <w:szCs w:val="24"/>
          <w:lang w:eastAsia="zh-CN"/>
        </w:rPr>
        <w:t>“</w:t>
      </w:r>
      <w:r>
        <w:rPr>
          <w:rFonts w:hint="default" w:ascii="Times New Roman" w:hAnsi="Times New Roman" w:eastAsia="宋体" w:cs="Times New Roman"/>
          <w:color w:val="000000"/>
          <w:sz w:val="24"/>
          <w:szCs w:val="24"/>
        </w:rPr>
        <w:t>输入—比较—梳理—表达</w:t>
      </w:r>
      <w:r>
        <w:rPr>
          <w:rFonts w:hint="eastAsia" w:cs="宋体"/>
          <w:b w:val="0"/>
          <w:bCs w:val="0"/>
          <w:sz w:val="24"/>
          <w:szCs w:val="24"/>
          <w:lang w:eastAsia="zh-CN"/>
        </w:rPr>
        <w:t>”</w:t>
      </w:r>
      <w:r>
        <w:rPr>
          <w:rFonts w:hint="default" w:ascii="Times New Roman" w:hAnsi="Times New Roman" w:eastAsia="宋体" w:cs="Times New Roman"/>
          <w:color w:val="000000"/>
          <w:sz w:val="24"/>
          <w:szCs w:val="24"/>
        </w:rPr>
        <w:t>的项目流程，将阅读学习转化为服务于项目成果的真实任务，凸显</w:t>
      </w:r>
      <w:r>
        <w:rPr>
          <w:rFonts w:hint="eastAsia" w:ascii="Times New Roman" w:hAnsi="Times New Roman" w:eastAsia="宋体" w:cs="Times New Roman"/>
          <w:color w:val="000000"/>
          <w:sz w:val="24"/>
          <w:szCs w:val="24"/>
          <w:lang w:eastAsia="zh-CN"/>
        </w:rPr>
        <w:t>“</w:t>
      </w:r>
      <w:r>
        <w:rPr>
          <w:rFonts w:hint="default" w:ascii="Times New Roman" w:hAnsi="Times New Roman" w:eastAsia="宋体" w:cs="Times New Roman"/>
          <w:color w:val="000000"/>
          <w:sz w:val="24"/>
          <w:szCs w:val="24"/>
        </w:rPr>
        <w:t>在用中学</w:t>
      </w:r>
      <w:r>
        <w:rPr>
          <w:rFonts w:hint="eastAsia" w:cs="宋体"/>
          <w:b w:val="0"/>
          <w:bCs w:val="0"/>
          <w:sz w:val="24"/>
          <w:szCs w:val="24"/>
          <w:lang w:eastAsia="zh-CN"/>
        </w:rPr>
        <w:t>”</w:t>
      </w:r>
      <w:r>
        <w:rPr>
          <w:rFonts w:hint="default" w:ascii="Times New Roman" w:hAnsi="Times New Roman" w:eastAsia="宋体" w:cs="Times New Roman"/>
          <w:color w:val="000000"/>
          <w:sz w:val="24"/>
          <w:szCs w:val="24"/>
        </w:rPr>
        <w:t>的项目化理念。</w:t>
      </w:r>
    </w:p>
    <w:p w14:paraId="7F12016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firstLineChars="200"/>
        <w:jc w:val="left"/>
        <w:rPr>
          <w:rFonts w:hint="default"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lang w:val="en-US" w:eastAsia="zh-CN"/>
        </w:rPr>
        <w:t>另外，</w:t>
      </w:r>
      <w:r>
        <w:rPr>
          <w:rFonts w:hint="default" w:ascii="Times New Roman" w:hAnsi="Times New Roman" w:eastAsia="宋体" w:cs="Times New Roman"/>
          <w:color w:val="000000"/>
          <w:sz w:val="24"/>
          <w:szCs w:val="24"/>
        </w:rPr>
        <w:t>课堂采用嵌入式过程性评价，依托信息表格、对比图表、口头汇报等工具，实时反馈学生信息提取准确性、文化比较深度与表达逻辑性。评价重点关注学生能否从文化视角分析节日差异，能否运用结构化句型阐述相似性与不同点，以评价推动学生从表层信息获取走向深层文化理解。</w:t>
      </w:r>
    </w:p>
    <w:p w14:paraId="0815E378">
      <w:pPr>
        <w:pStyle w:val="4"/>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课例反思与改进方向</w:t>
      </w:r>
    </w:p>
    <w:p w14:paraId="664C2CA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firstLineChars="200"/>
        <w:jc w:val="left"/>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color w:val="000000"/>
          <w:sz w:val="24"/>
          <w:szCs w:val="24"/>
        </w:rPr>
        <w:t>第一，学习支架的扶放程度有待调整。课堂为学生提供了较为细致的对比表格，虽能帮助学生快速梳理信息，但在一定程度上限定了自主探究空间，部分学生仅完成信息填写，缺少主动提问与深度思考。依据小初衔接目标递进路径，后续应逐步减少结构性支架，适当留白，鼓励学生自主确定比较维度，从</w:t>
      </w:r>
      <w:r>
        <w:rPr>
          <w:rFonts w:hint="eastAsia" w:ascii="Times New Roman" w:hAnsi="Times New Roman" w:cs="Times New Roman"/>
          <w:b w:val="0"/>
          <w:bCs w:val="0"/>
          <w:color w:val="000000"/>
          <w:sz w:val="24"/>
          <w:szCs w:val="24"/>
          <w:lang w:eastAsia="zh-CN"/>
        </w:rPr>
        <w:t>“</w:t>
      </w:r>
      <w:r>
        <w:rPr>
          <w:rFonts w:hint="default" w:ascii="Times New Roman" w:hAnsi="Times New Roman" w:eastAsia="宋体" w:cs="Times New Roman"/>
          <w:b w:val="0"/>
          <w:bCs w:val="0"/>
          <w:color w:val="000000"/>
          <w:sz w:val="24"/>
          <w:szCs w:val="24"/>
        </w:rPr>
        <w:t>扶着走</w:t>
      </w:r>
      <w:r>
        <w:rPr>
          <w:rFonts w:hint="eastAsia" w:ascii="Times New Roman" w:hAnsi="Times New Roman" w:cs="Times New Roman"/>
          <w:b w:val="0"/>
          <w:bCs w:val="0"/>
          <w:color w:val="000000"/>
          <w:sz w:val="24"/>
          <w:szCs w:val="24"/>
          <w:lang w:eastAsia="zh-CN"/>
        </w:rPr>
        <w:t>”</w:t>
      </w:r>
      <w:r>
        <w:rPr>
          <w:rFonts w:hint="default" w:ascii="Times New Roman" w:hAnsi="Times New Roman" w:eastAsia="宋体" w:cs="Times New Roman"/>
          <w:b w:val="0"/>
          <w:bCs w:val="0"/>
          <w:color w:val="000000"/>
          <w:sz w:val="24"/>
          <w:szCs w:val="24"/>
        </w:rPr>
        <w:t>向</w:t>
      </w:r>
      <w:r>
        <w:rPr>
          <w:rFonts w:hint="eastAsia" w:ascii="Times New Roman" w:hAnsi="Times New Roman" w:cs="Times New Roman"/>
          <w:b w:val="0"/>
          <w:bCs w:val="0"/>
          <w:color w:val="000000"/>
          <w:sz w:val="24"/>
          <w:szCs w:val="24"/>
          <w:lang w:eastAsia="zh-CN"/>
        </w:rPr>
        <w:t>“</w:t>
      </w:r>
      <w:r>
        <w:rPr>
          <w:rFonts w:hint="default" w:ascii="Times New Roman" w:hAnsi="Times New Roman" w:eastAsia="宋体" w:cs="Times New Roman"/>
          <w:b w:val="0"/>
          <w:bCs w:val="0"/>
          <w:color w:val="000000"/>
          <w:sz w:val="24"/>
          <w:szCs w:val="24"/>
        </w:rPr>
        <w:t>放手探</w:t>
      </w:r>
      <w:r>
        <w:rPr>
          <w:rFonts w:hint="eastAsia" w:ascii="Times New Roman" w:hAnsi="Times New Roman" w:cs="Times New Roman"/>
          <w:b w:val="0"/>
          <w:bCs w:val="0"/>
          <w:color w:val="000000"/>
          <w:sz w:val="24"/>
          <w:szCs w:val="24"/>
          <w:lang w:eastAsia="zh-CN"/>
        </w:rPr>
        <w:t>”</w:t>
      </w:r>
      <w:r>
        <w:rPr>
          <w:rFonts w:hint="default" w:ascii="Times New Roman" w:hAnsi="Times New Roman" w:eastAsia="宋体" w:cs="Times New Roman"/>
          <w:b w:val="0"/>
          <w:bCs w:val="0"/>
          <w:color w:val="000000"/>
          <w:sz w:val="24"/>
          <w:szCs w:val="24"/>
        </w:rPr>
        <w:t>过渡。</w:t>
      </w:r>
    </w:p>
    <w:p w14:paraId="19D6E1C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firstLineChars="200"/>
        <w:jc w:val="left"/>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color w:val="000000"/>
          <w:sz w:val="24"/>
          <w:szCs w:val="24"/>
        </w:rPr>
        <w:t>第二，阅读策略的显性化与迁移性不足。本课虽重点运用compare and contrast策略，但未能充分关联教材TEEN skill板块，未明确向学生传递</w:t>
      </w:r>
      <w:r>
        <w:rPr>
          <w:rFonts w:hint="eastAsia" w:ascii="Times New Roman" w:hAnsi="Times New Roman" w:cs="Times New Roman"/>
          <w:b w:val="0"/>
          <w:bCs w:val="0"/>
          <w:color w:val="000000"/>
          <w:sz w:val="24"/>
          <w:szCs w:val="24"/>
          <w:lang w:eastAsia="zh-CN"/>
        </w:rPr>
        <w:t>“</w:t>
      </w:r>
      <w:r>
        <w:rPr>
          <w:rFonts w:hint="default" w:ascii="Times New Roman" w:hAnsi="Times New Roman" w:eastAsia="宋体" w:cs="Times New Roman"/>
          <w:b w:val="0"/>
          <w:bCs w:val="0"/>
          <w:color w:val="000000"/>
          <w:sz w:val="24"/>
          <w:szCs w:val="24"/>
        </w:rPr>
        <w:t>何时用、为何用、如何用</w:t>
      </w:r>
      <w:r>
        <w:rPr>
          <w:rFonts w:hint="eastAsia" w:ascii="Times New Roman" w:hAnsi="Times New Roman" w:cs="Times New Roman"/>
          <w:b w:val="0"/>
          <w:bCs w:val="0"/>
          <w:color w:val="000000"/>
          <w:sz w:val="24"/>
          <w:szCs w:val="24"/>
          <w:lang w:eastAsia="zh-CN"/>
        </w:rPr>
        <w:t>”</w:t>
      </w:r>
      <w:r>
        <w:rPr>
          <w:rFonts w:hint="default" w:ascii="Times New Roman" w:hAnsi="Times New Roman" w:eastAsia="宋体" w:cs="Times New Roman"/>
          <w:b w:val="0"/>
          <w:bCs w:val="0"/>
          <w:color w:val="000000"/>
          <w:sz w:val="24"/>
          <w:szCs w:val="24"/>
        </w:rPr>
        <w:t>该策略，导致策略迁移能力较弱。后续应强化</w:t>
      </w:r>
      <w:r>
        <w:rPr>
          <w:rFonts w:hint="eastAsia" w:ascii="Times New Roman" w:hAnsi="Times New Roman" w:cs="Times New Roman"/>
          <w:b w:val="0"/>
          <w:bCs w:val="0"/>
          <w:color w:val="000000"/>
          <w:sz w:val="24"/>
          <w:szCs w:val="24"/>
          <w:lang w:eastAsia="zh-CN"/>
        </w:rPr>
        <w:t>“</w:t>
      </w:r>
      <w:r>
        <w:rPr>
          <w:rFonts w:hint="default" w:ascii="Times New Roman" w:hAnsi="Times New Roman" w:eastAsia="宋体" w:cs="Times New Roman"/>
          <w:b w:val="0"/>
          <w:bCs w:val="0"/>
          <w:color w:val="000000"/>
          <w:sz w:val="24"/>
          <w:szCs w:val="24"/>
        </w:rPr>
        <w:t>语篇类型—阅读策略</w:t>
      </w:r>
      <w:r>
        <w:rPr>
          <w:rFonts w:hint="eastAsia" w:ascii="Times New Roman" w:hAnsi="Times New Roman" w:cs="Times New Roman"/>
          <w:b w:val="0"/>
          <w:bCs w:val="0"/>
          <w:color w:val="000000"/>
          <w:sz w:val="24"/>
          <w:szCs w:val="24"/>
          <w:lang w:eastAsia="zh-CN"/>
        </w:rPr>
        <w:t>”</w:t>
      </w:r>
      <w:r>
        <w:rPr>
          <w:rFonts w:hint="default" w:ascii="Times New Roman" w:hAnsi="Times New Roman" w:eastAsia="宋体" w:cs="Times New Roman"/>
          <w:b w:val="0"/>
          <w:bCs w:val="0"/>
          <w:color w:val="000000"/>
          <w:sz w:val="24"/>
          <w:szCs w:val="24"/>
        </w:rPr>
        <w:t>的关联教学，使学生形成元认知，能够在同类多文本阅读中主动运用比较策略。</w:t>
      </w:r>
    </w:p>
    <w:p w14:paraId="3A3F773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firstLineChars="200"/>
        <w:jc w:val="left"/>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color w:val="000000"/>
          <w:sz w:val="24"/>
          <w:szCs w:val="24"/>
        </w:rPr>
        <w:t>第三，文化内涵的挖掘深度仍可提升。课堂主要停留在习俗差异对比，对差异形成的历史、地理、社会原因探究不足，未能充分引导学生理解</w:t>
      </w:r>
      <w:r>
        <w:rPr>
          <w:rFonts w:hint="eastAsia" w:ascii="Times New Roman" w:hAnsi="Times New Roman" w:cs="Times New Roman"/>
          <w:b w:val="0"/>
          <w:bCs w:val="0"/>
          <w:color w:val="000000"/>
          <w:sz w:val="24"/>
          <w:szCs w:val="24"/>
          <w:lang w:eastAsia="zh-CN"/>
        </w:rPr>
        <w:t>“</w:t>
      </w:r>
      <w:r>
        <w:rPr>
          <w:rFonts w:hint="default" w:ascii="Times New Roman" w:hAnsi="Times New Roman" w:eastAsia="宋体" w:cs="Times New Roman"/>
          <w:b w:val="0"/>
          <w:bCs w:val="0"/>
          <w:color w:val="000000"/>
          <w:sz w:val="24"/>
          <w:szCs w:val="24"/>
        </w:rPr>
        <w:t>和而不同</w:t>
      </w:r>
      <w:r>
        <w:rPr>
          <w:rFonts w:hint="eastAsia" w:ascii="Times New Roman" w:hAnsi="Times New Roman" w:cs="Times New Roman"/>
          <w:b w:val="0"/>
          <w:bCs w:val="0"/>
          <w:color w:val="000000"/>
          <w:sz w:val="24"/>
          <w:szCs w:val="24"/>
          <w:lang w:eastAsia="zh-CN"/>
        </w:rPr>
        <w:t>”</w:t>
      </w:r>
      <w:r>
        <w:rPr>
          <w:rFonts w:hint="default" w:ascii="Times New Roman" w:hAnsi="Times New Roman" w:eastAsia="宋体" w:cs="Times New Roman"/>
          <w:b w:val="0"/>
          <w:bCs w:val="0"/>
          <w:color w:val="000000"/>
          <w:sz w:val="24"/>
          <w:szCs w:val="24"/>
        </w:rPr>
        <w:t>的文化逻辑。按照教材整合与文化进阶路径，后续应增加开放性探究问题，推动学生从知道差异走向理解差异、尊重差异，真正落实深层跨文化意识培养。</w:t>
      </w:r>
    </w:p>
    <w:p w14:paraId="0135501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firstLineChars="200"/>
        <w:jc w:val="left"/>
        <w:rPr>
          <w:rFonts w:hint="default"/>
        </w:rPr>
      </w:pPr>
      <w:r>
        <w:rPr>
          <w:rFonts w:hint="default" w:ascii="Times New Roman" w:hAnsi="Times New Roman" w:eastAsia="宋体" w:cs="Times New Roman"/>
          <w:b w:val="0"/>
          <w:bCs w:val="0"/>
          <w:color w:val="000000"/>
          <w:sz w:val="24"/>
          <w:szCs w:val="24"/>
        </w:rPr>
        <w:t>第四，项目任务与课堂活动的融合度可进一步加强。课堂阅读任务与策展项目的关联虽已建立，但学生对</w:t>
      </w:r>
      <w:r>
        <w:rPr>
          <w:rFonts w:hint="eastAsia" w:ascii="Times New Roman" w:hAnsi="Times New Roman" w:cs="Times New Roman"/>
          <w:b w:val="0"/>
          <w:bCs w:val="0"/>
          <w:color w:val="000000"/>
          <w:sz w:val="24"/>
          <w:szCs w:val="24"/>
          <w:lang w:eastAsia="zh-CN"/>
        </w:rPr>
        <w:t>“</w:t>
      </w:r>
      <w:r>
        <w:rPr>
          <w:rFonts w:hint="default" w:ascii="Times New Roman" w:hAnsi="Times New Roman" w:eastAsia="宋体" w:cs="Times New Roman"/>
          <w:b w:val="0"/>
          <w:bCs w:val="0"/>
          <w:color w:val="000000"/>
          <w:sz w:val="24"/>
          <w:szCs w:val="24"/>
        </w:rPr>
        <w:t>为何对比、对比成果用于何处</w:t>
      </w:r>
      <w:r>
        <w:rPr>
          <w:rFonts w:hint="eastAsia" w:ascii="Times New Roman" w:hAnsi="Times New Roman" w:cs="Times New Roman"/>
          <w:b w:val="0"/>
          <w:bCs w:val="0"/>
          <w:color w:val="000000"/>
          <w:sz w:val="24"/>
          <w:szCs w:val="24"/>
          <w:lang w:eastAsia="zh-CN"/>
        </w:rPr>
        <w:t>”</w:t>
      </w:r>
      <w:r>
        <w:rPr>
          <w:rFonts w:hint="default" w:ascii="Times New Roman" w:hAnsi="Times New Roman" w:eastAsia="宋体" w:cs="Times New Roman"/>
          <w:b w:val="0"/>
          <w:bCs w:val="0"/>
          <w:color w:val="000000"/>
          <w:sz w:val="24"/>
          <w:szCs w:val="24"/>
        </w:rPr>
        <w:t>的理解不够直观。后续可在课堂开篇明确项目导向，将对比表格直接设计为</w:t>
      </w:r>
      <w:r>
        <w:rPr>
          <w:rFonts w:hint="eastAsia" w:ascii="Times New Roman" w:hAnsi="Times New Roman" w:cs="Times New Roman"/>
          <w:b w:val="0"/>
          <w:bCs w:val="0"/>
          <w:color w:val="000000"/>
          <w:sz w:val="24"/>
          <w:szCs w:val="24"/>
          <w:lang w:eastAsia="zh-CN"/>
        </w:rPr>
        <w:t>“</w:t>
      </w:r>
      <w:r>
        <w:rPr>
          <w:rFonts w:hint="default" w:ascii="Times New Roman" w:hAnsi="Times New Roman" w:eastAsia="宋体" w:cs="Times New Roman"/>
          <w:b w:val="0"/>
          <w:bCs w:val="0"/>
          <w:color w:val="000000"/>
          <w:sz w:val="24"/>
          <w:szCs w:val="24"/>
        </w:rPr>
        <w:t>策展信息单</w:t>
      </w:r>
      <w:r>
        <w:rPr>
          <w:rFonts w:hint="eastAsia" w:ascii="Times New Roman" w:hAnsi="Times New Roman" w:cs="Times New Roman"/>
          <w:b w:val="0"/>
          <w:bCs w:val="0"/>
          <w:color w:val="000000"/>
          <w:sz w:val="24"/>
          <w:szCs w:val="24"/>
          <w:lang w:eastAsia="zh-CN"/>
        </w:rPr>
        <w:t>”</w:t>
      </w:r>
      <w:r>
        <w:rPr>
          <w:rFonts w:hint="default" w:ascii="Times New Roman" w:hAnsi="Times New Roman" w:eastAsia="宋体" w:cs="Times New Roman"/>
          <w:b w:val="0"/>
          <w:bCs w:val="0"/>
          <w:color w:val="000000"/>
          <w:sz w:val="24"/>
          <w:szCs w:val="24"/>
        </w:rPr>
        <w:t>，使每一项学习活动更清晰地指向项目成果，强化项目化学习的真实性与目的性。</w:t>
      </w:r>
    </w:p>
    <w:p w14:paraId="3714130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firstLineChars="200"/>
        <w:jc w:val="left"/>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color w:val="000000"/>
          <w:sz w:val="24"/>
          <w:szCs w:val="24"/>
        </w:rPr>
        <w:t>整体而言，本节课以项目化学习为路径、以课程标准为依据，基本实现了跨文化意识从知道到理解的进阶。后续教学将围绕支架适切性、策略显性化、文化深度化、项目融合化持续优化，不断提升小初衔接阶段英语跨文化意识培养的实效性。</w:t>
      </w: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2727"/>
        <w:gridCol w:w="2544"/>
        <w:gridCol w:w="3275"/>
      </w:tblGrid>
      <w:tr w14:paraId="512E2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rPr>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799618D8">
            <w:pPr>
              <w:keepNext w:val="0"/>
              <w:keepLines w:val="0"/>
              <w:widowControl/>
              <w:suppressLineNumbers w:val="0"/>
              <w:jc w:val="left"/>
              <w:rPr>
                <w:b/>
                <w:bCs/>
              </w:rPr>
            </w:pPr>
            <w:r>
              <w:rPr>
                <w:rFonts w:ascii="宋体" w:hAnsi="宋体" w:eastAsia="宋体" w:cs="宋体"/>
                <w:b/>
                <w:bCs/>
                <w:kern w:val="0"/>
                <w:sz w:val="24"/>
                <w:szCs w:val="24"/>
                <w:lang w:val="en-US" w:eastAsia="zh-CN" w:bidi="ar"/>
              </w:rPr>
              <w:t>实践亮点（对标路径）</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5A7EB1C8">
            <w:pPr>
              <w:keepNext w:val="0"/>
              <w:keepLines w:val="0"/>
              <w:widowControl/>
              <w:suppressLineNumbers w:val="0"/>
              <w:jc w:val="left"/>
              <w:rPr>
                <w:b/>
                <w:bCs/>
              </w:rPr>
            </w:pPr>
            <w:r>
              <w:rPr>
                <w:rFonts w:ascii="宋体" w:hAnsi="宋体" w:eastAsia="宋体" w:cs="宋体"/>
                <w:b/>
                <w:bCs/>
                <w:kern w:val="0"/>
                <w:sz w:val="24"/>
                <w:szCs w:val="24"/>
                <w:lang w:val="en-US" w:eastAsia="zh-CN" w:bidi="ar"/>
              </w:rPr>
              <w:t>存在问题</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76D8B1EE">
            <w:pPr>
              <w:keepNext w:val="0"/>
              <w:keepLines w:val="0"/>
              <w:widowControl/>
              <w:suppressLineNumbers w:val="0"/>
              <w:jc w:val="left"/>
              <w:rPr>
                <w:b/>
                <w:bCs/>
              </w:rPr>
            </w:pPr>
            <w:r>
              <w:rPr>
                <w:rFonts w:ascii="宋体" w:hAnsi="宋体" w:eastAsia="宋体" w:cs="宋体"/>
                <w:b/>
                <w:bCs/>
                <w:kern w:val="0"/>
                <w:sz w:val="24"/>
                <w:szCs w:val="24"/>
                <w:lang w:val="en-US" w:eastAsia="zh-CN" w:bidi="ar"/>
              </w:rPr>
              <w:t>改进方向</w:t>
            </w:r>
          </w:p>
        </w:tc>
      </w:tr>
      <w:tr w14:paraId="000A07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0A38C2D4">
            <w:pPr>
              <w:keepNext w:val="0"/>
              <w:keepLines w:val="0"/>
              <w:widowControl/>
              <w:suppressLineNumbers w:val="0"/>
              <w:jc w:val="left"/>
            </w:pPr>
            <w:r>
              <w:rPr>
                <w:rFonts w:ascii="宋体" w:hAnsi="宋体" w:eastAsia="宋体" w:cs="宋体"/>
                <w:kern w:val="0"/>
                <w:sz w:val="24"/>
                <w:szCs w:val="24"/>
                <w:lang w:val="en-US" w:eastAsia="zh-CN" w:bidi="ar"/>
              </w:rPr>
              <w:t>目标对标清晰，落实四维素养</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21768A90">
            <w:pPr>
              <w:keepNext w:val="0"/>
              <w:keepLines w:val="0"/>
              <w:widowControl/>
              <w:suppressLineNumbers w:val="0"/>
              <w:jc w:val="left"/>
            </w:pPr>
            <w:r>
              <w:rPr>
                <w:rFonts w:ascii="宋体" w:hAnsi="宋体" w:eastAsia="宋体" w:cs="宋体"/>
                <w:kern w:val="0"/>
                <w:sz w:val="24"/>
                <w:szCs w:val="24"/>
                <w:lang w:val="en-US" w:eastAsia="zh-CN" w:bidi="ar"/>
              </w:rPr>
              <w:t>支架过细，限制自主探究</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1B60D66D">
            <w:pPr>
              <w:keepNext w:val="0"/>
              <w:keepLines w:val="0"/>
              <w:widowControl/>
              <w:suppressLineNumbers w:val="0"/>
              <w:jc w:val="left"/>
            </w:pPr>
            <w:r>
              <w:rPr>
                <w:rFonts w:ascii="宋体" w:hAnsi="宋体" w:eastAsia="宋体" w:cs="宋体"/>
                <w:kern w:val="0"/>
                <w:sz w:val="24"/>
                <w:szCs w:val="24"/>
                <w:lang w:val="en-US" w:eastAsia="zh-CN" w:bidi="ar"/>
              </w:rPr>
              <w:t>逐步撤支架，鼓励自主比较</w:t>
            </w:r>
          </w:p>
        </w:tc>
      </w:tr>
      <w:tr w14:paraId="3278F1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043B0B6C">
            <w:pPr>
              <w:keepNext w:val="0"/>
              <w:keepLines w:val="0"/>
              <w:widowControl/>
              <w:suppressLineNumbers w:val="0"/>
              <w:jc w:val="left"/>
            </w:pPr>
            <w:r>
              <w:rPr>
                <w:rFonts w:ascii="宋体" w:hAnsi="宋体" w:eastAsia="宋体" w:cs="宋体"/>
                <w:kern w:val="0"/>
                <w:sz w:val="24"/>
                <w:szCs w:val="24"/>
                <w:lang w:val="en-US" w:eastAsia="zh-CN" w:bidi="ar"/>
              </w:rPr>
              <w:t>教材整合合理，体现学段进阶</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4FD38983">
            <w:pPr>
              <w:keepNext w:val="0"/>
              <w:keepLines w:val="0"/>
              <w:widowControl/>
              <w:suppressLineNumbers w:val="0"/>
              <w:jc w:val="left"/>
            </w:pPr>
            <w:r>
              <w:rPr>
                <w:rFonts w:ascii="宋体" w:hAnsi="宋体" w:eastAsia="宋体" w:cs="宋体"/>
                <w:kern w:val="0"/>
                <w:sz w:val="24"/>
                <w:szCs w:val="24"/>
                <w:lang w:val="en-US" w:eastAsia="zh-CN" w:bidi="ar"/>
              </w:rPr>
              <w:t>策略显性化不足，难以迁移</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6F2339E9">
            <w:pPr>
              <w:keepNext w:val="0"/>
              <w:keepLines w:val="0"/>
              <w:widowControl/>
              <w:suppressLineNumbers w:val="0"/>
              <w:jc w:val="left"/>
            </w:pPr>
            <w:r>
              <w:rPr>
                <w:rFonts w:ascii="宋体" w:hAnsi="宋体" w:eastAsia="宋体" w:cs="宋体"/>
                <w:kern w:val="0"/>
                <w:sz w:val="24"/>
                <w:szCs w:val="24"/>
                <w:lang w:val="en-US" w:eastAsia="zh-CN" w:bidi="ar"/>
              </w:rPr>
              <w:t>强化 “语篇 — 策略” 关联教学</w:t>
            </w:r>
          </w:p>
        </w:tc>
      </w:tr>
      <w:tr w14:paraId="200EF6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405E6D69">
            <w:pPr>
              <w:keepNext w:val="0"/>
              <w:keepLines w:val="0"/>
              <w:widowControl/>
              <w:suppressLineNumbers w:val="0"/>
              <w:jc w:val="left"/>
            </w:pPr>
            <w:r>
              <w:rPr>
                <w:rFonts w:ascii="宋体" w:hAnsi="宋体" w:eastAsia="宋体" w:cs="宋体"/>
                <w:kern w:val="0"/>
                <w:sz w:val="24"/>
                <w:szCs w:val="24"/>
                <w:lang w:val="en-US" w:eastAsia="zh-CN" w:bidi="ar"/>
              </w:rPr>
              <w:t>项目任务驱动，真实情境有效</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5B454D38">
            <w:pPr>
              <w:keepNext w:val="0"/>
              <w:keepLines w:val="0"/>
              <w:widowControl/>
              <w:suppressLineNumbers w:val="0"/>
              <w:jc w:val="left"/>
            </w:pPr>
            <w:r>
              <w:rPr>
                <w:rFonts w:ascii="宋体" w:hAnsi="宋体" w:eastAsia="宋体" w:cs="宋体"/>
                <w:kern w:val="0"/>
                <w:sz w:val="24"/>
                <w:szCs w:val="24"/>
                <w:lang w:val="en-US" w:eastAsia="zh-CN" w:bidi="ar"/>
              </w:rPr>
              <w:t>文化挖掘停留在习俗层面</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652B1EA4">
            <w:pPr>
              <w:keepNext w:val="0"/>
              <w:keepLines w:val="0"/>
              <w:widowControl/>
              <w:suppressLineNumbers w:val="0"/>
              <w:jc w:val="left"/>
            </w:pPr>
            <w:r>
              <w:rPr>
                <w:rFonts w:ascii="宋体" w:hAnsi="宋体" w:eastAsia="宋体" w:cs="宋体"/>
                <w:kern w:val="0"/>
                <w:sz w:val="24"/>
                <w:szCs w:val="24"/>
                <w:lang w:val="en-US" w:eastAsia="zh-CN" w:bidi="ar"/>
              </w:rPr>
              <w:t>深入探究差异背后的文化根源</w:t>
            </w:r>
          </w:p>
        </w:tc>
      </w:tr>
      <w:tr w14:paraId="3BB5D3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54F48F9E">
            <w:pPr>
              <w:keepNext w:val="0"/>
              <w:keepLines w:val="0"/>
              <w:widowControl/>
              <w:suppressLineNumbers w:val="0"/>
              <w:jc w:val="left"/>
            </w:pPr>
            <w:r>
              <w:rPr>
                <w:rFonts w:ascii="宋体" w:hAnsi="宋体" w:eastAsia="宋体" w:cs="宋体"/>
                <w:kern w:val="0"/>
                <w:sz w:val="24"/>
                <w:szCs w:val="24"/>
                <w:lang w:val="en-US" w:eastAsia="zh-CN" w:bidi="ar"/>
              </w:rPr>
              <w:t>过程评价嵌入及时</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30924612">
            <w:pPr>
              <w:keepNext w:val="0"/>
              <w:keepLines w:val="0"/>
              <w:widowControl/>
              <w:suppressLineNumbers w:val="0"/>
              <w:jc w:val="left"/>
            </w:pPr>
            <w:r>
              <w:rPr>
                <w:rFonts w:ascii="宋体" w:hAnsi="宋体" w:eastAsia="宋体" w:cs="宋体"/>
                <w:kern w:val="0"/>
                <w:sz w:val="24"/>
                <w:szCs w:val="24"/>
                <w:lang w:val="en-US" w:eastAsia="zh-CN" w:bidi="ar"/>
              </w:rPr>
              <w:t>项目与课堂融合度待提升</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6014F319">
            <w:pPr>
              <w:keepNext w:val="0"/>
              <w:keepLines w:val="0"/>
              <w:widowControl/>
              <w:suppressLineNumbers w:val="0"/>
              <w:jc w:val="left"/>
            </w:pPr>
            <w:r>
              <w:rPr>
                <w:rFonts w:ascii="宋体" w:hAnsi="宋体" w:eastAsia="宋体" w:cs="宋体"/>
                <w:kern w:val="0"/>
                <w:sz w:val="24"/>
                <w:szCs w:val="24"/>
                <w:lang w:val="en-US" w:eastAsia="zh-CN" w:bidi="ar"/>
              </w:rPr>
              <w:t>用 “策展信息单” 强化任务目的性</w:t>
            </w:r>
          </w:p>
        </w:tc>
      </w:tr>
    </w:tbl>
    <w:p w14:paraId="76F6088B">
      <w:pPr>
        <w:rPr>
          <w:rFonts w:hint="default"/>
        </w:rPr>
      </w:pPr>
    </w:p>
    <w:p w14:paraId="45125F7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四、总结与教学启示</w:t>
      </w:r>
    </w:p>
    <w:p w14:paraId="7D67126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firstLineChars="200"/>
        <w:jc w:val="left"/>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本</w:t>
      </w:r>
      <w:r>
        <w:rPr>
          <w:rFonts w:hint="eastAsia" w:ascii="Times New Roman" w:hAnsi="Times New Roman" w:eastAsia="宋体" w:cs="Times New Roman"/>
          <w:color w:val="000000"/>
          <w:sz w:val="24"/>
          <w:szCs w:val="24"/>
          <w:lang w:val="en-US" w:eastAsia="zh-CN"/>
        </w:rPr>
        <w:t>文</w:t>
      </w:r>
      <w:r>
        <w:rPr>
          <w:rFonts w:hint="default" w:ascii="Times New Roman" w:hAnsi="Times New Roman" w:eastAsia="宋体" w:cs="Times New Roman"/>
          <w:color w:val="000000"/>
          <w:sz w:val="24"/>
          <w:szCs w:val="24"/>
        </w:rPr>
        <w:t>以《义务教育英语课程标准》为根本遵循，立足九年一贯制小初衔接关键阶段，将项目化学习作为培育学生跨文化意识的核心路径，围绕节日文化主题系统构建了目标衔接、教材整合、项目实施、评价落地四位一体的教学框架，形成了从文化符号识别到文化内涵理解、从单一文化认知到跨文化比较、从被动接受知识到主动探究表达的完整培养链条。研究表明，项目化学习能够有效打破传统文化教学表层化、碎片化、形式化的局限，将抽象的文化意识素养转化为可体验、可探究、可表达、可评价的真实学习过程，使学生在语言运用中理解文化、在文化探究中提升思维、在合作共创中形成尊重多元、包容差异的跨文化态度，真正实现课程标准所倡导的语言学习与文化育人同向同行、协同落地。</w:t>
      </w:r>
    </w:p>
    <w:p w14:paraId="3467780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firstLineChars="200"/>
        <w:jc w:val="left"/>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与此同时，本</w:t>
      </w:r>
      <w:r>
        <w:rPr>
          <w:rFonts w:hint="eastAsia" w:ascii="Times New Roman" w:hAnsi="Times New Roman" w:eastAsia="宋体" w:cs="Times New Roman"/>
          <w:color w:val="000000"/>
          <w:sz w:val="24"/>
          <w:szCs w:val="24"/>
          <w:lang w:val="en-US" w:eastAsia="zh-CN"/>
        </w:rPr>
        <w:t>文</w:t>
      </w:r>
      <w:r>
        <w:rPr>
          <w:rFonts w:hint="default" w:ascii="Times New Roman" w:hAnsi="Times New Roman" w:eastAsia="宋体" w:cs="Times New Roman"/>
          <w:color w:val="000000"/>
          <w:sz w:val="24"/>
          <w:szCs w:val="24"/>
        </w:rPr>
        <w:t>也呈现了小初衔接阶段跨文化教学的递进规律：五年级以文化感知与符号积累为主，六年级以文化比较与意义理解为核心，二者螺旋上升、前后贯通，共同构成由浅入深、由表及里的文化成长路径。通过教材话题的系统化梳理、单元内容的整体化整合、项目任务的阶梯化设计，能够有效打通学段壁垒，避免教学重复与断层，让文化意识培养在连贯、有序、深度的学习进程中真实发生。这一结论不仅为节日主题教学提供了可复制的范式，也为校园生活、家庭文化、饮食礼仪、运动休闲等其他文化话题的教学提供了可迁移的思路。</w:t>
      </w:r>
    </w:p>
    <w:p w14:paraId="0236FA1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firstLineChars="200"/>
        <w:jc w:val="left"/>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在实践层面，</w:t>
      </w:r>
      <w:r>
        <w:rPr>
          <w:rFonts w:hint="eastAsia" w:ascii="Times New Roman" w:hAnsi="Times New Roman" w:eastAsia="宋体" w:cs="Times New Roman"/>
          <w:color w:val="000000"/>
          <w:sz w:val="24"/>
          <w:szCs w:val="24"/>
          <w:lang w:val="en-US" w:eastAsia="zh-CN"/>
        </w:rPr>
        <w:t>文本尝试</w:t>
      </w:r>
      <w:r>
        <w:rPr>
          <w:rFonts w:hint="default" w:ascii="Times New Roman" w:hAnsi="Times New Roman" w:eastAsia="宋体" w:cs="Times New Roman"/>
          <w:color w:val="000000"/>
          <w:sz w:val="24"/>
          <w:szCs w:val="24"/>
        </w:rPr>
        <w:t>为项目化学习视域下跨文化意识的常态化推进提供方向。首先，教师必须始终以课程标准为锚点，准确把握二级与三级目标之间的进阶关系，不降低要求、不超越学段，让文化教学始终沿着</w:t>
      </w:r>
      <w:r>
        <w:rPr>
          <w:rFonts w:hint="eastAsia" w:ascii="Times New Roman" w:hAnsi="Times New Roman" w:eastAsia="宋体" w:cs="Times New Roman"/>
          <w:color w:val="000000"/>
          <w:sz w:val="24"/>
          <w:szCs w:val="24"/>
          <w:highlight w:val="none"/>
          <w:lang w:eastAsia="zh-CN"/>
        </w:rPr>
        <w:t>“</w:t>
      </w:r>
      <w:r>
        <w:rPr>
          <w:rFonts w:hint="default" w:ascii="Times New Roman" w:hAnsi="Times New Roman" w:eastAsia="宋体" w:cs="Times New Roman"/>
          <w:color w:val="000000"/>
          <w:sz w:val="24"/>
          <w:szCs w:val="24"/>
        </w:rPr>
        <w:t>感知—理解—比较—表达—传播</w:t>
      </w:r>
      <w:r>
        <w:rPr>
          <w:rFonts w:hint="eastAsia" w:ascii="Times New Roman" w:hAnsi="Times New Roman" w:eastAsia="宋体" w:cs="Times New Roman"/>
          <w:color w:val="000000"/>
          <w:sz w:val="24"/>
          <w:szCs w:val="24"/>
          <w:highlight w:val="none"/>
          <w:lang w:eastAsia="zh-CN"/>
        </w:rPr>
        <w:t>”</w:t>
      </w:r>
      <w:r>
        <w:rPr>
          <w:rFonts w:hint="default" w:ascii="Times New Roman" w:hAnsi="Times New Roman" w:eastAsia="宋体" w:cs="Times New Roman"/>
          <w:color w:val="000000"/>
          <w:sz w:val="24"/>
          <w:szCs w:val="24"/>
        </w:rPr>
        <w:t>的轨迹稳步推进。其次，教师应强化大单元整体意识，主动梳理小学与初中教材的文化话题脉络，将零散的文化点串联成线、整合为体，以主题意义引领学习全程。再次，在项目化设计中坚持真实情境、任务驱动、成果导向，避免活动虚化、任务表面化，让每一项学习活动都服务于文化理解与语言运用。第四，学习支架的使用应坚持</w:t>
      </w:r>
      <w:r>
        <w:rPr>
          <w:rFonts w:hint="eastAsia" w:ascii="Times New Roman" w:hAnsi="Times New Roman" w:eastAsia="宋体" w:cs="Times New Roman"/>
          <w:color w:val="000000"/>
          <w:sz w:val="24"/>
          <w:szCs w:val="24"/>
          <w:lang w:eastAsia="zh-CN"/>
        </w:rPr>
        <w:t>“</w:t>
      </w:r>
      <w:r>
        <w:rPr>
          <w:rFonts w:hint="default" w:ascii="Times New Roman" w:hAnsi="Times New Roman" w:eastAsia="宋体" w:cs="Times New Roman"/>
          <w:color w:val="000000"/>
          <w:sz w:val="24"/>
          <w:szCs w:val="24"/>
        </w:rPr>
        <w:t>扶放有度</w:t>
      </w:r>
      <w:r>
        <w:rPr>
          <w:rFonts w:hint="eastAsia" w:cs="宋体"/>
          <w:b w:val="0"/>
          <w:bCs w:val="0"/>
          <w:sz w:val="24"/>
          <w:szCs w:val="24"/>
          <w:lang w:eastAsia="zh-CN"/>
        </w:rPr>
        <w:t>”</w:t>
      </w:r>
      <w:r>
        <w:rPr>
          <w:rFonts w:hint="default" w:ascii="Times New Roman" w:hAnsi="Times New Roman" w:eastAsia="宋体" w:cs="Times New Roman"/>
          <w:color w:val="000000"/>
          <w:sz w:val="24"/>
          <w:szCs w:val="24"/>
        </w:rPr>
        <w:t>，在小初衔接阶段逐步减少结构化支架，扩大学生自主探究与生成空间，推动学习能力持续升级。最后，评价设计必须贯穿始终，将文化意识、思维品质、合作能力纳入评价体系，采用多元化、过程性、表现性评价，让核心素养可观察、可反馈、可提升，真正实现教—学—评一体化。</w:t>
      </w:r>
    </w:p>
    <w:p w14:paraId="3B3713C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firstLineChars="200"/>
        <w:jc w:val="left"/>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跨文化意识的培养并非一蹴而就的教学任务，而是长期浸润、循序渐进的育人工程。在九年一贯制背景下，英语教师唯有坚持课标导向、坚持素养立意、坚持学段贯通、坚持实践育人，才能让学生在语言学习中打开文化视野、建立文化自信、涵养包容品格，成长为兼具中国情怀与国际视野的时代学习者。</w:t>
      </w:r>
    </w:p>
    <w:p w14:paraId="3490BD5C">
      <w:pPr>
        <w:rPr>
          <w:rFonts w:hint="default" w:ascii="Times New Roman" w:hAnsi="Times New Roman" w:eastAsia="宋体" w:cs="Times New Roman"/>
        </w:rPr>
      </w:pPr>
    </w:p>
    <w:p w14:paraId="6E7563B0">
      <w:pPr>
        <w:rPr>
          <w:rFonts w:hint="default" w:ascii="Times New Roman" w:hAnsi="Times New Roman" w:eastAsia="宋体" w:cs="Times New Roman"/>
        </w:rPr>
      </w:pPr>
    </w:p>
    <w:p w14:paraId="6619477D">
      <w:pPr>
        <w:numPr>
          <w:ilvl w:val="0"/>
          <w:numId w:val="4"/>
        </w:numPr>
        <w:rPr>
          <w:rFonts w:hint="default" w:ascii="宋体" w:hAnsi="宋体" w:eastAsia="宋体" w:cs="宋体"/>
          <w:sz w:val="24"/>
          <w:szCs w:val="24"/>
        </w:rPr>
      </w:pPr>
      <w:r>
        <w:rPr>
          <w:rFonts w:ascii="宋体" w:hAnsi="宋体" w:eastAsia="宋体" w:cs="宋体"/>
          <w:sz w:val="24"/>
          <w:szCs w:val="24"/>
        </w:rPr>
        <w:t>中华人民共和国教育部</w:t>
      </w:r>
      <w:r>
        <w:rPr>
          <w:rFonts w:hint="eastAsia" w:ascii="宋体" w:hAnsi="宋体" w:eastAsia="宋体" w:cs="宋体"/>
          <w:sz w:val="24"/>
          <w:szCs w:val="24"/>
          <w:lang w:val="en-US" w:eastAsia="zh-CN"/>
        </w:rPr>
        <w:t>.</w:t>
      </w:r>
      <w:r>
        <w:rPr>
          <w:rFonts w:ascii="宋体" w:hAnsi="宋体" w:eastAsia="宋体" w:cs="宋体"/>
          <w:sz w:val="24"/>
          <w:szCs w:val="24"/>
        </w:rPr>
        <w:t>义务教育英语课程标准（2022 年版）[S]</w:t>
      </w:r>
      <w:r>
        <w:rPr>
          <w:rFonts w:hint="eastAsia" w:ascii="宋体" w:hAnsi="宋体" w:eastAsia="宋体" w:cs="宋体"/>
          <w:sz w:val="24"/>
          <w:szCs w:val="24"/>
          <w:lang w:val="en-US" w:eastAsia="zh-CN"/>
        </w:rPr>
        <w:t>.</w:t>
      </w:r>
      <w:r>
        <w:rPr>
          <w:rFonts w:ascii="宋体" w:hAnsi="宋体" w:eastAsia="宋体" w:cs="宋体"/>
          <w:sz w:val="24"/>
          <w:szCs w:val="24"/>
        </w:rPr>
        <w:t>北京：北京师范大学出版社，2022.</w:t>
      </w:r>
    </w:p>
    <w:p w14:paraId="45D929C1">
      <w:pPr>
        <w:numPr>
          <w:ilvl w:val="0"/>
          <w:numId w:val="4"/>
        </w:numPr>
        <w:rPr>
          <w:rFonts w:hint="default" w:ascii="宋体" w:hAnsi="宋体" w:eastAsia="宋体" w:cs="宋体"/>
          <w:sz w:val="24"/>
          <w:szCs w:val="24"/>
        </w:rPr>
      </w:pPr>
      <w:r>
        <w:rPr>
          <w:rFonts w:hint="eastAsia" w:ascii="宋体" w:hAnsi="宋体" w:eastAsia="宋体" w:cs="宋体"/>
          <w:sz w:val="24"/>
          <w:szCs w:val="24"/>
        </w:rPr>
        <w:t>郭华.项目学习的教育学意义</w:t>
      </w:r>
      <w:r>
        <w:rPr>
          <w:rFonts w:hint="eastAsia" w:ascii="宋体" w:hAnsi="宋体" w:eastAsia="宋体" w:cs="宋体"/>
          <w:sz w:val="24"/>
          <w:szCs w:val="24"/>
          <w:lang w:val="en-US" w:eastAsia="zh-CN"/>
        </w:rPr>
        <w:t>[</w:t>
      </w:r>
      <w:r>
        <w:rPr>
          <w:rFonts w:hint="eastAsia" w:ascii="宋体" w:hAnsi="宋体" w:eastAsia="宋体" w:cs="宋体"/>
          <w:sz w:val="24"/>
          <w:szCs w:val="24"/>
        </w:rPr>
        <w:t>J</w:t>
      </w:r>
      <w:r>
        <w:rPr>
          <w:rFonts w:hint="eastAsia" w:ascii="宋体" w:hAnsi="宋体" w:eastAsia="宋体" w:cs="宋体"/>
          <w:sz w:val="24"/>
          <w:szCs w:val="24"/>
          <w:lang w:val="en-US" w:eastAsia="zh-CN"/>
        </w:rPr>
        <w:t>].</w:t>
      </w:r>
      <w:r>
        <w:rPr>
          <w:rFonts w:hint="eastAsia" w:ascii="宋体" w:hAnsi="宋体" w:eastAsia="宋体" w:cs="宋体"/>
          <w:sz w:val="24"/>
          <w:szCs w:val="24"/>
        </w:rPr>
        <w:t>教育科学研究，2018（1）：25-31.</w:t>
      </w:r>
    </w:p>
    <w:p w14:paraId="5D131969">
      <w:pPr>
        <w:numPr>
          <w:ilvl w:val="0"/>
          <w:numId w:val="4"/>
        </w:numPr>
        <w:rPr>
          <w:rFonts w:hint="default" w:ascii="宋体" w:hAnsi="宋体" w:eastAsia="宋体" w:cs="宋体"/>
          <w:sz w:val="24"/>
          <w:szCs w:val="24"/>
        </w:rPr>
      </w:pPr>
      <w:r>
        <w:rPr>
          <w:rFonts w:hint="default" w:ascii="宋体" w:hAnsi="宋体" w:eastAsia="宋体" w:cs="宋体"/>
          <w:sz w:val="24"/>
          <w:szCs w:val="24"/>
        </w:rPr>
        <w:t>夏雪梅.指向核心素养的项目化学习评价</w:t>
      </w:r>
      <w:r>
        <w:rPr>
          <w:rFonts w:hint="eastAsia" w:ascii="宋体" w:hAnsi="宋体" w:eastAsia="宋体" w:cs="宋体"/>
          <w:sz w:val="24"/>
          <w:szCs w:val="24"/>
          <w:lang w:val="en-US" w:eastAsia="zh-CN"/>
        </w:rPr>
        <w:t>[</w:t>
      </w:r>
      <w:r>
        <w:rPr>
          <w:rFonts w:hint="default" w:ascii="宋体" w:hAnsi="宋体" w:eastAsia="宋体" w:cs="宋体"/>
          <w:sz w:val="24"/>
          <w:szCs w:val="24"/>
        </w:rPr>
        <w:t>J</w:t>
      </w:r>
      <w:r>
        <w:rPr>
          <w:rFonts w:hint="eastAsia" w:ascii="宋体" w:hAnsi="宋体" w:eastAsia="宋体" w:cs="宋体"/>
          <w:sz w:val="24"/>
          <w:szCs w:val="24"/>
          <w:lang w:val="en-US" w:eastAsia="zh-CN"/>
        </w:rPr>
        <w:t>].</w:t>
      </w:r>
      <w:r>
        <w:rPr>
          <w:rFonts w:hint="default" w:ascii="宋体" w:hAnsi="宋体" w:eastAsia="宋体" w:cs="宋体"/>
          <w:sz w:val="24"/>
          <w:szCs w:val="24"/>
        </w:rPr>
        <w:t>中国教育学刊，2022（9）：50-57.</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EE2873"/>
    <w:multiLevelType w:val="singleLevel"/>
    <w:tmpl w:val="96EE2873"/>
    <w:lvl w:ilvl="0" w:tentative="0">
      <w:start w:val="2"/>
      <w:numFmt w:val="decimal"/>
      <w:suff w:val="space"/>
      <w:lvlText w:val="%1."/>
      <w:lvlJc w:val="left"/>
    </w:lvl>
  </w:abstractNum>
  <w:abstractNum w:abstractNumId="1">
    <w:nsid w:val="F47F8419"/>
    <w:multiLevelType w:val="singleLevel"/>
    <w:tmpl w:val="F47F8419"/>
    <w:lvl w:ilvl="0" w:tentative="0">
      <w:start w:val="2"/>
      <w:numFmt w:val="decimal"/>
      <w:suff w:val="space"/>
      <w:lvlText w:val="%1."/>
      <w:lvlJc w:val="left"/>
    </w:lvl>
  </w:abstractNum>
  <w:abstractNum w:abstractNumId="2">
    <w:nsid w:val="25A8D90D"/>
    <w:multiLevelType w:val="singleLevel"/>
    <w:tmpl w:val="25A8D90D"/>
    <w:lvl w:ilvl="0" w:tentative="0">
      <w:start w:val="2"/>
      <w:numFmt w:val="decimal"/>
      <w:suff w:val="space"/>
      <w:lvlText w:val="%1."/>
      <w:lvlJc w:val="left"/>
    </w:lvl>
  </w:abstractNum>
  <w:abstractNum w:abstractNumId="3">
    <w:nsid w:val="2D9644ED"/>
    <w:multiLevelType w:val="singleLevel"/>
    <w:tmpl w:val="2D9644ED"/>
    <w:lvl w:ilvl="0" w:tentative="0">
      <w:start w:val="1"/>
      <w:numFmt w:val="decimal"/>
      <w:suff w:val="space"/>
      <w:lvlText w:val="[%1]"/>
      <w:lvlJc w:val="left"/>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0028D"/>
    <w:rsid w:val="011D2710"/>
    <w:rsid w:val="01A27333"/>
    <w:rsid w:val="01A30DFB"/>
    <w:rsid w:val="044B7594"/>
    <w:rsid w:val="055661F0"/>
    <w:rsid w:val="06253E14"/>
    <w:rsid w:val="074402CA"/>
    <w:rsid w:val="07447AF0"/>
    <w:rsid w:val="07C86D9E"/>
    <w:rsid w:val="07CA6A21"/>
    <w:rsid w:val="08803584"/>
    <w:rsid w:val="08EE6740"/>
    <w:rsid w:val="0A250352"/>
    <w:rsid w:val="0A8D4ABA"/>
    <w:rsid w:val="0D000BA6"/>
    <w:rsid w:val="0D927FE1"/>
    <w:rsid w:val="0EAF6971"/>
    <w:rsid w:val="0F3F1AA3"/>
    <w:rsid w:val="0FE4264A"/>
    <w:rsid w:val="119258E0"/>
    <w:rsid w:val="11E46FC8"/>
    <w:rsid w:val="17091667"/>
    <w:rsid w:val="18561C0B"/>
    <w:rsid w:val="18BA49DA"/>
    <w:rsid w:val="1A09162B"/>
    <w:rsid w:val="1D187DD7"/>
    <w:rsid w:val="1DCA0B0D"/>
    <w:rsid w:val="1FB65DB1"/>
    <w:rsid w:val="1FE81CE3"/>
    <w:rsid w:val="24AA7567"/>
    <w:rsid w:val="251351C1"/>
    <w:rsid w:val="26154EB4"/>
    <w:rsid w:val="261E645E"/>
    <w:rsid w:val="28B5472C"/>
    <w:rsid w:val="29C9048F"/>
    <w:rsid w:val="29E928DF"/>
    <w:rsid w:val="2A175CBD"/>
    <w:rsid w:val="2AFC6642"/>
    <w:rsid w:val="2D2C76B3"/>
    <w:rsid w:val="2D6942AF"/>
    <w:rsid w:val="327B0795"/>
    <w:rsid w:val="335A2AA0"/>
    <w:rsid w:val="34343351"/>
    <w:rsid w:val="36AB726D"/>
    <w:rsid w:val="37A10C9D"/>
    <w:rsid w:val="39050DB8"/>
    <w:rsid w:val="396553D5"/>
    <w:rsid w:val="397B107A"/>
    <w:rsid w:val="39842625"/>
    <w:rsid w:val="3B6C15C2"/>
    <w:rsid w:val="3BFA097C"/>
    <w:rsid w:val="3CD92C87"/>
    <w:rsid w:val="41A73AA2"/>
    <w:rsid w:val="41FE425C"/>
    <w:rsid w:val="4326474D"/>
    <w:rsid w:val="43AD4526"/>
    <w:rsid w:val="4441183E"/>
    <w:rsid w:val="444C656B"/>
    <w:rsid w:val="44932709"/>
    <w:rsid w:val="45BD3146"/>
    <w:rsid w:val="46827EEC"/>
    <w:rsid w:val="47A10846"/>
    <w:rsid w:val="49507E2D"/>
    <w:rsid w:val="4B775B45"/>
    <w:rsid w:val="4C417F01"/>
    <w:rsid w:val="4CCA439B"/>
    <w:rsid w:val="4DD059E1"/>
    <w:rsid w:val="4ED01DEB"/>
    <w:rsid w:val="4F652BFF"/>
    <w:rsid w:val="500656EA"/>
    <w:rsid w:val="526515A2"/>
    <w:rsid w:val="53AD214D"/>
    <w:rsid w:val="53E47AF0"/>
    <w:rsid w:val="545F186C"/>
    <w:rsid w:val="55372C0F"/>
    <w:rsid w:val="56D627B6"/>
    <w:rsid w:val="56EF30B9"/>
    <w:rsid w:val="572F5526"/>
    <w:rsid w:val="57CA16F3"/>
    <w:rsid w:val="594F0239"/>
    <w:rsid w:val="5CDD3C76"/>
    <w:rsid w:val="5DA64068"/>
    <w:rsid w:val="5DB26EB1"/>
    <w:rsid w:val="5F761FB5"/>
    <w:rsid w:val="5F8215E5"/>
    <w:rsid w:val="5FFB59B1"/>
    <w:rsid w:val="60E23609"/>
    <w:rsid w:val="62055C39"/>
    <w:rsid w:val="62546789"/>
    <w:rsid w:val="637846F9"/>
    <w:rsid w:val="64B81251"/>
    <w:rsid w:val="64EB7128"/>
    <w:rsid w:val="663A5C95"/>
    <w:rsid w:val="67E934CF"/>
    <w:rsid w:val="68541290"/>
    <w:rsid w:val="69004F74"/>
    <w:rsid w:val="6B9543F1"/>
    <w:rsid w:val="6BFB5EC7"/>
    <w:rsid w:val="6C841A18"/>
    <w:rsid w:val="6CAA2B0F"/>
    <w:rsid w:val="6D45564C"/>
    <w:rsid w:val="6E755ABD"/>
    <w:rsid w:val="722D0A47"/>
    <w:rsid w:val="72A07999"/>
    <w:rsid w:val="741E6BF6"/>
    <w:rsid w:val="74571348"/>
    <w:rsid w:val="74AA2238"/>
    <w:rsid w:val="75120509"/>
    <w:rsid w:val="75207431"/>
    <w:rsid w:val="75A35605"/>
    <w:rsid w:val="75D02172"/>
    <w:rsid w:val="77862AE9"/>
    <w:rsid w:val="7A7C50F4"/>
    <w:rsid w:val="7AAD2A82"/>
    <w:rsid w:val="7B0703E4"/>
    <w:rsid w:val="7C0D1A2A"/>
    <w:rsid w:val="7C20398E"/>
    <w:rsid w:val="7C701FB9"/>
    <w:rsid w:val="7F2315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8146</Words>
  <Characters>8516</Characters>
  <Lines>0</Lines>
  <Paragraphs>0</Paragraphs>
  <TotalTime>123</TotalTime>
  <ScaleCrop>false</ScaleCrop>
  <LinksUpToDate>false</LinksUpToDate>
  <CharactersWithSpaces>8583</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2026-04-22T04:07:00Z</dcterms:created>
  <dc:creator>admin</dc:creator>
  <cp:lastModifiedBy>Mayme</cp:lastModifiedBy>
  <dcterms:modified xsi:type="dcterms:W3CDTF">2026-04-28T08:55:33Z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KSOTemplateDocerSaveRecord">
    <vt:lpwstr>eyJoZGlkIjoiMjBhODMwMTg0NzA4NzliMWU2YmIzMTZmMGM1ZTNjZjEiLCJ1c2VySWQiOiI2OTUxMTA0NTUifQ==</vt:lpwstr>
  </property>
  <property fmtid="{D5CDD505-2E9C-101B-9397-08002B2CF9AE}" pid="4" name="ICV">
    <vt:lpwstr>25B52DBE013544FBAF1D83E2DA6A4566_12</vt:lpwstr>
  </property>
</Properties>
</file>