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9CE3B">
      <w:pPr>
        <w:jc w:val="center"/>
        <w:rPr>
          <w:rFonts w:hint="default" w:asciiTheme="majorEastAsia" w:hAnsiTheme="majorEastAsia" w:eastAsiaTheme="majorEastAsia"/>
          <w:sz w:val="44"/>
          <w:szCs w:val="44"/>
        </w:rPr>
      </w:pPr>
      <w:r>
        <w:rPr>
          <w:rFonts w:asciiTheme="majorEastAsia" w:hAnsiTheme="majorEastAsia" w:eastAsiaTheme="majorEastAsia"/>
          <w:sz w:val="44"/>
          <w:szCs w:val="44"/>
        </w:rPr>
        <w:t>从现实问题到数学问题的转化</w:t>
      </w:r>
    </w:p>
    <w:p w14:paraId="70DA97A8">
      <w:pPr>
        <w:jc w:val="center"/>
        <w:rPr>
          <w:rFonts w:asciiTheme="majorEastAsia" w:hAnsiTheme="majorEastAsia" w:eastAsiaTheme="majorEastAsia"/>
          <w:sz w:val="36"/>
          <w:szCs w:val="36"/>
        </w:rPr>
      </w:pPr>
      <w:r>
        <w:rPr>
          <w:rFonts w:asciiTheme="majorEastAsia" w:hAnsiTheme="majorEastAsia" w:eastAsiaTheme="majorEastAsia"/>
          <w:sz w:val="36"/>
          <w:szCs w:val="36"/>
        </w:rPr>
        <w:t xml:space="preserve">--初中数学建模教学的难点突破与实践策略  </w:t>
      </w:r>
    </w:p>
    <w:p w14:paraId="3A12EBA2">
      <w:pPr>
        <w:jc w:val="center"/>
        <w:rPr>
          <w:rFonts w:hint="default" w:asciiTheme="majorEastAsia" w:hAnsiTheme="majorEastAsia" w:eastAsiaTheme="majorEastAsia"/>
          <w:sz w:val="36"/>
          <w:szCs w:val="36"/>
        </w:rPr>
      </w:pPr>
      <w:r>
        <w:rPr>
          <w:rFonts w:hint="eastAsia" w:asciiTheme="majorEastAsia" w:hAnsiTheme="majorEastAsia" w:eastAsiaTheme="majorEastAsia"/>
          <w:sz w:val="28"/>
          <w:szCs w:val="28"/>
          <w:lang w:val="en-US" w:eastAsia="zh-CN"/>
        </w:rPr>
        <w:t xml:space="preserve">西南位育中学   </w:t>
      </w:r>
      <w:r>
        <w:rPr>
          <w:rFonts w:asciiTheme="majorEastAsia" w:hAnsiTheme="majorEastAsia" w:eastAsiaTheme="majorEastAsia"/>
          <w:sz w:val="28"/>
          <w:szCs w:val="28"/>
        </w:rPr>
        <w:t>潘艳</w:t>
      </w:r>
    </w:p>
    <w:p w14:paraId="632C4C6E">
      <w:pPr>
        <w:spacing w:line="360" w:lineRule="auto"/>
        <w:rPr>
          <w:rFonts w:hint="default" w:ascii="宋体" w:hAnsi="宋体" w:eastAsia="宋体"/>
          <w:sz w:val="24"/>
          <w:szCs w:val="24"/>
        </w:rPr>
      </w:pPr>
      <w:r>
        <w:rPr>
          <w:rFonts w:ascii="宋体" w:hAnsi="宋体" w:eastAsia="宋体"/>
          <w:sz w:val="24"/>
          <w:szCs w:val="24"/>
        </w:rPr>
        <w:t>摘要：数学建模是连接现实世界与数学世界的桥梁，而</w:t>
      </w:r>
      <w:r>
        <w:rPr>
          <w:rFonts w:hint="default" w:ascii="宋体" w:hAnsi="宋体" w:eastAsia="宋体"/>
          <w:sz w:val="24"/>
          <w:szCs w:val="24"/>
          <w:rtl/>
          <w:lang w:val="ar-SA"/>
        </w:rPr>
        <w:t>“</w:t>
      </w:r>
      <w:r>
        <w:rPr>
          <w:rFonts w:ascii="宋体" w:hAnsi="宋体" w:eastAsia="宋体"/>
          <w:sz w:val="24"/>
          <w:szCs w:val="24"/>
        </w:rPr>
        <w:t>从现实问题到数学问题的转化</w:t>
      </w:r>
      <w:r>
        <w:rPr>
          <w:rFonts w:hint="default" w:ascii="宋体" w:hAnsi="宋体" w:eastAsia="宋体"/>
          <w:sz w:val="24"/>
          <w:szCs w:val="24"/>
        </w:rPr>
        <w:t>”</w:t>
      </w:r>
      <w:r>
        <w:rPr>
          <w:rFonts w:ascii="宋体" w:hAnsi="宋体" w:eastAsia="宋体"/>
          <w:sz w:val="24"/>
          <w:szCs w:val="24"/>
        </w:rPr>
        <w:t>是建模教学中最关键的环节，也是学生的主要困难所在。本文基于笔者26年初三数学教学实</w:t>
      </w:r>
      <w:bookmarkStart w:id="0" w:name="_GoBack"/>
      <w:bookmarkEnd w:id="0"/>
      <w:r>
        <w:rPr>
          <w:rFonts w:ascii="宋体" w:hAnsi="宋体" w:eastAsia="宋体"/>
          <w:sz w:val="24"/>
          <w:szCs w:val="24"/>
        </w:rPr>
        <w:t>践，首先分析了学生在转化过程中面临的典型障碍（信息筛选、变量识别、关系抽象、语言转换），进而提出了</w:t>
      </w:r>
      <w:r>
        <w:rPr>
          <w:rFonts w:hint="default" w:ascii="宋体" w:hAnsi="宋体" w:eastAsia="宋体"/>
          <w:sz w:val="24"/>
          <w:szCs w:val="24"/>
          <w:rtl/>
          <w:lang w:val="ar-SA"/>
        </w:rPr>
        <w:t>“</w:t>
      </w:r>
      <w:r>
        <w:rPr>
          <w:rFonts w:ascii="宋体" w:hAnsi="宋体" w:eastAsia="宋体"/>
          <w:sz w:val="24"/>
          <w:szCs w:val="24"/>
        </w:rPr>
        <w:t>转化四问</w:t>
      </w:r>
      <w:r>
        <w:rPr>
          <w:rFonts w:hint="default" w:ascii="宋体" w:hAnsi="宋体" w:eastAsia="宋体"/>
          <w:sz w:val="24"/>
          <w:szCs w:val="24"/>
        </w:rPr>
        <w:t>”</w:t>
      </w:r>
      <w:r>
        <w:rPr>
          <w:rFonts w:ascii="宋体" w:hAnsi="宋体" w:eastAsia="宋体"/>
          <w:sz w:val="24"/>
          <w:szCs w:val="24"/>
        </w:rPr>
        <w:t>脚手架教学策略，并结合两道初三中考“适应卷”建模题（老年食堂就餐卡问题、居民自来水阶梯水费问题）展示了策略的具体应用。教学实践表明，该策略能显著提升学生识别变量、建立函数关系及逆向建模的能力。本文为一线教师突破建模教学难点提供了可操作的路径参考。</w:t>
      </w:r>
    </w:p>
    <w:p w14:paraId="14EE4825">
      <w:pPr>
        <w:spacing w:line="360" w:lineRule="auto"/>
        <w:rPr>
          <w:rFonts w:hint="default" w:ascii="宋体" w:hAnsi="宋体" w:eastAsia="宋体"/>
          <w:sz w:val="24"/>
          <w:szCs w:val="24"/>
        </w:rPr>
      </w:pPr>
    </w:p>
    <w:p w14:paraId="24B178A3">
      <w:pPr>
        <w:spacing w:line="360" w:lineRule="auto"/>
        <w:rPr>
          <w:rFonts w:hint="default" w:ascii="宋体" w:hAnsi="宋体" w:eastAsia="宋体"/>
          <w:sz w:val="24"/>
          <w:szCs w:val="24"/>
        </w:rPr>
      </w:pPr>
      <w:r>
        <w:rPr>
          <w:rFonts w:ascii="宋体" w:hAnsi="宋体" w:eastAsia="宋体"/>
          <w:sz w:val="24"/>
          <w:szCs w:val="24"/>
        </w:rPr>
        <w:t>关键词：数学建模；现实问题转化；教学策略；支架式教学</w:t>
      </w:r>
    </w:p>
    <w:p w14:paraId="4EDA3625">
      <w:pPr>
        <w:spacing w:line="360" w:lineRule="auto"/>
        <w:rPr>
          <w:rFonts w:hint="default" w:ascii="宋体" w:hAnsi="宋体" w:eastAsia="宋体"/>
          <w:sz w:val="24"/>
          <w:szCs w:val="24"/>
        </w:rPr>
      </w:pPr>
    </w:p>
    <w:p w14:paraId="578C3D4C">
      <w:pPr>
        <w:spacing w:line="360" w:lineRule="auto"/>
        <w:rPr>
          <w:rFonts w:hint="default" w:ascii="宋体" w:hAnsi="宋体" w:eastAsia="宋体"/>
          <w:sz w:val="24"/>
          <w:szCs w:val="24"/>
        </w:rPr>
      </w:pPr>
      <w:r>
        <w:rPr>
          <w:rFonts w:ascii="宋体" w:hAnsi="宋体" w:eastAsia="宋体"/>
          <w:sz w:val="24"/>
          <w:szCs w:val="24"/>
          <w:lang w:val="zh-TW" w:eastAsia="zh-TW"/>
        </w:rPr>
        <w:t>一、引言</w:t>
      </w:r>
    </w:p>
    <w:p w14:paraId="16EE2C34">
      <w:pPr>
        <w:spacing w:line="360" w:lineRule="auto"/>
        <w:rPr>
          <w:rFonts w:hint="default" w:ascii="宋体" w:hAnsi="宋体" w:eastAsia="宋体"/>
          <w:sz w:val="24"/>
          <w:szCs w:val="24"/>
        </w:rPr>
      </w:pPr>
    </w:p>
    <w:p w14:paraId="10527ED7">
      <w:pPr>
        <w:spacing w:line="360" w:lineRule="auto"/>
        <w:rPr>
          <w:rFonts w:hint="default" w:ascii="宋体" w:hAnsi="宋体" w:eastAsia="宋体"/>
          <w:sz w:val="24"/>
          <w:szCs w:val="24"/>
        </w:rPr>
      </w:pPr>
      <w:r>
        <w:rPr>
          <w:rFonts w:ascii="宋体" w:hAnsi="宋体" w:eastAsia="宋体"/>
          <w:sz w:val="24"/>
          <w:szCs w:val="24"/>
        </w:rPr>
        <w:t>《义务教育数学课程标准（2022</w:t>
      </w:r>
      <w:r>
        <w:rPr>
          <w:rFonts w:ascii="宋体" w:hAnsi="宋体" w:eastAsia="宋体"/>
          <w:sz w:val="24"/>
          <w:szCs w:val="24"/>
          <w:lang w:val="ja-JP" w:eastAsia="ja-JP"/>
        </w:rPr>
        <w:t>年版）》将</w:t>
      </w:r>
      <w:r>
        <w:rPr>
          <w:rFonts w:hint="default" w:ascii="宋体" w:hAnsi="宋体" w:eastAsia="宋体"/>
          <w:sz w:val="24"/>
          <w:szCs w:val="24"/>
          <w:rtl/>
          <w:lang w:val="ar-SA"/>
        </w:rPr>
        <w:t>“</w:t>
      </w:r>
      <w:r>
        <w:rPr>
          <w:rFonts w:ascii="宋体" w:hAnsi="宋体" w:eastAsia="宋体"/>
          <w:sz w:val="24"/>
          <w:szCs w:val="24"/>
        </w:rPr>
        <w:t>模型意识</w:t>
      </w:r>
      <w:r>
        <w:rPr>
          <w:rFonts w:hint="default" w:ascii="宋体" w:hAnsi="宋体" w:eastAsia="宋体"/>
          <w:sz w:val="24"/>
          <w:szCs w:val="24"/>
        </w:rPr>
        <w:t>”“</w:t>
      </w:r>
      <w:r>
        <w:rPr>
          <w:rFonts w:ascii="宋体" w:hAnsi="宋体" w:eastAsia="宋体"/>
          <w:sz w:val="24"/>
          <w:szCs w:val="24"/>
        </w:rPr>
        <w:t>模型观念</w:t>
      </w:r>
      <w:r>
        <w:rPr>
          <w:rFonts w:hint="default" w:ascii="宋体" w:hAnsi="宋体" w:eastAsia="宋体"/>
          <w:sz w:val="24"/>
          <w:szCs w:val="24"/>
        </w:rPr>
        <w:t>”</w:t>
      </w:r>
      <w:r>
        <w:rPr>
          <w:rFonts w:ascii="宋体" w:hAnsi="宋体" w:eastAsia="宋体"/>
          <w:sz w:val="24"/>
          <w:szCs w:val="24"/>
        </w:rPr>
        <w:t>列为数学核心素养的重要表现，明确要求学生在真实情境中发现和提出问题，建立数学模型求解并验证。然而，在实际教学中，面对文字繁多、条件复杂的现实情境题，许多学生往往</w:t>
      </w:r>
      <w:r>
        <w:rPr>
          <w:rFonts w:hint="default" w:ascii="宋体" w:hAnsi="宋体" w:eastAsia="宋体"/>
          <w:sz w:val="24"/>
          <w:szCs w:val="24"/>
          <w:rtl/>
          <w:lang w:val="ar-SA"/>
        </w:rPr>
        <w:t>“</w:t>
      </w:r>
      <w:r>
        <w:rPr>
          <w:rFonts w:ascii="宋体" w:hAnsi="宋体" w:eastAsia="宋体"/>
          <w:sz w:val="24"/>
          <w:szCs w:val="24"/>
        </w:rPr>
        <w:t>读不懂、不会列、无从下手</w:t>
      </w:r>
      <w:r>
        <w:rPr>
          <w:rFonts w:hint="default" w:ascii="宋体" w:hAnsi="宋体" w:eastAsia="宋体"/>
          <w:sz w:val="24"/>
          <w:szCs w:val="24"/>
        </w:rPr>
        <w:t>”</w:t>
      </w:r>
      <w:r>
        <w:rPr>
          <w:rFonts w:ascii="宋体" w:hAnsi="宋体" w:eastAsia="宋体"/>
          <w:sz w:val="24"/>
          <w:szCs w:val="24"/>
        </w:rPr>
        <w:t>。究其根源，学生最大的困难不在于代数运算或方程求解，而在于从现实问题的文字描述中识别出数学结构</w:t>
      </w:r>
      <w:r>
        <w:rPr>
          <w:rFonts w:hint="default" w:ascii="宋体" w:hAnsi="宋体" w:eastAsia="宋体"/>
          <w:sz w:val="24"/>
          <w:szCs w:val="24"/>
          <w:lang w:val="en-US"/>
        </w:rPr>
        <w:t>——</w:t>
      </w:r>
      <w:r>
        <w:rPr>
          <w:rFonts w:ascii="宋体" w:hAnsi="宋体" w:eastAsia="宋体"/>
          <w:sz w:val="24"/>
          <w:szCs w:val="24"/>
        </w:rPr>
        <w:t>哪些是变量？哪些是常量？等量关系是什么？该用什么函数形式表达？这一</w:t>
      </w:r>
      <w:r>
        <w:rPr>
          <w:rFonts w:hint="default" w:ascii="宋体" w:hAnsi="宋体" w:eastAsia="宋体"/>
          <w:sz w:val="24"/>
          <w:szCs w:val="24"/>
          <w:rtl/>
          <w:lang w:val="ar-SA"/>
        </w:rPr>
        <w:t>“</w:t>
      </w:r>
      <w:r>
        <w:rPr>
          <w:rFonts w:ascii="宋体" w:hAnsi="宋体" w:eastAsia="宋体"/>
          <w:sz w:val="24"/>
          <w:szCs w:val="24"/>
        </w:rPr>
        <w:t>现实</w:t>
      </w:r>
      <w:r>
        <w:rPr>
          <w:rFonts w:hint="default" w:ascii="宋体" w:hAnsi="宋体" w:eastAsia="宋体"/>
          <w:sz w:val="24"/>
          <w:szCs w:val="24"/>
        </w:rPr>
        <w:t>→</w:t>
      </w:r>
      <w:r>
        <w:rPr>
          <w:rFonts w:ascii="宋体" w:hAnsi="宋体" w:eastAsia="宋体"/>
          <w:sz w:val="24"/>
          <w:szCs w:val="24"/>
          <w:lang w:val="ja-JP" w:eastAsia="ja-JP"/>
        </w:rPr>
        <w:t>数学</w:t>
      </w:r>
      <w:r>
        <w:rPr>
          <w:rFonts w:hint="default" w:ascii="宋体" w:hAnsi="宋体" w:eastAsia="宋体"/>
          <w:sz w:val="24"/>
          <w:szCs w:val="24"/>
        </w:rPr>
        <w:t>”</w:t>
      </w:r>
      <w:r>
        <w:rPr>
          <w:rFonts w:ascii="宋体" w:hAnsi="宋体" w:eastAsia="宋体"/>
          <w:sz w:val="24"/>
          <w:szCs w:val="24"/>
        </w:rPr>
        <w:t>的转化过程，正是建模教学的</w:t>
      </w:r>
      <w:r>
        <w:rPr>
          <w:rFonts w:hint="default" w:ascii="宋体" w:hAnsi="宋体" w:eastAsia="宋体"/>
          <w:sz w:val="24"/>
          <w:szCs w:val="24"/>
          <w:rtl/>
          <w:lang w:val="ar-SA"/>
        </w:rPr>
        <w:t>“</w:t>
      </w:r>
      <w:r>
        <w:rPr>
          <w:rFonts w:ascii="宋体" w:hAnsi="宋体" w:eastAsia="宋体"/>
          <w:sz w:val="24"/>
          <w:szCs w:val="24"/>
        </w:rPr>
        <w:t>咽喉</w:t>
      </w:r>
      <w:r>
        <w:rPr>
          <w:rFonts w:hint="default" w:ascii="宋体" w:hAnsi="宋体" w:eastAsia="宋体"/>
          <w:sz w:val="24"/>
          <w:szCs w:val="24"/>
        </w:rPr>
        <w:t>”</w:t>
      </w:r>
      <w:r>
        <w:rPr>
          <w:rFonts w:ascii="宋体" w:hAnsi="宋体" w:eastAsia="宋体"/>
          <w:sz w:val="24"/>
          <w:szCs w:val="24"/>
        </w:rPr>
        <w:t>所在。</w:t>
      </w:r>
    </w:p>
    <w:p w14:paraId="3D8BCBEA">
      <w:pPr>
        <w:spacing w:line="360" w:lineRule="auto"/>
        <w:rPr>
          <w:rFonts w:hint="default" w:ascii="宋体" w:hAnsi="宋体" w:eastAsia="宋体"/>
          <w:sz w:val="24"/>
          <w:szCs w:val="24"/>
        </w:rPr>
      </w:pPr>
    </w:p>
    <w:p w14:paraId="30E7A701">
      <w:pPr>
        <w:spacing w:line="360" w:lineRule="auto"/>
        <w:rPr>
          <w:rFonts w:hint="default" w:ascii="宋体" w:hAnsi="宋体" w:eastAsia="宋体"/>
          <w:sz w:val="24"/>
          <w:szCs w:val="24"/>
        </w:rPr>
      </w:pPr>
      <w:r>
        <w:rPr>
          <w:rFonts w:ascii="宋体" w:hAnsi="宋体" w:eastAsia="宋体"/>
          <w:sz w:val="24"/>
          <w:szCs w:val="24"/>
        </w:rPr>
        <w:t>笔者从教26年，长期执教初三数学，在多次中考复习及模拟题讲评中发现：学生对于纯粹的代数式或方程题正确率较高，但对于同一知识背景包装成的应用题，错误率却大幅上升。这说明，阻碍学生解决问题的不是数学技能本身，而是现实情境向数学形式的转化能力。本文聚焦这一核心难点，提出针对性的教学支架，并通过典型案例加以阐释。</w:t>
      </w:r>
    </w:p>
    <w:p w14:paraId="07D1287B">
      <w:pPr>
        <w:spacing w:line="360" w:lineRule="auto"/>
        <w:rPr>
          <w:rFonts w:hint="default" w:ascii="宋体" w:hAnsi="宋体" w:eastAsia="宋体"/>
          <w:sz w:val="24"/>
          <w:szCs w:val="24"/>
        </w:rPr>
      </w:pPr>
    </w:p>
    <w:p w14:paraId="5DD16B99">
      <w:pPr>
        <w:spacing w:line="360" w:lineRule="auto"/>
        <w:rPr>
          <w:rFonts w:hint="default" w:ascii="宋体" w:hAnsi="宋体" w:eastAsia="宋体"/>
          <w:sz w:val="24"/>
          <w:szCs w:val="24"/>
        </w:rPr>
      </w:pPr>
      <w:r>
        <w:rPr>
          <w:rFonts w:ascii="宋体" w:hAnsi="宋体" w:eastAsia="宋体"/>
          <w:sz w:val="24"/>
          <w:szCs w:val="24"/>
        </w:rPr>
        <w:t>二、现实问题向数学问题转化的典型障碍</w:t>
      </w:r>
    </w:p>
    <w:p w14:paraId="38A3122A">
      <w:pPr>
        <w:spacing w:line="360" w:lineRule="auto"/>
        <w:rPr>
          <w:rFonts w:hint="default" w:ascii="宋体" w:hAnsi="宋体" w:eastAsia="宋体"/>
          <w:sz w:val="24"/>
          <w:szCs w:val="24"/>
        </w:rPr>
      </w:pPr>
    </w:p>
    <w:p w14:paraId="466F34C1">
      <w:pPr>
        <w:spacing w:line="360" w:lineRule="auto"/>
        <w:rPr>
          <w:rFonts w:hint="default" w:ascii="宋体" w:hAnsi="宋体" w:eastAsia="宋体"/>
          <w:sz w:val="24"/>
          <w:szCs w:val="24"/>
        </w:rPr>
      </w:pPr>
      <w:r>
        <w:rPr>
          <w:rFonts w:ascii="宋体" w:hAnsi="宋体" w:eastAsia="宋体"/>
          <w:sz w:val="24"/>
          <w:szCs w:val="24"/>
        </w:rPr>
        <w:t>在长期教学观察与错题归因分析中，笔者将学生在转化环节的困难归纳为以下四类：</w:t>
      </w:r>
    </w:p>
    <w:p w14:paraId="696CF0D2">
      <w:pPr>
        <w:spacing w:line="360" w:lineRule="auto"/>
        <w:rPr>
          <w:rFonts w:hint="default" w:ascii="宋体" w:hAnsi="宋体" w:eastAsia="宋体"/>
          <w:sz w:val="24"/>
          <w:szCs w:val="24"/>
        </w:rPr>
      </w:pPr>
    </w:p>
    <w:p w14:paraId="754523A9">
      <w:pPr>
        <w:spacing w:line="360" w:lineRule="auto"/>
        <w:rPr>
          <w:rFonts w:hint="default" w:ascii="宋体" w:hAnsi="宋体" w:eastAsia="宋体"/>
          <w:sz w:val="24"/>
          <w:szCs w:val="24"/>
        </w:rPr>
      </w:pPr>
    </w:p>
    <w:p w14:paraId="33B1DE84">
      <w:pPr>
        <w:spacing w:line="360" w:lineRule="auto"/>
        <w:rPr>
          <w:rFonts w:hint="default" w:ascii="宋体" w:hAnsi="宋体" w:eastAsia="宋体"/>
          <w:sz w:val="24"/>
          <w:szCs w:val="24"/>
        </w:rPr>
      </w:pPr>
    </w:p>
    <w:p w14:paraId="10494CC6">
      <w:pPr>
        <w:spacing w:line="360" w:lineRule="auto"/>
        <w:rPr>
          <w:rFonts w:hint="default" w:ascii="宋体" w:hAnsi="宋体" w:eastAsia="宋体"/>
          <w:sz w:val="24"/>
          <w:szCs w:val="24"/>
        </w:rPr>
      </w:pPr>
    </w:p>
    <w:p w14:paraId="78AF710D">
      <w:pPr>
        <w:spacing w:line="360" w:lineRule="auto"/>
        <w:rPr>
          <w:rFonts w:hint="default" w:ascii="宋体" w:hAnsi="宋体" w:eastAsia="宋体"/>
          <w:sz w:val="24"/>
          <w:szCs w:val="2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2410"/>
        <w:gridCol w:w="4955"/>
      </w:tblGrid>
      <w:tr w14:paraId="2942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67B941C3">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障碍类型</w:t>
            </w:r>
          </w:p>
        </w:tc>
        <w:tc>
          <w:tcPr>
            <w:tcW w:w="2410" w:type="dxa"/>
          </w:tcPr>
          <w:p w14:paraId="750ED564">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典型表现</w:t>
            </w:r>
          </w:p>
        </w:tc>
        <w:tc>
          <w:tcPr>
            <w:tcW w:w="4955" w:type="dxa"/>
          </w:tcPr>
          <w:p w14:paraId="67861455">
            <w:pPr>
              <w:spacing w:line="360" w:lineRule="auto"/>
              <w:rPr>
                <w:rFonts w:hint="default" w:ascii="宋体" w:hAnsi="宋体" w:eastAsia="宋体"/>
                <w:sz w:val="24"/>
                <w:szCs w:val="24"/>
              </w:rPr>
            </w:pPr>
            <w:r>
              <w:rPr>
                <w:rFonts w:ascii="宋体" w:hAnsi="宋体" w:eastAsia="宋体"/>
                <w:sz w:val="24"/>
                <w:szCs w:val="24"/>
              </w:rPr>
              <w:t>课堂实例（以案例1，2为例）</w:t>
            </w:r>
          </w:p>
          <w:p w14:paraId="4B7AE5CE">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p>
        </w:tc>
      </w:tr>
      <w:tr w14:paraId="0ECE2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704AB12D">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信息筛选障碍</w:t>
            </w:r>
          </w:p>
        </w:tc>
        <w:tc>
          <w:tcPr>
            <w:tcW w:w="2410" w:type="dxa"/>
          </w:tcPr>
          <w:p w14:paraId="36257888">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无法区分有用信息与冗余信息，或被多余条件干扰</w:t>
            </w:r>
          </w:p>
        </w:tc>
        <w:tc>
          <w:tcPr>
            <w:tcW w:w="4955" w:type="dxa"/>
          </w:tcPr>
          <w:p w14:paraId="2BA0458F">
            <w:pPr>
              <w:spacing w:line="360" w:lineRule="auto"/>
              <w:rPr>
                <w:rFonts w:hint="default" w:ascii="宋体" w:hAnsi="宋体" w:eastAsia="宋体"/>
                <w:sz w:val="24"/>
                <w:szCs w:val="24"/>
              </w:rPr>
            </w:pPr>
            <w:r>
              <w:rPr>
                <w:rFonts w:ascii="宋体" w:hAnsi="宋体" w:eastAsia="宋体"/>
                <w:sz w:val="24"/>
                <w:szCs w:val="24"/>
              </w:rPr>
              <w:t>部分学生纠结</w:t>
            </w:r>
            <w:r>
              <w:rPr>
                <w:rFonts w:hint="default" w:ascii="宋体" w:hAnsi="宋体" w:eastAsia="宋体"/>
                <w:sz w:val="24"/>
                <w:szCs w:val="24"/>
                <w:rtl/>
                <w:lang w:val="ar-SA"/>
              </w:rPr>
              <w:t>“</w:t>
            </w:r>
            <w:r>
              <w:rPr>
                <w:rFonts w:ascii="宋体" w:hAnsi="宋体" w:eastAsia="宋体"/>
                <w:sz w:val="24"/>
                <w:szCs w:val="24"/>
              </w:rPr>
              <w:t>政府补贴80元</w:t>
            </w:r>
            <w:r>
              <w:rPr>
                <w:rFonts w:hint="default" w:ascii="宋体" w:hAnsi="宋体" w:eastAsia="宋体"/>
                <w:sz w:val="24"/>
                <w:szCs w:val="24"/>
              </w:rPr>
              <w:t>”</w:t>
            </w:r>
            <w:r>
              <w:rPr>
                <w:rFonts w:ascii="宋体" w:hAnsi="宋体" w:eastAsia="宋体"/>
                <w:sz w:val="24"/>
                <w:szCs w:val="24"/>
              </w:rPr>
              <w:t>应如何计入函数，实际上该条件仅用于解释面值来源，解析式中无需单独处理</w:t>
            </w:r>
          </w:p>
          <w:p w14:paraId="73F85F38">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p>
        </w:tc>
      </w:tr>
      <w:tr w14:paraId="4E10A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401788E1">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变量识别障碍</w:t>
            </w:r>
          </w:p>
        </w:tc>
        <w:tc>
          <w:tcPr>
            <w:tcW w:w="2410" w:type="dxa"/>
          </w:tcPr>
          <w:p w14:paraId="1DB12D8B">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不清楚哪个量是自变量、因变量，哪些是常量</w:t>
            </w:r>
          </w:p>
        </w:tc>
        <w:tc>
          <w:tcPr>
            <w:tcW w:w="4955" w:type="dxa"/>
          </w:tcPr>
          <w:p w14:paraId="3976217D">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PMingLiU"/>
                <w:sz w:val="24"/>
                <w:szCs w:val="24"/>
                <w:lang w:eastAsia="zh-TW"/>
              </w:rPr>
            </w:pPr>
            <w:r>
              <w:rPr>
                <w:rFonts w:ascii="宋体" w:hAnsi="宋体" w:eastAsia="宋体"/>
                <w:sz w:val="24"/>
                <w:szCs w:val="24"/>
              </w:rPr>
              <w:t>学生将</w:t>
            </w:r>
            <w:r>
              <w:rPr>
                <w:rFonts w:hint="default" w:ascii="宋体" w:hAnsi="宋体" w:eastAsia="宋体"/>
                <w:sz w:val="24"/>
                <w:szCs w:val="24"/>
                <w:rtl/>
                <w:lang w:val="ar-SA"/>
              </w:rPr>
              <w:t>“</w:t>
            </w:r>
            <w:r>
              <w:rPr>
                <w:rFonts w:ascii="宋体" w:hAnsi="宋体" w:eastAsia="宋体"/>
                <w:sz w:val="24"/>
                <w:szCs w:val="24"/>
              </w:rPr>
              <w:t>每餐标价x元</w:t>
            </w:r>
            <w:r>
              <w:rPr>
                <w:rFonts w:hint="default" w:ascii="宋体" w:hAnsi="宋体" w:eastAsia="宋体"/>
                <w:sz w:val="24"/>
                <w:szCs w:val="24"/>
              </w:rPr>
              <w:t>”</w:t>
            </w:r>
            <w:r>
              <w:rPr>
                <w:rFonts w:ascii="宋体" w:hAnsi="宋体" w:eastAsia="宋体"/>
                <w:sz w:val="24"/>
                <w:szCs w:val="24"/>
              </w:rPr>
              <w:t>误认为扣款金额，忽略了九折；或将</w:t>
            </w:r>
            <w:r>
              <w:rPr>
                <w:rFonts w:hint="default" w:ascii="宋体" w:hAnsi="宋体" w:eastAsia="宋体"/>
                <w:sz w:val="24"/>
                <w:szCs w:val="24"/>
                <w:rtl/>
                <w:lang w:val="ar-SA"/>
              </w:rPr>
              <w:t>“</w:t>
            </w:r>
            <w:r>
              <w:rPr>
                <w:rFonts w:ascii="宋体" w:hAnsi="宋体" w:eastAsia="宋体"/>
                <w:sz w:val="24"/>
                <w:szCs w:val="24"/>
                <w:lang w:val="ja-JP" w:eastAsia="ja-JP"/>
              </w:rPr>
              <w:t>餐数</w:t>
            </w:r>
            <w:r>
              <w:rPr>
                <w:rFonts w:ascii="宋体" w:hAnsi="宋体" w:eastAsia="宋体"/>
                <w:sz w:val="24"/>
                <w:szCs w:val="24"/>
              </w:rPr>
              <w:t>60</w:t>
            </w:r>
            <w:r>
              <w:rPr>
                <w:rFonts w:hint="default" w:ascii="宋体" w:hAnsi="宋体" w:eastAsia="宋体"/>
                <w:sz w:val="24"/>
                <w:szCs w:val="24"/>
              </w:rPr>
              <w:t>”</w:t>
            </w:r>
            <w:r>
              <w:rPr>
                <w:rFonts w:ascii="宋体" w:hAnsi="宋体" w:eastAsia="宋体"/>
                <w:sz w:val="24"/>
                <w:szCs w:val="24"/>
                <w:lang w:val="zh-TW" w:eastAsia="zh-TW"/>
              </w:rPr>
              <w:t>漏乘</w:t>
            </w:r>
            <w:r>
              <w:rPr>
                <w:rFonts w:ascii="宋体" w:hAnsi="宋体" w:eastAsia="宋体"/>
                <w:sz w:val="24"/>
                <w:szCs w:val="24"/>
                <w:lang w:val="zh-TW"/>
              </w:rPr>
              <w:t>2</w:t>
            </w:r>
            <w:r>
              <w:rPr>
                <w:rFonts w:hint="default" w:ascii="宋体" w:hAnsi="宋体" w:eastAsia="PMingLiU"/>
                <w:sz w:val="24"/>
                <w:szCs w:val="24"/>
                <w:lang w:val="zh-TW" w:eastAsia="zh-TW"/>
              </w:rPr>
              <w:t>,</w:t>
            </w:r>
            <w:r>
              <w:rPr>
                <w:rFonts w:asciiTheme="minorEastAsia" w:hAnsiTheme="minorEastAsia" w:eastAsiaTheme="minorEastAsia"/>
                <w:sz w:val="24"/>
                <w:szCs w:val="24"/>
                <w:lang w:val="zh-TW"/>
              </w:rPr>
              <w:t>理解为“</w:t>
            </w:r>
            <w:r>
              <w:rPr>
                <w:rFonts w:ascii="宋体" w:hAnsi="宋体" w:eastAsia="宋体"/>
                <w:sz w:val="24"/>
                <w:szCs w:val="24"/>
                <w:lang w:val="ja-JP" w:eastAsia="ja-JP"/>
              </w:rPr>
              <w:t>餐数</w:t>
            </w:r>
            <w:r>
              <w:rPr>
                <w:rFonts w:ascii="宋体" w:hAnsi="宋体" w:eastAsia="宋体"/>
                <w:sz w:val="24"/>
                <w:szCs w:val="24"/>
              </w:rPr>
              <w:t>30</w:t>
            </w:r>
            <w:r>
              <w:rPr>
                <w:rFonts w:hint="default" w:ascii="宋体" w:hAnsi="宋体" w:eastAsia="宋体"/>
                <w:sz w:val="24"/>
                <w:szCs w:val="24"/>
              </w:rPr>
              <w:t>”</w:t>
            </w:r>
          </w:p>
        </w:tc>
      </w:tr>
      <w:tr w14:paraId="2BD7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5BAC56C5">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关系抽象障碍</w:t>
            </w:r>
          </w:p>
        </w:tc>
        <w:tc>
          <w:tcPr>
            <w:tcW w:w="2410" w:type="dxa"/>
          </w:tcPr>
          <w:p w14:paraId="59FA1F6A">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难以从文字描述中提炼出相等关系或不等关系</w:t>
            </w:r>
          </w:p>
        </w:tc>
        <w:tc>
          <w:tcPr>
            <w:tcW w:w="4955" w:type="dxa"/>
          </w:tcPr>
          <w:p w14:paraId="058E5976">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不会由</w:t>
            </w:r>
            <w:r>
              <w:rPr>
                <w:rFonts w:hint="default" w:ascii="宋体" w:hAnsi="宋体" w:eastAsia="宋体"/>
                <w:sz w:val="24"/>
                <w:szCs w:val="24"/>
                <w:rtl/>
                <w:lang w:val="ar-SA"/>
              </w:rPr>
              <w:t>“</w:t>
            </w:r>
            <w:r>
              <w:rPr>
                <w:rFonts w:ascii="宋体" w:hAnsi="宋体" w:eastAsia="宋体"/>
                <w:sz w:val="24"/>
                <w:szCs w:val="24"/>
                <w:lang w:val="zh-TW" w:eastAsia="zh-TW"/>
              </w:rPr>
              <w:t>按九折在卡中扣款</w:t>
            </w:r>
            <w:r>
              <w:rPr>
                <w:rFonts w:hint="default" w:ascii="宋体" w:hAnsi="宋体" w:eastAsia="宋体"/>
                <w:sz w:val="24"/>
                <w:szCs w:val="24"/>
              </w:rPr>
              <w:t>”</w:t>
            </w:r>
            <w:r>
              <w:rPr>
                <w:rFonts w:ascii="宋体" w:hAnsi="宋体" w:eastAsia="宋体"/>
                <w:sz w:val="24"/>
                <w:szCs w:val="24"/>
              </w:rPr>
              <w:t>写出</w:t>
            </w:r>
            <w:r>
              <w:rPr>
                <w:rFonts w:hint="default" w:ascii="宋体" w:hAnsi="宋体" w:eastAsia="宋体"/>
                <w:sz w:val="24"/>
                <w:szCs w:val="24"/>
                <w:rtl/>
                <w:lang w:val="ar-SA"/>
              </w:rPr>
              <w:t>“</w:t>
            </w:r>
            <w:r>
              <w:rPr>
                <w:rFonts w:ascii="宋体" w:hAnsi="宋体" w:eastAsia="宋体"/>
                <w:sz w:val="24"/>
                <w:szCs w:val="24"/>
              </w:rPr>
              <w:t>每顿扣0.9x</w:t>
            </w:r>
            <w:r>
              <w:rPr>
                <w:rFonts w:hint="default" w:ascii="宋体" w:hAnsi="宋体" w:eastAsia="宋体"/>
                <w:sz w:val="24"/>
                <w:szCs w:val="24"/>
              </w:rPr>
              <w:t>”</w:t>
            </w:r>
            <w:r>
              <w:rPr>
                <w:rFonts w:ascii="宋体" w:hAnsi="宋体" w:eastAsia="宋体"/>
                <w:sz w:val="24"/>
                <w:szCs w:val="24"/>
              </w:rPr>
              <w:t>，从而无法建立余额与扣款总额的关系</w:t>
            </w:r>
          </w:p>
        </w:tc>
      </w:tr>
      <w:tr w14:paraId="654E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58D71DE4">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语言转换障碍</w:t>
            </w:r>
          </w:p>
        </w:tc>
        <w:tc>
          <w:tcPr>
            <w:tcW w:w="2410" w:type="dxa"/>
          </w:tcPr>
          <w:p w14:paraId="44561F9D">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无法将自然语言翻译成数学符号语言</w:t>
            </w:r>
          </w:p>
        </w:tc>
        <w:tc>
          <w:tcPr>
            <w:tcW w:w="4955" w:type="dxa"/>
          </w:tcPr>
          <w:p w14:paraId="063DAA64">
            <w:pPr>
              <w:spacing w:line="360" w:lineRule="auto"/>
              <w:rPr>
                <w:rFonts w:hint="default" w:ascii="宋体" w:hAnsi="宋体" w:eastAsia="宋体"/>
                <w:sz w:val="24"/>
                <w:szCs w:val="24"/>
              </w:rPr>
            </w:pPr>
            <w:r>
              <w:rPr>
                <w:rFonts w:ascii="宋体" w:hAnsi="宋体" w:eastAsia="宋体"/>
                <w:sz w:val="24"/>
                <w:szCs w:val="24"/>
              </w:rPr>
              <w:t>对</w:t>
            </w:r>
            <w:r>
              <w:rPr>
                <w:rFonts w:hint="default" w:ascii="宋体" w:hAnsi="宋体" w:eastAsia="宋体"/>
                <w:sz w:val="24"/>
                <w:szCs w:val="24"/>
                <w:rtl/>
                <w:lang w:val="ar-SA"/>
              </w:rPr>
              <w:t>“</w:t>
            </w:r>
            <w:r>
              <w:rPr>
                <w:rFonts w:ascii="宋体" w:hAnsi="宋体" w:eastAsia="宋体"/>
                <w:sz w:val="24"/>
                <w:szCs w:val="24"/>
              </w:rPr>
              <w:t>超过部分</w:t>
            </w:r>
            <w:r>
              <w:rPr>
                <w:rFonts w:hint="default" w:ascii="宋体" w:hAnsi="宋体" w:eastAsia="宋体"/>
                <w:sz w:val="24"/>
                <w:szCs w:val="24"/>
              </w:rPr>
              <w:t>”“</w:t>
            </w:r>
            <w:r>
              <w:rPr>
                <w:rFonts w:ascii="宋体" w:hAnsi="宋体" w:eastAsia="宋体"/>
                <w:sz w:val="24"/>
                <w:szCs w:val="24"/>
              </w:rPr>
              <w:t>不超过</w:t>
            </w:r>
            <w:r>
              <w:rPr>
                <w:rFonts w:hint="default" w:ascii="宋体" w:hAnsi="宋体" w:eastAsia="宋体"/>
                <w:sz w:val="24"/>
                <w:szCs w:val="24"/>
              </w:rPr>
              <w:t>”“</w:t>
            </w:r>
            <w:r>
              <w:rPr>
                <w:rFonts w:ascii="宋体" w:hAnsi="宋体" w:eastAsia="宋体"/>
                <w:sz w:val="24"/>
                <w:szCs w:val="24"/>
              </w:rPr>
              <w:t>按90%核定</w:t>
            </w:r>
            <w:r>
              <w:rPr>
                <w:rFonts w:hint="default" w:ascii="宋体" w:hAnsi="宋体" w:eastAsia="宋体"/>
                <w:sz w:val="24"/>
                <w:szCs w:val="24"/>
              </w:rPr>
              <w:t>”</w:t>
            </w:r>
            <w:r>
              <w:rPr>
                <w:rFonts w:ascii="宋体" w:hAnsi="宋体" w:eastAsia="宋体"/>
                <w:sz w:val="24"/>
                <w:szCs w:val="24"/>
              </w:rPr>
              <w:t>等表述理解偏差，导致分段函数写错区间</w:t>
            </w:r>
          </w:p>
          <w:p w14:paraId="7D5570ED">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p>
        </w:tc>
      </w:tr>
    </w:tbl>
    <w:p w14:paraId="4F83AE27">
      <w:pPr>
        <w:spacing w:line="360" w:lineRule="auto"/>
        <w:rPr>
          <w:rFonts w:hint="default" w:ascii="宋体" w:hAnsi="宋体" w:eastAsia="宋体"/>
          <w:sz w:val="24"/>
          <w:szCs w:val="24"/>
        </w:rPr>
      </w:pPr>
    </w:p>
    <w:p w14:paraId="5F7F2D97">
      <w:pPr>
        <w:spacing w:line="360" w:lineRule="auto"/>
        <w:rPr>
          <w:rFonts w:hint="default" w:ascii="宋体" w:hAnsi="宋体" w:eastAsia="宋体"/>
          <w:sz w:val="24"/>
          <w:szCs w:val="24"/>
        </w:rPr>
      </w:pPr>
      <w:r>
        <w:rPr>
          <w:rFonts w:ascii="宋体" w:hAnsi="宋体" w:eastAsia="宋体"/>
          <w:sz w:val="24"/>
          <w:szCs w:val="24"/>
        </w:rPr>
        <w:t>这些障碍的存在，使得学生在建模题面前往往止步于</w:t>
      </w:r>
      <w:r>
        <w:rPr>
          <w:rFonts w:hint="default" w:ascii="宋体" w:hAnsi="宋体" w:eastAsia="宋体"/>
          <w:sz w:val="24"/>
          <w:szCs w:val="24"/>
          <w:rtl/>
          <w:lang w:val="ar-SA"/>
        </w:rPr>
        <w:t>“</w:t>
      </w:r>
      <w:r>
        <w:rPr>
          <w:rFonts w:ascii="宋体" w:hAnsi="宋体" w:eastAsia="宋体"/>
          <w:sz w:val="24"/>
          <w:szCs w:val="24"/>
        </w:rPr>
        <w:t>读题</w:t>
      </w:r>
      <w:r>
        <w:rPr>
          <w:rFonts w:hint="default" w:ascii="宋体" w:hAnsi="宋体" w:eastAsia="宋体"/>
          <w:sz w:val="24"/>
          <w:szCs w:val="24"/>
        </w:rPr>
        <w:t>”</w:t>
      </w:r>
      <w:r>
        <w:rPr>
          <w:rFonts w:ascii="宋体" w:hAnsi="宋体" w:eastAsia="宋体"/>
          <w:sz w:val="24"/>
          <w:szCs w:val="24"/>
        </w:rPr>
        <w:t>阶段，无法迈出</w:t>
      </w:r>
      <w:r>
        <w:rPr>
          <w:rFonts w:hint="default" w:ascii="宋体" w:hAnsi="宋体" w:eastAsia="宋体"/>
          <w:sz w:val="24"/>
          <w:szCs w:val="24"/>
          <w:rtl/>
          <w:lang w:val="ar-SA"/>
        </w:rPr>
        <w:t>“</w:t>
      </w:r>
      <w:r>
        <w:rPr>
          <w:rFonts w:ascii="宋体" w:hAnsi="宋体" w:eastAsia="宋体"/>
          <w:sz w:val="24"/>
          <w:szCs w:val="24"/>
        </w:rPr>
        <w:t>列式</w:t>
      </w:r>
      <w:r>
        <w:rPr>
          <w:rFonts w:hint="default" w:ascii="宋体" w:hAnsi="宋体" w:eastAsia="宋体"/>
          <w:sz w:val="24"/>
          <w:szCs w:val="24"/>
        </w:rPr>
        <w:t>”</w:t>
      </w:r>
      <w:r>
        <w:rPr>
          <w:rFonts w:ascii="宋体" w:hAnsi="宋体" w:eastAsia="宋体"/>
          <w:sz w:val="24"/>
          <w:szCs w:val="24"/>
        </w:rPr>
        <w:t>的第一步。因此，教师需要提供结构化的</w:t>
      </w:r>
      <w:r>
        <w:rPr>
          <w:rFonts w:hint="default" w:ascii="宋体" w:hAnsi="宋体" w:eastAsia="宋体"/>
          <w:sz w:val="24"/>
          <w:szCs w:val="24"/>
          <w:rtl/>
          <w:lang w:val="ar-SA"/>
        </w:rPr>
        <w:t>“</w:t>
      </w:r>
      <w:r>
        <w:rPr>
          <w:rFonts w:ascii="宋体" w:hAnsi="宋体" w:eastAsia="宋体"/>
          <w:sz w:val="24"/>
          <w:szCs w:val="24"/>
          <w:lang w:val="ja-JP" w:eastAsia="ja-JP"/>
        </w:rPr>
        <w:t>脚手架</w:t>
      </w:r>
      <w:r>
        <w:rPr>
          <w:rFonts w:hint="default" w:ascii="宋体" w:hAnsi="宋体" w:eastAsia="宋体"/>
          <w:sz w:val="24"/>
          <w:szCs w:val="24"/>
        </w:rPr>
        <w:t>”</w:t>
      </w:r>
      <w:r>
        <w:rPr>
          <w:rFonts w:ascii="宋体" w:hAnsi="宋体" w:eastAsia="宋体"/>
          <w:sz w:val="24"/>
          <w:szCs w:val="24"/>
        </w:rPr>
        <w:t>，帮助学生有章法地完成转化过程。</w:t>
      </w:r>
    </w:p>
    <w:p w14:paraId="23A49FE7">
      <w:pPr>
        <w:spacing w:line="360" w:lineRule="auto"/>
        <w:rPr>
          <w:rFonts w:hint="default" w:ascii="宋体" w:hAnsi="宋体" w:eastAsia="宋体"/>
          <w:sz w:val="24"/>
          <w:szCs w:val="24"/>
        </w:rPr>
      </w:pPr>
    </w:p>
    <w:p w14:paraId="761F9306">
      <w:pPr>
        <w:spacing w:line="360" w:lineRule="auto"/>
        <w:rPr>
          <w:rFonts w:hint="default" w:ascii="宋体" w:hAnsi="宋体" w:eastAsia="宋体"/>
          <w:sz w:val="24"/>
          <w:szCs w:val="24"/>
        </w:rPr>
      </w:pPr>
      <w:r>
        <w:rPr>
          <w:rFonts w:ascii="宋体" w:hAnsi="宋体" w:eastAsia="宋体"/>
          <w:sz w:val="24"/>
          <w:szCs w:val="24"/>
          <w:lang w:val="zh-TW" w:eastAsia="zh-TW"/>
        </w:rPr>
        <w:t>三、教学策略：</w:t>
      </w:r>
      <w:r>
        <w:rPr>
          <w:rFonts w:hint="default" w:ascii="宋体" w:hAnsi="宋体" w:eastAsia="宋体"/>
          <w:sz w:val="24"/>
          <w:szCs w:val="24"/>
          <w:rtl/>
          <w:lang w:val="ar-SA"/>
        </w:rPr>
        <w:t>“</w:t>
      </w:r>
      <w:r>
        <w:rPr>
          <w:rFonts w:ascii="宋体" w:hAnsi="宋体" w:eastAsia="宋体"/>
          <w:sz w:val="24"/>
          <w:szCs w:val="24"/>
        </w:rPr>
        <w:t>转化四问</w:t>
      </w:r>
      <w:r>
        <w:rPr>
          <w:rFonts w:hint="default" w:ascii="宋体" w:hAnsi="宋体" w:eastAsia="宋体"/>
          <w:sz w:val="24"/>
          <w:szCs w:val="24"/>
        </w:rPr>
        <w:t>”</w:t>
      </w:r>
      <w:r>
        <w:rPr>
          <w:rFonts w:ascii="宋体" w:hAnsi="宋体" w:eastAsia="宋体"/>
          <w:sz w:val="24"/>
          <w:szCs w:val="24"/>
        </w:rPr>
        <w:t>支架的构建与应用</w:t>
      </w:r>
    </w:p>
    <w:p w14:paraId="2902D4BD">
      <w:pPr>
        <w:spacing w:line="360" w:lineRule="auto"/>
        <w:rPr>
          <w:rFonts w:hint="default" w:ascii="宋体" w:hAnsi="宋体" w:eastAsia="宋体"/>
          <w:sz w:val="24"/>
          <w:szCs w:val="24"/>
        </w:rPr>
      </w:pPr>
    </w:p>
    <w:p w14:paraId="5BB3C74F">
      <w:pPr>
        <w:spacing w:line="360" w:lineRule="auto"/>
        <w:rPr>
          <w:rFonts w:hint="default" w:ascii="宋体" w:hAnsi="宋体" w:eastAsia="宋体"/>
          <w:sz w:val="24"/>
          <w:szCs w:val="24"/>
        </w:rPr>
      </w:pPr>
      <w:r>
        <w:rPr>
          <w:rFonts w:ascii="宋体" w:hAnsi="宋体" w:eastAsia="宋体"/>
          <w:sz w:val="24"/>
          <w:szCs w:val="24"/>
        </w:rPr>
        <w:t>针对上述障碍，笔者设计了一套</w:t>
      </w:r>
      <w:r>
        <w:rPr>
          <w:rFonts w:hint="default" w:ascii="宋体" w:hAnsi="宋体" w:eastAsia="宋体"/>
          <w:sz w:val="24"/>
          <w:szCs w:val="24"/>
          <w:rtl/>
          <w:lang w:val="ar-SA"/>
        </w:rPr>
        <w:t>“</w:t>
      </w:r>
      <w:r>
        <w:rPr>
          <w:rFonts w:ascii="宋体" w:hAnsi="宋体" w:eastAsia="宋体"/>
          <w:sz w:val="24"/>
          <w:szCs w:val="24"/>
        </w:rPr>
        <w:t>转化四问</w:t>
      </w:r>
      <w:r>
        <w:rPr>
          <w:rFonts w:hint="default" w:ascii="宋体" w:hAnsi="宋体" w:eastAsia="宋体"/>
          <w:sz w:val="24"/>
          <w:szCs w:val="24"/>
        </w:rPr>
        <w:t>”</w:t>
      </w:r>
      <w:r>
        <w:rPr>
          <w:rFonts w:ascii="宋体" w:hAnsi="宋体" w:eastAsia="宋体"/>
          <w:sz w:val="24"/>
          <w:szCs w:val="24"/>
        </w:rPr>
        <w:t>支架，引导学生按照固定流程分析现实情境，逐步建立数学模型。</w:t>
      </w:r>
    </w:p>
    <w:p w14:paraId="56CEB068">
      <w:pPr>
        <w:spacing w:line="360" w:lineRule="auto"/>
        <w:rPr>
          <w:rFonts w:hint="default" w:ascii="宋体" w:hAnsi="宋体" w:eastAsia="宋体"/>
          <w:sz w:val="24"/>
          <w:szCs w:val="24"/>
        </w:rPr>
      </w:pPr>
    </w:p>
    <w:p w14:paraId="226C105C">
      <w:pPr>
        <w:spacing w:line="360" w:lineRule="auto"/>
        <w:rPr>
          <w:rFonts w:hint="default" w:ascii="宋体" w:hAnsi="宋体" w:eastAsia="宋体"/>
          <w:sz w:val="24"/>
          <w:szCs w:val="24"/>
        </w:rPr>
      </w:pPr>
      <w:r>
        <w:rPr>
          <w:rFonts w:ascii="宋体" w:hAnsi="宋体" w:eastAsia="宋体"/>
          <w:sz w:val="24"/>
          <w:szCs w:val="24"/>
        </w:rPr>
        <w:t xml:space="preserve">3.1 </w:t>
      </w:r>
      <w:r>
        <w:rPr>
          <w:rFonts w:hint="default" w:ascii="宋体" w:hAnsi="宋体" w:eastAsia="宋体"/>
          <w:sz w:val="24"/>
          <w:szCs w:val="24"/>
          <w:rtl/>
          <w:lang w:val="ar-SA"/>
        </w:rPr>
        <w:t>“</w:t>
      </w:r>
      <w:r>
        <w:rPr>
          <w:rFonts w:ascii="宋体" w:hAnsi="宋体" w:eastAsia="宋体"/>
          <w:sz w:val="24"/>
          <w:szCs w:val="24"/>
        </w:rPr>
        <w:t>转化四问</w:t>
      </w:r>
      <w:r>
        <w:rPr>
          <w:rFonts w:hint="default" w:ascii="宋体" w:hAnsi="宋体" w:eastAsia="宋体"/>
          <w:sz w:val="24"/>
          <w:szCs w:val="24"/>
        </w:rPr>
        <w:t>”</w:t>
      </w:r>
      <w:r>
        <w:rPr>
          <w:rFonts w:ascii="宋体" w:hAnsi="宋体" w:eastAsia="宋体"/>
          <w:sz w:val="24"/>
          <w:szCs w:val="24"/>
        </w:rPr>
        <w:t>的具体内容</w:t>
      </w:r>
    </w:p>
    <w:p w14:paraId="3001B6EE">
      <w:pPr>
        <w:spacing w:line="360" w:lineRule="auto"/>
        <w:rPr>
          <w:rFonts w:hint="default" w:ascii="宋体" w:hAnsi="宋体" w:eastAsia="宋体"/>
          <w:sz w:val="24"/>
          <w:szCs w:val="24"/>
        </w:rPr>
      </w:pPr>
    </w:p>
    <w:p w14:paraId="4631AC47">
      <w:pPr>
        <w:spacing w:line="360" w:lineRule="auto"/>
        <w:rPr>
          <w:rFonts w:hint="default" w:ascii="宋体" w:hAnsi="宋体" w:eastAsia="宋体"/>
          <w:sz w:val="24"/>
          <w:szCs w:val="24"/>
        </w:rPr>
      </w:pPr>
      <w:r>
        <w:rPr>
          <w:rFonts w:ascii="宋体" w:hAnsi="宋体" w:eastAsia="宋体"/>
          <w:sz w:val="24"/>
          <w:szCs w:val="24"/>
        </w:rPr>
        <w:t>在每道建模题的阅读分析阶段，教师要求学生依次回答以下四个问题，并在草稿纸上简要记录：</w:t>
      </w:r>
    </w:p>
    <w:p w14:paraId="24421CC6">
      <w:pPr>
        <w:spacing w:line="360" w:lineRule="auto"/>
        <w:rPr>
          <w:rFonts w:hint="default" w:ascii="宋体" w:hAnsi="宋体" w:eastAsia="宋体"/>
          <w:sz w:val="24"/>
          <w:szCs w:val="2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9"/>
        <w:gridCol w:w="3209"/>
        <w:gridCol w:w="3210"/>
      </w:tblGrid>
      <w:tr w14:paraId="7DFA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9" w:type="dxa"/>
          </w:tcPr>
          <w:p w14:paraId="73D80C49">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问题</w:t>
            </w:r>
          </w:p>
        </w:tc>
        <w:tc>
          <w:tcPr>
            <w:tcW w:w="3209" w:type="dxa"/>
          </w:tcPr>
          <w:p w14:paraId="36AAD13D">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目的</w:t>
            </w:r>
          </w:p>
        </w:tc>
        <w:tc>
          <w:tcPr>
            <w:tcW w:w="3210" w:type="dxa"/>
          </w:tcPr>
          <w:p w14:paraId="5D499B03">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操作指引</w:t>
            </w:r>
          </w:p>
        </w:tc>
      </w:tr>
      <w:tr w14:paraId="17F2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9" w:type="dxa"/>
          </w:tcPr>
          <w:p w14:paraId="37DCD377">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第一问：问题要求什么？</w:t>
            </w:r>
          </w:p>
        </w:tc>
        <w:tc>
          <w:tcPr>
            <w:tcW w:w="3209" w:type="dxa"/>
          </w:tcPr>
          <w:p w14:paraId="100BC95F">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明确目标，避免偏离方向</w:t>
            </w:r>
          </w:p>
        </w:tc>
        <w:tc>
          <w:tcPr>
            <w:tcW w:w="3210" w:type="dxa"/>
          </w:tcPr>
          <w:p w14:paraId="26869D67">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找出最终需要求解的未知量（如函数解析式、特定函数值、自变量值等）</w:t>
            </w:r>
          </w:p>
        </w:tc>
      </w:tr>
      <w:tr w14:paraId="4C8C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9" w:type="dxa"/>
          </w:tcPr>
          <w:p w14:paraId="7FACACEC">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第二问：哪些量是变化的？哪些是不变的？</w:t>
            </w:r>
            <w:r>
              <w:rPr>
                <w:rFonts w:ascii="宋体" w:hAnsi="宋体" w:eastAsia="宋体"/>
                <w:b/>
                <w:i/>
                <w:sz w:val="24"/>
                <w:szCs w:val="24"/>
                <w:u w:val="single"/>
              </w:rPr>
              <w:t>剖析新情境</w:t>
            </w:r>
          </w:p>
        </w:tc>
        <w:tc>
          <w:tcPr>
            <w:tcW w:w="3209" w:type="dxa"/>
          </w:tcPr>
          <w:p w14:paraId="0481A28D">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识别变量与常量</w:t>
            </w:r>
          </w:p>
        </w:tc>
        <w:tc>
          <w:tcPr>
            <w:tcW w:w="3210" w:type="dxa"/>
          </w:tcPr>
          <w:p w14:paraId="031A50B0">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阅读题目，将出现的数量逐一分类。不变的量（如总餐数、卡面值）标注为常量；变化的量（如每餐标价、余额）设为变量</w:t>
            </w:r>
          </w:p>
        </w:tc>
      </w:tr>
      <w:tr w14:paraId="4A26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9" w:type="dxa"/>
          </w:tcPr>
          <w:p w14:paraId="0E53DE35">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第三问：这些量之间存在什么相等或不等关系？</w:t>
            </w:r>
            <w:r>
              <w:rPr>
                <w:rFonts w:ascii="宋体" w:hAnsi="宋体" w:eastAsia="宋体"/>
                <w:b/>
                <w:i/>
                <w:sz w:val="24"/>
                <w:szCs w:val="24"/>
                <w:u w:val="single"/>
              </w:rPr>
              <w:t>联想已有数学模型</w:t>
            </w:r>
          </w:p>
        </w:tc>
        <w:tc>
          <w:tcPr>
            <w:tcW w:w="3209" w:type="dxa"/>
          </w:tcPr>
          <w:p w14:paraId="2B12C809">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抽象出数学关系式</w:t>
            </w:r>
          </w:p>
          <w:p w14:paraId="7EBF891C">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b/>
                <w:i/>
                <w:sz w:val="24"/>
                <w:szCs w:val="24"/>
                <w:u w:val="single"/>
              </w:rPr>
            </w:pPr>
            <w:r>
              <w:rPr>
                <w:rFonts w:ascii="宋体" w:hAnsi="宋体" w:eastAsia="宋体"/>
                <w:b/>
                <w:i/>
                <w:sz w:val="24"/>
                <w:szCs w:val="24"/>
                <w:u w:val="single"/>
              </w:rPr>
              <w:t>用数学模型解释“新情境”</w:t>
            </w:r>
          </w:p>
        </w:tc>
        <w:tc>
          <w:tcPr>
            <w:tcW w:w="3210" w:type="dxa"/>
          </w:tcPr>
          <w:p w14:paraId="515A3C9E">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寻找表示</w:t>
            </w:r>
            <w:r>
              <w:rPr>
                <w:rFonts w:hint="default" w:ascii="宋体" w:hAnsi="宋体" w:eastAsia="宋体"/>
                <w:sz w:val="24"/>
                <w:szCs w:val="24"/>
                <w:rtl/>
                <w:lang w:val="ar-SA"/>
              </w:rPr>
              <w:t>“</w:t>
            </w:r>
            <w:r>
              <w:rPr>
                <w:rFonts w:ascii="宋体" w:hAnsi="宋体" w:eastAsia="宋体"/>
                <w:sz w:val="24"/>
                <w:szCs w:val="24"/>
                <w:lang w:val="zh-TW" w:eastAsia="zh-TW"/>
              </w:rPr>
              <w:t>相等</w:t>
            </w:r>
            <w:r>
              <w:rPr>
                <w:rFonts w:hint="default" w:ascii="宋体" w:hAnsi="宋体" w:eastAsia="宋体"/>
                <w:sz w:val="24"/>
                <w:szCs w:val="24"/>
              </w:rPr>
              <w:t>”</w:t>
            </w:r>
            <w:r>
              <w:rPr>
                <w:rFonts w:ascii="宋体" w:hAnsi="宋体" w:eastAsia="宋体"/>
                <w:sz w:val="24"/>
                <w:szCs w:val="24"/>
              </w:rPr>
              <w:t>的关键词（是、为、等于、共</w:t>
            </w:r>
            <w:r>
              <w:rPr>
                <w:rFonts w:hint="default" w:ascii="宋体" w:hAnsi="宋体" w:eastAsia="宋体"/>
                <w:sz w:val="24"/>
                <w:szCs w:val="24"/>
              </w:rPr>
              <w:t>……</w:t>
            </w:r>
            <w:r>
              <w:rPr>
                <w:rFonts w:ascii="宋体" w:hAnsi="宋体" w:eastAsia="宋体"/>
                <w:sz w:val="24"/>
                <w:szCs w:val="24"/>
              </w:rPr>
              <w:t>）或隐含等量关系（如余额=初值－扣款）；不等关系则用于定义域或分段</w:t>
            </w:r>
          </w:p>
        </w:tc>
      </w:tr>
      <w:tr w14:paraId="0EE8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9" w:type="dxa"/>
          </w:tcPr>
          <w:p w14:paraId="3FF39A75">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第四问：现实约束给出什么范围？</w:t>
            </w:r>
          </w:p>
        </w:tc>
        <w:tc>
          <w:tcPr>
            <w:tcW w:w="3209" w:type="dxa"/>
          </w:tcPr>
          <w:p w14:paraId="668FF866">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确定定义域或约束条件</w:t>
            </w:r>
          </w:p>
        </w:tc>
        <w:tc>
          <w:tcPr>
            <w:tcW w:w="3210" w:type="dxa"/>
          </w:tcPr>
          <w:p w14:paraId="64D75058">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考虑自变量是否为正整数？是否有上限（如余额不能为负）？是否需分段？</w:t>
            </w:r>
          </w:p>
        </w:tc>
      </w:tr>
    </w:tbl>
    <w:p w14:paraId="207701A1">
      <w:pPr>
        <w:spacing w:line="360" w:lineRule="auto"/>
        <w:rPr>
          <w:rFonts w:hint="default" w:ascii="宋体" w:hAnsi="宋体" w:eastAsia="宋体"/>
          <w:sz w:val="24"/>
          <w:szCs w:val="24"/>
        </w:rPr>
      </w:pPr>
    </w:p>
    <w:p w14:paraId="7A4F1D51">
      <w:pPr>
        <w:spacing w:line="360" w:lineRule="auto"/>
        <w:rPr>
          <w:rFonts w:hint="default" w:ascii="宋体" w:hAnsi="宋体" w:eastAsia="宋体"/>
          <w:sz w:val="24"/>
          <w:szCs w:val="24"/>
        </w:rPr>
      </w:pPr>
      <w:r>
        <w:rPr>
          <w:rFonts w:ascii="宋体" w:hAnsi="宋体" w:eastAsia="宋体"/>
          <w:sz w:val="24"/>
          <w:szCs w:val="24"/>
        </w:rPr>
        <w:t xml:space="preserve">3.2 </w:t>
      </w:r>
      <w:r>
        <w:rPr>
          <w:rFonts w:ascii="宋体" w:hAnsi="宋体" w:eastAsia="宋体"/>
          <w:sz w:val="24"/>
          <w:szCs w:val="24"/>
          <w:lang w:val="zh-TW" w:eastAsia="zh-TW"/>
        </w:rPr>
        <w:t>支架的使用方式</w:t>
      </w:r>
    </w:p>
    <w:p w14:paraId="132E26E0">
      <w:pPr>
        <w:spacing w:line="360" w:lineRule="auto"/>
        <w:rPr>
          <w:rFonts w:hint="default" w:ascii="宋体" w:hAnsi="宋体" w:eastAsia="宋体"/>
          <w:sz w:val="24"/>
          <w:szCs w:val="24"/>
        </w:rPr>
      </w:pPr>
    </w:p>
    <w:p w14:paraId="1E19D751">
      <w:pPr>
        <w:spacing w:line="360" w:lineRule="auto"/>
        <w:rPr>
          <w:rFonts w:hint="default" w:ascii="宋体" w:hAnsi="宋体" w:eastAsia="宋体"/>
          <w:sz w:val="24"/>
          <w:szCs w:val="24"/>
        </w:rPr>
      </w:pPr>
      <w:r>
        <w:rPr>
          <w:rFonts w:ascii="宋体" w:hAnsi="宋体" w:eastAsia="宋体"/>
          <w:sz w:val="24"/>
          <w:szCs w:val="24"/>
        </w:rPr>
        <w:t>在教学初期，教师带领学生逐题填写</w:t>
      </w:r>
      <w:r>
        <w:rPr>
          <w:rFonts w:hint="default" w:ascii="宋体" w:hAnsi="宋体" w:eastAsia="宋体"/>
          <w:sz w:val="24"/>
          <w:szCs w:val="24"/>
          <w:rtl/>
          <w:lang w:val="ar-SA"/>
        </w:rPr>
        <w:t>“</w:t>
      </w:r>
      <w:r>
        <w:rPr>
          <w:rFonts w:ascii="宋体" w:hAnsi="宋体" w:eastAsia="宋体"/>
          <w:sz w:val="24"/>
          <w:szCs w:val="24"/>
        </w:rPr>
        <w:t>四问记录表</w:t>
      </w:r>
      <w:r>
        <w:rPr>
          <w:rFonts w:hint="default" w:ascii="宋体" w:hAnsi="宋体" w:eastAsia="宋体"/>
          <w:sz w:val="24"/>
          <w:szCs w:val="24"/>
        </w:rPr>
        <w:t>”</w:t>
      </w:r>
      <w:r>
        <w:rPr>
          <w:rFonts w:ascii="宋体" w:hAnsi="宋体" w:eastAsia="宋体"/>
          <w:sz w:val="24"/>
          <w:szCs w:val="24"/>
        </w:rPr>
        <w:t>；经过3-4次示范后，要求学生独立完成并同桌互评；最终内化为学生的读题习惯。实践表明，这一支架能有效降低学生对长篇应用题的畏难情绪，使转化过程从</w:t>
      </w:r>
      <w:r>
        <w:rPr>
          <w:rFonts w:hint="default" w:ascii="宋体" w:hAnsi="宋体" w:eastAsia="宋体"/>
          <w:sz w:val="24"/>
          <w:szCs w:val="24"/>
          <w:rtl/>
          <w:lang w:val="ar-SA"/>
        </w:rPr>
        <w:t>“</w:t>
      </w:r>
      <w:r>
        <w:rPr>
          <w:rFonts w:ascii="宋体" w:hAnsi="宋体" w:eastAsia="宋体"/>
          <w:sz w:val="24"/>
          <w:szCs w:val="24"/>
        </w:rPr>
        <w:t>凭感觉</w:t>
      </w:r>
      <w:r>
        <w:rPr>
          <w:rFonts w:hint="default" w:ascii="宋体" w:hAnsi="宋体" w:eastAsia="宋体"/>
          <w:sz w:val="24"/>
          <w:szCs w:val="24"/>
        </w:rPr>
        <w:t>”</w:t>
      </w:r>
      <w:r>
        <w:rPr>
          <w:rFonts w:ascii="宋体" w:hAnsi="宋体" w:eastAsia="宋体"/>
          <w:sz w:val="24"/>
          <w:szCs w:val="24"/>
        </w:rPr>
        <w:t>变为</w:t>
      </w:r>
      <w:r>
        <w:rPr>
          <w:rFonts w:hint="default" w:ascii="宋体" w:hAnsi="宋体" w:eastAsia="宋体"/>
          <w:sz w:val="24"/>
          <w:szCs w:val="24"/>
          <w:rtl/>
          <w:lang w:val="ar-SA"/>
        </w:rPr>
        <w:t>“</w:t>
      </w:r>
      <w:r>
        <w:rPr>
          <w:rFonts w:ascii="宋体" w:hAnsi="宋体" w:eastAsia="宋体"/>
          <w:sz w:val="24"/>
          <w:szCs w:val="24"/>
        </w:rPr>
        <w:t>有程序</w:t>
      </w:r>
      <w:r>
        <w:rPr>
          <w:rFonts w:hint="default" w:ascii="宋体" w:hAnsi="宋体" w:eastAsia="宋体"/>
          <w:sz w:val="24"/>
          <w:szCs w:val="24"/>
        </w:rPr>
        <w:t>”</w:t>
      </w:r>
      <w:r>
        <w:rPr>
          <w:rFonts w:ascii="宋体" w:hAnsi="宋体" w:eastAsia="宋体"/>
          <w:sz w:val="24"/>
          <w:szCs w:val="24"/>
        </w:rPr>
        <w:t>。</w:t>
      </w:r>
    </w:p>
    <w:p w14:paraId="6053D78A">
      <w:pPr>
        <w:spacing w:line="360" w:lineRule="auto"/>
        <w:rPr>
          <w:rFonts w:hint="default" w:ascii="宋体" w:hAnsi="宋体" w:eastAsia="宋体"/>
          <w:sz w:val="24"/>
          <w:szCs w:val="24"/>
        </w:rPr>
      </w:pPr>
    </w:p>
    <w:p w14:paraId="312E0334">
      <w:pPr>
        <w:spacing w:line="360" w:lineRule="auto"/>
        <w:rPr>
          <w:rFonts w:hint="default" w:ascii="宋体" w:hAnsi="宋体" w:eastAsia="宋体"/>
          <w:sz w:val="24"/>
          <w:szCs w:val="24"/>
        </w:rPr>
      </w:pPr>
      <w:r>
        <w:rPr>
          <w:rFonts w:ascii="宋体" w:hAnsi="宋体" w:eastAsia="宋体"/>
          <w:sz w:val="24"/>
          <w:szCs w:val="24"/>
          <w:lang w:val="zh-TW" w:eastAsia="zh-TW"/>
        </w:rPr>
        <w:t>四、典型案例展示</w:t>
      </w:r>
    </w:p>
    <w:p w14:paraId="4B083080">
      <w:pPr>
        <w:spacing w:line="360" w:lineRule="auto"/>
        <w:rPr>
          <w:rFonts w:hint="default" w:ascii="宋体" w:hAnsi="宋体" w:eastAsia="宋体"/>
          <w:sz w:val="24"/>
          <w:szCs w:val="24"/>
        </w:rPr>
      </w:pPr>
    </w:p>
    <w:p w14:paraId="099801D7">
      <w:pPr>
        <w:spacing w:line="360" w:lineRule="auto"/>
        <w:rPr>
          <w:rFonts w:hint="default" w:ascii="宋体" w:hAnsi="宋体" w:eastAsia="宋体"/>
          <w:sz w:val="24"/>
          <w:szCs w:val="24"/>
        </w:rPr>
      </w:pPr>
      <w:r>
        <w:rPr>
          <w:rFonts w:ascii="宋体" w:hAnsi="宋体" w:eastAsia="宋体"/>
          <w:sz w:val="24"/>
          <w:szCs w:val="24"/>
        </w:rPr>
        <w:t>本节选取两道上海市中考模拟建模题，完整呈现</w:t>
      </w:r>
      <w:r>
        <w:rPr>
          <w:rFonts w:hint="default" w:ascii="宋体" w:hAnsi="宋体" w:eastAsia="宋体"/>
          <w:sz w:val="24"/>
          <w:szCs w:val="24"/>
          <w:rtl/>
          <w:lang w:val="ar-SA"/>
        </w:rPr>
        <w:t>“</w:t>
      </w:r>
      <w:r>
        <w:rPr>
          <w:rFonts w:ascii="宋体" w:hAnsi="宋体" w:eastAsia="宋体"/>
          <w:sz w:val="24"/>
          <w:szCs w:val="24"/>
        </w:rPr>
        <w:t>转化四问</w:t>
      </w:r>
      <w:r>
        <w:rPr>
          <w:rFonts w:hint="default" w:ascii="宋体" w:hAnsi="宋体" w:eastAsia="宋体"/>
          <w:sz w:val="24"/>
          <w:szCs w:val="24"/>
        </w:rPr>
        <w:t>”</w:t>
      </w:r>
      <w:r>
        <w:rPr>
          <w:rFonts w:ascii="宋体" w:hAnsi="宋体" w:eastAsia="宋体"/>
          <w:sz w:val="24"/>
          <w:szCs w:val="24"/>
        </w:rPr>
        <w:t>支架在课堂教学中的应用过程及效果。</w:t>
      </w:r>
    </w:p>
    <w:p w14:paraId="54CAB6AF">
      <w:pPr>
        <w:spacing w:line="360" w:lineRule="auto"/>
        <w:rPr>
          <w:rFonts w:hint="default" w:ascii="宋体" w:hAnsi="宋体" w:eastAsia="宋体"/>
          <w:sz w:val="24"/>
          <w:szCs w:val="24"/>
        </w:rPr>
      </w:pPr>
    </w:p>
    <w:p w14:paraId="69A3D1DC">
      <w:pPr>
        <w:spacing w:line="360" w:lineRule="auto"/>
        <w:rPr>
          <w:rFonts w:hint="default" w:ascii="宋体" w:hAnsi="宋体" w:eastAsia="宋体"/>
          <w:sz w:val="24"/>
          <w:szCs w:val="24"/>
        </w:rPr>
      </w:pPr>
      <w:r>
        <w:rPr>
          <w:rFonts w:ascii="宋体" w:hAnsi="宋体" w:eastAsia="宋体"/>
          <w:sz w:val="24"/>
          <w:szCs w:val="24"/>
        </w:rPr>
        <w:t>4.1 案例一：老年食堂就餐卡问题</w:t>
      </w:r>
      <w:r>
        <w:rPr>
          <w:rFonts w:hint="default" w:ascii="宋体" w:hAnsi="宋体" w:eastAsia="宋体"/>
          <w:sz w:val="24"/>
          <w:szCs w:val="24"/>
          <w:lang w:val="en-US"/>
        </w:rPr>
        <w:t>——</w:t>
      </w:r>
      <w:r>
        <w:rPr>
          <w:rFonts w:ascii="宋体" w:hAnsi="宋体" w:eastAsia="宋体"/>
          <w:sz w:val="24"/>
          <w:szCs w:val="24"/>
          <w:lang w:val="ja-JP" w:eastAsia="ja-JP"/>
        </w:rPr>
        <w:t>一次函数建模</w:t>
      </w:r>
    </w:p>
    <w:p w14:paraId="35EE10F4">
      <w:pPr>
        <w:spacing w:line="360" w:lineRule="auto"/>
        <w:rPr>
          <w:rFonts w:hint="default" w:asciiTheme="majorEastAsia" w:hAnsiTheme="majorEastAsia" w:eastAsiaTheme="majorEastAsia"/>
          <w:b/>
          <w:sz w:val="24"/>
          <w:szCs w:val="24"/>
        </w:rPr>
      </w:pPr>
      <w:r>
        <w:rPr>
          <w:rFonts w:cs="微软雅黑" w:asciiTheme="majorEastAsia" w:hAnsiTheme="majorEastAsia" w:eastAsiaTheme="majorEastAsia"/>
          <w:b/>
          <w:sz w:val="21"/>
          <w:szCs w:val="21"/>
          <w:shd w:val="clear" w:color="auto" w:fill="FFFFFF"/>
        </w:rPr>
        <w:t>案例1</w:t>
      </w:r>
      <w:r>
        <w:rPr>
          <w:rFonts w:hint="default" w:cs="微软雅黑" w:asciiTheme="majorEastAsia" w:hAnsiTheme="majorEastAsia" w:eastAsiaTheme="majorEastAsia"/>
          <w:b/>
          <w:sz w:val="21"/>
          <w:szCs w:val="21"/>
          <w:shd w:val="clear" w:color="auto" w:fill="FFFFFF"/>
        </w:rPr>
        <w:t xml:space="preserve">  </w:t>
      </w:r>
      <w:r>
        <w:rPr>
          <w:rFonts w:cs="微软雅黑" w:asciiTheme="majorEastAsia" w:hAnsiTheme="majorEastAsia" w:eastAsiaTheme="majorEastAsia"/>
          <w:b/>
          <w:sz w:val="21"/>
          <w:szCs w:val="21"/>
          <w:shd w:val="clear" w:color="auto" w:fill="FFFFFF"/>
        </w:rPr>
        <w:t>在某老年食堂，老人花</w:t>
      </w:r>
      <w:r>
        <w:rPr>
          <w:rFonts w:cs="Times New Roman" w:asciiTheme="majorEastAsia" w:hAnsiTheme="majorEastAsia" w:eastAsiaTheme="majorEastAsia"/>
          <w:b/>
          <w:sz w:val="21"/>
          <w:szCs w:val="21"/>
          <w:shd w:val="clear" w:color="auto" w:fill="FFFFFF"/>
        </w:rPr>
        <w:t>1000</w:t>
      </w:r>
      <w:r>
        <w:rPr>
          <w:rFonts w:cs="微软雅黑" w:asciiTheme="majorEastAsia" w:hAnsiTheme="majorEastAsia" w:eastAsiaTheme="majorEastAsia"/>
          <w:b/>
          <w:sz w:val="21"/>
          <w:szCs w:val="21"/>
          <w:shd w:val="clear" w:color="auto" w:fill="FFFFFF"/>
        </w:rPr>
        <w:t>元可买到一张面值</w:t>
      </w:r>
      <w:r>
        <w:rPr>
          <w:rFonts w:cs="Times New Roman" w:asciiTheme="majorEastAsia" w:hAnsiTheme="majorEastAsia" w:eastAsiaTheme="majorEastAsia"/>
          <w:b/>
          <w:sz w:val="21"/>
          <w:szCs w:val="21"/>
          <w:shd w:val="clear" w:color="auto" w:fill="FFFFFF"/>
        </w:rPr>
        <w:t>1080</w:t>
      </w:r>
      <w:r>
        <w:rPr>
          <w:rFonts w:cs="微软雅黑" w:asciiTheme="majorEastAsia" w:hAnsiTheme="majorEastAsia" w:eastAsiaTheme="majorEastAsia"/>
          <w:b/>
          <w:sz w:val="21"/>
          <w:szCs w:val="21"/>
          <w:shd w:val="clear" w:color="auto" w:fill="FFFFFF"/>
        </w:rPr>
        <w:t>元的就餐卡，其中</w:t>
      </w:r>
      <w:r>
        <w:rPr>
          <w:rFonts w:cs="Times New Roman" w:asciiTheme="majorEastAsia" w:hAnsiTheme="majorEastAsia" w:eastAsiaTheme="majorEastAsia"/>
          <w:b/>
          <w:sz w:val="21"/>
          <w:szCs w:val="21"/>
          <w:shd w:val="clear" w:color="auto" w:fill="FFFFFF"/>
        </w:rPr>
        <w:t>80</w:t>
      </w:r>
      <w:r>
        <w:rPr>
          <w:rFonts w:cs="微软雅黑" w:asciiTheme="majorEastAsia" w:hAnsiTheme="majorEastAsia" w:eastAsiaTheme="majorEastAsia"/>
          <w:b/>
          <w:sz w:val="21"/>
          <w:szCs w:val="21"/>
          <w:shd w:val="clear" w:color="auto" w:fill="FFFFFF"/>
        </w:rPr>
        <w:t>元为政府出资补贴，凭卡就餐时，再按标价的九折在卡中扣款．张爷爷现持有一张面值</w:t>
      </w:r>
      <w:r>
        <w:rPr>
          <w:rFonts w:cs="Times New Roman" w:asciiTheme="majorEastAsia" w:hAnsiTheme="majorEastAsia" w:eastAsiaTheme="majorEastAsia"/>
          <w:b/>
          <w:sz w:val="21"/>
          <w:szCs w:val="21"/>
          <w:shd w:val="clear" w:color="auto" w:fill="FFFFFF"/>
        </w:rPr>
        <w:t>1080</w:t>
      </w:r>
      <w:r>
        <w:rPr>
          <w:rFonts w:cs="微软雅黑" w:asciiTheme="majorEastAsia" w:hAnsiTheme="majorEastAsia" w:eastAsiaTheme="majorEastAsia"/>
          <w:b/>
          <w:sz w:val="21"/>
          <w:szCs w:val="21"/>
          <w:shd w:val="clear" w:color="auto" w:fill="FFFFFF"/>
        </w:rPr>
        <w:t>元的就餐卡，如果从</w:t>
      </w:r>
      <w:r>
        <w:rPr>
          <w:rFonts w:cs="Times New Roman" w:asciiTheme="majorEastAsia" w:hAnsiTheme="majorEastAsia" w:eastAsiaTheme="majorEastAsia"/>
          <w:b/>
          <w:sz w:val="21"/>
          <w:szCs w:val="21"/>
          <w:shd w:val="clear" w:color="auto" w:fill="FFFFFF"/>
        </w:rPr>
        <w:t>4</w:t>
      </w:r>
      <w:r>
        <w:rPr>
          <w:rFonts w:cs="微软雅黑" w:asciiTheme="majorEastAsia" w:hAnsiTheme="majorEastAsia" w:eastAsiaTheme="majorEastAsia"/>
          <w:b/>
          <w:sz w:val="21"/>
          <w:szCs w:val="21"/>
          <w:shd w:val="clear" w:color="auto" w:fill="FFFFFF"/>
        </w:rPr>
        <w:t>月</w:t>
      </w:r>
      <w:r>
        <w:rPr>
          <w:rFonts w:cs="Times New Roman" w:asciiTheme="majorEastAsia" w:hAnsiTheme="majorEastAsia" w:eastAsiaTheme="majorEastAsia"/>
          <w:b/>
          <w:sz w:val="21"/>
          <w:szCs w:val="21"/>
          <w:shd w:val="clear" w:color="auto" w:fill="FFFFFF"/>
        </w:rPr>
        <w:t>1</w:t>
      </w:r>
      <w:r>
        <w:rPr>
          <w:rFonts w:cs="微软雅黑" w:asciiTheme="majorEastAsia" w:hAnsiTheme="majorEastAsia" w:eastAsiaTheme="majorEastAsia"/>
          <w:b/>
          <w:sz w:val="21"/>
          <w:szCs w:val="21"/>
          <w:shd w:val="clear" w:color="auto" w:fill="FFFFFF"/>
        </w:rPr>
        <w:t>日开始，在该月</w:t>
      </w:r>
      <w:r>
        <w:rPr>
          <w:rFonts w:cs="Times New Roman" w:asciiTheme="majorEastAsia" w:hAnsiTheme="majorEastAsia" w:eastAsiaTheme="majorEastAsia"/>
          <w:b/>
          <w:sz w:val="21"/>
          <w:szCs w:val="21"/>
          <w:shd w:val="clear" w:color="auto" w:fill="FFFFFF"/>
        </w:rPr>
        <w:t>30</w:t>
      </w:r>
      <w:r>
        <w:rPr>
          <w:rFonts w:cs="微软雅黑" w:asciiTheme="majorEastAsia" w:hAnsiTheme="majorEastAsia" w:eastAsiaTheme="majorEastAsia"/>
          <w:b/>
          <w:sz w:val="21"/>
          <w:szCs w:val="21"/>
          <w:shd w:val="clear" w:color="auto" w:fill="FFFFFF"/>
        </w:rPr>
        <w:t>天中，他每天午餐、晚餐都到老年食堂就餐．假设他的每顿餐费标价相同，均为</w:t>
      </w:r>
      <w:r>
        <w:rPr>
          <w:rFonts w:cs="Times New Roman" w:asciiTheme="majorEastAsia" w:hAnsiTheme="majorEastAsia" w:eastAsiaTheme="majorEastAsia"/>
          <w:b/>
          <w:i/>
          <w:iCs/>
          <w:sz w:val="21"/>
          <w:szCs w:val="21"/>
          <w:shd w:val="clear" w:color="auto" w:fill="FFFFFF"/>
        </w:rPr>
        <w:t>x</w:t>
      </w:r>
      <w:r>
        <w:rPr>
          <w:rFonts w:cs="微软雅黑" w:asciiTheme="majorEastAsia" w:hAnsiTheme="majorEastAsia" w:eastAsiaTheme="majorEastAsia"/>
          <w:b/>
          <w:sz w:val="21"/>
          <w:szCs w:val="21"/>
          <w:shd w:val="clear" w:color="auto" w:fill="FFFFFF"/>
        </w:rPr>
        <w:t>元，按九折付款后，到四月</w:t>
      </w:r>
      <w:r>
        <w:rPr>
          <w:rFonts w:cs="Times New Roman" w:asciiTheme="majorEastAsia" w:hAnsiTheme="majorEastAsia" w:eastAsiaTheme="majorEastAsia"/>
          <w:b/>
          <w:sz w:val="21"/>
          <w:szCs w:val="21"/>
          <w:shd w:val="clear" w:color="auto" w:fill="FFFFFF"/>
        </w:rPr>
        <w:t>30</w:t>
      </w:r>
      <w:r>
        <w:rPr>
          <w:rFonts w:cs="微软雅黑" w:asciiTheme="majorEastAsia" w:hAnsiTheme="majorEastAsia" w:eastAsiaTheme="majorEastAsia"/>
          <w:b/>
          <w:sz w:val="21"/>
          <w:szCs w:val="21"/>
          <w:shd w:val="clear" w:color="auto" w:fill="FFFFFF"/>
        </w:rPr>
        <w:t>日结束时，卡内余额为</w:t>
      </w:r>
      <w:r>
        <w:rPr>
          <w:rFonts w:cs="Times New Roman" w:asciiTheme="majorEastAsia" w:hAnsiTheme="majorEastAsia" w:eastAsiaTheme="majorEastAsia"/>
          <w:b/>
          <w:i/>
          <w:iCs/>
          <w:sz w:val="21"/>
          <w:szCs w:val="21"/>
          <w:shd w:val="clear" w:color="auto" w:fill="FFFFFF"/>
        </w:rPr>
        <w:t>y</w:t>
      </w:r>
      <w:r>
        <w:rPr>
          <w:rFonts w:cs="微软雅黑" w:asciiTheme="majorEastAsia" w:hAnsiTheme="majorEastAsia" w:eastAsiaTheme="majorEastAsia"/>
          <w:b/>
          <w:sz w:val="21"/>
          <w:szCs w:val="21"/>
          <w:shd w:val="clear" w:color="auto" w:fill="FFFFFF"/>
        </w:rPr>
        <w:t>元．</w:t>
      </w:r>
      <w:r>
        <w:rPr>
          <w:rFonts w:cs="Times New Roman" w:asciiTheme="majorEastAsia" w:hAnsiTheme="majorEastAsia" w:eastAsiaTheme="majorEastAsia"/>
          <w:b/>
          <w:sz w:val="21"/>
          <w:szCs w:val="21"/>
        </w:rPr>
        <w:br w:type="textWrapping"/>
      </w:r>
      <w:r>
        <w:rPr>
          <w:rFonts w:cs="Times New Roman" w:asciiTheme="majorEastAsia" w:hAnsiTheme="majorEastAsia" w:eastAsiaTheme="majorEastAsia"/>
          <w:b/>
          <w:sz w:val="21"/>
          <w:szCs w:val="21"/>
          <w:shd w:val="clear" w:color="auto" w:fill="FFFFFF"/>
        </w:rPr>
        <w:t>(1)</w:t>
      </w:r>
      <w:r>
        <w:rPr>
          <w:rFonts w:cs="微软雅黑" w:asciiTheme="majorEastAsia" w:hAnsiTheme="majorEastAsia" w:eastAsiaTheme="majorEastAsia"/>
          <w:b/>
          <w:sz w:val="21"/>
          <w:szCs w:val="21"/>
          <w:shd w:val="clear" w:color="auto" w:fill="FFFFFF"/>
        </w:rPr>
        <w:t>求</w:t>
      </w:r>
      <w:r>
        <w:rPr>
          <w:rFonts w:cs="Times New Roman" w:asciiTheme="majorEastAsia" w:hAnsiTheme="majorEastAsia" w:eastAsiaTheme="majorEastAsia"/>
          <w:b/>
          <w:i/>
          <w:iCs/>
          <w:sz w:val="21"/>
          <w:szCs w:val="21"/>
          <w:shd w:val="clear" w:color="auto" w:fill="FFFFFF"/>
        </w:rPr>
        <w:t>y</w:t>
      </w:r>
      <w:r>
        <w:rPr>
          <w:rFonts w:cs="微软雅黑" w:asciiTheme="majorEastAsia" w:hAnsiTheme="majorEastAsia" w:eastAsiaTheme="majorEastAsia"/>
          <w:b/>
          <w:sz w:val="21"/>
          <w:szCs w:val="21"/>
          <w:shd w:val="clear" w:color="auto" w:fill="FFFFFF"/>
        </w:rPr>
        <w:t>关于</w:t>
      </w:r>
      <w:r>
        <w:rPr>
          <w:rFonts w:cs="Times New Roman" w:asciiTheme="majorEastAsia" w:hAnsiTheme="majorEastAsia" w:eastAsiaTheme="majorEastAsia"/>
          <w:b/>
          <w:i/>
          <w:iCs/>
          <w:sz w:val="21"/>
          <w:szCs w:val="21"/>
          <w:shd w:val="clear" w:color="auto" w:fill="FFFFFF"/>
        </w:rPr>
        <w:t>x</w:t>
      </w:r>
      <w:r>
        <w:rPr>
          <w:rFonts w:cs="微软雅黑" w:asciiTheme="majorEastAsia" w:hAnsiTheme="majorEastAsia" w:eastAsiaTheme="majorEastAsia"/>
          <w:b/>
          <w:sz w:val="21"/>
          <w:szCs w:val="21"/>
          <w:shd w:val="clear" w:color="auto" w:fill="FFFFFF"/>
        </w:rPr>
        <w:t>的函数解析式，并写出定义域．</w:t>
      </w:r>
      <w:r>
        <w:rPr>
          <w:rFonts w:cs="Times New Roman" w:asciiTheme="majorEastAsia" w:hAnsiTheme="majorEastAsia" w:eastAsiaTheme="majorEastAsia"/>
          <w:b/>
          <w:sz w:val="21"/>
          <w:szCs w:val="21"/>
        </w:rPr>
        <w:br w:type="textWrapping"/>
      </w:r>
      <w:r>
        <w:rPr>
          <w:rFonts w:cs="Times New Roman" w:asciiTheme="majorEastAsia" w:hAnsiTheme="majorEastAsia" w:eastAsiaTheme="majorEastAsia"/>
          <w:b/>
          <w:sz w:val="21"/>
          <w:szCs w:val="21"/>
          <w:shd w:val="clear" w:color="auto" w:fill="FFFFFF"/>
        </w:rPr>
        <w:t>(2)</w:t>
      </w:r>
      <w:r>
        <w:rPr>
          <w:rFonts w:cs="微软雅黑" w:asciiTheme="majorEastAsia" w:hAnsiTheme="majorEastAsia" w:eastAsiaTheme="majorEastAsia"/>
          <w:b/>
          <w:sz w:val="21"/>
          <w:szCs w:val="21"/>
          <w:shd w:val="clear" w:color="auto" w:fill="FFFFFF"/>
        </w:rPr>
        <w:t>如果张爷爷到月底结束时，卡内还有</w:t>
      </w:r>
      <w:r>
        <w:rPr>
          <w:rFonts w:cs="Times New Roman" w:asciiTheme="majorEastAsia" w:hAnsiTheme="majorEastAsia" w:eastAsiaTheme="majorEastAsia"/>
          <w:b/>
          <w:sz w:val="21"/>
          <w:szCs w:val="21"/>
          <w:shd w:val="clear" w:color="auto" w:fill="FFFFFF"/>
        </w:rPr>
        <w:t>108</w:t>
      </w:r>
      <w:r>
        <w:rPr>
          <w:rFonts w:cs="微软雅黑" w:asciiTheme="majorEastAsia" w:hAnsiTheme="majorEastAsia" w:eastAsiaTheme="majorEastAsia"/>
          <w:b/>
          <w:sz w:val="21"/>
          <w:szCs w:val="21"/>
          <w:shd w:val="clear" w:color="auto" w:fill="FFFFFF"/>
        </w:rPr>
        <w:t>元结余，那么他该月每餐标价是多少元？</w:t>
      </w:r>
      <w:r>
        <w:rPr>
          <w:rFonts w:cs="Times New Roman" w:asciiTheme="majorEastAsia" w:hAnsiTheme="majorEastAsia" w:eastAsiaTheme="majorEastAsia"/>
          <w:b/>
          <w:sz w:val="21"/>
          <w:szCs w:val="21"/>
        </w:rPr>
        <w:br w:type="textWrapping"/>
      </w:r>
      <w:r>
        <w:rPr>
          <w:rFonts w:cs="Times New Roman" w:asciiTheme="majorEastAsia" w:hAnsiTheme="majorEastAsia" w:eastAsiaTheme="majorEastAsia"/>
          <w:b/>
          <w:sz w:val="21"/>
          <w:szCs w:val="21"/>
          <w:shd w:val="clear" w:color="auto" w:fill="FFFFFF"/>
        </w:rPr>
        <w:t>(3)</w:t>
      </w:r>
      <w:r>
        <w:rPr>
          <w:rFonts w:cs="微软雅黑" w:asciiTheme="majorEastAsia" w:hAnsiTheme="majorEastAsia" w:eastAsiaTheme="majorEastAsia"/>
          <w:b/>
          <w:sz w:val="21"/>
          <w:szCs w:val="21"/>
          <w:shd w:val="clear" w:color="auto" w:fill="FFFFFF"/>
        </w:rPr>
        <w:t>如果张爷爷将卡内</w:t>
      </w:r>
      <w:r>
        <w:rPr>
          <w:rFonts w:cs="Times New Roman" w:asciiTheme="majorEastAsia" w:hAnsiTheme="majorEastAsia" w:eastAsiaTheme="majorEastAsia"/>
          <w:b/>
          <w:sz w:val="21"/>
          <w:szCs w:val="21"/>
          <w:shd w:val="clear" w:color="auto" w:fill="FFFFFF"/>
        </w:rPr>
        <w:t>1080</w:t>
      </w:r>
      <w:r>
        <w:rPr>
          <w:rFonts w:cs="微软雅黑" w:asciiTheme="majorEastAsia" w:hAnsiTheme="majorEastAsia" w:eastAsiaTheme="majorEastAsia"/>
          <w:b/>
          <w:sz w:val="21"/>
          <w:szCs w:val="21"/>
          <w:shd w:val="clear" w:color="auto" w:fill="FFFFFF"/>
        </w:rPr>
        <w:t>元全部用完，此时算上政府补贴及餐费打折，他实际共获得多少元优惠？</w:t>
      </w:r>
    </w:p>
    <w:p w14:paraId="0001FECD">
      <w:pPr>
        <w:spacing w:line="360" w:lineRule="auto"/>
        <w:rPr>
          <w:rFonts w:hint="default" w:ascii="宋体" w:hAnsi="宋体" w:eastAsia="宋体"/>
          <w:sz w:val="24"/>
          <w:szCs w:val="24"/>
        </w:rPr>
      </w:pPr>
      <w:r>
        <w:rPr>
          <w:rFonts w:ascii="宋体" w:hAnsi="宋体" w:eastAsia="宋体"/>
          <w:sz w:val="24"/>
          <w:szCs w:val="24"/>
        </w:rPr>
        <w:t>转化过程实录：解决问题（1）</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5147"/>
        <w:gridCol w:w="3210"/>
      </w:tblGrid>
      <w:tr w14:paraId="24F1E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559DA03A">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四问步骤</w:t>
            </w:r>
          </w:p>
        </w:tc>
        <w:tc>
          <w:tcPr>
            <w:tcW w:w="5147" w:type="dxa"/>
          </w:tcPr>
          <w:p w14:paraId="2CF392E6">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学生活动（课堂对话摘录）</w:t>
            </w:r>
          </w:p>
        </w:tc>
        <w:tc>
          <w:tcPr>
            <w:tcW w:w="3210" w:type="dxa"/>
          </w:tcPr>
          <w:p w14:paraId="4486BDB5">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教师点拨</w:t>
            </w:r>
          </w:p>
        </w:tc>
      </w:tr>
      <w:tr w14:paraId="34B6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7F5C9A58">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第一问</w:t>
            </w:r>
          </w:p>
        </w:tc>
        <w:tc>
          <w:tcPr>
            <w:tcW w:w="5147" w:type="dxa"/>
          </w:tcPr>
          <w:p w14:paraId="0ABD3A0A">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hint="default" w:ascii="宋体" w:hAnsi="宋体" w:eastAsia="宋体"/>
                <w:sz w:val="24"/>
                <w:szCs w:val="24"/>
                <w:rtl/>
                <w:lang w:val="ar-SA"/>
              </w:rPr>
              <w:t>“</w:t>
            </w:r>
            <w:r>
              <w:rPr>
                <w:rFonts w:ascii="宋体" w:hAnsi="宋体" w:eastAsia="宋体"/>
                <w:sz w:val="24"/>
                <w:szCs w:val="24"/>
              </w:rPr>
              <w:t>要求y关于x的函数解析式，还有x的范围。</w:t>
            </w:r>
            <w:r>
              <w:rPr>
                <w:rFonts w:hint="default" w:ascii="宋体" w:hAnsi="宋体" w:eastAsia="宋体"/>
                <w:sz w:val="24"/>
                <w:szCs w:val="24"/>
              </w:rPr>
              <w:t>”</w:t>
            </w:r>
          </w:p>
        </w:tc>
        <w:tc>
          <w:tcPr>
            <w:tcW w:w="3210" w:type="dxa"/>
          </w:tcPr>
          <w:p w14:paraId="0AF0D43E">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明确最终目标是写出y=f(x)</w:t>
            </w:r>
          </w:p>
        </w:tc>
      </w:tr>
      <w:tr w14:paraId="0346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47457DF2">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第二问</w:t>
            </w:r>
          </w:p>
        </w:tc>
        <w:tc>
          <w:tcPr>
            <w:tcW w:w="5147" w:type="dxa"/>
          </w:tcPr>
          <w:p w14:paraId="60F1D850">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hint="default" w:ascii="宋体" w:hAnsi="宋体" w:eastAsia="宋体"/>
                <w:sz w:val="24"/>
                <w:szCs w:val="24"/>
                <w:rtl/>
                <w:lang w:val="ar-SA"/>
              </w:rPr>
              <w:t>“</w:t>
            </w:r>
            <w:r>
              <w:rPr>
                <w:rFonts w:ascii="宋体" w:hAnsi="宋体" w:eastAsia="宋体"/>
                <w:sz w:val="24"/>
                <w:szCs w:val="24"/>
              </w:rPr>
              <w:t>不变的：卡面值1080</w:t>
            </w:r>
            <w:r>
              <w:rPr>
                <w:rFonts w:ascii="宋体" w:hAnsi="宋体" w:eastAsia="宋体"/>
                <w:sz w:val="24"/>
                <w:szCs w:val="24"/>
                <w:lang w:val="ja-JP" w:eastAsia="ja-JP"/>
              </w:rPr>
              <w:t>元，餐数</w:t>
            </w:r>
            <w:r>
              <w:rPr>
                <w:rFonts w:ascii="宋体" w:hAnsi="宋体" w:eastAsia="宋体"/>
                <w:sz w:val="24"/>
                <w:szCs w:val="24"/>
              </w:rPr>
              <w:t>60顿，折扣率0.9。</w:t>
            </w:r>
          </w:p>
          <w:p w14:paraId="597A1AE4">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变化的：每餐标价x，余额y。</w:t>
            </w:r>
            <w:r>
              <w:rPr>
                <w:rFonts w:hint="default" w:ascii="宋体" w:hAnsi="宋体" w:eastAsia="宋体"/>
                <w:sz w:val="24"/>
                <w:szCs w:val="24"/>
              </w:rPr>
              <w:t>”</w:t>
            </w:r>
          </w:p>
        </w:tc>
        <w:tc>
          <w:tcPr>
            <w:tcW w:w="3210" w:type="dxa"/>
          </w:tcPr>
          <w:p w14:paraId="047F0329">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引导学生将常量列表，避免遗漏</w:t>
            </w:r>
          </w:p>
        </w:tc>
      </w:tr>
      <w:tr w14:paraId="505D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067FC3B3">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第三问</w:t>
            </w:r>
          </w:p>
        </w:tc>
        <w:tc>
          <w:tcPr>
            <w:tcW w:w="5147" w:type="dxa"/>
          </w:tcPr>
          <w:p w14:paraId="776B94FE">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tl/>
                <w:lang w:val="ar-SA"/>
              </w:rPr>
            </w:pPr>
            <w:r>
              <w:rPr>
                <w:rFonts w:hint="default" w:ascii="宋体" w:hAnsi="宋体" w:eastAsia="宋体"/>
                <w:sz w:val="24"/>
                <w:szCs w:val="24"/>
              </w:rPr>
              <w:t>“</w:t>
            </w:r>
            <w:r>
              <w:rPr>
                <w:rFonts w:ascii="宋体" w:hAnsi="宋体" w:eastAsia="宋体"/>
                <w:sz w:val="24"/>
                <w:szCs w:val="24"/>
              </w:rPr>
              <w:t>余额=原来有的－花掉的。花掉的=顿数</w:t>
            </w:r>
            <w:r>
              <w:rPr>
                <w:rFonts w:hint="default" w:ascii="宋体" w:hAnsi="宋体" w:eastAsia="宋体"/>
                <w:sz w:val="24"/>
                <w:szCs w:val="24"/>
              </w:rPr>
              <w:t>×</w:t>
            </w:r>
            <w:r>
              <w:rPr>
                <w:rFonts w:ascii="宋体" w:hAnsi="宋体" w:eastAsia="宋体"/>
                <w:sz w:val="24"/>
                <w:szCs w:val="24"/>
              </w:rPr>
              <w:t>每顿扣的钱。每顿扣0.9x</w:t>
            </w:r>
            <w:r>
              <w:rPr>
                <w:rFonts w:ascii="宋体" w:hAnsi="宋体" w:eastAsia="宋体"/>
                <w:sz w:val="24"/>
                <w:szCs w:val="24"/>
                <w:lang w:val="zh-TW" w:eastAsia="zh-TW"/>
              </w:rPr>
              <w:t>。所以</w:t>
            </w:r>
            <w:r>
              <w:rPr>
                <w:rFonts w:ascii="宋体" w:hAnsi="宋体" w:eastAsia="宋体"/>
                <w:sz w:val="24"/>
                <w:szCs w:val="24"/>
              </w:rPr>
              <w:t>y=1080－60</w:t>
            </w:r>
            <w:r>
              <w:rPr>
                <w:rFonts w:hint="default" w:ascii="宋体" w:hAnsi="宋体" w:eastAsia="宋体"/>
                <w:sz w:val="24"/>
                <w:szCs w:val="24"/>
              </w:rPr>
              <w:t>×</w:t>
            </w:r>
            <w:r>
              <w:rPr>
                <w:rFonts w:ascii="宋体" w:hAnsi="宋体" w:eastAsia="宋体"/>
                <w:sz w:val="24"/>
                <w:szCs w:val="24"/>
              </w:rPr>
              <w:t>0.9x=1080－54x。</w:t>
            </w:r>
            <w:r>
              <w:rPr>
                <w:rFonts w:hint="default" w:ascii="宋体" w:hAnsi="宋体" w:eastAsia="宋体"/>
                <w:sz w:val="24"/>
                <w:szCs w:val="24"/>
              </w:rPr>
              <w:t>”</w:t>
            </w:r>
          </w:p>
        </w:tc>
        <w:tc>
          <w:tcPr>
            <w:tcW w:w="3210" w:type="dxa"/>
          </w:tcPr>
          <w:p w14:paraId="0019EEF9">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重点追问：为什么不是1080－0.9x？学生自己发现漏乘60，或只乘30</w:t>
            </w:r>
          </w:p>
        </w:tc>
      </w:tr>
      <w:tr w14:paraId="1361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1EBE9669">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第四问</w:t>
            </w:r>
          </w:p>
        </w:tc>
        <w:tc>
          <w:tcPr>
            <w:tcW w:w="5147" w:type="dxa"/>
          </w:tcPr>
          <w:p w14:paraId="445A49D4">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tl/>
                <w:lang w:val="ar-SA"/>
              </w:rPr>
            </w:pPr>
            <w:r>
              <w:rPr>
                <w:rFonts w:hint="default" w:ascii="宋体" w:hAnsi="宋体" w:eastAsia="宋体"/>
                <w:sz w:val="24"/>
                <w:szCs w:val="24"/>
              </w:rPr>
              <w:t>“</w:t>
            </w:r>
            <w:r>
              <w:rPr>
                <w:rFonts w:ascii="宋体" w:hAnsi="宋体" w:eastAsia="宋体"/>
                <w:sz w:val="24"/>
                <w:szCs w:val="24"/>
              </w:rPr>
              <w:t>x&gt;0</w:t>
            </w:r>
            <w:r>
              <w:rPr>
                <w:rFonts w:ascii="宋体" w:hAnsi="宋体" w:eastAsia="宋体"/>
                <w:sz w:val="24"/>
                <w:szCs w:val="24"/>
                <w:lang w:val="zh-TW" w:eastAsia="zh-TW"/>
              </w:rPr>
              <w:t>，而且</w:t>
            </w:r>
            <w:r>
              <w:rPr>
                <w:rFonts w:ascii="宋体" w:hAnsi="宋体" w:eastAsia="宋体"/>
                <w:sz w:val="24"/>
                <w:szCs w:val="24"/>
              </w:rPr>
              <w:t>30天后余额不能是负数吧？1080－54x</w:t>
            </w:r>
            <w:r>
              <w:rPr>
                <w:rFonts w:hint="default" w:ascii="宋体" w:hAnsi="宋体" w:eastAsia="宋体"/>
                <w:sz w:val="24"/>
                <w:szCs w:val="24"/>
              </w:rPr>
              <w:t>≥</w:t>
            </w:r>
            <w:r>
              <w:rPr>
                <w:rFonts w:ascii="宋体" w:hAnsi="宋体" w:eastAsia="宋体"/>
                <w:sz w:val="24"/>
                <w:szCs w:val="24"/>
              </w:rPr>
              <w:t xml:space="preserve">0 </w:t>
            </w:r>
            <w:r>
              <w:rPr>
                <w:rFonts w:hint="default" w:ascii="宋体" w:hAnsi="宋体" w:eastAsia="宋体"/>
                <w:sz w:val="24"/>
                <w:szCs w:val="24"/>
              </w:rPr>
              <w:t xml:space="preserve">→ </w:t>
            </w:r>
            <w:r>
              <w:rPr>
                <w:rFonts w:ascii="宋体" w:hAnsi="宋体" w:eastAsia="宋体"/>
                <w:sz w:val="24"/>
                <w:szCs w:val="24"/>
              </w:rPr>
              <w:t>x</w:t>
            </w:r>
            <w:r>
              <w:rPr>
                <w:rFonts w:hint="default" w:ascii="宋体" w:hAnsi="宋体" w:eastAsia="宋体"/>
                <w:sz w:val="24"/>
                <w:szCs w:val="24"/>
              </w:rPr>
              <w:t>≤</w:t>
            </w:r>
            <w:r>
              <w:rPr>
                <w:rFonts w:ascii="宋体" w:hAnsi="宋体" w:eastAsia="宋体"/>
                <w:sz w:val="24"/>
                <w:szCs w:val="24"/>
              </w:rPr>
              <w:t>20。定义域0&lt;x</w:t>
            </w:r>
            <w:r>
              <w:rPr>
                <w:rFonts w:hint="default" w:ascii="宋体" w:hAnsi="宋体" w:eastAsia="宋体"/>
                <w:sz w:val="24"/>
                <w:szCs w:val="24"/>
              </w:rPr>
              <w:t>≤</w:t>
            </w:r>
            <w:r>
              <w:rPr>
                <w:rFonts w:ascii="宋体" w:hAnsi="宋体" w:eastAsia="宋体"/>
                <w:sz w:val="24"/>
                <w:szCs w:val="24"/>
              </w:rPr>
              <w:t>20。</w:t>
            </w:r>
            <w:r>
              <w:rPr>
                <w:rFonts w:hint="default" w:ascii="宋体" w:hAnsi="宋体" w:eastAsia="宋体"/>
                <w:sz w:val="24"/>
                <w:szCs w:val="24"/>
              </w:rPr>
              <w:t>”</w:t>
            </w:r>
          </w:p>
        </w:tc>
        <w:tc>
          <w:tcPr>
            <w:tcW w:w="3210" w:type="dxa"/>
          </w:tcPr>
          <w:p w14:paraId="6134E4EB">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实际问题定义域需考虑符合实际背景</w:t>
            </w:r>
          </w:p>
        </w:tc>
      </w:tr>
    </w:tbl>
    <w:p w14:paraId="2DF43094">
      <w:pPr>
        <w:spacing w:line="360" w:lineRule="auto"/>
        <w:rPr>
          <w:rFonts w:hint="default" w:ascii="宋体" w:hAnsi="宋体" w:eastAsia="宋体"/>
          <w:sz w:val="24"/>
          <w:szCs w:val="24"/>
        </w:rPr>
      </w:pPr>
    </w:p>
    <w:p w14:paraId="2A7E02FF">
      <w:pPr>
        <w:spacing w:line="360" w:lineRule="auto"/>
        <w:rPr>
          <w:rFonts w:hint="default" w:ascii="宋体" w:hAnsi="宋体" w:eastAsia="宋体"/>
          <w:sz w:val="24"/>
          <w:szCs w:val="24"/>
        </w:rPr>
      </w:pPr>
      <w:r>
        <w:rPr>
          <w:rFonts w:hint="default" w:ascii="宋体" w:hAnsi="宋体" w:eastAsia="宋体"/>
          <w:sz w:val="24"/>
          <w:szCs w:val="24"/>
          <w:rtl/>
          <w:lang w:val="ar-SA"/>
        </w:rPr>
        <w:t>“</w:t>
      </w:r>
      <w:r>
        <w:rPr>
          <w:rFonts w:ascii="宋体" w:hAnsi="宋体" w:eastAsia="宋体"/>
          <w:sz w:val="24"/>
          <w:szCs w:val="24"/>
        </w:rPr>
        <w:t>教学效果：该班在未使用支架前，对此类问题的正确率约为28%；经过本案例示范后，同类型题（如购物卡、交通卡问题）的正确率提升至76%。</w:t>
      </w:r>
    </w:p>
    <w:p w14:paraId="1FA16F57">
      <w:pPr>
        <w:spacing w:line="360" w:lineRule="auto"/>
        <w:rPr>
          <w:rFonts w:hint="default" w:ascii="宋体" w:hAnsi="宋体" w:eastAsia="宋体"/>
          <w:sz w:val="24"/>
          <w:szCs w:val="24"/>
        </w:rPr>
      </w:pPr>
      <w:r>
        <w:rPr>
          <w:rFonts w:ascii="宋体" w:hAnsi="宋体" w:eastAsia="宋体"/>
          <w:sz w:val="24"/>
          <w:szCs w:val="24"/>
        </w:rPr>
        <w:t>转化过程实录：解决问题（2）</w:t>
      </w:r>
    </w:p>
    <w:p w14:paraId="39C96C3C">
      <w:pPr>
        <w:spacing w:line="360" w:lineRule="auto"/>
        <w:rPr>
          <w:rFonts w:hint="default" w:ascii="宋体" w:hAnsi="宋体" w:eastAsia="宋体"/>
          <w:sz w:val="24"/>
          <w:szCs w:val="2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402"/>
        <w:gridCol w:w="4813"/>
      </w:tblGrid>
      <w:tr w14:paraId="77F3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662FF6F0">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四问步骤</w:t>
            </w:r>
          </w:p>
        </w:tc>
        <w:tc>
          <w:tcPr>
            <w:tcW w:w="3402" w:type="dxa"/>
          </w:tcPr>
          <w:p w14:paraId="0052B983">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学生活动（课堂对话摘录）</w:t>
            </w:r>
          </w:p>
        </w:tc>
        <w:tc>
          <w:tcPr>
            <w:tcW w:w="4813" w:type="dxa"/>
          </w:tcPr>
          <w:p w14:paraId="10852C50">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教师点拨</w:t>
            </w:r>
          </w:p>
        </w:tc>
      </w:tr>
      <w:tr w14:paraId="5151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236D8856">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第一问</w:t>
            </w:r>
          </w:p>
        </w:tc>
        <w:tc>
          <w:tcPr>
            <w:tcW w:w="3402" w:type="dxa"/>
          </w:tcPr>
          <w:p w14:paraId="0FA67BEF">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折扣类问题等量关系：</w:t>
            </w:r>
          </w:p>
          <w:p w14:paraId="52A06321">
            <w:pPr>
              <w:pBdr>
                <w:top w:val="none" w:color="auto" w:sz="0" w:space="0"/>
                <w:left w:val="none" w:color="auto" w:sz="0" w:space="0"/>
                <w:bottom w:val="none" w:color="auto" w:sz="0" w:space="0"/>
                <w:right w:val="none" w:color="auto" w:sz="0" w:space="0"/>
                <w:between w:val="none" w:color="auto" w:sz="0" w:space="0"/>
              </w:pBdr>
              <w:spacing w:line="360" w:lineRule="auto"/>
              <w:rPr>
                <w:rFonts w:hint="default" w:cs="微软雅黑" w:asciiTheme="majorEastAsia" w:hAnsiTheme="majorEastAsia" w:eastAsiaTheme="majorEastAsia"/>
                <w:b/>
                <w:sz w:val="21"/>
                <w:szCs w:val="21"/>
                <w:shd w:val="clear" w:color="auto" w:fill="FFFFFF"/>
              </w:rPr>
            </w:pPr>
            <w:r>
              <w:rPr>
                <w:rFonts w:ascii="宋体" w:hAnsi="宋体" w:eastAsia="宋体"/>
                <w:sz w:val="24"/>
                <w:szCs w:val="24"/>
              </w:rPr>
              <w:t>折后价=原价×折扣率</w:t>
            </w:r>
          </w:p>
        </w:tc>
        <w:tc>
          <w:tcPr>
            <w:tcW w:w="4813" w:type="dxa"/>
          </w:tcPr>
          <w:p w14:paraId="06ABE78C">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联想数学模型A：折扣类问题中，包含的量有  原价 折扣率 折后价</w:t>
            </w:r>
          </w:p>
        </w:tc>
      </w:tr>
      <w:tr w14:paraId="4947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1D05FCD1">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第二问</w:t>
            </w:r>
          </w:p>
        </w:tc>
        <w:tc>
          <w:tcPr>
            <w:tcW w:w="3402" w:type="dxa"/>
          </w:tcPr>
          <w:p w14:paraId="36E38618">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i/>
                <w:sz w:val="24"/>
                <w:szCs w:val="24"/>
              </w:rPr>
              <w:t>卡面值</w:t>
            </w:r>
            <w:r>
              <w:rPr>
                <w:rFonts w:ascii="宋体" w:hAnsi="宋体" w:eastAsia="宋体"/>
                <w:sz w:val="24"/>
                <w:szCs w:val="24"/>
              </w:rPr>
              <w:t>1080=</w:t>
            </w:r>
            <w:r>
              <w:rPr>
                <w:rFonts w:ascii="宋体" w:hAnsi="宋体" w:eastAsia="宋体"/>
                <w:b/>
                <w:i/>
                <w:sz w:val="24"/>
                <w:szCs w:val="24"/>
                <w:u w:val="single"/>
              </w:rPr>
              <w:t>原价</w:t>
            </w:r>
            <w:r>
              <w:rPr>
                <w:rFonts w:ascii="宋体" w:hAnsi="宋体" w:eastAsia="宋体"/>
                <w:sz w:val="24"/>
                <w:szCs w:val="24"/>
              </w:rPr>
              <w:t>×折率(</w:t>
            </w:r>
            <w:r>
              <w:rPr>
                <w:rFonts w:hint="default" w:ascii="宋体" w:hAnsi="宋体" w:eastAsia="宋体"/>
                <w:sz w:val="24"/>
                <w:szCs w:val="24"/>
              </w:rPr>
              <w:t>0.9)</w:t>
            </w:r>
          </w:p>
          <w:p w14:paraId="324ECDD3">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p>
        </w:tc>
        <w:tc>
          <w:tcPr>
            <w:tcW w:w="4813" w:type="dxa"/>
          </w:tcPr>
          <w:p w14:paraId="4971DF81">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引导学生将此背景三个量代入等量关系，理解1080的意义为折后价（剖析新情境</w:t>
            </w:r>
            <w:r>
              <w:rPr>
                <w:rFonts w:hint="default" w:ascii="宋体" w:hAnsi="宋体" w:eastAsia="宋体"/>
                <w:sz w:val="24"/>
                <w:szCs w:val="24"/>
              </w:rPr>
              <w:t>A</w:t>
            </w:r>
            <w:r>
              <w:rPr>
                <w:rFonts w:ascii="宋体" w:hAnsi="宋体" w:eastAsia="宋体"/>
                <w:sz w:val="24"/>
                <w:szCs w:val="24"/>
              </w:rPr>
              <w:t>，转化为已有模型</w:t>
            </w:r>
            <w:r>
              <w:rPr>
                <w:rFonts w:hint="default" w:ascii="宋体" w:hAnsi="宋体" w:eastAsia="宋体"/>
                <w:sz w:val="24"/>
                <w:szCs w:val="24"/>
              </w:rPr>
              <w:t>A,</w:t>
            </w:r>
            <w:r>
              <w:rPr>
                <w:rFonts w:ascii="宋体" w:hAnsi="宋体" w:eastAsia="宋体"/>
                <w:sz w:val="24"/>
                <w:szCs w:val="24"/>
              </w:rPr>
              <w:t>得到“原价“）</w:t>
            </w:r>
          </w:p>
        </w:tc>
      </w:tr>
      <w:tr w14:paraId="701C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75173BC6">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第三问</w:t>
            </w:r>
          </w:p>
        </w:tc>
        <w:tc>
          <w:tcPr>
            <w:tcW w:w="3402" w:type="dxa"/>
          </w:tcPr>
          <w:p w14:paraId="68379D08">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tl/>
                <w:lang w:val="ar-SA"/>
              </w:rPr>
            </w:pPr>
            <w:r>
              <w:rPr>
                <w:rFonts w:hint="default" w:ascii="宋体" w:hAnsi="宋体" w:eastAsia="宋体"/>
                <w:sz w:val="24"/>
                <w:szCs w:val="24"/>
              </w:rPr>
              <w:t>“</w:t>
            </w:r>
            <w:r>
              <w:rPr>
                <w:rFonts w:ascii="宋体" w:hAnsi="宋体" w:eastAsia="宋体"/>
                <w:sz w:val="24"/>
                <w:szCs w:val="24"/>
              </w:rPr>
              <w:t>优惠=</w:t>
            </w:r>
            <w:r>
              <w:rPr>
                <w:rFonts w:ascii="宋体" w:hAnsi="宋体" w:eastAsia="宋体"/>
                <w:b/>
                <w:i/>
                <w:sz w:val="24"/>
                <w:szCs w:val="24"/>
                <w:u w:val="single"/>
              </w:rPr>
              <w:t>原价</w:t>
            </w:r>
            <w:r>
              <w:rPr>
                <w:rFonts w:ascii="宋体" w:hAnsi="宋体" w:eastAsia="宋体"/>
                <w:sz w:val="24"/>
                <w:szCs w:val="24"/>
              </w:rPr>
              <w:t>－花掉的</w:t>
            </w:r>
            <w:r>
              <w:rPr>
                <w:rFonts w:hint="default" w:ascii="宋体" w:hAnsi="宋体" w:eastAsia="宋体"/>
                <w:sz w:val="24"/>
                <w:szCs w:val="24"/>
              </w:rPr>
              <w:t>”</w:t>
            </w:r>
          </w:p>
        </w:tc>
        <w:tc>
          <w:tcPr>
            <w:tcW w:w="4813" w:type="dxa"/>
          </w:tcPr>
          <w:p w14:paraId="1177F21F">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联想数学模型B：优惠=原价-实际支出</w:t>
            </w:r>
            <w:r>
              <w:rPr>
                <w:rFonts w:hint="default" w:ascii="宋体" w:hAnsi="宋体" w:eastAsia="宋体"/>
                <w:sz w:val="24"/>
                <w:szCs w:val="24"/>
              </w:rPr>
              <w:t xml:space="preserve"> </w:t>
            </w:r>
          </w:p>
        </w:tc>
      </w:tr>
      <w:tr w14:paraId="7D59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7C7288FD">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第四问</w:t>
            </w:r>
          </w:p>
        </w:tc>
        <w:tc>
          <w:tcPr>
            <w:tcW w:w="3402" w:type="dxa"/>
          </w:tcPr>
          <w:p w14:paraId="293D72AC">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tl/>
                <w:lang w:val="ar-SA"/>
              </w:rPr>
            </w:pPr>
            <w:r>
              <w:rPr>
                <w:rFonts w:ascii="宋体" w:hAnsi="宋体" w:eastAsia="宋体"/>
                <w:sz w:val="24"/>
                <w:szCs w:val="24"/>
              </w:rPr>
              <w:t>优惠=1080÷0.9-1000=200</w:t>
            </w:r>
          </w:p>
        </w:tc>
        <w:tc>
          <w:tcPr>
            <w:tcW w:w="4813" w:type="dxa"/>
          </w:tcPr>
          <w:p w14:paraId="746E3C3E">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i/>
                <w:sz w:val="24"/>
                <w:szCs w:val="24"/>
              </w:rPr>
            </w:pPr>
            <w:r>
              <w:rPr>
                <w:rFonts w:ascii="宋体" w:hAnsi="宋体" w:eastAsia="宋体"/>
                <w:sz w:val="24"/>
                <w:szCs w:val="24"/>
              </w:rPr>
              <w:t>原价1200是两个模型的关联量,</w:t>
            </w:r>
            <w:r>
              <w:rPr>
                <w:rFonts w:hint="default" w:ascii="宋体" w:hAnsi="宋体" w:eastAsia="宋体"/>
                <w:sz w:val="24"/>
                <w:szCs w:val="24"/>
              </w:rPr>
              <w:t>1000</w:t>
            </w:r>
            <w:r>
              <w:rPr>
                <w:rFonts w:ascii="宋体" w:hAnsi="宋体" w:eastAsia="宋体"/>
                <w:sz w:val="24"/>
                <w:szCs w:val="24"/>
              </w:rPr>
              <w:t>需要从背景阅读中寻找。</w:t>
            </w:r>
          </w:p>
        </w:tc>
      </w:tr>
    </w:tbl>
    <w:p w14:paraId="2031CA21">
      <w:pPr>
        <w:spacing w:line="360" w:lineRule="auto"/>
        <w:rPr>
          <w:rFonts w:hint="default" w:ascii="宋体" w:hAnsi="宋体" w:eastAsia="宋体"/>
          <w:sz w:val="24"/>
          <w:szCs w:val="24"/>
        </w:rPr>
      </w:pPr>
    </w:p>
    <w:p w14:paraId="59F84A97">
      <w:pPr>
        <w:spacing w:line="360" w:lineRule="auto"/>
        <w:rPr>
          <w:rFonts w:hint="default" w:ascii="宋体" w:hAnsi="宋体" w:eastAsia="MS Mincho"/>
          <w:sz w:val="24"/>
          <w:szCs w:val="24"/>
          <w:lang w:val="ja-JP" w:eastAsia="ja-JP"/>
        </w:rPr>
      </w:pPr>
      <w:r>
        <w:rPr>
          <w:rFonts w:ascii="宋体" w:hAnsi="宋体" w:eastAsia="宋体"/>
          <w:sz w:val="24"/>
          <w:szCs w:val="24"/>
        </w:rPr>
        <w:t>4.2 案例二：居民自来水阶梯水费问题</w:t>
      </w:r>
      <w:r>
        <w:rPr>
          <w:rFonts w:hint="default" w:ascii="宋体" w:hAnsi="宋体" w:eastAsia="宋体"/>
          <w:sz w:val="24"/>
          <w:szCs w:val="24"/>
          <w:lang w:val="en-US"/>
        </w:rPr>
        <w:t>——</w:t>
      </w:r>
      <w:r>
        <w:rPr>
          <w:rFonts w:ascii="宋体" w:hAnsi="宋体" w:eastAsia="宋体"/>
          <w:sz w:val="24"/>
          <w:szCs w:val="24"/>
          <w:lang w:val="ja-JP" w:eastAsia="ja-JP"/>
        </w:rPr>
        <w:t>分段函数建模</w:t>
      </w:r>
    </w:p>
    <w:p w14:paraId="10D8A777">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cs="宋体"/>
          <w:b/>
          <w:color w:val="auto"/>
          <w:sz w:val="24"/>
          <w:szCs w:val="24"/>
          <w:lang w:val="en-US"/>
        </w:rPr>
      </w:pPr>
      <w:r>
        <w:rPr>
          <w:rFonts w:ascii="Times New Roman" w:hAnsi="Times New Roman" w:eastAsia="宋体" w:cs="Times New Roman"/>
          <w:b/>
          <w:sz w:val="21"/>
          <w:szCs w:val="21"/>
          <w:shd w:val="clear" w:color="auto" w:fill="FFFFFF"/>
          <w:lang w:val="en-US"/>
        </w:rPr>
        <w:t>上海市居民自来水水费由供水费和污水处理费两部分组成，污水处理量由于损耗按照用水量的90%核定计算，污水处理费统一单价为2元/m</w:t>
      </w:r>
      <w:r>
        <w:rPr>
          <w:rFonts w:ascii="Times New Roman" w:hAnsi="Times New Roman" w:eastAsia="宋体" w:cs="Times New Roman"/>
          <w:b/>
          <w:sz w:val="24"/>
          <w:szCs w:val="24"/>
          <w:shd w:val="clear" w:color="auto" w:fill="FFFFFF"/>
          <w:vertAlign w:val="superscript"/>
          <w:lang w:val="en-US"/>
        </w:rPr>
        <w:t>3</w:t>
      </w:r>
      <w:r>
        <w:rPr>
          <w:rFonts w:ascii="Times New Roman" w:hAnsi="Times New Roman" w:eastAsia="宋体" w:cs="Times New Roman"/>
          <w:b/>
          <w:sz w:val="21"/>
          <w:szCs w:val="21"/>
          <w:shd w:val="clear" w:color="auto" w:fill="FFFFFF"/>
          <w:lang w:val="en-US"/>
        </w:rPr>
        <w:t>．小户型家庭供水费按年用水量分三档计费，收费标准如下表，每户每年应缴自来水水费y（元）与用水量</w:t>
      </w:r>
      <w:r>
        <w:rPr>
          <w:rFonts w:hint="default" w:ascii="Times New Roman" w:hAnsi="Times New Roman" w:eastAsia="宋体" w:cs="Times New Roman"/>
          <w:b/>
          <w:sz w:val="21"/>
          <w:szCs w:val="21"/>
          <w:shd w:val="clear" w:color="auto" w:fill="FFFFFF"/>
          <w:lang w:val="en-US"/>
        </w:rPr>
        <w:t>x(</w:t>
      </w:r>
      <w:r>
        <w:rPr>
          <w:rFonts w:ascii="Times New Roman" w:hAnsi="Times New Roman" w:eastAsia="宋体" w:cs="Times New Roman"/>
          <w:b/>
          <w:sz w:val="21"/>
          <w:szCs w:val="21"/>
          <w:shd w:val="clear" w:color="auto" w:fill="FFFFFF"/>
          <w:lang w:val="en-US"/>
        </w:rPr>
        <w:t>m</w:t>
      </w:r>
      <w:r>
        <w:rPr>
          <w:rFonts w:ascii="Times New Roman" w:hAnsi="Times New Roman" w:eastAsia="宋体" w:cs="Times New Roman"/>
          <w:b/>
          <w:sz w:val="24"/>
          <w:szCs w:val="24"/>
          <w:shd w:val="clear" w:color="auto" w:fill="FFFFFF"/>
          <w:vertAlign w:val="superscript"/>
          <w:lang w:val="en-US"/>
        </w:rPr>
        <w:t>3</w:t>
      </w:r>
      <w:r>
        <w:rPr>
          <w:rFonts w:hint="default" w:ascii="Times New Roman" w:hAnsi="Times New Roman" w:eastAsia="宋体" w:cs="Times New Roman"/>
          <w:b/>
          <w:sz w:val="21"/>
          <w:szCs w:val="21"/>
          <w:shd w:val="clear" w:color="auto" w:fill="FFFFFF"/>
          <w:lang w:val="en-US"/>
        </w:rPr>
        <w:t>)</w:t>
      </w:r>
      <w:r>
        <w:rPr>
          <w:rFonts w:ascii="Times New Roman" w:hAnsi="Times New Roman" w:eastAsia="宋体" w:cs="Times New Roman"/>
          <w:b/>
          <w:sz w:val="21"/>
          <w:szCs w:val="21"/>
          <w:shd w:val="clear" w:color="auto" w:fill="FFFFFF"/>
          <w:lang w:val="en-US"/>
        </w:rPr>
        <w:t>关系如图所示．</w:t>
      </w:r>
    </w:p>
    <w:tbl>
      <w:tblPr>
        <w:tblStyle w:val="5"/>
        <w:tblW w:w="8325"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373"/>
        <w:gridCol w:w="1203"/>
        <w:gridCol w:w="2993"/>
        <w:gridCol w:w="1756"/>
      </w:tblGrid>
      <w:tr w14:paraId="4E747C5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082A72A0">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分类</w:t>
            </w:r>
          </w:p>
        </w:tc>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661BE753">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第1档</w:t>
            </w:r>
          </w:p>
        </w:tc>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0DBB4F5A">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第2档</w:t>
            </w:r>
          </w:p>
        </w:tc>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6D1B94D9">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第3档</w:t>
            </w:r>
          </w:p>
        </w:tc>
      </w:tr>
      <w:tr w14:paraId="15DE3DB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756A07B5">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用水量x</w:t>
            </w:r>
            <w:r>
              <w:rPr>
                <w:rFonts w:hint="default" w:ascii="Times New Roman" w:hAnsi="Times New Roman" w:eastAsia="宋体" w:cs="Times New Roman"/>
                <w:b/>
                <w:sz w:val="21"/>
                <w:szCs w:val="21"/>
                <w:lang w:val="en-US"/>
              </w:rPr>
              <w:t xml:space="preserve"> </w:t>
            </w:r>
            <w:r>
              <w:rPr>
                <w:rFonts w:ascii="Times New Roman" w:hAnsi="Times New Roman" w:eastAsia="宋体" w:cs="Times New Roman"/>
                <w:b/>
                <w:sz w:val="21"/>
                <w:szCs w:val="21"/>
                <w:lang w:val="en-US"/>
              </w:rPr>
              <w:t>（m</w:t>
            </w:r>
            <w:r>
              <w:rPr>
                <w:rFonts w:ascii="Times New Roman" w:hAnsi="Times New Roman" w:eastAsia="宋体" w:cs="Times New Roman"/>
                <w:b/>
                <w:sz w:val="21"/>
                <w:szCs w:val="21"/>
                <w:vertAlign w:val="superscript"/>
                <w:lang w:val="en-US"/>
              </w:rPr>
              <w:t>3</w:t>
            </w:r>
            <w:r>
              <w:rPr>
                <w:rFonts w:ascii="Times New Roman" w:hAnsi="Times New Roman" w:eastAsia="宋体" w:cs="Times New Roman"/>
                <w:b/>
                <w:sz w:val="21"/>
                <w:szCs w:val="21"/>
                <w:lang w:val="en-US"/>
              </w:rPr>
              <w:t>）</w:t>
            </w:r>
          </w:p>
        </w:tc>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13FF7B70">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不超过220</w:t>
            </w:r>
          </w:p>
        </w:tc>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21B38F12">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超过220不超过300的部分</w:t>
            </w:r>
          </w:p>
        </w:tc>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013AB5FB">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超过300的部分</w:t>
            </w:r>
          </w:p>
        </w:tc>
      </w:tr>
      <w:tr w14:paraId="14E7F4F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045FD724">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供水费单价（元/m</w:t>
            </w:r>
            <w:r>
              <w:rPr>
                <w:rFonts w:ascii="Times New Roman" w:hAnsi="Times New Roman" w:eastAsia="宋体" w:cs="Times New Roman"/>
                <w:b/>
                <w:sz w:val="21"/>
                <w:szCs w:val="21"/>
                <w:vertAlign w:val="superscript"/>
                <w:lang w:val="en-US"/>
              </w:rPr>
              <w:t>3</w:t>
            </w:r>
            <w:r>
              <w:rPr>
                <w:rFonts w:ascii="Times New Roman" w:hAnsi="Times New Roman" w:eastAsia="宋体" w:cs="Times New Roman"/>
                <w:b/>
                <w:sz w:val="21"/>
                <w:szCs w:val="21"/>
                <w:lang w:val="en-US"/>
              </w:rPr>
              <w:t>）</w:t>
            </w:r>
          </w:p>
        </w:tc>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7EB34FDE">
            <w:pPr>
              <w:pBdr>
                <w:top w:val="none" w:color="auto" w:sz="0" w:space="0"/>
                <w:left w:val="none" w:color="auto" w:sz="0" w:space="0"/>
                <w:bottom w:val="none" w:color="auto" w:sz="0" w:space="0"/>
                <w:right w:val="none" w:color="auto" w:sz="0" w:space="0"/>
                <w:between w:val="none" w:color="auto" w:sz="0" w:space="0"/>
              </w:pBdr>
              <w:jc w:val="cente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2.25</w:t>
            </w:r>
          </w:p>
        </w:tc>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5DF99AE0">
            <w:pPr>
              <w:pBdr>
                <w:top w:val="none" w:color="auto" w:sz="0" w:space="0"/>
                <w:left w:val="none" w:color="auto" w:sz="0" w:space="0"/>
                <w:bottom w:val="none" w:color="auto" w:sz="0" w:space="0"/>
                <w:right w:val="none" w:color="auto" w:sz="0" w:space="0"/>
                <w:between w:val="none" w:color="auto" w:sz="0" w:space="0"/>
              </w:pBdr>
              <w:jc w:val="center"/>
              <w:rPr>
                <w:rFonts w:hint="default" w:ascii="Times New Roman" w:hAnsi="Times New Roman" w:eastAsia="宋体" w:cs="Times New Roman"/>
                <w:b/>
                <w:sz w:val="21"/>
                <w:szCs w:val="21"/>
                <w:lang w:val="en-US"/>
              </w:rPr>
            </w:pPr>
            <w:r>
              <w:rPr>
                <w:rFonts w:hint="default" w:ascii="Times New Roman" w:hAnsi="Times New Roman" w:eastAsia="宋体" w:cs="Times New Roman"/>
                <w:b/>
                <w:sz w:val="21"/>
                <w:szCs w:val="21"/>
                <w:lang w:val="en-US"/>
              </w:rPr>
              <w:t>n</w:t>
            </w:r>
          </w:p>
        </w:tc>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14C5BF25">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6.99</w:t>
            </w:r>
          </w:p>
        </w:tc>
      </w:tr>
      <w:tr w14:paraId="0D3EAFD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vAlign w:val="center"/>
          </w:tcPr>
          <w:p w14:paraId="559EE1D0">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污水处理费（元/m</w:t>
            </w:r>
            <w:r>
              <w:rPr>
                <w:rFonts w:ascii="Times New Roman" w:hAnsi="Times New Roman" w:eastAsia="宋体" w:cs="Times New Roman"/>
                <w:b/>
                <w:sz w:val="21"/>
                <w:szCs w:val="21"/>
                <w:vertAlign w:val="superscript"/>
                <w:lang w:val="en-US"/>
              </w:rPr>
              <w:t>3</w:t>
            </w:r>
            <w:r>
              <w:rPr>
                <w:rFonts w:ascii="Times New Roman" w:hAnsi="Times New Roman" w:eastAsia="宋体" w:cs="Times New Roman"/>
                <w:b/>
                <w:sz w:val="21"/>
                <w:szCs w:val="21"/>
                <w:lang w:val="en-US"/>
              </w:rPr>
              <w:t>）</w:t>
            </w:r>
          </w:p>
        </w:tc>
        <w:tc>
          <w:tcPr>
            <w:tcW w:w="0" w:type="auto"/>
            <w:gridSpan w:val="3"/>
            <w:tcBorders>
              <w:top w:val="single" w:color="000000" w:sz="6" w:space="0"/>
              <w:left w:val="single" w:color="000000" w:sz="6" w:space="0"/>
              <w:bottom w:val="single" w:color="000000" w:sz="6" w:space="0"/>
              <w:right w:val="single" w:color="000000" w:sz="6" w:space="0"/>
            </w:tcBorders>
            <w:shd w:val="clear" w:color="auto" w:fill="FFFFFF"/>
            <w:vAlign w:val="center"/>
          </w:tcPr>
          <w:p w14:paraId="7AFDC534">
            <w:pPr>
              <w:pBdr>
                <w:top w:val="none" w:color="auto" w:sz="0" w:space="0"/>
                <w:left w:val="none" w:color="auto" w:sz="0" w:space="0"/>
                <w:bottom w:val="none" w:color="auto" w:sz="0" w:space="0"/>
                <w:right w:val="none" w:color="auto" w:sz="0" w:space="0"/>
                <w:between w:val="none" w:color="auto" w:sz="0" w:space="0"/>
              </w:pBdr>
              <w:jc w:val="center"/>
              <w:rPr>
                <w:rFonts w:hint="default" w:ascii="Times New Roman" w:hAnsi="Times New Roman" w:eastAsia="宋体" w:cs="Times New Roman"/>
                <w:b/>
                <w:sz w:val="21"/>
                <w:szCs w:val="21"/>
                <w:lang w:val="en-US"/>
              </w:rPr>
            </w:pPr>
            <w:r>
              <w:rPr>
                <w:rFonts w:ascii="Times New Roman" w:hAnsi="Times New Roman" w:eastAsia="宋体" w:cs="Times New Roman"/>
                <w:b/>
                <w:sz w:val="21"/>
                <w:szCs w:val="21"/>
                <w:lang w:val="en-US"/>
              </w:rPr>
              <w:t>2.00</w:t>
            </w:r>
          </w:p>
        </w:tc>
      </w:tr>
    </w:tbl>
    <w:p w14:paraId="111A8390">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cs="宋体"/>
          <w:b/>
          <w:color w:val="auto"/>
          <w:sz w:val="24"/>
          <w:szCs w:val="24"/>
          <w:lang w:val="en-US"/>
        </w:rPr>
      </w:pPr>
      <w:r>
        <w:rPr>
          <w:rFonts w:ascii="Times New Roman" w:hAnsi="Times New Roman" w:eastAsia="宋体" w:cs="Times New Roman"/>
          <w:b/>
          <w:sz w:val="21"/>
          <w:szCs w:val="21"/>
          <w:shd w:val="clear" w:color="auto" w:fill="FFFFFF"/>
          <w:lang w:val="en-US"/>
        </w:rPr>
        <w:t>根据上述信息，解答下列问题：</w:t>
      </w:r>
    </w:p>
    <w:p w14:paraId="076914BE">
      <w:p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Times New Roman" w:hAnsi="Times New Roman" w:eastAsia="宋体" w:cs="Times New Roman"/>
          <w:b/>
          <w:sz w:val="21"/>
          <w:szCs w:val="21"/>
          <w:lang w:val="en-US"/>
        </w:rPr>
      </w:pPr>
    </w:p>
    <w:p w14:paraId="35D32E33">
      <w:pPr>
        <w:spacing w:line="360" w:lineRule="auto"/>
        <w:rPr>
          <w:rFonts w:hint="default" w:ascii="宋体" w:hAnsi="宋体" w:eastAsia="MS Mincho"/>
          <w:b/>
          <w:sz w:val="24"/>
          <w:szCs w:val="24"/>
        </w:rPr>
      </w:pPr>
      <w:r>
        <w:rPr>
          <w:rFonts w:ascii="Times New Roman" w:hAnsi="Times New Roman" w:eastAsia="宋体" w:cs="Times New Roman"/>
          <w:b/>
          <w:sz w:val="21"/>
          <w:szCs w:val="21"/>
          <w:shd w:val="clear" w:color="auto" w:fill="FFFFFF"/>
          <w:lang w:val="en-US"/>
        </w:rPr>
        <w:t>(1)第1档的自来水水费1m</w:t>
      </w:r>
      <w:r>
        <w:rPr>
          <w:rFonts w:ascii="Times New Roman" w:hAnsi="Times New Roman" w:eastAsia="宋体" w:cs="Times New Roman"/>
          <w:b/>
          <w:sz w:val="24"/>
          <w:szCs w:val="24"/>
          <w:shd w:val="clear" w:color="auto" w:fill="FFFFFF"/>
          <w:vertAlign w:val="superscript"/>
          <w:lang w:val="en-US"/>
        </w:rPr>
        <w:t>3</w:t>
      </w:r>
      <w:r>
        <w:rPr>
          <w:rFonts w:ascii="Times New Roman" w:hAnsi="Times New Roman" w:eastAsia="宋体" w:cs="Times New Roman"/>
          <w:b/>
          <w:sz w:val="21"/>
          <w:szCs w:val="21"/>
          <w:shd w:val="clear" w:color="auto" w:fill="FFFFFF"/>
          <w:lang w:val="en-US"/>
        </w:rPr>
        <w:t>的单价为_______元；用水量为220 m</w:t>
      </w:r>
      <w:r>
        <w:rPr>
          <w:rFonts w:ascii="Times New Roman" w:hAnsi="Times New Roman" w:eastAsia="宋体" w:cs="Times New Roman"/>
          <w:b/>
          <w:sz w:val="24"/>
          <w:szCs w:val="24"/>
          <w:shd w:val="clear" w:color="auto" w:fill="FFFFFF"/>
          <w:vertAlign w:val="superscript"/>
          <w:lang w:val="en-US"/>
        </w:rPr>
        <w:t>3</w:t>
      </w:r>
      <w:r>
        <w:rPr>
          <w:rFonts w:hint="default" w:ascii="Times New Roman" w:hAnsi="Times New Roman" w:eastAsia="宋体" w:cs="Times New Roman"/>
          <w:b/>
          <w:sz w:val="24"/>
          <w:szCs w:val="24"/>
          <w:shd w:val="clear" w:color="auto" w:fill="FFFFFF"/>
          <w:vertAlign w:val="superscript"/>
          <w:lang w:val="en-US"/>
        </w:rPr>
        <w:t xml:space="preserve"> </w:t>
      </w:r>
      <w:r>
        <w:rPr>
          <w:rFonts w:ascii="Times New Roman" w:hAnsi="Times New Roman" w:eastAsia="宋体" w:cs="Times New Roman"/>
          <w:b/>
          <w:sz w:val="24"/>
          <w:szCs w:val="24"/>
          <w:shd w:val="clear" w:color="auto" w:fill="FFFFFF"/>
          <w:vertAlign w:val="superscript"/>
          <w:lang w:val="en-US"/>
        </w:rPr>
        <w:t xml:space="preserve"> </w:t>
      </w:r>
      <w:r>
        <w:rPr>
          <w:rFonts w:ascii="Times New Roman" w:hAnsi="Times New Roman" w:eastAsia="宋体" w:cs="Times New Roman"/>
          <w:b/>
          <w:sz w:val="21"/>
          <w:szCs w:val="21"/>
          <w:lang w:val="en-US"/>
        </w:rPr>
        <w:t>时应支付水费_</w:t>
      </w:r>
      <w:r>
        <w:rPr>
          <w:rFonts w:hint="default" w:ascii="Times New Roman" w:hAnsi="Times New Roman" w:eastAsia="宋体" w:cs="Times New Roman"/>
          <w:b/>
          <w:sz w:val="21"/>
          <w:szCs w:val="21"/>
          <w:lang w:val="en-US"/>
        </w:rPr>
        <w:t>____</w:t>
      </w:r>
      <w:r>
        <w:rPr>
          <w:rFonts w:ascii="Times New Roman" w:hAnsi="Times New Roman" w:eastAsia="宋体" w:cs="Times New Roman"/>
          <w:b/>
          <w:sz w:val="21"/>
          <w:szCs w:val="21"/>
          <w:lang w:val="en-US"/>
        </w:rPr>
        <w:t>元</w:t>
      </w:r>
      <w:r>
        <w:rPr>
          <w:rFonts w:ascii="Times New Roman" w:hAnsi="Times New Roman" w:eastAsia="宋体" w:cs="Times New Roman"/>
          <w:b/>
          <w:sz w:val="21"/>
          <w:szCs w:val="21"/>
          <w:lang w:val="en-US"/>
        </w:rPr>
        <w:br w:type="textWrapping"/>
      </w:r>
      <w:r>
        <w:rPr>
          <w:rFonts w:ascii="Times New Roman" w:hAnsi="Times New Roman" w:eastAsia="宋体" w:cs="Times New Roman"/>
          <w:b/>
          <w:sz w:val="21"/>
          <w:szCs w:val="21"/>
          <w:shd w:val="clear" w:color="auto" w:fill="FFFFFF"/>
          <w:lang w:val="en-US"/>
        </w:rPr>
        <w:t>(2)小华家去年的年用水量为250m</w:t>
      </w:r>
      <w:r>
        <w:rPr>
          <w:rFonts w:ascii="Times New Roman" w:hAnsi="Times New Roman" w:eastAsia="宋体" w:cs="Times New Roman"/>
          <w:b/>
          <w:sz w:val="24"/>
          <w:szCs w:val="24"/>
          <w:shd w:val="clear" w:color="auto" w:fill="FFFFFF"/>
          <w:vertAlign w:val="superscript"/>
          <w:lang w:val="en-US"/>
        </w:rPr>
        <w:t>3</w:t>
      </w:r>
      <w:r>
        <w:rPr>
          <w:rFonts w:ascii="Times New Roman" w:hAnsi="Times New Roman" w:eastAsia="宋体" w:cs="Times New Roman"/>
          <w:b/>
          <w:sz w:val="21"/>
          <w:szCs w:val="21"/>
          <w:shd w:val="clear" w:color="auto" w:fill="FFFFFF"/>
          <w:lang w:val="en-US"/>
        </w:rPr>
        <w:t>，共缴纳水费1065元．通过计算推出n的值为________元；</w:t>
      </w:r>
      <w:r>
        <w:rPr>
          <w:rFonts w:ascii="Times New Roman" w:hAnsi="Times New Roman" w:eastAsia="宋体" w:cs="Times New Roman"/>
          <w:b/>
          <w:sz w:val="21"/>
          <w:szCs w:val="21"/>
          <w:lang w:val="en-US"/>
        </w:rPr>
        <w:br w:type="textWrapping"/>
      </w:r>
      <w:r>
        <w:rPr>
          <w:rFonts w:ascii="Times New Roman" w:hAnsi="Times New Roman" w:eastAsia="宋体" w:cs="Times New Roman"/>
          <w:b/>
          <w:sz w:val="21"/>
          <w:szCs w:val="21"/>
          <w:shd w:val="clear" w:color="auto" w:fill="FFFFFF"/>
          <w:lang w:val="en-US"/>
        </w:rPr>
        <w:t>(3)已知小明家去年共缴水费2234元，求小明家去年的年用水量．</w:t>
      </w:r>
    </w:p>
    <w:p w14:paraId="5BC6C7DB">
      <w:pPr>
        <w:spacing w:line="360" w:lineRule="auto"/>
        <w:rPr>
          <w:rFonts w:hint="default" w:ascii="宋体" w:hAnsi="宋体" w:eastAsia="宋体"/>
          <w:sz w:val="24"/>
          <w:szCs w:val="24"/>
        </w:rPr>
      </w:pPr>
      <w:r>
        <w:rPr>
          <w:rFonts w:ascii="宋体" w:hAnsi="宋体" w:eastAsia="宋体"/>
          <w:sz w:val="24"/>
          <w:szCs w:val="24"/>
        </w:rPr>
        <w:t>转化难点：双重计费结构、阶梯分段、逆向求解。</w:t>
      </w:r>
    </w:p>
    <w:p w14:paraId="063142E3">
      <w:pPr>
        <w:spacing w:line="360" w:lineRule="auto"/>
        <w:rPr>
          <w:rFonts w:hint="default" w:ascii="宋体" w:hAnsi="宋体" w:eastAsia="宋体"/>
          <w:sz w:val="24"/>
          <w:szCs w:val="24"/>
        </w:rPr>
      </w:pPr>
    </w:p>
    <w:p w14:paraId="3A033C1B">
      <w:pPr>
        <w:spacing w:line="360" w:lineRule="auto"/>
        <w:rPr>
          <w:rFonts w:hint="default" w:ascii="宋体" w:hAnsi="宋体" w:eastAsia="宋体"/>
          <w:sz w:val="24"/>
          <w:szCs w:val="24"/>
        </w:rPr>
      </w:pPr>
      <w:r>
        <w:rPr>
          <w:rFonts w:ascii="宋体" w:hAnsi="宋体" w:eastAsia="宋体"/>
          <w:sz w:val="24"/>
          <w:szCs w:val="24"/>
        </w:rPr>
        <w:t>教学处理：</w:t>
      </w:r>
    </w:p>
    <w:p w14:paraId="5E3FA96C">
      <w:pPr>
        <w:spacing w:line="360" w:lineRule="auto"/>
        <w:rPr>
          <w:rFonts w:hint="default" w:ascii="宋体" w:hAnsi="宋体" w:eastAsia="宋体"/>
          <w:sz w:val="24"/>
          <w:szCs w:val="24"/>
        </w:rPr>
      </w:pPr>
    </w:p>
    <w:p w14:paraId="2B88DF9F">
      <w:pPr>
        <w:spacing w:line="360" w:lineRule="auto"/>
        <w:rPr>
          <w:rFonts w:hint="default" w:ascii="宋体" w:hAnsi="宋体" w:eastAsia="宋体"/>
          <w:sz w:val="24"/>
          <w:szCs w:val="24"/>
        </w:rPr>
      </w:pPr>
      <w:r>
        <w:rPr>
          <w:rFonts w:ascii="宋体" w:hAnsi="宋体" w:eastAsia="宋体"/>
          <w:sz w:val="24"/>
          <w:szCs w:val="24"/>
        </w:rPr>
        <w:t>1. 第一问引导：先让学生独立完成污水处理费的简化</w:t>
      </w:r>
      <w:r>
        <w:rPr>
          <w:rFonts w:hint="default" w:ascii="宋体" w:hAnsi="宋体" w:eastAsia="宋体"/>
          <w:sz w:val="24"/>
          <w:szCs w:val="24"/>
        </w:rPr>
        <w:t>——</w:t>
      </w:r>
      <w:r>
        <w:rPr>
          <w:rFonts w:ascii="宋体" w:hAnsi="宋体" w:eastAsia="宋体"/>
          <w:sz w:val="24"/>
          <w:szCs w:val="24"/>
        </w:rPr>
        <w:t>每m</w:t>
      </w:r>
      <w:r>
        <w:rPr>
          <w:rFonts w:hint="default" w:ascii="宋体" w:hAnsi="宋体" w:eastAsia="宋体"/>
          <w:sz w:val="24"/>
          <w:szCs w:val="24"/>
        </w:rPr>
        <w:t>³</w:t>
      </w:r>
      <w:r>
        <w:rPr>
          <w:rFonts w:ascii="宋体" w:hAnsi="宋体" w:eastAsia="宋体"/>
          <w:sz w:val="24"/>
          <w:szCs w:val="24"/>
        </w:rPr>
        <w:t>用水实际污水处理费=2</w:t>
      </w:r>
      <w:r>
        <w:rPr>
          <w:rFonts w:hint="default" w:ascii="宋体" w:hAnsi="宋体" w:eastAsia="宋体"/>
          <w:sz w:val="24"/>
          <w:szCs w:val="24"/>
        </w:rPr>
        <w:t>×</w:t>
      </w:r>
      <w:r>
        <w:rPr>
          <w:rFonts w:ascii="宋体" w:hAnsi="宋体" w:eastAsia="宋体"/>
          <w:sz w:val="24"/>
          <w:szCs w:val="24"/>
        </w:rPr>
        <w:t>（1×0.9）=1.8（元/m</w:t>
      </w:r>
      <w:r>
        <w:rPr>
          <w:rFonts w:hint="default" w:ascii="宋体" w:hAnsi="宋体" w:eastAsia="宋体"/>
          <w:sz w:val="24"/>
          <w:szCs w:val="24"/>
        </w:rPr>
        <w:t>³</w:t>
      </w:r>
      <w:r>
        <w:rPr>
          <w:rFonts w:ascii="宋体" w:hAnsi="宋体" w:eastAsia="宋体"/>
          <w:sz w:val="24"/>
          <w:szCs w:val="24"/>
        </w:rPr>
        <w:t>），这是一个线性部分.水费（单价）=供水费（单价）+污水费（单价）=1.8+2.25=2.05</w:t>
      </w:r>
    </w:p>
    <w:p w14:paraId="0160C225">
      <w:pPr>
        <w:spacing w:line="360" w:lineRule="auto"/>
        <w:rPr>
          <w:rFonts w:hint="default" w:ascii="宋体" w:hAnsi="宋体" w:eastAsia="宋体"/>
          <w:sz w:val="24"/>
          <w:szCs w:val="24"/>
        </w:rPr>
      </w:pPr>
      <w:r>
        <w:rPr>
          <w:rFonts w:ascii="宋体" w:hAnsi="宋体" w:eastAsia="宋体"/>
          <w:sz w:val="24"/>
          <w:szCs w:val="24"/>
        </w:rPr>
        <w:t>2. 第二问支架：用表格形式呈现分段供水费表达式：</w:t>
      </w:r>
    </w:p>
    <w:p w14:paraId="06359DAB">
      <w:pPr>
        <w:spacing w:line="360" w:lineRule="auto"/>
        <w:rPr>
          <w:rFonts w:hint="default" w:ascii="宋体" w:hAnsi="宋体" w:eastAsia="宋体"/>
          <w:sz w:val="24"/>
          <w:szCs w:val="2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4395"/>
      </w:tblGrid>
      <w:tr w14:paraId="5058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1B3DFCBA">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用水量x范围</w:t>
            </w:r>
          </w:p>
        </w:tc>
        <w:tc>
          <w:tcPr>
            <w:tcW w:w="4395" w:type="dxa"/>
          </w:tcPr>
          <w:p w14:paraId="7CEF9DD7">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供水费表达式（基本关系单价×数量）</w:t>
            </w:r>
          </w:p>
        </w:tc>
      </w:tr>
      <w:tr w14:paraId="6EF5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48DD3B09">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0</w:t>
            </w:r>
            <w:r>
              <w:rPr>
                <w:rFonts w:hint="default" w:ascii="宋体" w:hAnsi="宋体" w:eastAsia="宋体"/>
                <w:sz w:val="24"/>
                <w:szCs w:val="24"/>
              </w:rPr>
              <w:t>≤</w:t>
            </w:r>
            <w:r>
              <w:rPr>
                <w:rFonts w:ascii="宋体" w:hAnsi="宋体" w:eastAsia="宋体"/>
                <w:sz w:val="24"/>
                <w:szCs w:val="24"/>
              </w:rPr>
              <w:t>x</w:t>
            </w:r>
            <w:r>
              <w:rPr>
                <w:rFonts w:hint="default" w:ascii="宋体" w:hAnsi="宋体" w:eastAsia="宋体"/>
                <w:sz w:val="24"/>
                <w:szCs w:val="24"/>
              </w:rPr>
              <w:t>≤</w:t>
            </w:r>
            <w:r>
              <w:rPr>
                <w:rFonts w:ascii="宋体" w:hAnsi="宋体" w:eastAsia="宋体"/>
                <w:sz w:val="24"/>
                <w:szCs w:val="24"/>
              </w:rPr>
              <w:t>220</w:t>
            </w:r>
          </w:p>
        </w:tc>
        <w:tc>
          <w:tcPr>
            <w:tcW w:w="4395" w:type="dxa"/>
          </w:tcPr>
          <w:p w14:paraId="22503205">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2.25x</w:t>
            </w:r>
          </w:p>
        </w:tc>
      </w:tr>
      <w:tr w14:paraId="04B9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392C54B5">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220&lt;x</w:t>
            </w:r>
            <w:r>
              <w:rPr>
                <w:rFonts w:hint="default" w:ascii="宋体" w:hAnsi="宋体" w:eastAsia="宋体"/>
                <w:sz w:val="24"/>
                <w:szCs w:val="24"/>
              </w:rPr>
              <w:t>≤</w:t>
            </w:r>
            <w:r>
              <w:rPr>
                <w:rFonts w:ascii="宋体" w:hAnsi="宋体" w:eastAsia="宋体"/>
                <w:sz w:val="24"/>
                <w:szCs w:val="24"/>
              </w:rPr>
              <w:t>300</w:t>
            </w:r>
          </w:p>
        </w:tc>
        <w:tc>
          <w:tcPr>
            <w:tcW w:w="4395" w:type="dxa"/>
          </w:tcPr>
          <w:p w14:paraId="1D4207BF">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2.25</w:t>
            </w:r>
            <w:r>
              <w:rPr>
                <w:rFonts w:hint="default" w:ascii="宋体" w:hAnsi="宋体" w:eastAsia="宋体"/>
                <w:sz w:val="24"/>
                <w:szCs w:val="24"/>
              </w:rPr>
              <w:t>×</w:t>
            </w:r>
            <w:r>
              <w:rPr>
                <w:rFonts w:ascii="宋体" w:hAnsi="宋体" w:eastAsia="宋体"/>
                <w:sz w:val="24"/>
                <w:szCs w:val="24"/>
              </w:rPr>
              <w:t>220+ n</w:t>
            </w:r>
            <w:r>
              <w:rPr>
                <w:rFonts w:hint="default" w:ascii="宋体" w:hAnsi="宋体" w:eastAsia="宋体"/>
                <w:sz w:val="24"/>
                <w:szCs w:val="24"/>
              </w:rPr>
              <w:t>×</w:t>
            </w:r>
            <w:r>
              <w:rPr>
                <w:rFonts w:ascii="宋体" w:hAnsi="宋体" w:eastAsia="宋体"/>
                <w:sz w:val="24"/>
                <w:szCs w:val="24"/>
              </w:rPr>
              <w:t>(x-220)</w:t>
            </w:r>
          </w:p>
        </w:tc>
      </w:tr>
      <w:tr w14:paraId="0C51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0EB23BC9">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x&gt;300</w:t>
            </w:r>
          </w:p>
        </w:tc>
        <w:tc>
          <w:tcPr>
            <w:tcW w:w="4395" w:type="dxa"/>
          </w:tcPr>
          <w:p w14:paraId="5BBBAD20">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495+ n</w:t>
            </w:r>
            <w:r>
              <w:rPr>
                <w:rFonts w:hint="default" w:ascii="宋体" w:hAnsi="宋体" w:eastAsia="宋体"/>
                <w:sz w:val="24"/>
                <w:szCs w:val="24"/>
              </w:rPr>
              <w:t>×</w:t>
            </w:r>
            <w:r>
              <w:rPr>
                <w:rFonts w:ascii="宋体" w:hAnsi="宋体" w:eastAsia="宋体"/>
                <w:sz w:val="24"/>
                <w:szCs w:val="24"/>
              </w:rPr>
              <w:t>80+第三档单价</w:t>
            </w:r>
            <w:r>
              <w:rPr>
                <w:rFonts w:hint="default" w:ascii="宋体" w:hAnsi="宋体" w:eastAsia="宋体"/>
                <w:sz w:val="24"/>
                <w:szCs w:val="24"/>
              </w:rPr>
              <w:t>×</w:t>
            </w:r>
            <w:r>
              <w:rPr>
                <w:rFonts w:ascii="宋体" w:hAnsi="宋体" w:eastAsia="宋体"/>
                <w:sz w:val="24"/>
                <w:szCs w:val="24"/>
              </w:rPr>
              <w:t>(x-300)</w:t>
            </w:r>
          </w:p>
        </w:tc>
      </w:tr>
    </w:tbl>
    <w:p w14:paraId="32E3E164">
      <w:pPr>
        <w:spacing w:line="360" w:lineRule="auto"/>
        <w:rPr>
          <w:rFonts w:hint="default" w:ascii="宋体" w:hAnsi="宋体" w:eastAsia="宋体"/>
          <w:sz w:val="24"/>
          <w:szCs w:val="24"/>
        </w:rPr>
      </w:pPr>
      <w:r>
        <w:rPr>
          <w:rFonts w:ascii="宋体" w:hAnsi="宋体" w:eastAsia="宋体"/>
          <w:sz w:val="24"/>
          <w:szCs w:val="24"/>
        </w:rPr>
        <w:t>结合两问,分列污水费和用水费并求其和</w:t>
      </w:r>
    </w:p>
    <w:p w14:paraId="2F7A03C5">
      <w:pPr>
        <w:spacing w:line="360" w:lineRule="auto"/>
        <w:rPr>
          <w:rFonts w:hint="default" w:ascii="宋体" w:hAnsi="宋体" w:eastAsia="宋体"/>
          <w:sz w:val="24"/>
          <w:szCs w:val="24"/>
        </w:rPr>
      </w:pPr>
      <w:r>
        <w:rPr>
          <w:rFonts w:ascii="宋体" w:hAnsi="宋体" w:eastAsia="宋体"/>
          <w:sz w:val="24"/>
          <w:szCs w:val="24"/>
        </w:rPr>
        <w:t>3. 逆向求解引导：已知水费求用水量时，先计算各档最高水费，判断所在区间，再建立方程。这一</w:t>
      </w:r>
      <w:r>
        <w:rPr>
          <w:rFonts w:hint="default" w:ascii="宋体" w:hAnsi="宋体" w:eastAsia="宋体"/>
          <w:sz w:val="24"/>
          <w:szCs w:val="24"/>
          <w:rtl/>
          <w:lang w:val="ar-SA"/>
        </w:rPr>
        <w:t>“</w:t>
      </w:r>
      <w:r>
        <w:rPr>
          <w:rFonts w:ascii="宋体" w:hAnsi="宋体" w:eastAsia="宋体"/>
          <w:sz w:val="24"/>
          <w:szCs w:val="24"/>
        </w:rPr>
        <w:t>先判断后列式</w:t>
      </w:r>
      <w:r>
        <w:rPr>
          <w:rFonts w:hint="default" w:ascii="宋体" w:hAnsi="宋体" w:eastAsia="宋体"/>
          <w:sz w:val="24"/>
          <w:szCs w:val="24"/>
        </w:rPr>
        <w:t>”</w:t>
      </w:r>
      <w:r>
        <w:rPr>
          <w:rFonts w:ascii="宋体" w:hAnsi="宋体" w:eastAsia="宋体"/>
          <w:sz w:val="24"/>
          <w:szCs w:val="24"/>
        </w:rPr>
        <w:t>的流程通过</w:t>
      </w:r>
      <w:r>
        <w:rPr>
          <w:rFonts w:hint="default" w:ascii="宋体" w:hAnsi="宋体" w:eastAsia="宋体"/>
          <w:sz w:val="24"/>
          <w:szCs w:val="24"/>
          <w:rtl/>
          <w:lang w:val="ar-SA"/>
        </w:rPr>
        <w:t>“</w:t>
      </w:r>
      <w:r>
        <w:rPr>
          <w:rFonts w:ascii="宋体" w:hAnsi="宋体" w:eastAsia="宋体"/>
          <w:sz w:val="24"/>
          <w:szCs w:val="24"/>
        </w:rPr>
        <w:t>转化四问</w:t>
      </w:r>
      <w:r>
        <w:rPr>
          <w:rFonts w:hint="default" w:ascii="宋体" w:hAnsi="宋体" w:eastAsia="宋体"/>
          <w:sz w:val="24"/>
          <w:szCs w:val="24"/>
        </w:rPr>
        <w:t>”</w:t>
      </w:r>
      <w:r>
        <w:rPr>
          <w:rFonts w:ascii="宋体" w:hAnsi="宋体" w:eastAsia="宋体"/>
          <w:sz w:val="24"/>
          <w:szCs w:val="24"/>
        </w:rPr>
        <w:t>中的第四问（现实约束）得以强化。</w:t>
      </w:r>
    </w:p>
    <w:p w14:paraId="1DCBF7C3">
      <w:pPr>
        <w:spacing w:line="360" w:lineRule="auto"/>
        <w:rPr>
          <w:rFonts w:hint="default" w:ascii="宋体" w:hAnsi="宋体" w:eastAsia="宋体"/>
          <w:sz w:val="24"/>
          <w:szCs w:val="24"/>
        </w:rPr>
      </w:pPr>
    </w:p>
    <w:p w14:paraId="11C4E174">
      <w:pPr>
        <w:spacing w:line="360" w:lineRule="auto"/>
        <w:rPr>
          <w:rFonts w:hint="default" w:ascii="宋体" w:hAnsi="宋体" w:eastAsia="宋体"/>
          <w:sz w:val="24"/>
          <w:szCs w:val="24"/>
        </w:rPr>
      </w:pPr>
      <w:r>
        <w:rPr>
          <w:rFonts w:ascii="宋体" w:hAnsi="宋体" w:eastAsia="宋体"/>
          <w:sz w:val="24"/>
          <w:szCs w:val="24"/>
        </w:rPr>
        <w:t>学生典型反馈：</w:t>
      </w:r>
      <w:r>
        <w:rPr>
          <w:rFonts w:hint="default" w:ascii="宋体" w:hAnsi="宋体" w:eastAsia="宋体"/>
          <w:sz w:val="24"/>
          <w:szCs w:val="24"/>
          <w:rtl/>
          <w:lang w:val="ar-SA"/>
        </w:rPr>
        <w:t>“</w:t>
      </w:r>
      <w:r>
        <w:rPr>
          <w:rFonts w:ascii="宋体" w:hAnsi="宋体" w:eastAsia="宋体"/>
          <w:sz w:val="24"/>
          <w:szCs w:val="24"/>
        </w:rPr>
        <w:t>以前看到分段就晕，现在先画数轴标出分界点，再一段一段写表达式，清楚多了。</w:t>
      </w:r>
      <w:r>
        <w:rPr>
          <w:rFonts w:hint="default" w:ascii="宋体" w:hAnsi="宋体" w:eastAsia="宋体"/>
          <w:sz w:val="24"/>
          <w:szCs w:val="24"/>
        </w:rPr>
        <w:t>”</w:t>
      </w:r>
    </w:p>
    <w:p w14:paraId="6E159F73">
      <w:pPr>
        <w:spacing w:line="360" w:lineRule="auto"/>
        <w:rPr>
          <w:rFonts w:hint="default" w:ascii="宋体" w:hAnsi="宋体" w:eastAsia="宋体"/>
          <w:sz w:val="24"/>
          <w:szCs w:val="24"/>
        </w:rPr>
      </w:pPr>
    </w:p>
    <w:p w14:paraId="63CD6327">
      <w:pPr>
        <w:spacing w:line="360" w:lineRule="auto"/>
        <w:rPr>
          <w:rFonts w:hint="default" w:ascii="宋体" w:hAnsi="宋体" w:eastAsia="宋体"/>
          <w:sz w:val="24"/>
          <w:szCs w:val="24"/>
        </w:rPr>
      </w:pPr>
      <w:r>
        <w:rPr>
          <w:rFonts w:ascii="宋体" w:hAnsi="宋体" w:eastAsia="宋体"/>
          <w:sz w:val="24"/>
          <w:szCs w:val="24"/>
        </w:rPr>
        <w:t>五、实践效果与反思</w:t>
      </w:r>
    </w:p>
    <w:p w14:paraId="528096B5">
      <w:pPr>
        <w:spacing w:line="360" w:lineRule="auto"/>
        <w:rPr>
          <w:rFonts w:hint="default" w:ascii="宋体" w:hAnsi="宋体" w:eastAsia="宋体"/>
          <w:sz w:val="24"/>
          <w:szCs w:val="24"/>
        </w:rPr>
      </w:pPr>
    </w:p>
    <w:p w14:paraId="3DC048A6">
      <w:pPr>
        <w:spacing w:line="360" w:lineRule="auto"/>
        <w:rPr>
          <w:rFonts w:hint="default" w:ascii="宋体" w:hAnsi="宋体" w:eastAsia="宋体"/>
          <w:sz w:val="24"/>
          <w:szCs w:val="24"/>
        </w:rPr>
      </w:pPr>
      <w:r>
        <w:rPr>
          <w:rFonts w:ascii="宋体" w:hAnsi="宋体" w:eastAsia="宋体"/>
          <w:sz w:val="24"/>
          <w:szCs w:val="24"/>
        </w:rPr>
        <w:t>5.1 量化效果</w:t>
      </w:r>
    </w:p>
    <w:p w14:paraId="7B86F613">
      <w:pPr>
        <w:spacing w:line="360" w:lineRule="auto"/>
        <w:rPr>
          <w:rFonts w:hint="default" w:ascii="宋体" w:hAnsi="宋体" w:eastAsia="宋体"/>
          <w:sz w:val="24"/>
          <w:szCs w:val="24"/>
        </w:rPr>
      </w:pPr>
    </w:p>
    <w:p w14:paraId="2C75DA76">
      <w:pPr>
        <w:spacing w:line="360" w:lineRule="auto"/>
        <w:rPr>
          <w:rFonts w:hint="default" w:ascii="宋体" w:hAnsi="宋体" w:eastAsia="宋体"/>
          <w:sz w:val="24"/>
          <w:szCs w:val="24"/>
        </w:rPr>
      </w:pPr>
      <w:r>
        <w:rPr>
          <w:rFonts w:ascii="宋体" w:hAnsi="宋体" w:eastAsia="宋体"/>
          <w:sz w:val="24"/>
          <w:szCs w:val="24"/>
        </w:rPr>
        <w:t>笔者在任教的两个平行班中开展对比实践（实验班使用</w:t>
      </w:r>
      <w:r>
        <w:rPr>
          <w:rFonts w:hint="default" w:ascii="宋体" w:hAnsi="宋体" w:eastAsia="宋体"/>
          <w:sz w:val="24"/>
          <w:szCs w:val="24"/>
          <w:rtl/>
          <w:lang w:val="ar-SA"/>
        </w:rPr>
        <w:t>“</w:t>
      </w:r>
      <w:r>
        <w:rPr>
          <w:rFonts w:ascii="宋体" w:hAnsi="宋体" w:eastAsia="宋体"/>
          <w:sz w:val="24"/>
          <w:szCs w:val="24"/>
        </w:rPr>
        <w:t>转化四问</w:t>
      </w:r>
      <w:r>
        <w:rPr>
          <w:rFonts w:hint="default" w:ascii="宋体" w:hAnsi="宋体" w:eastAsia="宋体"/>
          <w:sz w:val="24"/>
          <w:szCs w:val="24"/>
        </w:rPr>
        <w:t>”</w:t>
      </w:r>
      <w:r>
        <w:rPr>
          <w:rFonts w:ascii="宋体" w:hAnsi="宋体" w:eastAsia="宋体"/>
          <w:sz w:val="24"/>
          <w:szCs w:val="24"/>
        </w:rPr>
        <w:t>支架，对照班常规教学）。经过一个月（约4次建模专题训练）后，统一测试中包含两道建模题（一道一次函数，一道分段函数），成绩对比如下：</w:t>
      </w:r>
    </w:p>
    <w:p w14:paraId="388FA5BD">
      <w:pPr>
        <w:spacing w:line="360" w:lineRule="auto"/>
        <w:rPr>
          <w:rFonts w:hint="default" w:ascii="宋体" w:hAnsi="宋体" w:eastAsia="宋体"/>
          <w:sz w:val="24"/>
          <w:szCs w:val="2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7"/>
        <w:gridCol w:w="2407"/>
        <w:gridCol w:w="2407"/>
        <w:gridCol w:w="2407"/>
      </w:tblGrid>
      <w:tr w14:paraId="703D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7" w:type="dxa"/>
          </w:tcPr>
          <w:p w14:paraId="680B50D8">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指标</w:t>
            </w:r>
          </w:p>
        </w:tc>
        <w:tc>
          <w:tcPr>
            <w:tcW w:w="2407" w:type="dxa"/>
          </w:tcPr>
          <w:p w14:paraId="700FC6D3">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实验班（n=30）</w:t>
            </w:r>
          </w:p>
        </w:tc>
        <w:tc>
          <w:tcPr>
            <w:tcW w:w="2407" w:type="dxa"/>
          </w:tcPr>
          <w:p w14:paraId="6F64ABAF">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对照班（n=30）</w:t>
            </w:r>
          </w:p>
        </w:tc>
        <w:tc>
          <w:tcPr>
            <w:tcW w:w="2407" w:type="dxa"/>
          </w:tcPr>
          <w:p w14:paraId="7D7E01FD">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差异</w:t>
            </w:r>
          </w:p>
        </w:tc>
      </w:tr>
      <w:tr w14:paraId="4A4D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7" w:type="dxa"/>
          </w:tcPr>
          <w:p w14:paraId="349DF554">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建模题平均得分率</w:t>
            </w:r>
          </w:p>
        </w:tc>
        <w:tc>
          <w:tcPr>
            <w:tcW w:w="2407" w:type="dxa"/>
          </w:tcPr>
          <w:p w14:paraId="4F4C6C02">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91.2%</w:t>
            </w:r>
          </w:p>
        </w:tc>
        <w:tc>
          <w:tcPr>
            <w:tcW w:w="2407" w:type="dxa"/>
          </w:tcPr>
          <w:p w14:paraId="56C2D38A">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73.5%</w:t>
            </w:r>
          </w:p>
        </w:tc>
        <w:tc>
          <w:tcPr>
            <w:tcW w:w="2407" w:type="dxa"/>
          </w:tcPr>
          <w:p w14:paraId="28093D81">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+17.7%</w:t>
            </w:r>
          </w:p>
        </w:tc>
      </w:tr>
      <w:tr w14:paraId="3656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7" w:type="dxa"/>
          </w:tcPr>
          <w:p w14:paraId="253B7DF9">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能正确识别变量与常量（问卷自评）</w:t>
            </w:r>
          </w:p>
        </w:tc>
        <w:tc>
          <w:tcPr>
            <w:tcW w:w="2407" w:type="dxa"/>
          </w:tcPr>
          <w:p w14:paraId="18BA8002">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95.7%</w:t>
            </w:r>
          </w:p>
        </w:tc>
        <w:tc>
          <w:tcPr>
            <w:tcW w:w="2407" w:type="dxa"/>
          </w:tcPr>
          <w:p w14:paraId="18F815E7">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85.2%</w:t>
            </w:r>
          </w:p>
        </w:tc>
        <w:tc>
          <w:tcPr>
            <w:tcW w:w="2407" w:type="dxa"/>
          </w:tcPr>
          <w:p w14:paraId="07ACAEF8">
            <w:pPr>
              <w:pBdr>
                <w:top w:val="none" w:color="auto" w:sz="0" w:space="0"/>
                <w:left w:val="none" w:color="auto" w:sz="0" w:space="0"/>
                <w:bottom w:val="none" w:color="auto" w:sz="0" w:space="0"/>
                <w:right w:val="none" w:color="auto" w:sz="0" w:space="0"/>
                <w:between w:val="none" w:color="auto" w:sz="0" w:space="0"/>
              </w:pBdr>
              <w:spacing w:line="360" w:lineRule="auto"/>
              <w:rPr>
                <w:rFonts w:hint="default" w:ascii="宋体" w:hAnsi="宋体" w:eastAsia="宋体"/>
                <w:sz w:val="24"/>
                <w:szCs w:val="24"/>
              </w:rPr>
            </w:pPr>
            <w:r>
              <w:rPr>
                <w:rFonts w:ascii="宋体" w:hAnsi="宋体" w:eastAsia="宋体"/>
                <w:sz w:val="24"/>
                <w:szCs w:val="24"/>
              </w:rPr>
              <w:t>+10.5%</w:t>
            </w:r>
          </w:p>
        </w:tc>
      </w:tr>
    </w:tbl>
    <w:p w14:paraId="110C049B">
      <w:pPr>
        <w:spacing w:line="360" w:lineRule="auto"/>
        <w:rPr>
          <w:rFonts w:hint="default" w:ascii="宋体" w:hAnsi="宋体" w:eastAsia="宋体"/>
          <w:sz w:val="24"/>
          <w:szCs w:val="24"/>
        </w:rPr>
      </w:pPr>
    </w:p>
    <w:p w14:paraId="3AAA6513">
      <w:pPr>
        <w:spacing w:line="360" w:lineRule="auto"/>
        <w:rPr>
          <w:rFonts w:hint="default" w:ascii="宋体" w:hAnsi="宋体" w:eastAsia="宋体"/>
          <w:sz w:val="24"/>
          <w:szCs w:val="24"/>
        </w:rPr>
      </w:pPr>
      <w:r>
        <w:rPr>
          <w:rFonts w:ascii="宋体" w:hAnsi="宋体" w:eastAsia="宋体"/>
          <w:sz w:val="24"/>
          <w:szCs w:val="24"/>
        </w:rPr>
        <w:t>此外，实验班学生在访谈中提到：</w:t>
      </w:r>
      <w:r>
        <w:rPr>
          <w:rFonts w:hint="default" w:ascii="宋体" w:hAnsi="宋体" w:eastAsia="宋体"/>
          <w:sz w:val="24"/>
          <w:szCs w:val="24"/>
          <w:rtl/>
          <w:lang w:val="ar-SA"/>
        </w:rPr>
        <w:t>“</w:t>
      </w:r>
      <w:r>
        <w:rPr>
          <w:rFonts w:ascii="宋体" w:hAnsi="宋体" w:eastAsia="宋体"/>
          <w:sz w:val="24"/>
          <w:szCs w:val="24"/>
        </w:rPr>
        <w:t>现在看到长题，先问自己四个问题，就不慌了</w:t>
      </w:r>
      <w:r>
        <w:rPr>
          <w:rFonts w:hint="default" w:ascii="宋体" w:hAnsi="宋体" w:eastAsia="宋体"/>
          <w:sz w:val="24"/>
          <w:szCs w:val="24"/>
        </w:rPr>
        <w:t>”“</w:t>
      </w:r>
      <w:r>
        <w:rPr>
          <w:rFonts w:ascii="宋体" w:hAnsi="宋体" w:eastAsia="宋体"/>
          <w:sz w:val="24"/>
          <w:szCs w:val="24"/>
        </w:rPr>
        <w:t>以前经常漏条件，现在会列一张表格把数量和关系理清楚</w:t>
      </w:r>
      <w:r>
        <w:rPr>
          <w:rFonts w:hint="default" w:ascii="宋体" w:hAnsi="宋体" w:eastAsia="宋体"/>
          <w:sz w:val="24"/>
          <w:szCs w:val="24"/>
        </w:rPr>
        <w:t>”</w:t>
      </w:r>
      <w:r>
        <w:rPr>
          <w:rFonts w:ascii="宋体" w:hAnsi="宋体" w:eastAsia="宋体"/>
          <w:sz w:val="24"/>
          <w:szCs w:val="24"/>
        </w:rPr>
        <w:t>。</w:t>
      </w:r>
    </w:p>
    <w:p w14:paraId="583B6612">
      <w:pPr>
        <w:spacing w:line="360" w:lineRule="auto"/>
        <w:rPr>
          <w:rFonts w:hint="default" w:ascii="宋体" w:hAnsi="宋体" w:eastAsia="宋体"/>
          <w:sz w:val="24"/>
          <w:szCs w:val="24"/>
        </w:rPr>
      </w:pPr>
    </w:p>
    <w:p w14:paraId="03617DFA">
      <w:pPr>
        <w:spacing w:line="360" w:lineRule="auto"/>
        <w:rPr>
          <w:rFonts w:hint="default" w:ascii="宋体" w:hAnsi="宋体" w:eastAsia="宋体"/>
          <w:sz w:val="24"/>
          <w:szCs w:val="24"/>
        </w:rPr>
      </w:pPr>
      <w:r>
        <w:rPr>
          <w:rFonts w:ascii="宋体" w:hAnsi="宋体" w:eastAsia="宋体"/>
          <w:sz w:val="24"/>
          <w:szCs w:val="24"/>
        </w:rPr>
        <w:t>5.2 教学反思</w:t>
      </w:r>
    </w:p>
    <w:p w14:paraId="3F001ED7">
      <w:pPr>
        <w:spacing w:line="360" w:lineRule="auto"/>
        <w:rPr>
          <w:rFonts w:hint="default" w:ascii="宋体" w:hAnsi="宋体" w:eastAsia="宋体"/>
          <w:sz w:val="24"/>
          <w:szCs w:val="24"/>
        </w:rPr>
      </w:pPr>
    </w:p>
    <w:p w14:paraId="636E6952">
      <w:pPr>
        <w:spacing w:line="360" w:lineRule="auto"/>
        <w:rPr>
          <w:rFonts w:hint="default" w:ascii="宋体" w:hAnsi="宋体" w:eastAsia="宋体"/>
          <w:sz w:val="24"/>
          <w:szCs w:val="24"/>
        </w:rPr>
      </w:pPr>
      <w:r>
        <w:rPr>
          <w:rFonts w:hint="default" w:ascii="宋体" w:hAnsi="宋体" w:eastAsia="宋体"/>
          <w:sz w:val="24"/>
          <w:szCs w:val="24"/>
          <w:rtl/>
          <w:lang w:val="ar-SA"/>
        </w:rPr>
        <w:t>“</w:t>
      </w:r>
      <w:r>
        <w:rPr>
          <w:rFonts w:ascii="宋体" w:hAnsi="宋体" w:eastAsia="宋体"/>
          <w:sz w:val="24"/>
          <w:szCs w:val="24"/>
        </w:rPr>
        <w:t>转化四问</w:t>
      </w:r>
      <w:r>
        <w:rPr>
          <w:rFonts w:hint="default" w:ascii="宋体" w:hAnsi="宋体" w:eastAsia="宋体"/>
          <w:sz w:val="24"/>
          <w:szCs w:val="24"/>
        </w:rPr>
        <w:t>”</w:t>
      </w:r>
      <w:r>
        <w:rPr>
          <w:rFonts w:ascii="宋体" w:hAnsi="宋体" w:eastAsia="宋体"/>
          <w:sz w:val="24"/>
          <w:szCs w:val="24"/>
        </w:rPr>
        <w:t>支架的有效性源于它将隐性的思维过程显性化、步骤化。但实践中也发现两点不足：一是部分基础薄弱学生在</w:t>
      </w:r>
      <w:r>
        <w:rPr>
          <w:rFonts w:hint="default" w:ascii="宋体" w:hAnsi="宋体" w:eastAsia="宋体"/>
          <w:sz w:val="24"/>
          <w:szCs w:val="24"/>
          <w:rtl/>
          <w:lang w:val="ar-SA"/>
        </w:rPr>
        <w:t>“</w:t>
      </w:r>
      <w:r>
        <w:rPr>
          <w:rFonts w:ascii="宋体" w:hAnsi="宋体" w:eastAsia="宋体"/>
          <w:sz w:val="24"/>
          <w:szCs w:val="24"/>
        </w:rPr>
        <w:t>关系抽象</w:t>
      </w:r>
      <w:r>
        <w:rPr>
          <w:rFonts w:hint="default" w:ascii="宋体" w:hAnsi="宋体" w:eastAsia="宋体"/>
          <w:sz w:val="24"/>
          <w:szCs w:val="24"/>
        </w:rPr>
        <w:t>”</w:t>
      </w:r>
      <w:r>
        <w:rPr>
          <w:rFonts w:ascii="宋体" w:hAnsi="宋体" w:eastAsia="宋体"/>
          <w:sz w:val="24"/>
          <w:szCs w:val="24"/>
        </w:rPr>
        <w:t>环节仍感困难，无法将已有数学模型和新情境结合起来，需要更多具体语句到符号的配对练习；二是支架在简单情境中可能显得繁琐，教师应根据题目难度灵活使用，不必每道题都完整填写表格。三是若解决问题需结合多个数学模型，对于学生知识框架结构要求较高，且不同模型之间相关量关系寻找比较困难。学生后续研究可进一步探索如何将支架与</w:t>
      </w:r>
      <w:r>
        <w:rPr>
          <w:rFonts w:hint="default" w:ascii="宋体" w:hAnsi="宋体" w:eastAsia="宋体"/>
          <w:sz w:val="24"/>
          <w:szCs w:val="24"/>
          <w:rtl/>
          <w:lang w:val="ar-SA"/>
        </w:rPr>
        <w:t>“</w:t>
      </w:r>
      <w:r>
        <w:rPr>
          <w:rFonts w:ascii="宋体" w:hAnsi="宋体" w:eastAsia="宋体"/>
          <w:sz w:val="24"/>
          <w:szCs w:val="24"/>
        </w:rPr>
        <w:t>大单元教学</w:t>
      </w:r>
      <w:r>
        <w:rPr>
          <w:rFonts w:hint="default" w:ascii="宋体" w:hAnsi="宋体" w:eastAsia="宋体"/>
          <w:sz w:val="24"/>
          <w:szCs w:val="24"/>
        </w:rPr>
        <w:t>”</w:t>
      </w:r>
      <w:r>
        <w:rPr>
          <w:rFonts w:ascii="宋体" w:hAnsi="宋体" w:eastAsia="宋体"/>
          <w:sz w:val="24"/>
          <w:szCs w:val="24"/>
        </w:rPr>
        <w:t>结合，在函数、方程、不等式等不同知识板块中统一迁移应用。</w:t>
      </w:r>
    </w:p>
    <w:p w14:paraId="6554BFEB">
      <w:pPr>
        <w:spacing w:line="360" w:lineRule="auto"/>
        <w:rPr>
          <w:rFonts w:hint="default" w:ascii="宋体" w:hAnsi="宋体" w:eastAsia="宋体"/>
          <w:sz w:val="24"/>
          <w:szCs w:val="24"/>
        </w:rPr>
      </w:pPr>
    </w:p>
    <w:p w14:paraId="04ADAF47">
      <w:pPr>
        <w:spacing w:line="360" w:lineRule="auto"/>
        <w:rPr>
          <w:rFonts w:hint="default" w:ascii="宋体" w:hAnsi="宋体" w:eastAsia="宋体"/>
          <w:sz w:val="24"/>
          <w:szCs w:val="24"/>
        </w:rPr>
      </w:pPr>
      <w:r>
        <w:rPr>
          <w:rFonts w:ascii="宋体" w:hAnsi="宋体" w:eastAsia="宋体"/>
          <w:sz w:val="24"/>
          <w:szCs w:val="24"/>
        </w:rPr>
        <w:t>六、结语</w:t>
      </w:r>
    </w:p>
    <w:p w14:paraId="4A24D88D">
      <w:pPr>
        <w:spacing w:line="360" w:lineRule="auto"/>
        <w:rPr>
          <w:rFonts w:hint="default" w:ascii="宋体" w:hAnsi="宋体" w:eastAsia="宋体"/>
          <w:sz w:val="24"/>
          <w:szCs w:val="24"/>
        </w:rPr>
      </w:pPr>
    </w:p>
    <w:p w14:paraId="012DBA62">
      <w:pPr>
        <w:spacing w:line="360" w:lineRule="auto"/>
        <w:rPr>
          <w:rFonts w:hint="default" w:ascii="宋体" w:hAnsi="宋体" w:eastAsia="宋体"/>
          <w:sz w:val="24"/>
          <w:szCs w:val="24"/>
        </w:rPr>
      </w:pPr>
      <w:r>
        <w:rPr>
          <w:rFonts w:ascii="宋体" w:hAnsi="宋体" w:eastAsia="宋体"/>
          <w:sz w:val="24"/>
          <w:szCs w:val="24"/>
        </w:rPr>
        <w:t>数学建模的核心在于将新情境与单个或多个数学模型建立关系，难点在于从纷繁的现实背景中提炼出简洁的数学结构并转化为熟悉的基本模型。理解数学模型中量和量的基本关系是解决问题的前提。对于初中生而言，</w:t>
      </w:r>
      <w:r>
        <w:rPr>
          <w:rFonts w:hint="default" w:ascii="宋体" w:hAnsi="宋体" w:eastAsia="宋体"/>
          <w:sz w:val="24"/>
          <w:szCs w:val="24"/>
          <w:rtl/>
          <w:lang w:val="ar-SA"/>
        </w:rPr>
        <w:t>“</w:t>
      </w:r>
      <w:r>
        <w:rPr>
          <w:rFonts w:ascii="宋体" w:hAnsi="宋体" w:eastAsia="宋体"/>
          <w:sz w:val="24"/>
          <w:szCs w:val="24"/>
        </w:rPr>
        <w:t>从现实问题到数学问题的转化</w:t>
      </w:r>
      <w:r>
        <w:rPr>
          <w:rFonts w:hint="default" w:ascii="宋体" w:hAnsi="宋体" w:eastAsia="宋体"/>
          <w:sz w:val="24"/>
          <w:szCs w:val="24"/>
        </w:rPr>
        <w:t>”</w:t>
      </w:r>
      <w:r>
        <w:rPr>
          <w:rFonts w:ascii="宋体" w:hAnsi="宋体" w:eastAsia="宋体"/>
          <w:sz w:val="24"/>
          <w:szCs w:val="24"/>
        </w:rPr>
        <w:t>是一道必须跨越的门槛。本文提出的</w:t>
      </w:r>
      <w:r>
        <w:rPr>
          <w:rFonts w:hint="default" w:ascii="宋体" w:hAnsi="宋体" w:eastAsia="宋体"/>
          <w:sz w:val="24"/>
          <w:szCs w:val="24"/>
          <w:rtl/>
          <w:lang w:val="ar-SA"/>
        </w:rPr>
        <w:t>“</w:t>
      </w:r>
      <w:r>
        <w:rPr>
          <w:rFonts w:ascii="宋体" w:hAnsi="宋体" w:eastAsia="宋体"/>
          <w:sz w:val="24"/>
          <w:szCs w:val="24"/>
        </w:rPr>
        <w:t>转化四问</w:t>
      </w:r>
      <w:r>
        <w:rPr>
          <w:rFonts w:hint="default" w:ascii="宋体" w:hAnsi="宋体" w:eastAsia="宋体"/>
          <w:sz w:val="24"/>
          <w:szCs w:val="24"/>
        </w:rPr>
        <w:t>”</w:t>
      </w:r>
      <w:r>
        <w:rPr>
          <w:rFonts w:ascii="宋体" w:hAnsi="宋体" w:eastAsia="宋体"/>
          <w:sz w:val="24"/>
          <w:szCs w:val="24"/>
        </w:rPr>
        <w:t>支架，通过目标定向、变量分类、关系抽象、范围约束四个步骤，为学生提供了一条清晰、可操作的转化路径。两道上海市中考建模题的案例表明，该策略能够有效提升学生的建模能力与学习信心。希望本文的实践能为一线教师突破建模教学难点提供借鉴，也期待更多同行共同探索现实情境转化为数学问题的有效教学策略。</w:t>
      </w:r>
    </w:p>
    <w:p w14:paraId="442B997D">
      <w:pPr>
        <w:rPr>
          <w:rFonts w:hint="default"/>
        </w:rPr>
      </w:pPr>
    </w:p>
    <w:p w14:paraId="4AB82C46">
      <w:pPr>
        <w:rPr>
          <w:rFonts w:hint="default"/>
        </w:rPr>
      </w:pPr>
    </w:p>
    <w:p w14:paraId="0EC1482D">
      <w:pPr>
        <w:rPr>
          <w:rFonts w:hint="default"/>
        </w:rPr>
      </w:pPr>
      <w:r>
        <w:rPr>
          <w:lang w:val="ja-JP" w:eastAsia="ja-JP"/>
        </w:rPr>
        <w:t>参考文献</w:t>
      </w:r>
    </w:p>
    <w:p w14:paraId="06DE077B">
      <w:pPr>
        <w:rPr>
          <w:rFonts w:hint="default"/>
        </w:rPr>
      </w:pPr>
    </w:p>
    <w:p w14:paraId="3BDE1C6E">
      <w:pPr>
        <w:rPr>
          <w:rFonts w:hint="default"/>
        </w:rPr>
      </w:pPr>
      <w:r>
        <w:rPr>
          <w:rFonts w:ascii="PingFang SC Regular" w:hAnsi="PingFang SC Regular"/>
          <w:lang w:val="pt-PT"/>
        </w:rPr>
        <w:t xml:space="preserve">[1] </w:t>
      </w:r>
      <w:r>
        <w:t>中华人民共和国教育部</w:t>
      </w:r>
      <w:r>
        <w:rPr>
          <w:rFonts w:ascii="PingFang SC Regular" w:hAnsi="PingFang SC Regular"/>
        </w:rPr>
        <w:t xml:space="preserve">. </w:t>
      </w:r>
      <w:r>
        <w:t>义务教育数学课程标准（</w:t>
      </w:r>
      <w:r>
        <w:rPr>
          <w:rFonts w:ascii="PingFang SC Regular" w:hAnsi="PingFang SC Regular"/>
        </w:rPr>
        <w:t>2022</w:t>
      </w:r>
      <w:r>
        <w:rPr>
          <w:lang w:val="ja-JP" w:eastAsia="ja-JP"/>
        </w:rPr>
        <w:t>年版）</w:t>
      </w:r>
      <w:r>
        <w:rPr>
          <w:rFonts w:ascii="PingFang SC Regular" w:hAnsi="PingFang SC Regular"/>
          <w:lang w:val="pt-PT"/>
        </w:rPr>
        <w:t xml:space="preserve">[S]. </w:t>
      </w:r>
      <w:r>
        <w:t>北京</w:t>
      </w:r>
      <w:r>
        <w:rPr>
          <w:rFonts w:ascii="PingFang SC Regular" w:hAnsi="PingFang SC Regular"/>
        </w:rPr>
        <w:t xml:space="preserve">: </w:t>
      </w:r>
      <w:r>
        <w:t>北京师范大学出版社</w:t>
      </w:r>
      <w:r>
        <w:rPr>
          <w:rFonts w:ascii="PingFang SC Regular" w:hAnsi="PingFang SC Regular"/>
        </w:rPr>
        <w:t>, 2022.</w:t>
      </w:r>
    </w:p>
    <w:p w14:paraId="5964C41E">
      <w:pPr>
        <w:rPr>
          <w:rFonts w:hint="default"/>
        </w:rPr>
      </w:pPr>
    </w:p>
    <w:p w14:paraId="5F4BBA18">
      <w:pPr>
        <w:rPr>
          <w:rFonts w:hint="default"/>
        </w:rPr>
      </w:pPr>
      <w:r>
        <w:rPr>
          <w:rFonts w:ascii="PingFang SC Regular" w:hAnsi="PingFang SC Regular"/>
          <w:lang w:val="pt-PT"/>
        </w:rPr>
        <w:t xml:space="preserve">[2] </w:t>
      </w:r>
      <w:r>
        <w:t>鲍建生</w:t>
      </w:r>
      <w:r>
        <w:rPr>
          <w:rFonts w:ascii="PingFang SC Regular" w:hAnsi="PingFang SC Regular"/>
        </w:rPr>
        <w:t xml:space="preserve">, </w:t>
      </w:r>
      <w:r>
        <w:t>周超</w:t>
      </w:r>
      <w:r>
        <w:rPr>
          <w:rFonts w:ascii="PingFang SC Regular" w:hAnsi="PingFang SC Regular"/>
        </w:rPr>
        <w:t xml:space="preserve">. </w:t>
      </w:r>
      <w:r>
        <w:t>数学学习的心理基础与过程</w:t>
      </w:r>
      <w:r>
        <w:rPr>
          <w:rFonts w:ascii="PingFang SC Regular" w:hAnsi="PingFang SC Regular"/>
          <w:lang w:val="pt-PT"/>
        </w:rPr>
        <w:t xml:space="preserve">[M]. </w:t>
      </w:r>
      <w:r>
        <w:t>上海</w:t>
      </w:r>
      <w:r>
        <w:rPr>
          <w:rFonts w:ascii="PingFang SC Regular" w:hAnsi="PingFang SC Regular"/>
        </w:rPr>
        <w:t xml:space="preserve">: </w:t>
      </w:r>
      <w:r>
        <w:t>上海教育出版社</w:t>
      </w:r>
      <w:r>
        <w:rPr>
          <w:rFonts w:ascii="PingFang SC Regular" w:hAnsi="PingFang SC Regular"/>
        </w:rPr>
        <w:t>, 2009.</w:t>
      </w:r>
    </w:p>
    <w:p w14:paraId="62EC1380">
      <w:pPr>
        <w:rPr>
          <w:rFonts w:hint="default"/>
        </w:rPr>
      </w:pPr>
    </w:p>
    <w:p w14:paraId="79AD4132">
      <w:pPr>
        <w:rPr>
          <w:rFonts w:hint="default"/>
        </w:rPr>
      </w:pPr>
      <w:r>
        <w:rPr>
          <w:rFonts w:ascii="PingFang SC Regular" w:hAnsi="PingFang SC Regular"/>
          <w:lang w:val="pt-PT"/>
        </w:rPr>
        <w:t xml:space="preserve">[3] </w:t>
      </w:r>
      <w:r>
        <w:t>章建跃</w:t>
      </w:r>
      <w:r>
        <w:rPr>
          <w:rFonts w:ascii="PingFang SC Regular" w:hAnsi="PingFang SC Regular"/>
        </w:rPr>
        <w:t xml:space="preserve">. </w:t>
      </w:r>
      <w:r>
        <w:t>数学建模在初中数学教学中的实践与思考</w:t>
      </w:r>
      <w:r>
        <w:rPr>
          <w:rFonts w:ascii="PingFang SC Regular" w:hAnsi="PingFang SC Regular"/>
          <w:lang w:val="pt-PT"/>
        </w:rPr>
        <w:t xml:space="preserve">[J]. </w:t>
      </w:r>
      <w:r>
        <w:t>数学教育学报</w:t>
      </w:r>
      <w:r>
        <w:rPr>
          <w:rFonts w:ascii="PingFang SC Regular" w:hAnsi="PingFang SC Regular"/>
        </w:rPr>
        <w:t>, 2020, 29(4): 1-6.</w:t>
      </w:r>
    </w:p>
    <w:p w14:paraId="026F4C02">
      <w:pPr>
        <w:rPr>
          <w:rFonts w:hint="default"/>
        </w:rPr>
      </w:pPr>
    </w:p>
    <w:p w14:paraId="128DD0C7">
      <w:pPr>
        <w:rPr>
          <w:rFonts w:hint="default"/>
        </w:rPr>
      </w:pPr>
      <w:r>
        <w:rPr>
          <w:rFonts w:ascii="PingFang SC Regular" w:hAnsi="PingFang SC Regular"/>
          <w:lang w:val="pt-PT"/>
        </w:rPr>
        <w:t xml:space="preserve">[4] </w:t>
      </w:r>
      <w:r>
        <w:t>上海市教育考试院</w:t>
      </w:r>
      <w:r>
        <w:rPr>
          <w:rFonts w:ascii="PingFang SC Regular" w:hAnsi="PingFang SC Regular"/>
        </w:rPr>
        <w:t>. 2025</w:t>
      </w:r>
      <w:r>
        <w:t>年上海市初中数学模拟卷汇编</w:t>
      </w:r>
      <w:r>
        <w:rPr>
          <w:rFonts w:ascii="PingFang SC Regular" w:hAnsi="PingFang SC Regular"/>
          <w:lang w:val="pt-PT"/>
        </w:rPr>
        <w:t xml:space="preserve">[Z]. </w:t>
      </w:r>
      <w:r>
        <w:t>上海</w:t>
      </w:r>
      <w:r>
        <w:rPr>
          <w:rFonts w:ascii="PingFang SC Regular" w:hAnsi="PingFang SC Regular"/>
        </w:rPr>
        <w:t xml:space="preserve">: </w:t>
      </w:r>
      <w:r>
        <w:t>上海教育出版社</w:t>
      </w:r>
      <w:r>
        <w:rPr>
          <w:rFonts w:ascii="PingFang SC Regular" w:hAnsi="PingFang SC Regular"/>
        </w:rPr>
        <w:t>, 2025.</w:t>
      </w:r>
    </w:p>
    <w:p w14:paraId="4D18F4EE">
      <w:pPr>
        <w:rPr>
          <w:rFonts w:hint="default"/>
        </w:rPr>
      </w:pPr>
    </w:p>
    <w:p w14:paraId="0158A78A">
      <w:pPr>
        <w:rPr>
          <w:rFonts w:hint="default"/>
        </w:rPr>
      </w:pPr>
      <w:r>
        <w:rPr>
          <w:rFonts w:ascii="PingFang SC Regular" w:hAnsi="PingFang SC Regular"/>
          <w:lang w:val="pt-PT"/>
        </w:rPr>
        <w:t xml:space="preserve">[5] </w:t>
      </w:r>
      <w:r>
        <w:t>张奠宙</w:t>
      </w:r>
      <w:r>
        <w:rPr>
          <w:rFonts w:ascii="PingFang SC Regular" w:hAnsi="PingFang SC Regular"/>
        </w:rPr>
        <w:t xml:space="preserve">, </w:t>
      </w:r>
      <w:r>
        <w:t>宋乃庆</w:t>
      </w:r>
      <w:r>
        <w:rPr>
          <w:rFonts w:ascii="PingFang SC Regular" w:hAnsi="PingFang SC Regular"/>
        </w:rPr>
        <w:t xml:space="preserve">. </w:t>
      </w:r>
      <w:r>
        <w:t>数学教育概论（第三版）</w:t>
      </w:r>
      <w:r>
        <w:rPr>
          <w:rFonts w:ascii="PingFang SC Regular" w:hAnsi="PingFang SC Regular"/>
          <w:lang w:val="pt-PT"/>
        </w:rPr>
        <w:t xml:space="preserve">[M]. </w:t>
      </w:r>
      <w:r>
        <w:t>北京</w:t>
      </w:r>
      <w:r>
        <w:rPr>
          <w:rFonts w:ascii="PingFang SC Regular" w:hAnsi="PingFang SC Regular"/>
        </w:rPr>
        <w:t xml:space="preserve">: </w:t>
      </w:r>
      <w:r>
        <w:rPr>
          <w:lang w:val="ja-JP" w:eastAsia="ja-JP"/>
        </w:rPr>
        <w:t>高等教育出版社</w:t>
      </w:r>
      <w:r>
        <w:rPr>
          <w:rFonts w:ascii="PingFang SC Regular" w:hAnsi="PingFang SC Regular"/>
        </w:rPr>
        <w:t>, 2016.</w:t>
      </w:r>
    </w:p>
    <w:p w14:paraId="459CC3C6">
      <w:pPr>
        <w:rPr>
          <w:rFonts w:hint="default"/>
        </w:rPr>
      </w:pPr>
    </w:p>
    <w:p w14:paraId="6B15FACC">
      <w:pPr>
        <w:rPr>
          <w:rFonts w:hint="default"/>
        </w:rPr>
      </w:pPr>
      <w:r>
        <w:rPr>
          <w:rFonts w:ascii="PingFang SC Regular" w:hAnsi="PingFang SC Regular"/>
          <w:lang w:val="pt-PT"/>
        </w:rPr>
        <w:t xml:space="preserve">[6] </w:t>
      </w:r>
      <w:r>
        <w:t>李俊</w:t>
      </w:r>
      <w:r>
        <w:rPr>
          <w:rFonts w:ascii="PingFang SC Regular" w:hAnsi="PingFang SC Regular"/>
        </w:rPr>
        <w:t xml:space="preserve">. </w:t>
      </w:r>
      <w:r>
        <w:t>初中生数学建模能力培养的实践研究</w:t>
      </w:r>
      <w:r>
        <w:rPr>
          <w:rFonts w:ascii="PingFang SC Regular" w:hAnsi="PingFang SC Regular"/>
          <w:lang w:val="pt-PT"/>
        </w:rPr>
        <w:t xml:space="preserve">[J]. </w:t>
      </w:r>
      <w:r>
        <w:rPr>
          <w:lang w:val="ja-JP" w:eastAsia="ja-JP"/>
        </w:rPr>
        <w:t>中学数学教学参考</w:t>
      </w:r>
      <w:r>
        <w:rPr>
          <w:rFonts w:ascii="PingFang SC Regular" w:hAnsi="PingFang SC Regular"/>
        </w:rPr>
        <w:t>, 2023(10): 32-35.</w:t>
      </w:r>
    </w:p>
    <w:p w14:paraId="12FBDA25">
      <w:pPr>
        <w:rPr>
          <w:rFonts w:hint="default"/>
        </w:rPr>
      </w:pPr>
    </w:p>
    <w:p w14:paraId="2182D991">
      <w:pPr>
        <w:rPr>
          <w:rFonts w:hint="default" w:eastAsiaTheme="minorEastAsia"/>
        </w:rPr>
      </w:pPr>
    </w:p>
    <w:sectPr>
      <w:pgSz w:w="11906" w:h="16838"/>
      <w:pgMar w:top="1134" w:right="1134" w:bottom="1134" w:left="1134" w:header="709" w:footer="85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PMingLiU">
    <w:altName w:val="PMingLiU-ExtB"/>
    <w:panose1 w:val="02020500000000000000"/>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MS Mincho">
    <w:altName w:val="Yu Gothic UI"/>
    <w:panose1 w:val="02020609040205080304"/>
    <w:charset w:val="80"/>
    <w:family w:val="modern"/>
    <w:pitch w:val="default"/>
    <w:sig w:usb0="00000000" w:usb1="00000000" w:usb2="00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CFB"/>
    <w:rsid w:val="00016CFB"/>
    <w:rsid w:val="00043F4C"/>
    <w:rsid w:val="001C1FDD"/>
    <w:rsid w:val="001F6A42"/>
    <w:rsid w:val="002E61CE"/>
    <w:rsid w:val="00302D3D"/>
    <w:rsid w:val="003E37A5"/>
    <w:rsid w:val="003E7116"/>
    <w:rsid w:val="00410F65"/>
    <w:rsid w:val="00484A78"/>
    <w:rsid w:val="00490510"/>
    <w:rsid w:val="005212D9"/>
    <w:rsid w:val="0052317F"/>
    <w:rsid w:val="005634FD"/>
    <w:rsid w:val="00735A6E"/>
    <w:rsid w:val="007451EC"/>
    <w:rsid w:val="0078408A"/>
    <w:rsid w:val="00790D05"/>
    <w:rsid w:val="007F22F0"/>
    <w:rsid w:val="00803BCF"/>
    <w:rsid w:val="008253ED"/>
    <w:rsid w:val="008329E4"/>
    <w:rsid w:val="00997DAC"/>
    <w:rsid w:val="00A034AF"/>
    <w:rsid w:val="00AA799C"/>
    <w:rsid w:val="00AC4667"/>
    <w:rsid w:val="00B31EBC"/>
    <w:rsid w:val="00BF2B19"/>
    <w:rsid w:val="00C5142D"/>
    <w:rsid w:val="00CC189A"/>
    <w:rsid w:val="00CD5E6B"/>
    <w:rsid w:val="00D9371A"/>
    <w:rsid w:val="00E810FE"/>
    <w:rsid w:val="00EA3A48"/>
    <w:rsid w:val="00F10B31"/>
    <w:rsid w:val="00F80728"/>
    <w:rsid w:val="00FF0B08"/>
    <w:rsid w:val="58994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pBdr>
        <w:top w:val="none" w:color="auto" w:sz="0" w:space="0"/>
        <w:left w:val="none" w:color="auto" w:sz="0" w:space="0"/>
        <w:bottom w:val="none" w:color="auto" w:sz="0" w:space="0"/>
        <w:right w:val="none" w:color="auto" w:sz="0" w:space="0"/>
        <w:between w:val="none" w:color="auto" w:sz="0" w:space="0"/>
      </w:pBdr>
    </w:pPr>
    <w:rPr>
      <w:rFonts w:hint="eastAsia" w:ascii="Arial Unicode MS" w:hAnsi="Arial Unicode MS" w:eastAsia="Arial Unicode MS" w:cs="Arial Unicode MS"/>
      <w:color w:val="000000"/>
      <w:sz w:val="22"/>
      <w:szCs w:val="22"/>
      <w:lang w:val="zh-CN"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1"/>
    <w:unhideWhenUsed/>
    <w:uiPriority w:val="99"/>
    <w:pPr>
      <w:tabs>
        <w:tab w:val="center" w:pos="4153"/>
        <w:tab w:val="right" w:pos="8306"/>
      </w:tabs>
      <w:snapToGrid w:val="0"/>
    </w:pPr>
    <w:rPr>
      <w:sz w:val="18"/>
      <w:szCs w:val="18"/>
    </w:rPr>
  </w:style>
  <w:style w:type="paragraph" w:styleId="3">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uiPriority w:val="99"/>
    <w:p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pPr>
    <w:rPr>
      <w:rFonts w:hint="default" w:ascii="宋体" w:hAnsi="宋体" w:eastAsia="宋体" w:cs="宋体"/>
      <w:color w:val="auto"/>
      <w:sz w:val="24"/>
      <w:szCs w:val="24"/>
      <w:lang w:val="en-US"/>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uiPriority w:val="0"/>
    <w:rPr>
      <w:u w:val="single"/>
    </w:rPr>
  </w:style>
  <w:style w:type="table" w:customStyle="1" w:styleId="9">
    <w:name w:val="Table Normal"/>
    <w:uiPriority w:val="0"/>
    <w:tblPr>
      <w:tblCellMar>
        <w:top w:w="0" w:type="dxa"/>
        <w:left w:w="0" w:type="dxa"/>
        <w:bottom w:w="0" w:type="dxa"/>
        <w:right w:w="0" w:type="dxa"/>
      </w:tblCellMar>
    </w:tblPr>
  </w:style>
  <w:style w:type="character" w:customStyle="1" w:styleId="10">
    <w:name w:val="页眉 Char"/>
    <w:basedOn w:val="7"/>
    <w:link w:val="3"/>
    <w:uiPriority w:val="99"/>
    <w:rPr>
      <w:rFonts w:ascii="Arial Unicode MS" w:hAnsi="Arial Unicode MS" w:eastAsia="Arial Unicode MS" w:cs="Arial Unicode MS"/>
      <w:color w:val="000000"/>
      <w:sz w:val="18"/>
      <w:szCs w:val="18"/>
      <w:lang w:val="zh-CN"/>
    </w:rPr>
  </w:style>
  <w:style w:type="character" w:customStyle="1" w:styleId="11">
    <w:name w:val="页脚 Char"/>
    <w:basedOn w:val="7"/>
    <w:link w:val="2"/>
    <w:uiPriority w:val="99"/>
    <w:rPr>
      <w:rFonts w:ascii="Arial Unicode MS" w:hAnsi="Arial Unicode MS" w:eastAsia="Arial Unicode MS" w:cs="Arial Unicode MS"/>
      <w:color w:val="000000"/>
      <w:sz w:val="18"/>
      <w:szCs w:val="18"/>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PingFang SC Semibold"/>
        <a:ea typeface="黑体"/>
        <a:cs typeface="PingFang SC Semibold"/>
      </a:majorFont>
      <a:minorFont>
        <a:latin typeface="PingFang SC Regular"/>
        <a:ea typeface="宋体"/>
        <a:cs typeface="PingFang SC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Template>
  <Pages>7</Pages>
  <Words>1313</Words>
  <Characters>1330</Characters>
  <Lines>34</Lines>
  <Paragraphs>9</Paragraphs>
  <TotalTime>214</TotalTime>
  <ScaleCrop>false</ScaleCrop>
  <LinksUpToDate>false</LinksUpToDate>
  <CharactersWithSpaces>1333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2026-05-11T08:31:00Z</dcterms:created>
  <dc:creator>潘艳</dc:creator>
  <cp:lastModifiedBy>陆海霞</cp:lastModifiedBy>
  <dcterms:modified xsi:type="dcterms:W3CDTF">2026-05-22T02:08:32Z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eyJoZGlkIjoiYjRhOTllY2Y1NzNlMWM0YWYyNjExODVkN2JmODMwOTYiLCJ1c2VySWQiOiIxNjAyMzc5MzkwIn0=</vt:lpwstr>
  </property>
  <property fmtid="{D5CDD505-2E9C-101B-9397-08002B2CF9AE}" pid="3" name="KSOProductBuildVer">
    <vt:lpwstr>2052-12.1.0.23542</vt:lpwstr>
  </property>
  <property fmtid="{D5CDD505-2E9C-101B-9397-08002B2CF9AE}" pid="4" name="ICV">
    <vt:lpwstr>4BEC9D960C6D47C1ACD6F4BE487CCFF1_12</vt:lpwstr>
  </property>
</Properties>
</file>