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46637">
      <w:pPr>
        <w:jc w:val="center"/>
        <w:rPr>
          <w:rFonts w:hint="eastAsia"/>
          <w:sz w:val="24"/>
          <w:szCs w:val="32"/>
          <w:lang w:val="en-US" w:eastAsia="zh-CN"/>
        </w:rPr>
      </w:pPr>
      <w:r>
        <w:rPr>
          <w:rFonts w:hint="eastAsia"/>
          <w:sz w:val="24"/>
          <w:szCs w:val="32"/>
          <w:lang w:val="en-US" w:eastAsia="zh-CN"/>
        </w:rPr>
        <w:t>高中生物实验分析与设计的策略</w:t>
      </w:r>
    </w:p>
    <w:p w14:paraId="50B13990">
      <w:pPr>
        <w:jc w:val="center"/>
        <w:rPr>
          <w:rFonts w:hint="eastAsia"/>
          <w:sz w:val="21"/>
          <w:szCs w:val="24"/>
          <w:lang w:val="en-US" w:eastAsia="zh-CN"/>
        </w:rPr>
      </w:pPr>
      <w:r>
        <w:rPr>
          <w:rFonts w:hint="eastAsia" w:ascii="宋体" w:hAnsi="宋体" w:eastAsia="宋体" w:cs="宋体"/>
          <w:b w:val="0"/>
          <w:bCs w:val="0"/>
          <w:color w:val="000000"/>
          <w:sz w:val="21"/>
          <w:szCs w:val="21"/>
          <w:lang w:val="en-US" w:eastAsia="zh-CN"/>
        </w:rPr>
        <w:t>庞盼盼（</w:t>
      </w:r>
      <w:bookmarkStart w:id="0" w:name="OLE_LINK35"/>
      <w:r>
        <w:rPr>
          <w:rFonts w:hint="eastAsia" w:ascii="宋体" w:hAnsi="宋体" w:eastAsia="宋体" w:cs="宋体"/>
          <w:b w:val="0"/>
          <w:bCs w:val="0"/>
          <w:color w:val="000000"/>
          <w:sz w:val="21"/>
          <w:szCs w:val="21"/>
          <w:lang w:val="en-US" w:eastAsia="zh-CN"/>
        </w:rPr>
        <w:t>上海市西南位育中学</w:t>
      </w:r>
      <w:bookmarkEnd w:id="0"/>
      <w:r>
        <w:rPr>
          <w:rFonts w:hint="eastAsia" w:ascii="宋体" w:hAnsi="宋体" w:eastAsia="宋体" w:cs="宋体"/>
          <w:b w:val="0"/>
          <w:bCs w:val="0"/>
          <w:color w:val="000000"/>
          <w:sz w:val="21"/>
          <w:szCs w:val="21"/>
          <w:lang w:val="en-US" w:eastAsia="zh-CN"/>
        </w:rPr>
        <w:t xml:space="preserve"> 上海 200233）</w:t>
      </w:r>
    </w:p>
    <w:p w14:paraId="140CA7EB">
      <w:pPr>
        <w:rPr>
          <w:rFonts w:hint="eastAsia"/>
          <w:lang w:val="en-US" w:eastAsia="zh-CN"/>
        </w:rPr>
      </w:pPr>
      <w:r>
        <w:rPr>
          <w:rFonts w:hint="eastAsia"/>
          <w:lang w:val="en-US" w:eastAsia="zh-CN"/>
        </w:rPr>
        <w:t>摘要：</w:t>
      </w:r>
      <w:r>
        <w:rPr>
          <w:rFonts w:hint="eastAsia"/>
          <w:lang w:eastAsia="zh-CN"/>
        </w:rPr>
        <w:t>以</w:t>
      </w:r>
      <w:r>
        <w:rPr>
          <w:rFonts w:hint="eastAsia"/>
          <w:lang w:val="en-US" w:eastAsia="zh-CN"/>
        </w:rPr>
        <w:t>上海科学技术出版社普通高中生物学课本和练习册上的</w:t>
      </w:r>
      <w:r>
        <w:rPr>
          <w:rFonts w:hint="eastAsia"/>
          <w:lang w:eastAsia="zh-CN"/>
        </w:rPr>
        <w:t>典型实验</w:t>
      </w:r>
      <w:r>
        <w:rPr>
          <w:rFonts w:hint="eastAsia"/>
          <w:lang w:val="en-US" w:eastAsia="zh-CN"/>
        </w:rPr>
        <w:t>或</w:t>
      </w:r>
      <w:r>
        <w:rPr>
          <w:rFonts w:hint="eastAsia"/>
          <w:lang w:eastAsia="zh-CN"/>
        </w:rPr>
        <w:t>实验</w:t>
      </w:r>
      <w:r>
        <w:rPr>
          <w:rFonts w:hint="eastAsia"/>
          <w:lang w:val="en-US" w:eastAsia="zh-CN"/>
        </w:rPr>
        <w:t>习题</w:t>
      </w:r>
      <w:r>
        <w:rPr>
          <w:rFonts w:hint="eastAsia"/>
          <w:lang w:eastAsia="zh-CN"/>
        </w:rPr>
        <w:t>为载体，</w:t>
      </w:r>
      <w:r>
        <w:rPr>
          <w:rFonts w:hint="eastAsia"/>
          <w:lang w:val="en-US" w:eastAsia="zh-CN"/>
        </w:rPr>
        <w:t>从</w:t>
      </w:r>
      <w:r>
        <w:rPr>
          <w:rFonts w:hint="eastAsia" w:ascii="Times New Roman" w:hAnsi="Times New Roman" w:cs="Times New Roman"/>
          <w:kern w:val="2"/>
          <w:sz w:val="21"/>
          <w:szCs w:val="24"/>
          <w:lang w:val="en-US" w:eastAsia="zh-CN" w:bidi="ar-SA"/>
        </w:rPr>
        <w:t>变量的确定、对照的判断、实验设计的模型分析、实验设计的评价、</w:t>
      </w:r>
      <w:r>
        <w:rPr>
          <w:rFonts w:hint="eastAsia" w:asciiTheme="minorHAnsi" w:hAnsiTheme="minorHAnsi" w:eastAsiaTheme="minorEastAsia" w:cstheme="minorBidi"/>
          <w:kern w:val="2"/>
          <w:sz w:val="21"/>
          <w:szCs w:val="24"/>
          <w:lang w:val="en-US" w:eastAsia="zh-CN" w:bidi="ar-SA"/>
        </w:rPr>
        <w:t>实验结果与结论的分析与表述技巧</w:t>
      </w:r>
      <w:r>
        <w:rPr>
          <w:rFonts w:hint="eastAsia" w:cstheme="minorBidi"/>
          <w:kern w:val="2"/>
          <w:sz w:val="21"/>
          <w:szCs w:val="24"/>
          <w:lang w:val="en-US" w:eastAsia="zh-CN" w:bidi="ar-SA"/>
        </w:rPr>
        <w:t>等方面，对学生做出一些</w:t>
      </w:r>
      <w:r>
        <w:rPr>
          <w:rFonts w:hint="eastAsia"/>
          <w:sz w:val="22"/>
          <w:szCs w:val="28"/>
          <w:lang w:val="en-US" w:eastAsia="zh-CN"/>
        </w:rPr>
        <w:t>实验分析与设计的</w:t>
      </w:r>
      <w:r>
        <w:rPr>
          <w:rFonts w:hint="eastAsia" w:cstheme="minorBidi"/>
          <w:kern w:val="2"/>
          <w:sz w:val="21"/>
          <w:szCs w:val="24"/>
          <w:lang w:val="en-US" w:eastAsia="zh-CN" w:bidi="ar-SA"/>
        </w:rPr>
        <w:t>方法指导，</w:t>
      </w:r>
      <w:r>
        <w:rPr>
          <w:rFonts w:hint="eastAsia"/>
          <w:lang w:eastAsia="zh-CN"/>
        </w:rPr>
        <w:t>帮助学生构建面对陌生实验情境时的分析框架和推理能力，</w:t>
      </w:r>
      <w:r>
        <w:rPr>
          <w:rFonts w:hint="eastAsia"/>
          <w:lang w:val="en-US" w:eastAsia="zh-CN"/>
        </w:rPr>
        <w:t>提升学科核心素养</w:t>
      </w:r>
      <w:r>
        <w:rPr>
          <w:rFonts w:hint="eastAsia"/>
          <w:lang w:eastAsia="zh-CN"/>
        </w:rPr>
        <w:t>。</w:t>
      </w:r>
    </w:p>
    <w:p w14:paraId="67F46584">
      <w:pPr>
        <w:rPr>
          <w:rFonts w:hint="default"/>
          <w:lang w:val="en-US" w:eastAsia="zh-CN"/>
        </w:rPr>
      </w:pPr>
      <w:r>
        <w:rPr>
          <w:rFonts w:hint="eastAsia"/>
          <w:lang w:val="en-US" w:eastAsia="zh-CN"/>
        </w:rPr>
        <w:t>关键词：实验设计模型；</w:t>
      </w:r>
      <w:r>
        <w:rPr>
          <w:rFonts w:hint="eastAsia" w:ascii="Times New Roman" w:hAnsi="Times New Roman" w:cs="Times New Roman"/>
          <w:kern w:val="2"/>
          <w:sz w:val="21"/>
          <w:szCs w:val="24"/>
          <w:lang w:val="en-US" w:eastAsia="zh-CN" w:bidi="ar-SA"/>
        </w:rPr>
        <w:t>实验分析；</w:t>
      </w:r>
      <w:r>
        <w:rPr>
          <w:rFonts w:hint="eastAsia"/>
          <w:lang w:val="en-US" w:eastAsia="zh-CN"/>
        </w:rPr>
        <w:t>实验评价；</w:t>
      </w:r>
    </w:p>
    <w:p w14:paraId="6510D184">
      <w:pPr>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4"/>
          <w:szCs w:val="24"/>
          <w:lang w:val="en-US" w:eastAsia="zh-CN"/>
        </w:rPr>
        <w:t>Approaches to the Analysis and Design of High School Biology Experiments</w:t>
      </w:r>
    </w:p>
    <w:p w14:paraId="3EF12D21">
      <w:pPr>
        <w:jc w:val="center"/>
        <w:rPr>
          <w:rFonts w:hint="default" w:ascii="宋体" w:hAnsi="宋体" w:eastAsia="宋体" w:cs="宋体"/>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PANG</w:t>
      </w:r>
      <w:bookmarkStart w:id="1" w:name="OLE_LINK34"/>
      <w:r>
        <w:rPr>
          <w:rFonts w:hint="default" w:ascii="Times New Roman" w:hAnsi="Times New Roman" w:eastAsia="宋体" w:cs="Times New Roman"/>
          <w:b w:val="0"/>
          <w:bCs w:val="0"/>
          <w:color w:val="000000"/>
          <w:sz w:val="21"/>
          <w:szCs w:val="21"/>
          <w:lang w:val="en-US" w:eastAsia="zh-CN"/>
        </w:rPr>
        <w:t xml:space="preserve"> </w:t>
      </w:r>
      <w:bookmarkEnd w:id="1"/>
      <w:r>
        <w:rPr>
          <w:rFonts w:hint="default" w:ascii="Times New Roman" w:hAnsi="Times New Roman" w:eastAsia="宋体" w:cs="Times New Roman"/>
          <w:b w:val="0"/>
          <w:bCs w:val="0"/>
          <w:color w:val="000000"/>
          <w:sz w:val="21"/>
          <w:szCs w:val="21"/>
          <w:lang w:val="en-US" w:eastAsia="zh-CN"/>
        </w:rPr>
        <w:t>Panpan（Shanghai Southwest Weiy</w:t>
      </w:r>
      <w:r>
        <w:rPr>
          <w:rFonts w:hint="eastAsia" w:ascii="Times New Roman" w:hAnsi="Times New Roman" w:eastAsia="宋体" w:cs="Times New Roman"/>
          <w:b w:val="0"/>
          <w:bCs w:val="0"/>
          <w:color w:val="000000"/>
          <w:sz w:val="21"/>
          <w:szCs w:val="21"/>
          <w:lang w:val="en-US" w:eastAsia="zh-CN"/>
        </w:rPr>
        <w:t>u</w:t>
      </w:r>
      <w:r>
        <w:rPr>
          <w:rFonts w:hint="default" w:ascii="Times New Roman" w:hAnsi="Times New Roman" w:eastAsia="宋体" w:cs="Times New Roman"/>
          <w:b w:val="0"/>
          <w:bCs w:val="0"/>
          <w:color w:val="000000"/>
          <w:sz w:val="21"/>
          <w:szCs w:val="21"/>
          <w:lang w:val="en-US" w:eastAsia="zh-CN"/>
        </w:rPr>
        <w:t xml:space="preserve"> Middle School</w:t>
      </w:r>
      <w:r>
        <w:rPr>
          <w:rFonts w:hint="eastAsia" w:ascii="Times New Roman" w:hAnsi="Times New Roman" w:eastAsia="宋体" w:cs="Times New Roman"/>
          <w:b w:val="0"/>
          <w:bCs w:val="0"/>
          <w:color w:val="000000"/>
          <w:sz w:val="21"/>
          <w:szCs w:val="21"/>
          <w:lang w:val="en-US" w:eastAsia="zh-CN"/>
        </w:rPr>
        <w:t xml:space="preserve">, </w:t>
      </w:r>
      <w:r>
        <w:rPr>
          <w:rFonts w:hint="default" w:ascii="Times New Roman" w:hAnsi="Times New Roman" w:eastAsia="宋体" w:cs="Times New Roman"/>
          <w:b w:val="0"/>
          <w:bCs w:val="0"/>
          <w:color w:val="000000"/>
          <w:sz w:val="21"/>
          <w:szCs w:val="21"/>
          <w:lang w:val="en-US" w:eastAsia="zh-CN"/>
        </w:rPr>
        <w:t>Shanghai200233</w:t>
      </w:r>
      <w:r>
        <w:rPr>
          <w:rFonts w:hint="eastAsia" w:ascii="Times New Roman" w:hAnsi="Times New Roman" w:eastAsia="宋体" w:cs="Times New Roman"/>
          <w:b w:val="0"/>
          <w:bCs w:val="0"/>
          <w:color w:val="000000"/>
          <w:sz w:val="21"/>
          <w:szCs w:val="21"/>
          <w:lang w:val="en-US" w:eastAsia="zh-CN"/>
        </w:rPr>
        <w:t xml:space="preserve">, </w:t>
      </w:r>
      <w:r>
        <w:rPr>
          <w:rFonts w:hint="default" w:ascii="Times New Roman" w:hAnsi="Times New Roman" w:eastAsia="宋体" w:cs="Times New Roman"/>
          <w:b w:val="0"/>
          <w:bCs w:val="0"/>
          <w:color w:val="000000"/>
          <w:sz w:val="21"/>
          <w:szCs w:val="21"/>
          <w:lang w:val="en-US" w:eastAsia="zh-CN"/>
        </w:rPr>
        <w:t>China</w:t>
      </w:r>
      <w:r>
        <w:rPr>
          <w:rFonts w:hint="eastAsia" w:ascii="宋体" w:hAnsi="宋体" w:eastAsia="宋体" w:cs="宋体"/>
          <w:b w:val="0"/>
          <w:bCs w:val="0"/>
          <w:color w:val="000000"/>
          <w:sz w:val="21"/>
          <w:szCs w:val="21"/>
          <w:lang w:val="en-US" w:eastAsia="zh-CN"/>
        </w:rPr>
        <w:t>）</w:t>
      </w:r>
    </w:p>
    <w:p w14:paraId="2EDBE5D4">
      <w:pPr>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Abstract  Using typical experiments or experimental exercises from the Shanghai Scientific and Technical Publishers' standard high school biology textbooks and workbooks as the medium, this study provides students with methodological guidance on experimental analysis and design in areas such as variable identification, control group determination, analysis of experimental design model, evaluation of experimental design, and techniques for analyzing and articulating experimental results and conclusions. It aims to help students construct an analytical framework and reasoning skills for tackling unfamiliar experimental contexts, thereby enhancing their core disciplinary competencies.</w:t>
      </w:r>
    </w:p>
    <w:p w14:paraId="2492FB69">
      <w:pPr>
        <w:rPr>
          <w:rFonts w:hint="default"/>
          <w:sz w:val="21"/>
          <w:szCs w:val="21"/>
          <w:lang w:val="en-US"/>
        </w:rPr>
      </w:pPr>
      <w:r>
        <w:rPr>
          <w:rFonts w:hint="eastAsia" w:ascii="Times New Roman" w:hAnsi="Times New Roman" w:eastAsia="宋体" w:cs="Times New Roman"/>
          <w:b w:val="0"/>
          <w:bCs w:val="0"/>
          <w:color w:val="000000"/>
          <w:sz w:val="21"/>
          <w:szCs w:val="21"/>
          <w:lang w:val="en-US" w:eastAsia="zh-CN"/>
        </w:rPr>
        <w:t>Keywords  experimental design model；experimental analysis；experimental evaluation</w:t>
      </w:r>
    </w:p>
    <w:p w14:paraId="46E1292D">
      <w:pPr>
        <w:ind w:firstLine="420" w:firstLineChars="200"/>
        <w:rPr>
          <w:rFonts w:hint="eastAsia"/>
          <w:color w:val="auto"/>
          <w:lang w:eastAsia="zh-CN"/>
        </w:rPr>
      </w:pPr>
      <w:r>
        <w:rPr>
          <w:rFonts w:hint="eastAsia"/>
        </w:rPr>
        <w:t>在新课</w:t>
      </w:r>
      <w:r>
        <w:rPr>
          <w:rFonts w:hint="eastAsia"/>
          <w:lang w:val="en-US" w:eastAsia="zh-CN"/>
        </w:rPr>
        <w:t>程</w:t>
      </w:r>
      <w:r>
        <w:rPr>
          <w:rFonts w:hint="eastAsia"/>
        </w:rPr>
        <w:t>、新教材、新高考的背景下，“实验分析与设计”是学科核心素养落地的关键载体。《普通高中生物学课程标准》中，科学探究被明确定义为：“能够发现现实世界中的生物学问题，针对特定的生物学现象，进行观察、提问、实验设计、方案实施以及对结果的交流与讨论的能力。”</w:t>
      </w:r>
      <w:r>
        <w:rPr>
          <w:rFonts w:hint="eastAsia" w:ascii="宋体" w:hAnsi="宋体" w:eastAsia="宋体" w:cs="宋体"/>
          <w:vertAlign w:val="superscript"/>
        </w:rPr>
        <w:t>［</w:t>
      </w:r>
      <w:r>
        <w:rPr>
          <w:rFonts w:hint="eastAsia" w:ascii="宋体" w:hAnsi="宋体" w:eastAsia="宋体" w:cs="宋体"/>
          <w:vertAlign w:val="superscript"/>
          <w:lang w:val="en-US" w:eastAsia="zh-CN"/>
        </w:rPr>
        <w:t>1</w:t>
      </w:r>
      <w:r>
        <w:rPr>
          <w:rFonts w:hint="eastAsia" w:ascii="宋体" w:hAnsi="宋体" w:eastAsia="宋体" w:cs="宋体"/>
          <w:vertAlign w:val="superscript"/>
        </w:rPr>
        <w:t>］</w:t>
      </w:r>
      <w:r>
        <w:rPr>
          <w:rFonts w:hint="eastAsia"/>
          <w:color w:val="000000" w:themeColor="text1"/>
          <w14:textFill>
            <w14:solidFill>
              <w14:schemeClr w14:val="tx1"/>
            </w14:solidFill>
          </w14:textFill>
        </w:rPr>
        <w:t>科学探究不</w:t>
      </w:r>
      <w:r>
        <w:rPr>
          <w:rFonts w:hint="eastAsia"/>
          <w:color w:val="000000" w:themeColor="text1"/>
          <w:lang w:val="en-US" w:eastAsia="zh-CN"/>
          <w14:textFill>
            <w14:solidFill>
              <w14:schemeClr w14:val="tx1"/>
            </w14:solidFill>
          </w14:textFill>
        </w:rPr>
        <w:t>仅</w:t>
      </w:r>
      <w:r>
        <w:rPr>
          <w:rFonts w:hint="eastAsia"/>
        </w:rPr>
        <w:t>是“做实验”，而是一个从发现问题到交流讨论的完整闭环。这意味着，</w:t>
      </w:r>
      <w:r>
        <w:rPr>
          <w:rFonts w:hint="eastAsia"/>
          <w:lang w:val="en-US" w:eastAsia="zh-CN"/>
        </w:rPr>
        <w:t>高中生物</w:t>
      </w:r>
      <w:r>
        <w:rPr>
          <w:rFonts w:hint="eastAsia"/>
        </w:rPr>
        <w:t>实验教学，不能只教“如何进行操作”，操作是基础，但不是核心，核心是思维过程。实验教学的本质，是教学生像科学家一样思考，而不是像技术工人一样操作。因此，在新课标中提出了</w:t>
      </w:r>
      <w:r>
        <w:rPr>
          <w:rFonts w:hint="eastAsia"/>
          <w:lang w:eastAsia="zh-CN"/>
        </w:rPr>
        <w:t>“</w:t>
      </w:r>
      <w:r>
        <w:rPr>
          <w:rFonts w:hint="eastAsia"/>
        </w:rPr>
        <w:t>组织以探究为特点的主动学习</w:t>
      </w:r>
      <w:r>
        <w:rPr>
          <w:rFonts w:hint="eastAsia"/>
          <w:lang w:eastAsia="zh-CN"/>
        </w:rPr>
        <w:t>”</w:t>
      </w:r>
      <w:r>
        <w:rPr>
          <w:rFonts w:hint="eastAsia"/>
          <w:lang w:val="en-US" w:eastAsia="zh-CN"/>
        </w:rPr>
        <w:t>的</w:t>
      </w:r>
      <w:r>
        <w:rPr>
          <w:rFonts w:hint="eastAsia"/>
        </w:rPr>
        <w:t>教学建议。</w:t>
      </w:r>
      <w:r>
        <w:rPr>
          <w:rFonts w:hint="eastAsia"/>
          <w:lang w:val="en-US" w:eastAsia="zh-CN"/>
        </w:rPr>
        <w:t>在探究性的主动学习过程中，有从</w:t>
      </w:r>
      <w:r>
        <w:rPr>
          <w:rFonts w:hint="eastAsia"/>
        </w:rPr>
        <w:t>现象到结论的完整科学思维链条</w:t>
      </w:r>
      <w:r>
        <w:rPr>
          <w:rFonts w:hint="eastAsia"/>
          <w:lang w:eastAsia="zh-CN"/>
        </w:rPr>
        <w:t>，</w:t>
      </w:r>
      <w:r>
        <w:rPr>
          <w:rFonts w:hint="eastAsia"/>
          <w:lang w:val="en-US" w:eastAsia="zh-CN"/>
        </w:rPr>
        <w:t>有助于</w:t>
      </w:r>
      <w:r>
        <w:rPr>
          <w:rFonts w:hint="eastAsia"/>
        </w:rPr>
        <w:t>培养学生</w:t>
      </w:r>
      <w:r>
        <w:rPr>
          <w:rFonts w:hint="eastAsia"/>
          <w:lang w:val="en-US" w:eastAsia="zh-CN"/>
        </w:rPr>
        <w:t>的</w:t>
      </w:r>
      <w:r>
        <w:rPr>
          <w:rFonts w:hint="eastAsia"/>
        </w:rPr>
        <w:t>创新精神和实践能力。</w:t>
      </w:r>
      <w:r>
        <w:rPr>
          <w:rFonts w:hint="eastAsia"/>
          <w:lang w:val="en-US" w:eastAsia="zh-CN"/>
        </w:rPr>
        <w:t>而</w:t>
      </w:r>
      <w:r>
        <w:rPr>
          <w:rFonts w:hint="eastAsia"/>
        </w:rPr>
        <w:t>在实际教学中，我们发现学生</w:t>
      </w:r>
      <w:r>
        <w:rPr>
          <w:rFonts w:hint="eastAsia"/>
          <w:lang w:val="en-US" w:eastAsia="zh-CN"/>
        </w:rPr>
        <w:t>在</w:t>
      </w:r>
      <w:r>
        <w:rPr>
          <w:rFonts w:hint="eastAsia"/>
        </w:rPr>
        <w:t>解决情境实验题，特别是多对象，多变量，多对照的复杂情境实验题时，</w:t>
      </w:r>
      <w:r>
        <w:rPr>
          <w:rFonts w:hint="eastAsia"/>
          <w:lang w:eastAsia="zh-CN"/>
        </w:rPr>
        <w:t>暴露出学生科学思维链条的断裂：变量控制意识薄弱、</w:t>
      </w:r>
      <w:r>
        <w:rPr>
          <w:rFonts w:hint="eastAsia"/>
          <w:lang w:val="en-US" w:eastAsia="zh-CN"/>
        </w:rPr>
        <w:t>实验的整体构思和</w:t>
      </w:r>
      <w:r>
        <w:rPr>
          <w:rFonts w:hint="eastAsia"/>
          <w:color w:val="auto"/>
          <w:lang w:val="en-US" w:eastAsia="zh-CN"/>
        </w:rPr>
        <w:t>设计模糊、</w:t>
      </w:r>
      <w:r>
        <w:rPr>
          <w:rFonts w:hint="eastAsia"/>
          <w:color w:val="auto"/>
          <w:lang w:eastAsia="zh-CN"/>
        </w:rPr>
        <w:t>现象观察不敏锐、因果推理能力不足、结论表述缺乏逻辑支撑。为帮助学生构建面对陌生实验情境时的分析框架和推理能力，</w:t>
      </w:r>
      <w:r>
        <w:rPr>
          <w:rFonts w:hint="eastAsia"/>
          <w:color w:val="auto"/>
          <w:lang w:val="en-US" w:eastAsia="zh-CN"/>
        </w:rPr>
        <w:t>在日常教学中教师可增强</w:t>
      </w:r>
      <w:r>
        <w:rPr>
          <w:rFonts w:hint="eastAsia"/>
          <w:color w:val="auto"/>
          <w:lang w:eastAsia="zh-CN"/>
        </w:rPr>
        <w:t>常用方法的指导。</w:t>
      </w:r>
    </w:p>
    <w:p w14:paraId="7B1503CE">
      <w:pPr>
        <w:widowControl w:val="0"/>
        <w:jc w:val="both"/>
        <w:rPr>
          <w:rFonts w:hint="eastAsia" w:asciiTheme="minorHAnsi" w:hAnsiTheme="minorHAnsi" w:eastAsiaTheme="minorEastAsia" w:cstheme="minorBidi"/>
          <w:kern w:val="2"/>
          <w:sz w:val="21"/>
          <w:szCs w:val="24"/>
          <w:lang w:val="en-US" w:eastAsia="zh-CN" w:bidi="ar-SA"/>
        </w:rPr>
      </w:pPr>
      <w:r>
        <w:rPr>
          <w:rFonts w:hint="default" w:ascii="Times New Roman" w:hAnsi="Times New Roman" w:cs="Times New Roman" w:eastAsiaTheme="minorEastAsia"/>
          <w:color w:val="auto"/>
          <w:kern w:val="2"/>
          <w:sz w:val="21"/>
          <w:szCs w:val="24"/>
          <w:lang w:val="en-US" w:eastAsia="zh-CN" w:bidi="ar-SA"/>
        </w:rPr>
        <w:t xml:space="preserve">1 </w:t>
      </w:r>
      <w:r>
        <w:rPr>
          <w:rFonts w:hint="eastAsia" w:asciiTheme="minorHAnsi" w:hAnsiTheme="minorHAnsi" w:eastAsiaTheme="minorEastAsia" w:cstheme="minorBidi"/>
          <w:color w:val="auto"/>
          <w:kern w:val="2"/>
          <w:sz w:val="21"/>
          <w:szCs w:val="24"/>
          <w:lang w:val="en-US" w:eastAsia="zh-CN" w:bidi="ar-SA"/>
        </w:rPr>
        <w:t>实验分析与设计的</w:t>
      </w:r>
      <w:r>
        <w:rPr>
          <w:rFonts w:hint="eastAsia" w:asciiTheme="minorHAnsi" w:hAnsiTheme="minorHAnsi" w:eastAsiaTheme="minorEastAsia" w:cstheme="minorBidi"/>
          <w:kern w:val="2"/>
          <w:sz w:val="21"/>
          <w:szCs w:val="24"/>
          <w:lang w:val="en-US" w:eastAsia="zh-CN" w:bidi="ar-SA"/>
        </w:rPr>
        <w:t>方法论</w:t>
      </w:r>
    </w:p>
    <w:p w14:paraId="4F2252DC">
      <w:pPr>
        <w:widowControl w:val="0"/>
        <w:ind w:leftChars="0" w:firstLine="420" w:firstLineChars="200"/>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学生面对陌生实验情境不知从何处着手分析时，教师在日常教学中可引导学生按照</w:t>
      </w:r>
      <w:r>
        <w:rPr>
          <w:rFonts w:hint="default" w:ascii="Times New Roman" w:hAnsi="Times New Roman" w:cs="Times New Roman" w:eastAsiaTheme="minorEastAsia"/>
          <w:kern w:val="2"/>
          <w:sz w:val="21"/>
          <w:szCs w:val="24"/>
          <w:lang w:val="en-US" w:eastAsia="zh-CN" w:bidi="ar-SA"/>
        </w:rPr>
        <w:t>VICO模型</w:t>
      </w:r>
      <w:r>
        <w:rPr>
          <w:rFonts w:hint="eastAsia" w:ascii="Times New Roman" w:hAnsi="Times New Roman" w:cs="Times New Roman"/>
          <w:kern w:val="2"/>
          <w:sz w:val="21"/>
          <w:szCs w:val="24"/>
          <w:lang w:val="en-US" w:eastAsia="zh-CN" w:bidi="ar-SA"/>
        </w:rPr>
        <w:t>（如表1）</w:t>
      </w:r>
      <w:r>
        <w:rPr>
          <w:rFonts w:hint="default" w:ascii="Times New Roman" w:hAnsi="Times New Roman" w:cs="Times New Roman" w:eastAsiaTheme="minorEastAsia"/>
          <w:kern w:val="2"/>
          <w:sz w:val="21"/>
          <w:szCs w:val="24"/>
          <w:lang w:val="en-US" w:eastAsia="zh-CN" w:bidi="ar-SA"/>
        </w:rPr>
        <w:t>，标注VICO</w:t>
      </w:r>
      <w:r>
        <w:rPr>
          <w:rFonts w:hint="eastAsia" w:asciiTheme="minorHAnsi" w:hAnsiTheme="minorHAnsi" w:eastAsiaTheme="minorEastAsia" w:cstheme="minorBidi"/>
          <w:kern w:val="2"/>
          <w:sz w:val="21"/>
          <w:szCs w:val="24"/>
          <w:lang w:val="en-US" w:eastAsia="zh-CN" w:bidi="ar-SA"/>
        </w:rPr>
        <w:t>四要素，形成思维惯性。</w:t>
      </w:r>
    </w:p>
    <w:p w14:paraId="1085AEA8">
      <w:pPr>
        <w:widowControl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表</w:t>
      </w:r>
      <w:r>
        <w:rPr>
          <w:rFonts w:hint="default" w:ascii="Times New Roman" w:hAnsi="Times New Roman" w:cs="Times New Roman"/>
          <w:kern w:val="2"/>
          <w:sz w:val="21"/>
          <w:szCs w:val="24"/>
          <w:lang w:val="en-US" w:eastAsia="zh-CN" w:bidi="ar-SA"/>
        </w:rPr>
        <w:t>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1969"/>
        <w:gridCol w:w="4426"/>
      </w:tblGrid>
      <w:tr w14:paraId="78E1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1B382A37">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要素</w:t>
            </w:r>
          </w:p>
        </w:tc>
        <w:tc>
          <w:tcPr>
            <w:tcW w:w="1969" w:type="dxa"/>
            <w:vAlign w:val="center"/>
          </w:tcPr>
          <w:p w14:paraId="07BC44A3">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内涵</w:t>
            </w:r>
          </w:p>
        </w:tc>
        <w:tc>
          <w:tcPr>
            <w:tcW w:w="4426" w:type="dxa"/>
            <w:vAlign w:val="center"/>
          </w:tcPr>
          <w:p w14:paraId="3B34081A">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思维要点</w:t>
            </w:r>
          </w:p>
        </w:tc>
      </w:tr>
      <w:tr w14:paraId="28F7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7EBEB9B1">
            <w:pPr>
              <w:pStyle w:val="4"/>
              <w:keepNext w:val="0"/>
              <w:keepLines w:val="0"/>
              <w:widowControl/>
              <w:suppressLineNumbers w:val="0"/>
              <w:kinsoku/>
              <w:wordWrap/>
              <w:overflowPunct/>
              <w:jc w:val="center"/>
              <w:rPr>
                <w:sz w:val="21"/>
                <w:szCs w:val="21"/>
                <w:vertAlign w:val="baseline"/>
              </w:rPr>
            </w:pPr>
            <w:r>
              <w:rPr>
                <w:rFonts w:hint="default" w:ascii="Times New Roman" w:hAnsi="Times New Roman" w:cs="Times New Roman"/>
                <w:color w:val="000000"/>
                <w:sz w:val="21"/>
                <w:szCs w:val="21"/>
              </w:rPr>
              <w:t>Variable（变量）</w:t>
            </w:r>
          </w:p>
        </w:tc>
        <w:tc>
          <w:tcPr>
            <w:tcW w:w="1969" w:type="dxa"/>
            <w:vAlign w:val="center"/>
          </w:tcPr>
          <w:p w14:paraId="60D42F6F">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识别三类变量</w:t>
            </w:r>
          </w:p>
        </w:tc>
        <w:tc>
          <w:tcPr>
            <w:tcW w:w="4426" w:type="dxa"/>
            <w:vAlign w:val="center"/>
          </w:tcPr>
          <w:p w14:paraId="23C28C64">
            <w:pPr>
              <w:pStyle w:val="4"/>
              <w:keepNext w:val="0"/>
              <w:keepLines w:val="0"/>
              <w:widowControl/>
              <w:suppressLineNumbers w:val="0"/>
              <w:kinsoku/>
              <w:wordWrap/>
              <w:overflowPunct/>
              <w:ind w:left="0" w:leftChars="0" w:right="0" w:rightChars="0"/>
              <w:jc w:val="left"/>
              <w:rPr>
                <w:rFonts w:hint="eastAsia" w:ascii="宋体" w:hAnsi="宋体" w:eastAsia="宋体" w:cs="宋体"/>
                <w:sz w:val="21"/>
                <w:szCs w:val="21"/>
                <w:vertAlign w:val="baseline"/>
              </w:rPr>
            </w:pPr>
            <w:r>
              <w:rPr>
                <w:rFonts w:hint="eastAsia" w:ascii="宋体" w:hAnsi="宋体" w:eastAsia="宋体" w:cs="宋体"/>
                <w:color w:val="000000"/>
                <w:sz w:val="21"/>
                <w:szCs w:val="21"/>
              </w:rPr>
              <w:t>自变量→因变量→无关变量的精准界定</w:t>
            </w:r>
          </w:p>
        </w:tc>
      </w:tr>
      <w:tr w14:paraId="26D1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52A0250E">
            <w:pPr>
              <w:pStyle w:val="4"/>
              <w:keepNext w:val="0"/>
              <w:keepLines w:val="0"/>
              <w:widowControl/>
              <w:suppressLineNumbers w:val="0"/>
              <w:kinsoku/>
              <w:wordWrap/>
              <w:overflowPunct/>
              <w:ind w:left="0" w:leftChars="0" w:right="0" w:rightChars="0"/>
              <w:jc w:val="center"/>
              <w:rPr>
                <w:sz w:val="21"/>
                <w:szCs w:val="21"/>
                <w:vertAlign w:val="baseline"/>
              </w:rPr>
            </w:pPr>
            <w:r>
              <w:rPr>
                <w:rFonts w:hint="default" w:ascii="Times New Roman" w:hAnsi="Times New Roman" w:cs="Times New Roman"/>
                <w:color w:val="000000"/>
                <w:sz w:val="21"/>
                <w:szCs w:val="21"/>
              </w:rPr>
              <w:t>Intervention（干预）</w:t>
            </w:r>
          </w:p>
        </w:tc>
        <w:tc>
          <w:tcPr>
            <w:tcW w:w="1969" w:type="dxa"/>
            <w:vAlign w:val="center"/>
          </w:tcPr>
          <w:p w14:paraId="170792EB">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实验处理逻辑</w:t>
            </w:r>
          </w:p>
        </w:tc>
        <w:tc>
          <w:tcPr>
            <w:tcW w:w="4426" w:type="dxa"/>
            <w:vAlign w:val="center"/>
          </w:tcPr>
          <w:p w14:paraId="0F0FD47E">
            <w:pPr>
              <w:pStyle w:val="4"/>
              <w:keepNext w:val="0"/>
              <w:keepLines w:val="0"/>
              <w:widowControl/>
              <w:suppressLineNumbers w:val="0"/>
              <w:kinsoku/>
              <w:wordWrap/>
              <w:overflowPunct/>
              <w:ind w:left="0" w:leftChars="0" w:right="0" w:rightChars="0"/>
              <w:jc w:val="left"/>
              <w:rPr>
                <w:rFonts w:hint="eastAsia" w:ascii="宋体" w:hAnsi="宋体" w:eastAsia="宋体" w:cs="宋体"/>
                <w:sz w:val="21"/>
                <w:szCs w:val="21"/>
                <w:vertAlign w:val="baseline"/>
              </w:rPr>
            </w:pPr>
            <w:r>
              <w:rPr>
                <w:rFonts w:hint="eastAsia" w:ascii="宋体" w:hAnsi="宋体" w:eastAsia="宋体" w:cs="宋体"/>
                <w:color w:val="000000"/>
                <w:sz w:val="21"/>
                <w:szCs w:val="21"/>
              </w:rPr>
              <w:t>操纵什么？如何操纵？为何如此操纵？</w:t>
            </w:r>
          </w:p>
        </w:tc>
      </w:tr>
      <w:tr w14:paraId="28E6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3BF3616F">
            <w:pPr>
              <w:pStyle w:val="4"/>
              <w:keepNext w:val="0"/>
              <w:keepLines w:val="0"/>
              <w:widowControl/>
              <w:suppressLineNumbers w:val="0"/>
              <w:kinsoku/>
              <w:wordWrap/>
              <w:overflowPunct/>
              <w:jc w:val="center"/>
              <w:rPr>
                <w:sz w:val="21"/>
                <w:szCs w:val="21"/>
                <w:vertAlign w:val="baseline"/>
              </w:rPr>
            </w:pPr>
            <w:r>
              <w:rPr>
                <w:rFonts w:hint="default" w:ascii="Times New Roman" w:hAnsi="Times New Roman" w:cs="Times New Roman"/>
                <w:color w:val="000000"/>
                <w:sz w:val="21"/>
                <w:szCs w:val="21"/>
              </w:rPr>
              <w:t>Control（对照）</w:t>
            </w:r>
          </w:p>
        </w:tc>
        <w:tc>
          <w:tcPr>
            <w:tcW w:w="1969" w:type="dxa"/>
            <w:vAlign w:val="center"/>
          </w:tcPr>
          <w:p w14:paraId="4D61B68D">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对照组设置原理</w:t>
            </w:r>
          </w:p>
        </w:tc>
        <w:tc>
          <w:tcPr>
            <w:tcW w:w="4426" w:type="dxa"/>
            <w:vAlign w:val="center"/>
          </w:tcPr>
          <w:p w14:paraId="66080791">
            <w:pPr>
              <w:pStyle w:val="4"/>
              <w:keepNext w:val="0"/>
              <w:keepLines w:val="0"/>
              <w:widowControl/>
              <w:suppressLineNumbers w:val="0"/>
              <w:kinsoku/>
              <w:wordWrap/>
              <w:overflowPunct/>
              <w:ind w:left="0" w:leftChars="0" w:right="0" w:rightChars="0"/>
              <w:jc w:val="left"/>
              <w:rPr>
                <w:rFonts w:hint="eastAsia" w:ascii="宋体" w:hAnsi="宋体" w:eastAsia="宋体" w:cs="宋体"/>
                <w:sz w:val="21"/>
                <w:szCs w:val="21"/>
                <w:vertAlign w:val="baseline"/>
              </w:rPr>
            </w:pPr>
            <w:r>
              <w:rPr>
                <w:rFonts w:hint="eastAsia" w:ascii="宋体" w:hAnsi="宋体" w:eastAsia="宋体" w:cs="宋体"/>
                <w:color w:val="000000"/>
                <w:sz w:val="21"/>
                <w:szCs w:val="21"/>
              </w:rPr>
              <w:t>多种对照的适用场景</w:t>
            </w:r>
          </w:p>
        </w:tc>
      </w:tr>
      <w:tr w14:paraId="6372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vAlign w:val="center"/>
          </w:tcPr>
          <w:p w14:paraId="2D2990C3">
            <w:pPr>
              <w:pStyle w:val="4"/>
              <w:keepNext w:val="0"/>
              <w:keepLines w:val="0"/>
              <w:widowControl/>
              <w:suppressLineNumbers w:val="0"/>
              <w:kinsoku/>
              <w:wordWrap/>
              <w:overflowPunct/>
              <w:ind w:left="0" w:leftChars="0" w:right="0" w:rightChars="0"/>
              <w:jc w:val="center"/>
              <w:rPr>
                <w:sz w:val="21"/>
                <w:szCs w:val="21"/>
                <w:vertAlign w:val="baseline"/>
              </w:rPr>
            </w:pPr>
            <w:r>
              <w:rPr>
                <w:rFonts w:hint="default" w:ascii="Times New Roman" w:hAnsi="Times New Roman" w:cs="Times New Roman"/>
                <w:color w:val="000000"/>
                <w:sz w:val="21"/>
                <w:szCs w:val="21"/>
              </w:rPr>
              <w:t>Observation（观测）</w:t>
            </w:r>
          </w:p>
        </w:tc>
        <w:tc>
          <w:tcPr>
            <w:tcW w:w="1969" w:type="dxa"/>
            <w:vAlign w:val="center"/>
          </w:tcPr>
          <w:p w14:paraId="27E9AE9F">
            <w:pPr>
              <w:pStyle w:val="4"/>
              <w:keepNext w:val="0"/>
              <w:keepLines w:val="0"/>
              <w:widowControl/>
              <w:suppressLineNumbers w:val="0"/>
              <w:kinsoku/>
              <w:wordWrap/>
              <w:overflowPunct/>
              <w:ind w:left="0" w:leftChars="0" w:right="0" w:rightChars="0"/>
              <w:jc w:val="center"/>
              <w:rPr>
                <w:rFonts w:hint="eastAsia" w:ascii="宋体" w:hAnsi="宋体" w:eastAsia="宋体" w:cs="宋体"/>
                <w:sz w:val="21"/>
                <w:szCs w:val="21"/>
                <w:vertAlign w:val="baseline"/>
              </w:rPr>
            </w:pPr>
            <w:r>
              <w:rPr>
                <w:rFonts w:hint="eastAsia" w:ascii="宋体" w:hAnsi="宋体" w:eastAsia="宋体" w:cs="宋体"/>
                <w:color w:val="000000"/>
                <w:sz w:val="21"/>
                <w:szCs w:val="21"/>
              </w:rPr>
              <w:t>检测指标选择</w:t>
            </w:r>
          </w:p>
        </w:tc>
        <w:tc>
          <w:tcPr>
            <w:tcW w:w="4426" w:type="dxa"/>
            <w:vAlign w:val="center"/>
          </w:tcPr>
          <w:p w14:paraId="18FE97FD">
            <w:pPr>
              <w:pStyle w:val="4"/>
              <w:keepNext w:val="0"/>
              <w:keepLines w:val="0"/>
              <w:widowControl/>
              <w:suppressLineNumbers w:val="0"/>
              <w:kinsoku/>
              <w:wordWrap/>
              <w:overflowPunct/>
              <w:spacing w:line="240" w:lineRule="auto"/>
              <w:jc w:val="left"/>
              <w:rPr>
                <w:rFonts w:hint="eastAsia" w:ascii="宋体" w:hAnsi="宋体" w:eastAsia="宋体" w:cs="宋体"/>
                <w:sz w:val="21"/>
                <w:szCs w:val="21"/>
                <w:vertAlign w:val="baseline"/>
              </w:rPr>
            </w:pPr>
            <w:r>
              <w:rPr>
                <w:rFonts w:hint="eastAsia" w:ascii="宋体" w:hAnsi="宋体" w:eastAsia="宋体" w:cs="宋体"/>
                <w:color w:val="000000"/>
                <w:sz w:val="21"/>
                <w:szCs w:val="21"/>
              </w:rPr>
              <w:t>直接观测</w:t>
            </w:r>
            <w:r>
              <w:rPr>
                <w:rFonts w:hint="eastAsia" w:ascii="宋体" w:hAnsi="宋体" w:eastAsia="宋体" w:cs="宋体"/>
                <w:color w:val="000000"/>
                <w:sz w:val="21"/>
                <w:szCs w:val="21"/>
                <w:lang w:val="en-US" w:eastAsia="zh-CN"/>
              </w:rPr>
              <w:t>vs</w:t>
            </w:r>
            <w:r>
              <w:rPr>
                <w:rFonts w:hint="eastAsia" w:ascii="宋体" w:hAnsi="宋体" w:eastAsia="宋体" w:cs="宋体"/>
                <w:color w:val="000000"/>
                <w:sz w:val="21"/>
                <w:szCs w:val="21"/>
              </w:rPr>
              <w:t>间接观测；定性vs定量；</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观测时机与频次</w:t>
            </w:r>
          </w:p>
        </w:tc>
      </w:tr>
    </w:tbl>
    <w:p w14:paraId="19088425">
      <w:pPr>
        <w:widowControl w:val="0"/>
        <w:jc w:val="both"/>
        <w:rPr>
          <w:rFonts w:hint="default" w:asciiTheme="minorHAnsi" w:hAnsiTheme="minorHAnsi" w:eastAsiaTheme="minorEastAsia" w:cstheme="minorBidi"/>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1.1</w:t>
      </w:r>
      <w:r>
        <w:rPr>
          <w:rFonts w:hint="default" w:ascii="Times New Roman" w:hAnsi="Times New Roman" w:cs="Times New Roman"/>
          <w:kern w:val="2"/>
          <w:sz w:val="21"/>
          <w:szCs w:val="24"/>
          <w:lang w:val="en-US" w:eastAsia="zh-CN" w:bidi="ar-SA"/>
        </w:rPr>
        <w:t xml:space="preserve"> </w:t>
      </w:r>
      <w:r>
        <w:rPr>
          <w:rFonts w:hint="eastAsia" w:asciiTheme="minorHAnsi" w:hAnsiTheme="minorHAnsi" w:eastAsiaTheme="minorEastAsia" w:cstheme="minorBidi"/>
          <w:kern w:val="2"/>
          <w:sz w:val="21"/>
          <w:szCs w:val="24"/>
          <w:lang w:val="en-US" w:eastAsia="zh-CN" w:bidi="ar-SA"/>
        </w:rPr>
        <w:t>实验变量的确定</w:t>
      </w:r>
    </w:p>
    <w:p w14:paraId="4E61CEA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4785" cy="2383790"/>
            <wp:effectExtent l="0" t="0" r="5715" b="3810"/>
            <wp:docPr id="4" name="图片 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3"/>
                    <pic:cNvPicPr>
                      <a:picLocks noChangeAspect="1"/>
                    </pic:cNvPicPr>
                  </pic:nvPicPr>
                  <pic:blipFill>
                    <a:blip r:embed="rId5"/>
                    <a:stretch>
                      <a:fillRect/>
                    </a:stretch>
                  </pic:blipFill>
                  <pic:spPr>
                    <a:xfrm>
                      <a:off x="0" y="0"/>
                      <a:ext cx="5264785" cy="2383790"/>
                    </a:xfrm>
                    <a:prstGeom prst="rect">
                      <a:avLst/>
                    </a:prstGeom>
                  </pic:spPr>
                </pic:pic>
              </a:graphicData>
            </a:graphic>
          </wp:inline>
        </w:drawing>
      </w:r>
    </w:p>
    <w:p w14:paraId="3ECC0D55">
      <w:pPr>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图</w:t>
      </w:r>
      <w:r>
        <w:rPr>
          <w:rFonts w:hint="default" w:ascii="Times New Roman" w:hAnsi="Times New Roman" w:cs="Times New Roman"/>
          <w:kern w:val="2"/>
          <w:sz w:val="21"/>
          <w:szCs w:val="24"/>
          <w:lang w:val="en-US" w:eastAsia="zh-CN" w:bidi="ar-SA"/>
        </w:rPr>
        <w:t>1</w:t>
      </w:r>
      <w:r>
        <w:rPr>
          <w:rFonts w:hint="eastAsia" w:cstheme="minorBidi"/>
          <w:kern w:val="2"/>
          <w:sz w:val="21"/>
          <w:szCs w:val="24"/>
          <w:lang w:val="en-US" w:eastAsia="zh-CN" w:bidi="ar-SA"/>
        </w:rPr>
        <w:t xml:space="preserve"> </w:t>
      </w:r>
      <w:r>
        <w:rPr>
          <w:rFonts w:hint="eastAsia" w:ascii="宋体" w:hAnsi="宋体" w:eastAsia="宋体" w:cs="宋体"/>
          <w:kern w:val="2"/>
          <w:sz w:val="21"/>
          <w:szCs w:val="24"/>
          <w:lang w:val="en-US" w:eastAsia="zh-CN" w:bidi="ar-SA"/>
        </w:rPr>
        <w:t>实验探究的基本步骤及其在实验题中的体现</w:t>
      </w:r>
    </w:p>
    <w:p w14:paraId="626F5E0F">
      <w:pPr>
        <w:ind w:firstLine="420" w:firstLineChars="200"/>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上海科学技术出版社普通高中生物学必修1《分子与细胞》中，明确了实验探究的基本步骤，以上各步骤在实验题中一般都有体现，如图1。设计实验时一般需厘清自变量和因变量，体现“对照思想”，体现“自变量”如何设置，“因变量”如何获得，无关变量是决定实验成败的关键因素，对无关变量的控制，应注意体现“相同且适宜”。</w:t>
      </w:r>
    </w:p>
    <w:p w14:paraId="1BB78DDD">
      <w:r>
        <w:rPr>
          <w:rFonts w:hint="default" w:ascii="Times New Roman" w:hAnsi="Times New Roman" w:cs="Times New Roman"/>
        </w:rPr>
        <w:t>1.</w:t>
      </w:r>
      <w:r>
        <w:rPr>
          <w:rFonts w:hint="default" w:ascii="Times New Roman" w:hAnsi="Times New Roman" w:cs="Times New Roman"/>
          <w:lang w:val="en-US" w:eastAsia="zh-CN"/>
        </w:rPr>
        <w:t xml:space="preserve">1.1 </w:t>
      </w:r>
      <w:r>
        <w:rPr>
          <w:rFonts w:hint="eastAsia"/>
        </w:rPr>
        <w:t>在题干信息中寻找实验目的</w:t>
      </w:r>
    </w:p>
    <w:p w14:paraId="4BB6E57E">
      <w:pPr>
        <w:ind w:firstLine="420" w:firstLineChars="200"/>
        <w:rPr>
          <w:rFonts w:hint="default" w:ascii="Times New Roman" w:hAnsi="Times New Roman" w:cs="Times New Roman" w:eastAsiaTheme="minorEastAsia"/>
          <w:lang w:val="en-US" w:eastAsia="zh-CN"/>
        </w:rPr>
      </w:pPr>
      <w:r>
        <w:rPr>
          <w:rFonts w:hint="eastAsia" w:cstheme="minorBidi"/>
          <w:kern w:val="2"/>
          <w:sz w:val="21"/>
          <w:szCs w:val="24"/>
          <w:lang w:val="en-US" w:eastAsia="zh-CN" w:bidi="ar-SA"/>
        </w:rPr>
        <w:t>实验题一般都可以在题干信息中找到实验目的，可以提醒学生在阅读材料时注意以下句式：“验证/证明</w:t>
      </w:r>
      <w:r>
        <w:rPr>
          <w:rFonts w:hint="default" w:ascii="Times New Roman" w:hAnsi="Times New Roman" w:cs="Times New Roman"/>
          <w:kern w:val="2"/>
          <w:sz w:val="21"/>
          <w:szCs w:val="24"/>
          <w:lang w:val="en-US" w:eastAsia="zh-CN" w:bidi="ar-SA"/>
        </w:rPr>
        <w:t>A对C</w:t>
      </w:r>
      <w:r>
        <w:rPr>
          <w:rFonts w:hint="eastAsia" w:cstheme="minorBidi"/>
          <w:kern w:val="2"/>
          <w:sz w:val="21"/>
          <w:szCs w:val="24"/>
          <w:lang w:val="en-US" w:eastAsia="zh-CN" w:bidi="ar-SA"/>
        </w:rPr>
        <w:t>的影响”或“探究/研究</w:t>
      </w:r>
      <w:r>
        <w:rPr>
          <w:rFonts w:hint="default" w:ascii="Times New Roman" w:hAnsi="Times New Roman" w:cs="Times New Roman"/>
          <w:kern w:val="2"/>
          <w:sz w:val="21"/>
          <w:szCs w:val="24"/>
          <w:lang w:val="en-US" w:eastAsia="zh-CN" w:bidi="ar-SA"/>
        </w:rPr>
        <w:t>A与C</w:t>
      </w:r>
      <w:r>
        <w:rPr>
          <w:rFonts w:hint="eastAsia" w:cstheme="minorBidi"/>
          <w:kern w:val="2"/>
          <w:sz w:val="21"/>
          <w:szCs w:val="24"/>
          <w:lang w:val="en-US" w:eastAsia="zh-CN" w:bidi="ar-SA"/>
        </w:rPr>
        <w:t>的关系”。通常前者为自变量，后者为因变量。同时通过这些句子也可以判断实验的性质，是探究性实验还是验证性实验。但有些实验也会涉及多个变量，通常表述为：“验证/探究</w:t>
      </w:r>
      <w:r>
        <w:rPr>
          <w:rFonts w:hint="default" w:ascii="Times New Roman" w:hAnsi="Times New Roman" w:cs="Times New Roman"/>
          <w:kern w:val="2"/>
          <w:sz w:val="21"/>
          <w:szCs w:val="24"/>
          <w:lang w:val="en-US" w:eastAsia="zh-CN" w:bidi="ar-SA"/>
        </w:rPr>
        <w:t>A和B对C的</w:t>
      </w:r>
      <w:r>
        <w:rPr>
          <w:rFonts w:hint="eastAsia" w:cstheme="minorBidi"/>
          <w:kern w:val="2"/>
          <w:sz w:val="21"/>
          <w:szCs w:val="24"/>
          <w:lang w:val="en-US" w:eastAsia="zh-CN" w:bidi="ar-SA"/>
        </w:rPr>
        <w:t>影响”“验</w:t>
      </w:r>
      <w:r>
        <w:rPr>
          <w:rFonts w:hint="default" w:ascii="Times New Roman" w:hAnsi="Times New Roman" w:cs="Times New Roman"/>
          <w:kern w:val="2"/>
          <w:sz w:val="21"/>
          <w:szCs w:val="24"/>
          <w:lang w:val="en-US" w:eastAsia="zh-CN" w:bidi="ar-SA"/>
        </w:rPr>
        <w:t>证X引起Y</w:t>
      </w:r>
      <w:r>
        <w:rPr>
          <w:rFonts w:hint="eastAsia" w:cstheme="minorBidi"/>
          <w:kern w:val="2"/>
          <w:sz w:val="21"/>
          <w:szCs w:val="24"/>
          <w:lang w:val="en-US" w:eastAsia="zh-CN" w:bidi="ar-SA"/>
        </w:rPr>
        <w:t>，进而引发</w:t>
      </w:r>
      <w:bookmarkStart w:id="3" w:name="_GoBack"/>
      <w:r>
        <w:rPr>
          <w:rFonts w:hint="default" w:ascii="Times New Roman" w:hAnsi="Times New Roman" w:eastAsia="宋体" w:cs="Times New Roman"/>
          <w:kern w:val="2"/>
          <w:sz w:val="21"/>
          <w:szCs w:val="24"/>
          <w:lang w:val="en-US" w:eastAsia="zh-CN" w:bidi="ar-SA"/>
        </w:rPr>
        <w:t>Z</w:t>
      </w:r>
      <w:bookmarkEnd w:id="3"/>
      <w:r>
        <w:rPr>
          <w:rFonts w:hint="eastAsia" w:cstheme="minorBidi"/>
          <w:kern w:val="2"/>
          <w:sz w:val="21"/>
          <w:szCs w:val="24"/>
          <w:lang w:val="en-US" w:eastAsia="zh-CN" w:bidi="ar-SA"/>
        </w:rPr>
        <w:t>”或者“验证</w:t>
      </w:r>
      <w:r>
        <w:rPr>
          <w:rFonts w:hint="default" w:ascii="Times New Roman" w:hAnsi="Times New Roman" w:cs="Times New Roman"/>
          <w:kern w:val="2"/>
          <w:sz w:val="21"/>
          <w:szCs w:val="24"/>
          <w:lang w:val="en-US" w:eastAsia="zh-CN" w:bidi="ar-SA"/>
        </w:rPr>
        <w:t>X影响Z</w:t>
      </w:r>
      <w:r>
        <w:rPr>
          <w:rFonts w:hint="eastAsia" w:cstheme="minorBidi"/>
          <w:kern w:val="2"/>
          <w:sz w:val="21"/>
          <w:szCs w:val="24"/>
          <w:lang w:val="en-US" w:eastAsia="zh-CN" w:bidi="ar-SA"/>
        </w:rPr>
        <w:t>，与</w:t>
      </w:r>
      <w:r>
        <w:rPr>
          <w:rFonts w:hint="default" w:ascii="Times New Roman" w:hAnsi="Times New Roman" w:cs="Times New Roman"/>
          <w:kern w:val="2"/>
          <w:sz w:val="21"/>
          <w:szCs w:val="24"/>
          <w:lang w:val="en-US" w:eastAsia="zh-CN" w:bidi="ar-SA"/>
        </w:rPr>
        <w:t>Y</w:t>
      </w:r>
      <w:r>
        <w:rPr>
          <w:rFonts w:hint="eastAsia" w:cstheme="minorBidi"/>
          <w:kern w:val="2"/>
          <w:sz w:val="21"/>
          <w:szCs w:val="24"/>
          <w:lang w:val="en-US" w:eastAsia="zh-CN" w:bidi="ar-SA"/>
        </w:rPr>
        <w:t>有关”，这种类型为双变量实验。</w:t>
      </w:r>
    </w:p>
    <w:p w14:paraId="18A6EF33">
      <w:pPr>
        <w:rPr>
          <w:rFonts w:hint="eastAsia" w:asciiTheme="minorHAnsi" w:hAnsiTheme="minorHAnsi" w:eastAsiaTheme="minorEastAsia" w:cstheme="minorBidi"/>
          <w:kern w:val="2"/>
          <w:sz w:val="21"/>
          <w:szCs w:val="24"/>
          <w:lang w:val="en-US" w:eastAsia="zh-CN" w:bidi="ar-SA"/>
        </w:rPr>
      </w:pPr>
      <w:r>
        <w:rPr>
          <w:rFonts w:hint="default" w:ascii="Times New Roman" w:hAnsi="Times New Roman" w:cs="Times New Roman"/>
        </w:rPr>
        <w:t>1.</w:t>
      </w:r>
      <w:r>
        <w:rPr>
          <w:rFonts w:hint="default" w:ascii="Times New Roman" w:hAnsi="Times New Roman" w:cs="Times New Roman"/>
          <w:lang w:val="en-US" w:eastAsia="zh-CN"/>
        </w:rPr>
        <w:t xml:space="preserve">1.2 </w:t>
      </w:r>
      <w:r>
        <w:rPr>
          <w:rFonts w:hint="eastAsia"/>
          <w:lang w:val="en-US" w:eastAsia="zh-CN"/>
        </w:rPr>
        <w:t>根据实验结果确定</w:t>
      </w:r>
    </w:p>
    <w:p w14:paraId="03118E76">
      <w:pPr>
        <w:ind w:firstLine="420" w:firstLineChars="200"/>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除了在题干信息中寻找实验目的外，我们也可以根据实验结果确定实验目的。比如在柱状或曲线图中，一般横坐标为自变量，有些图</w:t>
      </w:r>
      <w:r>
        <w:rPr>
          <w:rFonts w:hint="eastAsia" w:cstheme="minorBidi"/>
          <w:kern w:val="2"/>
          <w:sz w:val="21"/>
          <w:szCs w:val="24"/>
          <w:lang w:val="en-US" w:eastAsia="zh-CN" w:bidi="ar-SA"/>
        </w:rPr>
        <w:t>还</w:t>
      </w:r>
      <w:r>
        <w:rPr>
          <w:rFonts w:hint="eastAsia" w:asciiTheme="minorHAnsi" w:hAnsiTheme="minorHAnsi" w:eastAsiaTheme="minorEastAsia" w:cstheme="minorBidi"/>
          <w:kern w:val="2"/>
          <w:sz w:val="21"/>
          <w:szCs w:val="24"/>
          <w:lang w:val="en-US" w:eastAsia="zh-CN" w:bidi="ar-SA"/>
        </w:rPr>
        <w:t>会有图例，一般也是自变量，纵坐标为因变量。</w:t>
      </w:r>
      <w:r>
        <w:rPr>
          <w:rFonts w:hint="eastAsia" w:cstheme="minorBidi"/>
          <w:kern w:val="2"/>
          <w:sz w:val="21"/>
          <w:szCs w:val="24"/>
          <w:lang w:val="en-US" w:eastAsia="zh-CN" w:bidi="ar-SA"/>
        </w:rPr>
        <w:t>在部分实验中，纵坐标也可能是能够反映因变量变化的检测指标，需要注意两者之间的转换。</w:t>
      </w:r>
    </w:p>
    <w:p w14:paraId="6770FDD5">
      <w:pPr>
        <w:ind w:firstLine="420" w:firstLineChars="200"/>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当确定自变量和因变量后，其余的变量都属于无关变量，实施实验时保持相同且适宜即可。</w:t>
      </w:r>
    </w:p>
    <w:p w14:paraId="382BA77C">
      <w:pPr>
        <w:rPr>
          <w:rFonts w:hint="eastAsia" w:asciiTheme="minorHAnsi" w:hAnsiTheme="minorHAnsi" w:eastAsiaTheme="minorEastAsia" w:cstheme="minorBidi"/>
          <w:kern w:val="2"/>
          <w:sz w:val="21"/>
          <w:szCs w:val="24"/>
          <w:lang w:val="en-US" w:eastAsia="zh-CN" w:bidi="ar-SA"/>
        </w:rPr>
      </w:pPr>
      <w:r>
        <w:rPr>
          <w:rFonts w:hint="default" w:ascii="Times New Roman" w:hAnsi="Times New Roman" w:cs="Times New Roman"/>
          <w:kern w:val="2"/>
          <w:sz w:val="21"/>
          <w:szCs w:val="24"/>
          <w:lang w:val="en-US" w:eastAsia="zh-CN" w:bidi="ar-SA"/>
        </w:rPr>
        <w:t xml:space="preserve">1.2 </w:t>
      </w:r>
      <w:r>
        <w:rPr>
          <w:rFonts w:hint="eastAsia" w:asciiTheme="minorHAnsi" w:hAnsiTheme="minorHAnsi" w:eastAsiaTheme="minorEastAsia" w:cstheme="minorBidi"/>
          <w:kern w:val="2"/>
          <w:sz w:val="21"/>
          <w:szCs w:val="24"/>
          <w:lang w:val="en-US" w:eastAsia="zh-CN" w:bidi="ar-SA"/>
        </w:rPr>
        <w:t>实验对照的判断</w:t>
      </w:r>
    </w:p>
    <w:p w14:paraId="714CD8CE">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在实验设计中，对照一般用于“排除其他解释”。常见的对照类型如表</w:t>
      </w:r>
      <w:r>
        <w:rPr>
          <w:rFonts w:hint="default" w:ascii="Times New Roman" w:hAnsi="Times New Roman" w:cs="Times New Roman"/>
          <w:kern w:val="2"/>
          <w:sz w:val="21"/>
          <w:szCs w:val="24"/>
          <w:lang w:val="en-US" w:eastAsia="zh-CN" w:bidi="ar-SA"/>
        </w:rPr>
        <w:t>2</w:t>
      </w:r>
      <w:r>
        <w:rPr>
          <w:rFonts w:hint="eastAsia" w:cstheme="minorBidi"/>
          <w:kern w:val="2"/>
          <w:sz w:val="21"/>
          <w:szCs w:val="24"/>
          <w:lang w:val="en-US" w:eastAsia="zh-CN" w:bidi="ar-SA"/>
        </w:rPr>
        <w:t>所示，在分析实验题时，教师可引导学生说出设置该对照的目的。</w:t>
      </w:r>
    </w:p>
    <w:p w14:paraId="1144AB87">
      <w:pPr>
        <w:jc w:val="center"/>
        <w:rPr>
          <w:rFonts w:hint="default" w:cstheme="minorBidi"/>
          <w:kern w:val="2"/>
          <w:sz w:val="21"/>
          <w:szCs w:val="24"/>
          <w:lang w:val="en-US" w:eastAsia="zh-CN" w:bidi="ar-SA"/>
        </w:rPr>
      </w:pPr>
      <w:r>
        <w:rPr>
          <w:rFonts w:hint="eastAsia" w:cstheme="minorBidi"/>
          <w:kern w:val="2"/>
          <w:sz w:val="21"/>
          <w:szCs w:val="24"/>
          <w:lang w:val="en-US" w:eastAsia="zh-CN" w:bidi="ar-SA"/>
        </w:rPr>
        <w:t>表</w:t>
      </w:r>
      <w:r>
        <w:rPr>
          <w:rFonts w:hint="default" w:ascii="Times New Roman" w:hAnsi="Times New Roman" w:cs="Times New Roman"/>
          <w:kern w:val="2"/>
          <w:sz w:val="21"/>
          <w:szCs w:val="24"/>
          <w:lang w:val="en-US" w:eastAsia="zh-CN" w:bidi="ar-SA"/>
        </w:rPr>
        <w:t>2</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800"/>
        <w:gridCol w:w="1977"/>
        <w:gridCol w:w="3234"/>
      </w:tblGrid>
      <w:tr w14:paraId="6563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vAlign w:val="center"/>
          </w:tcPr>
          <w:p w14:paraId="71A1EEB9">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常见对照类型</w:t>
            </w:r>
          </w:p>
        </w:tc>
        <w:tc>
          <w:tcPr>
            <w:tcW w:w="1800" w:type="dxa"/>
            <w:vAlign w:val="center"/>
          </w:tcPr>
          <w:p w14:paraId="61EE3097">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功能</w:t>
            </w:r>
          </w:p>
        </w:tc>
        <w:tc>
          <w:tcPr>
            <w:tcW w:w="1977" w:type="dxa"/>
            <w:vAlign w:val="center"/>
          </w:tcPr>
          <w:p w14:paraId="6DD1E3D9">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典型应用场景</w:t>
            </w:r>
          </w:p>
        </w:tc>
        <w:tc>
          <w:tcPr>
            <w:tcW w:w="3234" w:type="dxa"/>
            <w:vAlign w:val="center"/>
          </w:tcPr>
          <w:p w14:paraId="37C8BADB">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沪科版例子</w:t>
            </w:r>
          </w:p>
        </w:tc>
      </w:tr>
      <w:tr w14:paraId="538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vAlign w:val="center"/>
          </w:tcPr>
          <w:p w14:paraId="3F88497D">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空白对照</w:t>
            </w:r>
          </w:p>
        </w:tc>
        <w:tc>
          <w:tcPr>
            <w:tcW w:w="1800" w:type="dxa"/>
            <w:vAlign w:val="center"/>
          </w:tcPr>
          <w:p w14:paraId="0EA7487C">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排除基础条件本身的影响</w:t>
            </w:r>
          </w:p>
        </w:tc>
        <w:tc>
          <w:tcPr>
            <w:tcW w:w="1977" w:type="dxa"/>
            <w:vAlign w:val="center"/>
          </w:tcPr>
          <w:p w14:paraId="1024203A">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确认溶剂、培养基等无效应</w:t>
            </w:r>
          </w:p>
        </w:tc>
        <w:tc>
          <w:tcPr>
            <w:tcW w:w="3234" w:type="dxa"/>
            <w:vAlign w:val="center"/>
          </w:tcPr>
          <w:p w14:paraId="522C4842">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探究乙烯利对香蕉的催熟效果</w:t>
            </w:r>
          </w:p>
        </w:tc>
      </w:tr>
      <w:tr w14:paraId="2CED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vAlign w:val="center"/>
          </w:tcPr>
          <w:p w14:paraId="3D6DF595">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自身对照</w:t>
            </w:r>
          </w:p>
        </w:tc>
        <w:tc>
          <w:tcPr>
            <w:tcW w:w="1800" w:type="dxa"/>
            <w:vAlign w:val="center"/>
          </w:tcPr>
          <w:p w14:paraId="39EFF93D">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排除个体差异的干扰</w:t>
            </w:r>
          </w:p>
        </w:tc>
        <w:tc>
          <w:tcPr>
            <w:tcW w:w="1977" w:type="dxa"/>
            <w:vAlign w:val="center"/>
          </w:tcPr>
          <w:p w14:paraId="6156C877">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前后测设计</w:t>
            </w:r>
          </w:p>
        </w:tc>
        <w:tc>
          <w:tcPr>
            <w:tcW w:w="3234" w:type="dxa"/>
            <w:vAlign w:val="center"/>
          </w:tcPr>
          <w:p w14:paraId="1F0D18A2">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观察外界溶液对植物细胞质壁分离和复原的影响</w:t>
            </w:r>
          </w:p>
        </w:tc>
      </w:tr>
      <w:tr w14:paraId="5408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vAlign w:val="center"/>
          </w:tcPr>
          <w:p w14:paraId="437617B1">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相互对照</w:t>
            </w:r>
          </w:p>
        </w:tc>
        <w:tc>
          <w:tcPr>
            <w:tcW w:w="1800" w:type="dxa"/>
            <w:vAlign w:val="center"/>
          </w:tcPr>
          <w:p w14:paraId="402669F6">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确定效应的剂量依赖性</w:t>
            </w:r>
          </w:p>
        </w:tc>
        <w:tc>
          <w:tcPr>
            <w:tcW w:w="1977" w:type="dxa"/>
            <w:vAlign w:val="center"/>
          </w:tcPr>
          <w:p w14:paraId="58982E3E">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多浓度梯度、多处理组比较</w:t>
            </w:r>
          </w:p>
        </w:tc>
        <w:tc>
          <w:tcPr>
            <w:tcW w:w="3234" w:type="dxa"/>
            <w:vAlign w:val="center"/>
          </w:tcPr>
          <w:p w14:paraId="672B54CA">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探究温度对淀粉酶活性影响</w:t>
            </w:r>
          </w:p>
        </w:tc>
      </w:tr>
      <w:tr w14:paraId="45E1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vAlign w:val="center"/>
          </w:tcPr>
          <w:p w14:paraId="69D446D6">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条件对照</w:t>
            </w:r>
          </w:p>
        </w:tc>
        <w:tc>
          <w:tcPr>
            <w:tcW w:w="1800" w:type="dxa"/>
            <w:vAlign w:val="center"/>
          </w:tcPr>
          <w:p w14:paraId="5FF26723">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排除处理操作过程的影响</w:t>
            </w:r>
          </w:p>
        </w:tc>
        <w:tc>
          <w:tcPr>
            <w:tcW w:w="1977" w:type="dxa"/>
            <w:vAlign w:val="center"/>
          </w:tcPr>
          <w:p w14:paraId="1F9766EC">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注射操作、手术创伤的对照</w:t>
            </w:r>
          </w:p>
        </w:tc>
        <w:tc>
          <w:tcPr>
            <w:tcW w:w="3234" w:type="dxa"/>
            <w:vAlign w:val="center"/>
          </w:tcPr>
          <w:p w14:paraId="44DD9D96">
            <w:pPr>
              <w:pStyle w:val="4"/>
              <w:keepNext w:val="0"/>
              <w:keepLines w:val="0"/>
              <w:widowControl/>
              <w:suppressLineNumbers w:val="0"/>
              <w:kinsoku/>
              <w:wordWrap/>
              <w:overflowPunct/>
              <w:ind w:left="0" w:leftChars="0" w:right="0" w:rightChars="0"/>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color w:val="000000"/>
                <w:sz w:val="21"/>
                <w:szCs w:val="21"/>
              </w:rPr>
              <w:t>艾弗里肺炎链球菌体外转化实验</w:t>
            </w:r>
          </w:p>
        </w:tc>
      </w:tr>
    </w:tbl>
    <w:p w14:paraId="632E3B95">
      <w:pPr>
        <w:ind w:firstLine="420" w:firstLineChars="200"/>
        <w:rPr>
          <w:rFonts w:hint="eastAsia" w:ascii="Times New Roman" w:hAnsi="Times New Roman" w:cs="Times New Roman"/>
          <w:lang w:val="en-US" w:eastAsia="zh-CN"/>
        </w:rPr>
      </w:pPr>
      <w:r>
        <w:rPr>
          <w:rFonts w:hint="eastAsia" w:asciiTheme="minorHAnsi" w:hAnsiTheme="minorHAnsi" w:eastAsiaTheme="minorEastAsia" w:cstheme="minorBidi"/>
          <w:kern w:val="2"/>
          <w:sz w:val="21"/>
          <w:szCs w:val="24"/>
          <w:lang w:val="en-US" w:eastAsia="zh-CN" w:bidi="ar-SA"/>
        </w:rPr>
        <w:t>除以上对照类型外，学生还可能会碰到阳性对照和阴性对照，阳性对照是必定会出现正面预期结果的对照，设置的目的是排除实验操作或实验试剂引起的假阴性；阴性对照是必定不会出现正面预期结果的对照，设置的目的是排除实验操作或实验试剂引起的假阳性</w:t>
      </w:r>
      <w:r>
        <w:rPr>
          <w:rFonts w:hint="eastAsia" w:cstheme="minorBidi"/>
          <w:kern w:val="2"/>
          <w:sz w:val="21"/>
          <w:szCs w:val="24"/>
          <w:lang w:val="en-US" w:eastAsia="zh-CN" w:bidi="ar-SA"/>
        </w:rPr>
        <w:t>。比如，“探究生物体维</w:t>
      </w:r>
      <w:r>
        <w:rPr>
          <w:rFonts w:hint="default" w:ascii="Times New Roman" w:hAnsi="Times New Roman" w:cs="Times New Roman"/>
          <w:kern w:val="2"/>
          <w:sz w:val="21"/>
          <w:szCs w:val="24"/>
          <w:lang w:val="en-US" w:eastAsia="zh-CN" w:bidi="ar-SA"/>
        </w:rPr>
        <w:t xml:space="preserve">持 pH </w:t>
      </w:r>
      <w:r>
        <w:rPr>
          <w:rFonts w:hint="eastAsia" w:cstheme="minorBidi"/>
          <w:kern w:val="2"/>
          <w:sz w:val="21"/>
          <w:szCs w:val="24"/>
          <w:lang w:val="en-US" w:eastAsia="zh-CN" w:bidi="ar-SA"/>
        </w:rPr>
        <w:t xml:space="preserve">稳定的机制”，本实验是双变量实验：酸碱滴数、试剂种类。蒸馏水在加入酸碱后不能维持 </w:t>
      </w:r>
      <w:r>
        <w:rPr>
          <w:rFonts w:hint="default" w:ascii="Times New Roman" w:hAnsi="Times New Roman" w:cs="Times New Roman"/>
          <w:kern w:val="2"/>
          <w:sz w:val="21"/>
          <w:szCs w:val="24"/>
          <w:lang w:val="en-US" w:eastAsia="zh-CN" w:bidi="ar-SA"/>
        </w:rPr>
        <w:t xml:space="preserve">pH </w:t>
      </w:r>
      <w:r>
        <w:rPr>
          <w:rFonts w:hint="eastAsia" w:cstheme="minorBidi"/>
          <w:kern w:val="2"/>
          <w:sz w:val="21"/>
          <w:szCs w:val="24"/>
          <w:lang w:val="en-US" w:eastAsia="zh-CN" w:bidi="ar-SA"/>
        </w:rPr>
        <w:t xml:space="preserve">稳定，是空白对照组，磷酸缓冲液在加入酸碱后一定程度上可以维持 </w:t>
      </w:r>
      <w:r>
        <w:rPr>
          <w:rFonts w:hint="default" w:ascii="Times New Roman" w:hAnsi="Times New Roman" w:cs="Times New Roman"/>
          <w:kern w:val="2"/>
          <w:sz w:val="21"/>
          <w:szCs w:val="24"/>
          <w:lang w:val="en-US" w:eastAsia="zh-CN" w:bidi="ar-SA"/>
        </w:rPr>
        <w:t>pH 稳</w:t>
      </w:r>
      <w:r>
        <w:rPr>
          <w:rFonts w:hint="eastAsia" w:cstheme="minorBidi"/>
          <w:kern w:val="2"/>
          <w:sz w:val="21"/>
          <w:szCs w:val="24"/>
          <w:lang w:val="en-US" w:eastAsia="zh-CN" w:bidi="ar-SA"/>
        </w:rPr>
        <w:t>定，是阳性对照组，可以验证整个检测系统（包括试剂、仪器、操作步骤、温度等）是正常工作的。</w:t>
      </w:r>
      <w:r>
        <w:rPr>
          <w:rFonts w:hint="default" w:ascii="Times New Roman" w:hAnsi="Times New Roman" w:cs="Times New Roman"/>
          <w:kern w:val="2"/>
          <w:sz w:val="21"/>
          <w:szCs w:val="24"/>
          <w:lang w:val="en-US" w:eastAsia="zh-CN" w:bidi="ar-SA"/>
        </w:rPr>
        <w:t>选择性必修1《稳态与调节》练</w:t>
      </w:r>
      <w:r>
        <w:rPr>
          <w:rFonts w:hint="eastAsia" w:cstheme="minorBidi"/>
          <w:kern w:val="2"/>
          <w:sz w:val="21"/>
          <w:szCs w:val="24"/>
          <w:lang w:val="en-US" w:eastAsia="zh-CN" w:bidi="ar-SA"/>
        </w:rPr>
        <w:t>习册</w:t>
      </w:r>
      <w:r>
        <w:rPr>
          <w:rFonts w:hint="default" w:ascii="Times New Roman" w:hAnsi="Times New Roman" w:cs="Times New Roman"/>
          <w:kern w:val="2"/>
          <w:sz w:val="21"/>
          <w:szCs w:val="24"/>
          <w:lang w:val="en-US" w:eastAsia="zh-CN" w:bidi="ar-SA"/>
        </w:rPr>
        <w:t>第3章第1节</w:t>
      </w:r>
      <w:r>
        <w:rPr>
          <w:rFonts w:hint="eastAsia" w:cstheme="minorBidi"/>
          <w:kern w:val="2"/>
          <w:sz w:val="21"/>
          <w:szCs w:val="24"/>
          <w:lang w:val="en-US" w:eastAsia="zh-CN" w:bidi="ar-SA"/>
        </w:rPr>
        <w:t>，“研究甲状旁腺素和降钙素缓解骨质疏松症的治疗效果”（</w:t>
      </w:r>
      <w:r>
        <w:rPr>
          <w:rFonts w:hint="default" w:ascii="Times New Roman" w:hAnsi="Times New Roman" w:cs="Times New Roman"/>
          <w:kern w:val="2"/>
          <w:sz w:val="21"/>
          <w:szCs w:val="24"/>
          <w:lang w:val="en-US" w:eastAsia="zh-CN" w:bidi="ar-SA"/>
        </w:rPr>
        <w:t>见</w:t>
      </w:r>
      <w:r>
        <w:rPr>
          <w:rFonts w:hint="eastAsia" w:ascii="Times New Roman" w:hAnsi="Times New Roman" w:cs="Times New Roman"/>
          <w:kern w:val="2"/>
          <w:sz w:val="21"/>
          <w:szCs w:val="24"/>
          <w:lang w:val="en-US" w:eastAsia="zh-CN" w:bidi="ar-SA"/>
        </w:rPr>
        <w:t>表</w:t>
      </w:r>
      <w:r>
        <w:rPr>
          <w:rFonts w:hint="default" w:ascii="Times New Roman" w:hAnsi="Times New Roman" w:cs="Times New Roman"/>
          <w:kern w:val="2"/>
          <w:sz w:val="21"/>
          <w:szCs w:val="24"/>
          <w:lang w:val="en-US" w:eastAsia="zh-CN" w:bidi="ar-SA"/>
        </w:rPr>
        <w:t>3</w:t>
      </w:r>
      <w:r>
        <w:rPr>
          <w:rFonts w:hint="eastAsia" w:cstheme="minorBidi"/>
          <w:kern w:val="2"/>
          <w:sz w:val="21"/>
          <w:szCs w:val="24"/>
          <w:lang w:val="en-US" w:eastAsia="zh-CN" w:bidi="ar-SA"/>
        </w:rPr>
        <w:t>）实验中，假手术组</w:t>
      </w:r>
      <w:r>
        <w:rPr>
          <w:rFonts w:hint="eastAsia" w:ascii="Times New Roman" w:hAnsi="Times New Roman" w:cs="Times New Roman"/>
          <w:kern w:val="2"/>
          <w:sz w:val="21"/>
          <w:szCs w:val="24"/>
          <w:lang w:val="en-US" w:eastAsia="zh-CN" w:bidi="ar-SA"/>
        </w:rPr>
        <w:t>（表3中组</w:t>
      </w:r>
      <w:r>
        <w:rPr>
          <w:rFonts w:hint="default" w:ascii="Times New Roman" w:hAnsi="Times New Roman" w:eastAsia="宋体" w:cs="Times New Roman"/>
          <w:kern w:val="2"/>
          <w:sz w:val="21"/>
          <w:szCs w:val="24"/>
          <w:lang w:val="en-US" w:eastAsia="zh-CN" w:bidi="ar-SA"/>
        </w:rPr>
        <w:t>①</w:t>
      </w:r>
      <w:r>
        <w:rPr>
          <w:rFonts w:hint="eastAsia" w:ascii="Times New Roman" w:hAnsi="Times New Roman" w:cs="Times New Roman"/>
          <w:kern w:val="2"/>
          <w:sz w:val="21"/>
          <w:szCs w:val="24"/>
          <w:lang w:val="en-US" w:eastAsia="zh-CN" w:bidi="ar-SA"/>
        </w:rPr>
        <w:t>）</w:t>
      </w:r>
      <w:r>
        <w:rPr>
          <w:rFonts w:hint="eastAsia" w:cstheme="minorBidi"/>
          <w:kern w:val="2"/>
          <w:sz w:val="21"/>
          <w:szCs w:val="24"/>
          <w:lang w:val="en-US" w:eastAsia="zh-CN" w:bidi="ar-SA"/>
        </w:rPr>
        <w:t>是空白对照组，设置的目的是排除手术对实验结果的干扰。手术切除双侧卵巢组</w:t>
      </w:r>
      <w:r>
        <w:rPr>
          <w:rFonts w:hint="eastAsia" w:ascii="Times New Roman" w:hAnsi="Times New Roman" w:cs="Times New Roman"/>
          <w:kern w:val="2"/>
          <w:sz w:val="21"/>
          <w:szCs w:val="24"/>
          <w:lang w:val="en-US" w:eastAsia="zh-CN" w:bidi="ar-SA"/>
        </w:rPr>
        <w:t>（表3中组</w:t>
      </w:r>
      <w:r>
        <w:rPr>
          <w:rFonts w:hint="default" w:ascii="Times New Roman" w:hAnsi="Times New Roman" w:cs="Times New Roman"/>
          <w:kern w:val="2"/>
          <w:sz w:val="21"/>
          <w:szCs w:val="24"/>
          <w:lang w:val="en-US" w:eastAsia="zh-CN" w:bidi="ar-SA"/>
        </w:rPr>
        <w:t>②</w:t>
      </w:r>
      <w:r>
        <w:rPr>
          <w:rFonts w:hint="eastAsia" w:ascii="Times New Roman" w:hAnsi="Times New Roman" w:cs="Times New Roman"/>
          <w:kern w:val="2"/>
          <w:sz w:val="21"/>
          <w:szCs w:val="24"/>
          <w:lang w:val="en-US" w:eastAsia="zh-CN" w:bidi="ar-SA"/>
        </w:rPr>
        <w:t>）</w:t>
      </w:r>
      <w:r>
        <w:rPr>
          <w:rFonts w:hint="eastAsia" w:cstheme="minorBidi"/>
          <w:kern w:val="2"/>
          <w:sz w:val="21"/>
          <w:szCs w:val="24"/>
          <w:lang w:val="en-US" w:eastAsia="zh-CN" w:bidi="ar-SA"/>
        </w:rPr>
        <w:t>是阴性对照组，设置的目的是排除动物自身代偿或残余性激素作用对实验结果造成的干扰，验证两种激素的效果。同时此实验还是一个双变量实验。</w:t>
      </w:r>
    </w:p>
    <w:p w14:paraId="635EC101">
      <w:pPr>
        <w:jc w:val="center"/>
        <w:rPr>
          <w:rFonts w:hint="default" w:eastAsiaTheme="minorEastAsia"/>
          <w:lang w:val="en-US" w:eastAsia="zh-CN"/>
        </w:rPr>
      </w:pPr>
      <w:r>
        <w:rPr>
          <w:rFonts w:hint="eastAsia" w:ascii="Times New Roman" w:hAnsi="Times New Roman" w:cs="Times New Roman"/>
          <w:lang w:val="en-US" w:eastAsia="zh-CN"/>
        </w:rPr>
        <w:t>表</w:t>
      </w:r>
      <w:r>
        <w:rPr>
          <w:rFonts w:hint="default" w:ascii="Times New Roman" w:hAnsi="Times New Roman" w:cs="Times New Roman"/>
          <w:lang w:val="en-US" w:eastAsia="zh-CN"/>
        </w:rPr>
        <w:t xml:space="preserve">3 </w:t>
      </w:r>
      <w:r>
        <w:rPr>
          <w:rFonts w:hint="eastAsia" w:cstheme="minorBidi"/>
          <w:kern w:val="2"/>
          <w:sz w:val="21"/>
          <w:szCs w:val="24"/>
          <w:lang w:val="en-US" w:eastAsia="zh-CN" w:bidi="ar-SA"/>
        </w:rPr>
        <w:t>甲状旁腺素和降钙素缓解骨质疏松症的治疗效果</w:t>
      </w:r>
      <w:r>
        <w:drawing>
          <wp:inline distT="0" distB="0" distL="114300" distR="114300">
            <wp:extent cx="4845685" cy="1885315"/>
            <wp:effectExtent l="0" t="0" r="571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rcRect b="17036"/>
                    <a:stretch>
                      <a:fillRect/>
                    </a:stretch>
                  </pic:blipFill>
                  <pic:spPr>
                    <a:xfrm>
                      <a:off x="0" y="0"/>
                      <a:ext cx="4845685" cy="1885315"/>
                    </a:xfrm>
                    <a:prstGeom prst="rect">
                      <a:avLst/>
                    </a:prstGeom>
                  </pic:spPr>
                </pic:pic>
              </a:graphicData>
            </a:graphic>
          </wp:inline>
        </w:drawing>
      </w:r>
    </w:p>
    <w:p w14:paraId="4080DF1A">
      <w:pPr>
        <w:rPr>
          <w:rFonts w:hint="default" w:cstheme="minorBidi"/>
          <w:kern w:val="2"/>
          <w:sz w:val="21"/>
          <w:szCs w:val="24"/>
          <w:lang w:val="en-US" w:eastAsia="zh-CN" w:bidi="ar-SA"/>
        </w:rPr>
      </w:pPr>
      <w:r>
        <w:rPr>
          <w:rFonts w:hint="default" w:ascii="Times New Roman" w:hAnsi="Times New Roman" w:cs="Times New Roman"/>
          <w:kern w:val="2"/>
          <w:sz w:val="21"/>
          <w:szCs w:val="24"/>
          <w:lang w:val="en-US" w:eastAsia="zh-CN" w:bidi="ar-SA"/>
        </w:rPr>
        <w:t xml:space="preserve">1.3 </w:t>
      </w:r>
      <w:r>
        <w:rPr>
          <w:rFonts w:hint="default" w:cstheme="minorBidi"/>
          <w:kern w:val="2"/>
          <w:sz w:val="21"/>
          <w:szCs w:val="24"/>
          <w:lang w:val="en-US" w:eastAsia="zh-CN" w:bidi="ar-SA"/>
        </w:rPr>
        <w:t>实验设计的模型</w:t>
      </w:r>
    </w:p>
    <w:p w14:paraId="210878BA">
      <w:pPr>
        <w:ind w:firstLine="420" w:firstLineChars="200"/>
        <w:rPr>
          <w:rFonts w:hint="default" w:cstheme="minorBidi"/>
          <w:kern w:val="2"/>
          <w:sz w:val="21"/>
          <w:szCs w:val="24"/>
          <w:lang w:val="en-US" w:eastAsia="zh-CN" w:bidi="ar-SA"/>
        </w:rPr>
      </w:pPr>
      <w:r>
        <w:rPr>
          <w:rFonts w:hint="eastAsia" w:cstheme="minorBidi"/>
          <w:kern w:val="2"/>
          <w:sz w:val="21"/>
          <w:szCs w:val="24"/>
          <w:lang w:val="en-US" w:eastAsia="zh-CN" w:bidi="ar-SA"/>
        </w:rPr>
        <w:t>根据</w:t>
      </w:r>
      <w:r>
        <w:rPr>
          <w:rFonts w:hint="default" w:cstheme="minorBidi"/>
          <w:kern w:val="2"/>
          <w:sz w:val="21"/>
          <w:szCs w:val="24"/>
          <w:lang w:val="en-US" w:eastAsia="zh-CN" w:bidi="ar-SA"/>
        </w:rPr>
        <w:t>实验题</w:t>
      </w:r>
      <w:r>
        <w:rPr>
          <w:rFonts w:hint="eastAsia" w:cstheme="minorBidi"/>
          <w:kern w:val="2"/>
          <w:sz w:val="21"/>
          <w:szCs w:val="24"/>
          <w:lang w:val="en-US" w:eastAsia="zh-CN" w:bidi="ar-SA"/>
        </w:rPr>
        <w:t>的变量数</w:t>
      </w:r>
      <w:r>
        <w:rPr>
          <w:rFonts w:hint="default" w:cstheme="minorBidi"/>
          <w:kern w:val="2"/>
          <w:sz w:val="21"/>
          <w:szCs w:val="24"/>
          <w:lang w:val="en-US" w:eastAsia="zh-CN" w:bidi="ar-SA"/>
        </w:rPr>
        <w:t>，我们可以把实验设计的模型归为三类：</w:t>
      </w:r>
      <w:r>
        <w:rPr>
          <w:rFonts w:hint="default" w:ascii="Times New Roman" w:hAnsi="Times New Roman" w:eastAsia="宋体" w:cs="Times New Roman"/>
          <w:kern w:val="2"/>
          <w:sz w:val="21"/>
          <w:szCs w:val="24"/>
          <w:lang w:val="en-US" w:eastAsia="zh-CN" w:bidi="ar-SA"/>
        </w:rPr>
        <w:t>“A→C”</w:t>
      </w:r>
      <w:r>
        <w:rPr>
          <w:rFonts w:hint="default" w:cstheme="minorBidi"/>
          <w:kern w:val="2"/>
          <w:sz w:val="21"/>
          <w:szCs w:val="24"/>
          <w:lang w:val="en-US" w:eastAsia="zh-CN" w:bidi="ar-SA"/>
        </w:rPr>
        <w:t>型</w:t>
      </w:r>
      <w:r>
        <w:rPr>
          <w:rFonts w:hint="eastAsia" w:cstheme="minorBidi"/>
          <w:kern w:val="2"/>
          <w:sz w:val="21"/>
          <w:szCs w:val="24"/>
          <w:lang w:val="en-US" w:eastAsia="zh-CN" w:bidi="ar-SA"/>
        </w:rPr>
        <w:t>、</w:t>
      </w:r>
      <w:r>
        <w:rPr>
          <w:rFonts w:hint="default" w:ascii="Times New Roman" w:hAnsi="Times New Roman" w:cs="Times New Roman"/>
          <w:kern w:val="2"/>
          <w:sz w:val="21"/>
          <w:szCs w:val="24"/>
          <w:lang w:val="en-US" w:eastAsia="zh-CN" w:bidi="ar-SA"/>
        </w:rPr>
        <w:t>“A＆B→C”</w:t>
      </w:r>
      <w:r>
        <w:rPr>
          <w:rFonts w:hint="eastAsia" w:cstheme="minorBidi"/>
          <w:kern w:val="2"/>
          <w:sz w:val="21"/>
          <w:szCs w:val="24"/>
          <w:lang w:val="en-US" w:eastAsia="zh-CN" w:bidi="ar-SA"/>
        </w:rPr>
        <w:t>型和</w:t>
      </w:r>
      <w:r>
        <w:rPr>
          <w:rFonts w:hint="default" w:ascii="Times New Roman" w:hAnsi="Times New Roman" w:cs="Times New Roman"/>
          <w:kern w:val="2"/>
          <w:sz w:val="21"/>
          <w:szCs w:val="24"/>
          <w:lang w:val="en-US" w:eastAsia="zh-CN" w:bidi="ar-SA"/>
        </w:rPr>
        <w:t>“X→Y→Z”</w:t>
      </w:r>
      <w:r>
        <w:rPr>
          <w:rFonts w:hint="eastAsia" w:cstheme="minorBidi"/>
          <w:kern w:val="2"/>
          <w:sz w:val="21"/>
          <w:szCs w:val="24"/>
          <w:lang w:val="en-US" w:eastAsia="zh-CN" w:bidi="ar-SA"/>
        </w:rPr>
        <w:t>型</w:t>
      </w:r>
      <w:r>
        <w:rPr>
          <w:rFonts w:hint="default" w:cstheme="minorBidi"/>
          <w:kern w:val="2"/>
          <w:sz w:val="21"/>
          <w:szCs w:val="24"/>
          <w:lang w:val="en-US" w:eastAsia="zh-CN" w:bidi="ar-SA"/>
        </w:rPr>
        <w:t>。在</w:t>
      </w:r>
      <w:r>
        <w:rPr>
          <w:rFonts w:hint="eastAsia" w:cstheme="minorBidi"/>
          <w:kern w:val="2"/>
          <w:sz w:val="21"/>
          <w:szCs w:val="24"/>
          <w:lang w:val="en-US" w:eastAsia="zh-CN" w:bidi="ar-SA"/>
        </w:rPr>
        <w:t>解答</w:t>
      </w:r>
      <w:r>
        <w:rPr>
          <w:rFonts w:hint="default" w:cstheme="minorBidi"/>
          <w:kern w:val="2"/>
          <w:sz w:val="21"/>
          <w:szCs w:val="24"/>
          <w:lang w:val="en-US" w:eastAsia="zh-CN" w:bidi="ar-SA"/>
        </w:rPr>
        <w:t>实验设计</w:t>
      </w:r>
      <w:r>
        <w:rPr>
          <w:rFonts w:hint="eastAsia" w:cstheme="minorBidi"/>
          <w:kern w:val="2"/>
          <w:sz w:val="21"/>
          <w:szCs w:val="24"/>
          <w:lang w:val="en-US" w:eastAsia="zh-CN" w:bidi="ar-SA"/>
        </w:rPr>
        <w:t>题</w:t>
      </w:r>
      <w:r>
        <w:rPr>
          <w:rFonts w:hint="default" w:cstheme="minorBidi"/>
          <w:kern w:val="2"/>
          <w:sz w:val="21"/>
          <w:szCs w:val="24"/>
          <w:lang w:val="en-US" w:eastAsia="zh-CN" w:bidi="ar-SA"/>
        </w:rPr>
        <w:t>时，</w:t>
      </w:r>
      <w:r>
        <w:rPr>
          <w:rFonts w:hint="eastAsia" w:cstheme="minorBidi"/>
          <w:kern w:val="2"/>
          <w:sz w:val="21"/>
          <w:szCs w:val="24"/>
          <w:lang w:val="en-US" w:eastAsia="zh-CN" w:bidi="ar-SA"/>
        </w:rPr>
        <w:t>教师可以</w:t>
      </w:r>
      <w:r>
        <w:rPr>
          <w:rFonts w:hint="default" w:cstheme="minorBidi"/>
          <w:kern w:val="2"/>
          <w:sz w:val="21"/>
          <w:szCs w:val="24"/>
          <w:lang w:val="en-US" w:eastAsia="zh-CN" w:bidi="ar-SA"/>
        </w:rPr>
        <w:t>提醒学生</w:t>
      </w:r>
      <w:r>
        <w:rPr>
          <w:rFonts w:hint="eastAsia" w:cstheme="minorBidi"/>
          <w:kern w:val="2"/>
          <w:sz w:val="21"/>
          <w:szCs w:val="24"/>
          <w:lang w:val="en-US" w:eastAsia="zh-CN" w:bidi="ar-SA"/>
        </w:rPr>
        <w:t>按照如下流程进行解答：找出实验目的→</w:t>
      </w:r>
      <w:r>
        <w:rPr>
          <w:rFonts w:hint="default" w:cstheme="minorBidi"/>
          <w:kern w:val="2"/>
          <w:sz w:val="21"/>
          <w:szCs w:val="24"/>
          <w:lang w:val="en-US" w:eastAsia="zh-CN" w:bidi="ar-SA"/>
        </w:rPr>
        <w:t>着重找出典型的变量关系</w:t>
      </w:r>
      <w:r>
        <w:rPr>
          <w:rFonts w:hint="eastAsia" w:cstheme="minorBidi"/>
          <w:kern w:val="2"/>
          <w:sz w:val="21"/>
          <w:szCs w:val="24"/>
          <w:lang w:val="en-US" w:eastAsia="zh-CN" w:bidi="ar-SA"/>
        </w:rPr>
        <w:t>→确定实验设计模型→分析并完善实验设计。</w:t>
      </w:r>
    </w:p>
    <w:p w14:paraId="3D4A8FB3">
      <w:pPr>
        <w:rPr>
          <w:rFonts w:hint="eastAsia" w:cstheme="minorBidi"/>
          <w:kern w:val="2"/>
          <w:sz w:val="21"/>
          <w:szCs w:val="24"/>
          <w:lang w:val="en-US" w:eastAsia="zh-CN" w:bidi="ar-SA"/>
        </w:rPr>
      </w:pPr>
      <w:r>
        <w:rPr>
          <w:rFonts w:hint="default" w:ascii="Times New Roman" w:hAnsi="Times New Roman" w:cs="Times New Roman"/>
          <w:kern w:val="2"/>
          <w:sz w:val="21"/>
          <w:szCs w:val="24"/>
          <w:lang w:val="en-US" w:eastAsia="zh-CN" w:bidi="ar-SA"/>
        </w:rPr>
        <w:t>1.3.1</w:t>
      </w:r>
      <w:r>
        <w:rPr>
          <w:rFonts w:hint="eastAsia" w:cstheme="minorBidi"/>
          <w:kern w:val="2"/>
          <w:sz w:val="21"/>
          <w:szCs w:val="24"/>
          <w:lang w:val="en-US" w:eastAsia="zh-CN" w:bidi="ar-SA"/>
        </w:rPr>
        <w:t xml:space="preserve"> </w:t>
      </w:r>
      <w:r>
        <w:rPr>
          <w:rFonts w:hint="default" w:ascii="Times New Roman" w:hAnsi="Times New Roman" w:eastAsia="宋体" w:cs="Times New Roman"/>
          <w:kern w:val="2"/>
          <w:sz w:val="21"/>
          <w:szCs w:val="24"/>
          <w:lang w:val="en-US" w:eastAsia="zh-CN" w:bidi="ar-SA"/>
        </w:rPr>
        <w:t>“A→C”</w:t>
      </w:r>
      <w:r>
        <w:rPr>
          <w:rFonts w:hint="default" w:cstheme="minorBidi"/>
          <w:kern w:val="2"/>
          <w:sz w:val="21"/>
          <w:szCs w:val="24"/>
          <w:lang w:val="en-US" w:eastAsia="zh-CN" w:bidi="ar-SA"/>
        </w:rPr>
        <w:t>型实验设计</w:t>
      </w:r>
    </w:p>
    <w:p w14:paraId="39F37B41">
      <w:pPr>
        <w:ind w:firstLine="420" w:firstLineChars="200"/>
        <w:rPr>
          <w:rFonts w:hint="eastAsia" w:ascii="Times New Roman" w:hAnsi="Times New Roman" w:cs="Times New Roman"/>
          <w:kern w:val="2"/>
          <w:sz w:val="21"/>
          <w:szCs w:val="24"/>
          <w:lang w:val="en-US" w:eastAsia="zh-CN" w:bidi="ar-SA"/>
        </w:rPr>
      </w:pPr>
      <w:r>
        <w:rPr>
          <w:rFonts w:hint="eastAsia" w:cstheme="minorBidi"/>
          <w:kern w:val="2"/>
          <w:sz w:val="21"/>
          <w:szCs w:val="24"/>
          <w:lang w:val="en-US" w:eastAsia="zh-CN" w:bidi="ar-SA"/>
        </w:rPr>
        <w:t>以</w:t>
      </w:r>
      <w:r>
        <w:rPr>
          <w:rFonts w:hint="default" w:ascii="Times New Roman" w:hAnsi="Times New Roman" w:cs="Times New Roman"/>
          <w:kern w:val="2"/>
          <w:sz w:val="21"/>
          <w:szCs w:val="24"/>
          <w:lang w:val="en-US" w:eastAsia="zh-CN" w:bidi="ar-SA"/>
        </w:rPr>
        <w:t>2024</w:t>
      </w:r>
      <w:r>
        <w:rPr>
          <w:rFonts w:hint="eastAsia" w:cstheme="minorBidi"/>
          <w:kern w:val="2"/>
          <w:sz w:val="21"/>
          <w:szCs w:val="24"/>
          <w:lang w:val="en-US" w:eastAsia="zh-CN" w:bidi="ar-SA"/>
        </w:rPr>
        <w:t>学年徐汇一模第</w:t>
      </w:r>
      <w:r>
        <w:rPr>
          <w:rFonts w:hint="default" w:ascii="Times New Roman" w:hAnsi="Times New Roman" w:cs="Times New Roman"/>
          <w:kern w:val="2"/>
          <w:sz w:val="21"/>
          <w:szCs w:val="24"/>
          <w:lang w:val="en-US" w:eastAsia="zh-CN" w:bidi="ar-SA"/>
        </w:rPr>
        <w:t>32</w:t>
      </w:r>
      <w:r>
        <w:rPr>
          <w:rFonts w:hint="eastAsia" w:cstheme="minorBidi"/>
          <w:kern w:val="2"/>
          <w:sz w:val="21"/>
          <w:szCs w:val="24"/>
          <w:lang w:val="en-US" w:eastAsia="zh-CN" w:bidi="ar-SA"/>
        </w:rPr>
        <w:t>题为例，本实验的实验目的是</w:t>
      </w:r>
      <w:r>
        <w:rPr>
          <w:rFonts w:hint="eastAsia" w:ascii="宋体" w:hAnsi="宋体" w:eastAsia="宋体" w:cs="宋体"/>
          <w:kern w:val="2"/>
          <w:sz w:val="21"/>
          <w:szCs w:val="24"/>
          <w:lang w:val="en-US" w:eastAsia="zh-CN" w:bidi="ar-SA"/>
        </w:rPr>
        <w:t>“</w:t>
      </w:r>
      <w:r>
        <w:rPr>
          <w:rFonts w:hint="default" w:ascii="Times New Roman" w:hAnsi="Times New Roman" w:eastAsia="宋体" w:cs="Times New Roman"/>
          <w:kern w:val="2"/>
          <w:sz w:val="21"/>
          <w:szCs w:val="24"/>
          <w:lang w:val="en-US" w:eastAsia="zh-CN" w:bidi="ar-SA"/>
        </w:rPr>
        <w:t>证明肠道菌群失衡影响物质K的产生</w:t>
      </w:r>
      <w:r>
        <w:rPr>
          <w:rFonts w:hint="eastAsia" w:ascii="宋体" w:hAnsi="宋体" w:eastAsia="宋体" w:cs="宋体"/>
          <w:kern w:val="2"/>
          <w:sz w:val="21"/>
          <w:szCs w:val="24"/>
          <w:lang w:val="en-US" w:eastAsia="zh-CN" w:bidi="ar-SA"/>
        </w:rPr>
        <w:t>”，</w:t>
      </w:r>
      <w:r>
        <w:rPr>
          <w:rFonts w:hint="eastAsia" w:ascii="Times New Roman" w:hAnsi="Times New Roman" w:cs="Times New Roman"/>
          <w:kern w:val="2"/>
          <w:sz w:val="21"/>
          <w:szCs w:val="24"/>
          <w:lang w:val="en-US" w:eastAsia="zh-CN" w:bidi="ar-SA"/>
        </w:rPr>
        <w:t>结合</w:t>
      </w:r>
      <w:r>
        <w:rPr>
          <w:rFonts w:hint="default" w:ascii="Times New Roman" w:hAnsi="Times New Roman" w:cs="Times New Roman" w:eastAsiaTheme="minorEastAsia"/>
          <w:kern w:val="2"/>
          <w:sz w:val="21"/>
          <w:szCs w:val="24"/>
          <w:lang w:val="en-US" w:eastAsia="zh-CN" w:bidi="ar-SA"/>
        </w:rPr>
        <w:t>VICO模型</w:t>
      </w:r>
      <w:r>
        <w:rPr>
          <w:rFonts w:hint="eastAsia" w:ascii="Times New Roman" w:hAnsi="Times New Roman" w:cs="Times New Roman"/>
          <w:kern w:val="2"/>
          <w:sz w:val="21"/>
          <w:szCs w:val="24"/>
          <w:lang w:val="en-US" w:eastAsia="zh-CN" w:bidi="ar-SA"/>
        </w:rPr>
        <w:t>分析，</w:t>
      </w:r>
      <w:r>
        <w:rPr>
          <w:rFonts w:hint="default" w:ascii="Times New Roman" w:hAnsi="Times New Roman" w:eastAsia="宋体" w:cs="Times New Roman"/>
          <w:kern w:val="2"/>
          <w:sz w:val="21"/>
          <w:szCs w:val="24"/>
          <w:lang w:val="en-US" w:eastAsia="zh-CN" w:bidi="ar-SA"/>
        </w:rPr>
        <w:t>肠道菌群是</w:t>
      </w:r>
      <w:r>
        <w:rPr>
          <w:rFonts w:hint="default" w:ascii="Times New Roman" w:hAnsi="Times New Roman" w:cs="Times New Roman"/>
          <w:kern w:val="2"/>
          <w:sz w:val="21"/>
          <w:szCs w:val="24"/>
          <w:lang w:val="en-US" w:eastAsia="zh-CN" w:bidi="ar-SA"/>
        </w:rPr>
        <w:t>否失衡是自变量，物质K的产生情况是因变量，符合A→C模型。在实施实验时，做出的干预是针对肠道菌群，可通过抗生素进行杀菌，</w:t>
      </w:r>
      <w:r>
        <w:rPr>
          <w:rFonts w:hint="eastAsia" w:ascii="Times New Roman" w:hAnsi="Times New Roman" w:cs="Times New Roman"/>
          <w:kern w:val="2"/>
          <w:sz w:val="21"/>
          <w:szCs w:val="24"/>
          <w:lang w:val="en-US" w:eastAsia="zh-CN" w:bidi="ar-SA"/>
        </w:rPr>
        <w:t>因此实验组的正常小鼠服用抗生素；</w:t>
      </w:r>
      <w:r>
        <w:rPr>
          <w:rFonts w:hint="default" w:ascii="Times New Roman" w:hAnsi="Times New Roman" w:cs="Times New Roman"/>
          <w:kern w:val="2"/>
          <w:sz w:val="21"/>
          <w:szCs w:val="24"/>
          <w:lang w:val="en-US" w:eastAsia="zh-CN" w:bidi="ar-SA"/>
        </w:rPr>
        <w:t>对照</w:t>
      </w:r>
      <w:r>
        <w:rPr>
          <w:rFonts w:hint="eastAsia" w:ascii="Times New Roman" w:hAnsi="Times New Roman" w:cs="Times New Roman"/>
          <w:kern w:val="2"/>
          <w:sz w:val="21"/>
          <w:szCs w:val="24"/>
          <w:lang w:val="en-US" w:eastAsia="zh-CN" w:bidi="ar-SA"/>
        </w:rPr>
        <w:t>组的正常小鼠服用生理盐水。</w:t>
      </w:r>
      <w:r>
        <w:rPr>
          <w:rFonts w:hint="default" w:ascii="Times New Roman" w:hAnsi="Times New Roman" w:cs="Times New Roman"/>
          <w:kern w:val="2"/>
          <w:sz w:val="21"/>
          <w:szCs w:val="24"/>
          <w:lang w:val="en-US" w:eastAsia="zh-CN" w:bidi="ar-SA"/>
        </w:rPr>
        <w:t>观测指标为物质K的量</w:t>
      </w:r>
      <w:r>
        <w:rPr>
          <w:rFonts w:hint="eastAsia" w:ascii="Times New Roman" w:hAnsi="Times New Roman" w:cs="Times New Roman"/>
          <w:kern w:val="2"/>
          <w:sz w:val="21"/>
          <w:szCs w:val="24"/>
          <w:lang w:val="en-US" w:eastAsia="zh-CN" w:bidi="ar-SA"/>
        </w:rPr>
        <w:t>。</w:t>
      </w:r>
    </w:p>
    <w:p w14:paraId="7B430DD0">
      <w:pPr>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 xml:space="preserve">1.3.2 </w:t>
      </w:r>
      <w:r>
        <w:rPr>
          <w:rFonts w:hint="default" w:ascii="Times New Roman" w:hAnsi="Times New Roman" w:cs="Times New Roman"/>
          <w:kern w:val="2"/>
          <w:sz w:val="21"/>
          <w:szCs w:val="24"/>
          <w:lang w:val="en-US" w:eastAsia="zh-CN" w:bidi="ar-SA"/>
        </w:rPr>
        <w:t>“A＆B→C”</w:t>
      </w:r>
      <w:r>
        <w:rPr>
          <w:rFonts w:hint="eastAsia" w:cstheme="minorBidi"/>
          <w:kern w:val="2"/>
          <w:sz w:val="21"/>
          <w:szCs w:val="24"/>
          <w:lang w:val="en-US" w:eastAsia="zh-CN" w:bidi="ar-SA"/>
        </w:rPr>
        <w:t>型实验设计</w:t>
      </w:r>
    </w:p>
    <w:p w14:paraId="1A1343B2">
      <w:pPr>
        <w:ind w:firstLine="420" w:firstLineChars="200"/>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以</w:t>
      </w:r>
      <w:r>
        <w:rPr>
          <w:rFonts w:hint="eastAsia" w:ascii="Times New Roman" w:hAnsi="Times New Roman" w:cs="Times New Roman"/>
          <w:kern w:val="2"/>
          <w:sz w:val="21"/>
          <w:szCs w:val="24"/>
          <w:lang w:val="en-US" w:eastAsia="zh-CN" w:bidi="ar-SA"/>
        </w:rPr>
        <w:t>表</w:t>
      </w:r>
      <w:r>
        <w:rPr>
          <w:rFonts w:hint="default" w:ascii="Times New Roman" w:hAnsi="Times New Roman" w:cs="Times New Roman"/>
          <w:kern w:val="2"/>
          <w:sz w:val="21"/>
          <w:szCs w:val="24"/>
          <w:lang w:val="en-US" w:eastAsia="zh-CN" w:bidi="ar-SA"/>
        </w:rPr>
        <w:t>3</w:t>
      </w:r>
      <w:r>
        <w:rPr>
          <w:rFonts w:hint="eastAsia" w:ascii="Times New Roman" w:hAnsi="Times New Roman" w:cs="Times New Roman"/>
          <w:kern w:val="2"/>
          <w:sz w:val="21"/>
          <w:szCs w:val="24"/>
          <w:lang w:val="en-US" w:eastAsia="zh-CN" w:bidi="ar-SA"/>
        </w:rPr>
        <w:t>实验为例，</w:t>
      </w:r>
      <w:r>
        <w:rPr>
          <w:rFonts w:hint="default" w:asciiTheme="minorHAnsi" w:hAnsiTheme="minorHAnsi" w:eastAsiaTheme="minorEastAsia" w:cstheme="minorBidi"/>
          <w:kern w:val="2"/>
          <w:sz w:val="21"/>
          <w:szCs w:val="24"/>
          <w:lang w:val="en-US" w:eastAsia="zh-CN" w:bidi="ar-SA"/>
        </w:rPr>
        <w:t>自变量是甲状旁腺素、降钙素，因变量是骨质疏松</w:t>
      </w:r>
      <w:r>
        <w:rPr>
          <w:rFonts w:hint="eastAsia" w:cstheme="minorBidi"/>
          <w:kern w:val="2"/>
          <w:sz w:val="21"/>
          <w:szCs w:val="24"/>
          <w:lang w:val="en-US" w:eastAsia="zh-CN" w:bidi="ar-SA"/>
        </w:rPr>
        <w:t>状况</w:t>
      </w:r>
      <w:r>
        <w:rPr>
          <w:rFonts w:hint="default" w:asciiTheme="minorHAnsi" w:hAnsiTheme="minorHAnsi" w:eastAsiaTheme="minorEastAsia" w:cstheme="minorBidi"/>
          <w:kern w:val="2"/>
          <w:sz w:val="21"/>
          <w:szCs w:val="24"/>
          <w:lang w:val="en-US" w:eastAsia="zh-CN" w:bidi="ar-SA"/>
        </w:rPr>
        <w:t>。通过题目可以看出采用的实验材料是骨质疏松鼠。此</w:t>
      </w:r>
      <w:r>
        <w:rPr>
          <w:rFonts w:hint="eastAsia" w:cstheme="minorBidi"/>
          <w:kern w:val="2"/>
          <w:sz w:val="21"/>
          <w:szCs w:val="24"/>
          <w:lang w:val="en-US" w:eastAsia="zh-CN" w:bidi="ar-SA"/>
        </w:rPr>
        <w:t>题属于</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“A＆B→C”</w:t>
      </w:r>
      <w:r>
        <w:rPr>
          <w:rFonts w:hint="default" w:asciiTheme="minorHAnsi" w:hAnsiTheme="minorHAnsi" w:eastAsiaTheme="minorEastAsia" w:cstheme="minorBidi"/>
          <w:kern w:val="2"/>
          <w:sz w:val="21"/>
          <w:szCs w:val="24"/>
          <w:lang w:val="en-US" w:eastAsia="zh-CN" w:bidi="ar-SA"/>
        </w:rPr>
        <w:t>型实验设计</w:t>
      </w:r>
      <w:r>
        <w:rPr>
          <w:rFonts w:hint="eastAsia" w:cstheme="minorBidi"/>
          <w:kern w:val="2"/>
          <w:sz w:val="21"/>
          <w:szCs w:val="24"/>
          <w:lang w:val="en-US" w:eastAsia="zh-CN" w:bidi="ar-SA"/>
        </w:rPr>
        <w:t>，此类实验设计模型，</w:t>
      </w:r>
      <w:r>
        <w:rPr>
          <w:rFonts w:hint="default" w:asciiTheme="minorHAnsi" w:hAnsiTheme="minorHAnsi" w:eastAsiaTheme="minorEastAsia" w:cstheme="minorBidi"/>
          <w:kern w:val="2"/>
          <w:sz w:val="21"/>
          <w:szCs w:val="24"/>
          <w:lang w:val="en-US" w:eastAsia="zh-CN" w:bidi="ar-SA"/>
        </w:rPr>
        <w:t>在设计实验时至少要有</w:t>
      </w:r>
      <w:r>
        <w:rPr>
          <w:rFonts w:hint="default" w:ascii="Times New Roman" w:hAnsi="Times New Roman" w:cs="Times New Roman" w:eastAsiaTheme="minorEastAsia"/>
          <w:kern w:val="2"/>
          <w:sz w:val="21"/>
          <w:szCs w:val="24"/>
          <w:lang w:val="en-US" w:eastAsia="zh-CN" w:bidi="ar-SA"/>
        </w:rPr>
        <w:t>4组，不添加A、B</w:t>
      </w:r>
      <w:r>
        <w:rPr>
          <w:rFonts w:hint="eastAsia" w:ascii="Times New Roman" w:hAnsi="Times New Roman" w:cs="Times New Roman"/>
          <w:kern w:val="2"/>
          <w:sz w:val="21"/>
          <w:szCs w:val="24"/>
          <w:lang w:val="en-US" w:eastAsia="zh-CN" w:bidi="ar-SA"/>
        </w:rPr>
        <w:t>（表3中组</w:t>
      </w:r>
      <w:r>
        <w:rPr>
          <w:rFonts w:hint="default" w:ascii="Times New Roman" w:hAnsi="Times New Roman" w:cs="Times New Roman"/>
          <w:kern w:val="2"/>
          <w:sz w:val="21"/>
          <w:szCs w:val="24"/>
          <w:lang w:val="en-US" w:eastAsia="zh-CN" w:bidi="ar-SA"/>
        </w:rPr>
        <w:t>②</w:t>
      </w:r>
      <w:r>
        <w:rPr>
          <w:rFonts w:hint="eastAsia" w:ascii="Times New Roman" w:hAnsi="Times New Roman" w:cs="Times New Roman"/>
          <w:kern w:val="2"/>
          <w:sz w:val="21"/>
          <w:szCs w:val="24"/>
          <w:lang w:val="en-US" w:eastAsia="zh-CN" w:bidi="ar-SA"/>
        </w:rPr>
        <w:t>）</w:t>
      </w:r>
      <w:r>
        <w:rPr>
          <w:rFonts w:hint="default" w:ascii="Times New Roman" w:hAnsi="Times New Roman" w:cs="Times New Roman" w:eastAsiaTheme="minorEastAsia"/>
          <w:kern w:val="2"/>
          <w:sz w:val="21"/>
          <w:szCs w:val="24"/>
          <w:lang w:val="en-US" w:eastAsia="zh-CN" w:bidi="ar-SA"/>
        </w:rPr>
        <w:t>，添加A</w:t>
      </w:r>
      <w:r>
        <w:rPr>
          <w:rFonts w:hint="eastAsia" w:ascii="Times New Roman" w:hAnsi="Times New Roman" w:cs="Times New Roman"/>
          <w:kern w:val="2"/>
          <w:sz w:val="21"/>
          <w:szCs w:val="24"/>
          <w:lang w:val="en-US" w:eastAsia="zh-CN" w:bidi="ar-SA"/>
        </w:rPr>
        <w:t>（表3中组</w:t>
      </w:r>
      <w:r>
        <w:rPr>
          <w:rFonts w:hint="default" w:ascii="Times New Roman" w:hAnsi="Times New Roman" w:cs="Times New Roman"/>
          <w:kern w:val="2"/>
          <w:sz w:val="21"/>
          <w:szCs w:val="24"/>
          <w:lang w:val="en-US" w:eastAsia="zh-CN" w:bidi="ar-SA"/>
        </w:rPr>
        <w:t>③</w:t>
      </w:r>
      <w:r>
        <w:rPr>
          <w:rFonts w:hint="eastAsia" w:ascii="Times New Roman" w:hAnsi="Times New Roman" w:cs="Times New Roman"/>
          <w:kern w:val="2"/>
          <w:sz w:val="21"/>
          <w:szCs w:val="24"/>
          <w:lang w:val="en-US" w:eastAsia="zh-CN" w:bidi="ar-SA"/>
        </w:rPr>
        <w:t>）</w:t>
      </w:r>
      <w:r>
        <w:rPr>
          <w:rFonts w:hint="default" w:ascii="Times New Roman" w:hAnsi="Times New Roman" w:cs="Times New Roman" w:eastAsiaTheme="minorEastAsia"/>
          <w:kern w:val="2"/>
          <w:sz w:val="21"/>
          <w:szCs w:val="24"/>
          <w:lang w:val="en-US" w:eastAsia="zh-CN" w:bidi="ar-SA"/>
        </w:rPr>
        <w:t>，添加B</w:t>
      </w:r>
      <w:r>
        <w:rPr>
          <w:rFonts w:hint="eastAsia" w:ascii="Times New Roman" w:hAnsi="Times New Roman" w:cs="Times New Roman"/>
          <w:kern w:val="2"/>
          <w:sz w:val="21"/>
          <w:szCs w:val="24"/>
          <w:lang w:val="en-US" w:eastAsia="zh-CN" w:bidi="ar-SA"/>
        </w:rPr>
        <w:t>（表3中组</w:t>
      </w:r>
      <w:r>
        <w:rPr>
          <w:rFonts w:hint="default" w:ascii="Times New Roman" w:hAnsi="Times New Roman" w:eastAsia="宋体" w:cs="Times New Roman"/>
          <w:kern w:val="2"/>
          <w:sz w:val="21"/>
          <w:szCs w:val="24"/>
          <w:lang w:val="en-US" w:eastAsia="zh-CN" w:bidi="ar-SA"/>
        </w:rPr>
        <w:t>④</w:t>
      </w:r>
      <w:r>
        <w:rPr>
          <w:rFonts w:hint="eastAsia" w:ascii="Times New Roman" w:hAnsi="Times New Roman" w:cs="Times New Roman"/>
          <w:kern w:val="2"/>
          <w:sz w:val="21"/>
          <w:szCs w:val="24"/>
          <w:lang w:val="en-US" w:eastAsia="zh-CN" w:bidi="ar-SA"/>
        </w:rPr>
        <w:t>）</w:t>
      </w:r>
      <w:r>
        <w:rPr>
          <w:rFonts w:hint="default" w:ascii="Times New Roman" w:hAnsi="Times New Roman" w:cs="Times New Roman" w:eastAsiaTheme="minorEastAsia"/>
          <w:kern w:val="2"/>
          <w:sz w:val="21"/>
          <w:szCs w:val="24"/>
          <w:lang w:val="en-US" w:eastAsia="zh-CN" w:bidi="ar-SA"/>
        </w:rPr>
        <w:t>，同时添加A、B</w:t>
      </w:r>
      <w:r>
        <w:rPr>
          <w:rFonts w:hint="eastAsia" w:ascii="Times New Roman" w:hAnsi="Times New Roman" w:cs="Times New Roman"/>
          <w:kern w:val="2"/>
          <w:sz w:val="21"/>
          <w:szCs w:val="24"/>
          <w:lang w:val="en-US" w:eastAsia="zh-CN" w:bidi="ar-SA"/>
        </w:rPr>
        <w:t>（表3中组</w:t>
      </w:r>
      <w:r>
        <w:rPr>
          <w:rFonts w:hint="default" w:ascii="Times New Roman" w:hAnsi="Times New Roman" w:eastAsia="宋体" w:cs="Times New Roman"/>
          <w:kern w:val="2"/>
          <w:sz w:val="21"/>
          <w:szCs w:val="24"/>
          <w:lang w:val="en-US" w:eastAsia="zh-CN" w:bidi="ar-SA"/>
        </w:rPr>
        <w:t>⑤</w:t>
      </w:r>
      <w:r>
        <w:rPr>
          <w:rFonts w:hint="eastAsia" w:ascii="Times New Roman" w:hAnsi="Times New Roman" w:cs="Times New Roman"/>
          <w:kern w:val="2"/>
          <w:sz w:val="21"/>
          <w:szCs w:val="24"/>
          <w:lang w:val="en-US" w:eastAsia="zh-CN" w:bidi="ar-SA"/>
        </w:rPr>
        <w:t>）</w:t>
      </w:r>
      <w:r>
        <w:rPr>
          <w:rFonts w:hint="default" w:asciiTheme="minorHAnsi" w:hAnsiTheme="minorHAnsi" w:eastAsiaTheme="minorEastAsia" w:cstheme="minorBidi"/>
          <w:kern w:val="2"/>
          <w:sz w:val="21"/>
          <w:szCs w:val="24"/>
          <w:lang w:val="en-US" w:eastAsia="zh-CN" w:bidi="ar-SA"/>
        </w:rPr>
        <w:t>。除此之外，本实验还设计了对正常大鼠做假手术</w:t>
      </w:r>
      <w:r>
        <w:rPr>
          <w:rFonts w:hint="eastAsia" w:ascii="Times New Roman" w:hAnsi="Times New Roman" w:cs="Times New Roman"/>
          <w:kern w:val="2"/>
          <w:sz w:val="21"/>
          <w:szCs w:val="24"/>
          <w:lang w:val="en-US" w:eastAsia="zh-CN" w:bidi="ar-SA"/>
        </w:rPr>
        <w:t>（表3中组</w:t>
      </w:r>
      <w:r>
        <w:rPr>
          <w:rFonts w:hint="default" w:ascii="Times New Roman" w:hAnsi="Times New Roman" w:eastAsia="宋体" w:cs="Times New Roman"/>
          <w:kern w:val="2"/>
          <w:sz w:val="21"/>
          <w:szCs w:val="24"/>
          <w:lang w:val="en-US" w:eastAsia="zh-CN" w:bidi="ar-SA"/>
        </w:rPr>
        <w:t>①</w:t>
      </w:r>
      <w:r>
        <w:rPr>
          <w:rFonts w:hint="eastAsia" w:ascii="Times New Roman" w:hAnsi="Times New Roman" w:cs="Times New Roman"/>
          <w:kern w:val="2"/>
          <w:sz w:val="21"/>
          <w:szCs w:val="24"/>
          <w:lang w:val="en-US" w:eastAsia="zh-CN" w:bidi="ar-SA"/>
        </w:rPr>
        <w:t>）</w:t>
      </w:r>
      <w:r>
        <w:rPr>
          <w:rFonts w:hint="default" w:asciiTheme="minorHAnsi" w:hAnsiTheme="minorHAnsi" w:eastAsiaTheme="minorEastAsia" w:cstheme="minorBidi"/>
          <w:kern w:val="2"/>
          <w:sz w:val="21"/>
          <w:szCs w:val="24"/>
          <w:lang w:val="en-US" w:eastAsia="zh-CN" w:bidi="ar-SA"/>
        </w:rPr>
        <w:t>的空白对照组。</w:t>
      </w:r>
    </w:p>
    <w:p w14:paraId="26E2ED4F">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题目：根据实验结果，总结实验结论。</w:t>
      </w:r>
    </w:p>
    <w:p w14:paraId="663859D8">
      <w:pPr>
        <w:ind w:firstLine="420" w:firstLineChars="200"/>
        <w:rPr>
          <w:rFonts w:hint="eastAsia" w:cstheme="minorBidi"/>
          <w:kern w:val="2"/>
          <w:sz w:val="21"/>
          <w:szCs w:val="24"/>
          <w:highlight w:val="none"/>
          <w:lang w:val="en-US" w:eastAsia="zh-CN" w:bidi="ar-SA"/>
        </w:rPr>
      </w:pPr>
      <w:r>
        <w:rPr>
          <w:rFonts w:hint="eastAsia" w:cstheme="minorBidi"/>
          <w:kern w:val="2"/>
          <w:sz w:val="21"/>
          <w:szCs w:val="24"/>
          <w:highlight w:val="none"/>
          <w:lang w:val="en-US" w:eastAsia="zh-CN" w:bidi="ar-SA"/>
        </w:rPr>
        <w:t>答案：对切除双侧卵巢手术后的大鼠单独使用甲状旁腺素和降钙素的效果类似，均能提高其血钙浓度和血液雌激素的浓度，进而提高腰椎骨密度和股骨最大负荷，但均不能达到 “假手术”组的水平；联合使用甲状旁腺素和降钙素的效果比单独使用的效果显著，能进一步提高血钙浓度、血液雌激素浓度、腰椎骨密度和股骨最大负荷，但也未达到“假手术”组的水平，说明甲状旁腺素和降钙素能在一定程度上缓解骨质疏松症，且联合使用的效果更好，但均不能达到最佳状态。</w:t>
      </w:r>
    </w:p>
    <w:p w14:paraId="46E538AD">
      <w:pPr>
        <w:ind w:firstLine="420" w:firstLineChars="200"/>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学生在书写答案时，部分表述为“通过组</w:t>
      </w:r>
      <w:r>
        <w:rPr>
          <w:rFonts w:hint="default" w:ascii="Times New Roman" w:hAnsi="Times New Roman" w:cs="Times New Roman"/>
          <w:kern w:val="2"/>
          <w:sz w:val="21"/>
          <w:szCs w:val="24"/>
          <w:lang w:val="en-US" w:eastAsia="zh-CN" w:bidi="ar-SA"/>
        </w:rPr>
        <w:t>③</w:t>
      </w:r>
      <w:r>
        <w:rPr>
          <w:rFonts w:hint="default" w:ascii="Times New Roman" w:hAnsi="Times New Roman" w:eastAsia="宋体" w:cs="Times New Roman"/>
          <w:kern w:val="2"/>
          <w:sz w:val="21"/>
          <w:szCs w:val="24"/>
          <w:lang w:val="en-US" w:eastAsia="zh-CN" w:bidi="ar-SA"/>
        </w:rPr>
        <w:t>④⑤</w:t>
      </w:r>
      <w:r>
        <w:rPr>
          <w:rFonts w:hint="eastAsia" w:ascii="Times New Roman" w:hAnsi="Times New Roman" w:eastAsia="宋体" w:cs="Times New Roman"/>
          <w:kern w:val="2"/>
          <w:sz w:val="21"/>
          <w:szCs w:val="24"/>
          <w:lang w:val="en-US" w:eastAsia="zh-CN" w:bidi="ar-SA"/>
        </w:rPr>
        <w:t>可知”，但忽略了对照组的作用；或表述时忽略实验结果或者实验结论；或不能将两者区分开。</w:t>
      </w:r>
    </w:p>
    <w:p w14:paraId="2F882F9C">
      <w:pPr>
        <w:ind w:firstLine="420" w:firstLineChars="200"/>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这种</w:t>
      </w:r>
      <w:r>
        <w:rPr>
          <w:rFonts w:hint="default" w:ascii="Times New Roman" w:hAnsi="Times New Roman" w:cs="Times New Roman"/>
          <w:kern w:val="2"/>
          <w:sz w:val="21"/>
          <w:szCs w:val="24"/>
          <w:lang w:val="en-US" w:eastAsia="zh-CN" w:bidi="ar-SA"/>
        </w:rPr>
        <w:t>“A＆B→C”</w:t>
      </w:r>
      <w:r>
        <w:rPr>
          <w:rFonts w:hint="default" w:asciiTheme="minorHAnsi" w:hAnsiTheme="minorHAnsi" w:eastAsiaTheme="minorEastAsia" w:cstheme="minorBidi"/>
          <w:kern w:val="2"/>
          <w:sz w:val="21"/>
          <w:szCs w:val="24"/>
          <w:lang w:val="en-US" w:eastAsia="zh-CN" w:bidi="ar-SA"/>
        </w:rPr>
        <w:t>型实验设计，在分析时，可直接拆分转化为独立探究（或验证）每个自变量与因变量关系的子实验，然后再对各子实验进行综合分析而得出结论。</w:t>
      </w:r>
      <w:r>
        <w:rPr>
          <w:rFonts w:hint="eastAsia" w:cstheme="minorBidi"/>
          <w:kern w:val="2"/>
          <w:sz w:val="21"/>
          <w:szCs w:val="24"/>
          <w:lang w:val="en-US" w:eastAsia="zh-CN" w:bidi="ar-SA"/>
        </w:rPr>
        <w:t>即</w:t>
      </w:r>
      <w:r>
        <w:rPr>
          <w:rFonts w:hint="default" w:asciiTheme="minorHAnsi" w:hAnsiTheme="minorHAnsi" w:eastAsiaTheme="minorEastAsia" w:cstheme="minorBidi"/>
          <w:kern w:val="2"/>
          <w:sz w:val="21"/>
          <w:szCs w:val="24"/>
          <w:lang w:val="en-US" w:eastAsia="zh-CN" w:bidi="ar-SA"/>
        </w:rPr>
        <w:t>分析时：先拆分，再综合</w:t>
      </w:r>
      <w:r>
        <w:rPr>
          <w:rFonts w:hint="eastAsia" w:cstheme="minorBidi"/>
          <w:kern w:val="2"/>
          <w:sz w:val="21"/>
          <w:szCs w:val="24"/>
          <w:lang w:val="en-US" w:eastAsia="zh-CN" w:bidi="ar-SA"/>
        </w:rPr>
        <w:t>。因此本实验可先分析组</w:t>
      </w:r>
      <w:r>
        <w:rPr>
          <w:rFonts w:hint="default" w:ascii="Times New Roman" w:hAnsi="Times New Roman" w:eastAsia="宋体" w:cs="Times New Roman"/>
          <w:kern w:val="2"/>
          <w:sz w:val="21"/>
          <w:szCs w:val="24"/>
          <w:lang w:val="en-US" w:eastAsia="zh-CN" w:bidi="ar-SA"/>
        </w:rPr>
        <w:t>①</w:t>
      </w:r>
      <w:r>
        <w:rPr>
          <w:rFonts w:hint="default" w:ascii="Times New Roman" w:hAnsi="Times New Roman" w:cs="Times New Roman"/>
          <w:kern w:val="2"/>
          <w:sz w:val="21"/>
          <w:szCs w:val="24"/>
          <w:lang w:val="en-US" w:eastAsia="zh-CN" w:bidi="ar-SA"/>
        </w:rPr>
        <w:t>②③</w:t>
      </w:r>
      <w:r>
        <w:rPr>
          <w:rFonts w:hint="eastAsia" w:ascii="Times New Roman" w:hAnsi="Times New Roman" w:cs="Times New Roman"/>
          <w:kern w:val="2"/>
          <w:sz w:val="21"/>
          <w:szCs w:val="24"/>
          <w:lang w:val="en-US" w:eastAsia="zh-CN" w:bidi="ar-SA"/>
        </w:rPr>
        <w:t>、组</w:t>
      </w:r>
      <w:r>
        <w:rPr>
          <w:rFonts w:hint="default" w:ascii="Times New Roman" w:hAnsi="Times New Roman" w:eastAsia="宋体" w:cs="Times New Roman"/>
          <w:kern w:val="2"/>
          <w:sz w:val="21"/>
          <w:szCs w:val="24"/>
          <w:lang w:val="en-US" w:eastAsia="zh-CN" w:bidi="ar-SA"/>
        </w:rPr>
        <w:t>①</w:t>
      </w:r>
      <w:r>
        <w:rPr>
          <w:rFonts w:hint="default" w:ascii="Times New Roman" w:hAnsi="Times New Roman" w:cs="Times New Roman"/>
          <w:kern w:val="2"/>
          <w:sz w:val="21"/>
          <w:szCs w:val="24"/>
          <w:lang w:val="en-US" w:eastAsia="zh-CN" w:bidi="ar-SA"/>
        </w:rPr>
        <w:t>②</w:t>
      </w:r>
      <w:r>
        <w:rPr>
          <w:rFonts w:hint="default" w:ascii="Times New Roman" w:hAnsi="Times New Roman" w:eastAsia="宋体" w:cs="Times New Roman"/>
          <w:kern w:val="2"/>
          <w:sz w:val="21"/>
          <w:szCs w:val="24"/>
          <w:lang w:val="en-US" w:eastAsia="zh-CN" w:bidi="ar-SA"/>
        </w:rPr>
        <w:t>④</w:t>
      </w:r>
      <w:r>
        <w:rPr>
          <w:rFonts w:hint="eastAsia" w:ascii="Times New Roman" w:hAnsi="Times New Roman" w:cs="Times New Roman"/>
          <w:kern w:val="2"/>
          <w:sz w:val="21"/>
          <w:szCs w:val="24"/>
          <w:lang w:val="en-US" w:eastAsia="zh-CN" w:bidi="ar-SA"/>
        </w:rPr>
        <w:t>的实验结果，再综合分析两种激素的作用结果。</w:t>
      </w:r>
      <w:r>
        <w:rPr>
          <w:rFonts w:hint="default" w:asciiTheme="minorHAnsi" w:hAnsiTheme="minorHAnsi" w:eastAsiaTheme="minorEastAsia" w:cstheme="minorBidi"/>
          <w:kern w:val="2"/>
          <w:sz w:val="21"/>
          <w:szCs w:val="24"/>
          <w:lang w:val="en-US" w:eastAsia="zh-CN" w:bidi="ar-SA"/>
        </w:rPr>
        <w:t>通过结果可以看出，甲状旁腺素和降钙素能在一定程度上缓解骨质疏松症，且两者联合使用的效果更好</w:t>
      </w:r>
      <w:r>
        <w:rPr>
          <w:rFonts w:hint="eastAsia" w:cstheme="minorBidi"/>
          <w:kern w:val="2"/>
          <w:sz w:val="21"/>
          <w:szCs w:val="24"/>
          <w:lang w:val="en-US" w:eastAsia="zh-CN" w:bidi="ar-SA"/>
        </w:rPr>
        <w:t>，</w:t>
      </w:r>
      <w:r>
        <w:rPr>
          <w:rFonts w:hint="default" w:asciiTheme="minorHAnsi" w:hAnsiTheme="minorHAnsi" w:eastAsiaTheme="minorEastAsia" w:cstheme="minorBidi"/>
          <w:kern w:val="2"/>
          <w:sz w:val="21"/>
          <w:szCs w:val="24"/>
          <w:lang w:val="en-US" w:eastAsia="zh-CN" w:bidi="ar-SA"/>
        </w:rPr>
        <w:t>所以两个自变量</w:t>
      </w:r>
      <w:r>
        <w:rPr>
          <w:rFonts w:hint="eastAsia" w:cstheme="minorBidi"/>
          <w:kern w:val="2"/>
          <w:sz w:val="21"/>
          <w:szCs w:val="24"/>
          <w:lang w:val="en-US" w:eastAsia="zh-CN" w:bidi="ar-SA"/>
        </w:rPr>
        <w:t>之间</w:t>
      </w:r>
      <w:r>
        <w:rPr>
          <w:rFonts w:hint="default" w:asciiTheme="minorHAnsi" w:hAnsiTheme="minorHAnsi" w:eastAsiaTheme="minorEastAsia" w:cstheme="minorBidi"/>
          <w:kern w:val="2"/>
          <w:sz w:val="21"/>
          <w:szCs w:val="24"/>
          <w:lang w:val="en-US" w:eastAsia="zh-CN" w:bidi="ar-SA"/>
        </w:rPr>
        <w:t>是协同关系</w:t>
      </w:r>
      <w:r>
        <w:rPr>
          <w:rFonts w:hint="eastAsia" w:cstheme="minorBidi"/>
          <w:kern w:val="2"/>
          <w:sz w:val="21"/>
          <w:szCs w:val="24"/>
          <w:lang w:val="en-US" w:eastAsia="zh-CN" w:bidi="ar-SA"/>
        </w:rPr>
        <w:t>。当然两个自变量之间可能是协同关系，也可能是拮抗关系，需结合具体数据作出判断</w:t>
      </w:r>
      <w:r>
        <w:rPr>
          <w:rFonts w:hint="default" w:asciiTheme="minorHAnsi" w:hAnsiTheme="minorHAnsi" w:eastAsiaTheme="minorEastAsia" w:cstheme="minorBidi"/>
          <w:kern w:val="2"/>
          <w:sz w:val="21"/>
          <w:szCs w:val="24"/>
          <w:lang w:val="en-US" w:eastAsia="zh-CN" w:bidi="ar-SA"/>
        </w:rPr>
        <w:t>。</w:t>
      </w:r>
    </w:p>
    <w:p w14:paraId="443AE54E">
      <w:pPr>
        <w:rPr>
          <w:rFonts w:hint="eastAsia"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1.3.3</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“X→Y→Z”</w:t>
      </w:r>
      <w:r>
        <w:rPr>
          <w:rFonts w:hint="eastAsia" w:cstheme="minorBidi"/>
          <w:kern w:val="2"/>
          <w:sz w:val="21"/>
          <w:szCs w:val="24"/>
          <w:lang w:val="en-US" w:eastAsia="zh-CN" w:bidi="ar-SA"/>
        </w:rPr>
        <w:t>型实验设计</w:t>
      </w:r>
    </w:p>
    <w:p w14:paraId="76F520B4">
      <w:pPr>
        <w:ind w:firstLine="420" w:firstLineChars="200"/>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lang w:val="en-US" w:eastAsia="zh-CN" w:bidi="ar-SA"/>
        </w:rPr>
        <w:t>本实验设计模型可解读为两层含义，第一层：</w:t>
      </w:r>
      <w:r>
        <w:rPr>
          <w:rFonts w:hint="eastAsia" w:ascii="Times New Roman" w:hAnsi="Times New Roman" w:cs="Times New Roman"/>
          <w:kern w:val="2"/>
          <w:sz w:val="21"/>
          <w:szCs w:val="24"/>
          <w:vertAlign w:val="baseline"/>
          <w:lang w:val="en-US" w:eastAsia="zh-CN" w:bidi="ar-SA"/>
        </w:rPr>
        <w:t>正常情况下即Y存在时，X可以调控Z。第二层：Y不存在时，X不能调控Z。根据这2层含义，可按照表4设计实验组别。</w:t>
      </w:r>
    </w:p>
    <w:p w14:paraId="6D2AB7BB">
      <w:pPr>
        <w:jc w:val="center"/>
        <w:rPr>
          <w:rFonts w:hint="default"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 xml:space="preserve">表4  </w:t>
      </w:r>
      <w:r>
        <w:rPr>
          <w:rFonts w:hint="default" w:ascii="Times New Roman" w:hAnsi="Times New Roman" w:cs="Times New Roman"/>
          <w:kern w:val="2"/>
          <w:sz w:val="21"/>
          <w:szCs w:val="24"/>
          <w:lang w:val="en-US" w:eastAsia="zh-CN" w:bidi="ar-SA"/>
        </w:rPr>
        <w:t>“X→Y→Z”</w:t>
      </w:r>
      <w:r>
        <w:rPr>
          <w:rFonts w:hint="eastAsia" w:cstheme="minorBidi"/>
          <w:kern w:val="2"/>
          <w:sz w:val="21"/>
          <w:szCs w:val="24"/>
          <w:lang w:val="en-US" w:eastAsia="zh-CN" w:bidi="ar-SA"/>
        </w:rPr>
        <w:t>型实验设计模型解读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5"/>
        <w:gridCol w:w="843"/>
        <w:gridCol w:w="1704"/>
        <w:gridCol w:w="1705"/>
        <w:gridCol w:w="1705"/>
      </w:tblGrid>
      <w:tr w14:paraId="171F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Merge w:val="restart"/>
            <w:vAlign w:val="center"/>
          </w:tcPr>
          <w:p w14:paraId="5D54FF89">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color w:val="000000"/>
                <w:sz w:val="21"/>
                <w:szCs w:val="21"/>
              </w:rPr>
              <w:t>模型解读</w:t>
            </w:r>
          </w:p>
        </w:tc>
        <w:tc>
          <w:tcPr>
            <w:tcW w:w="843" w:type="dxa"/>
            <w:vMerge w:val="restart"/>
            <w:vAlign w:val="center"/>
          </w:tcPr>
          <w:p w14:paraId="1A1404B4">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color w:val="000000"/>
                <w:sz w:val="21"/>
                <w:szCs w:val="21"/>
              </w:rPr>
              <w:t>组</w:t>
            </w:r>
          </w:p>
        </w:tc>
        <w:tc>
          <w:tcPr>
            <w:tcW w:w="3409" w:type="dxa"/>
            <w:gridSpan w:val="2"/>
            <w:vAlign w:val="center"/>
          </w:tcPr>
          <w:p w14:paraId="045526B6">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color w:val="000000"/>
                <w:sz w:val="21"/>
                <w:szCs w:val="21"/>
              </w:rPr>
              <w:t>变量处理</w:t>
            </w:r>
          </w:p>
        </w:tc>
        <w:tc>
          <w:tcPr>
            <w:tcW w:w="1705" w:type="dxa"/>
            <w:vMerge w:val="restart"/>
            <w:vAlign w:val="center"/>
          </w:tcPr>
          <w:p w14:paraId="70999D75">
            <w:pPr>
              <w:jc w:val="center"/>
              <w:rPr>
                <w:rFonts w:hint="default" w:ascii="Times New Roman" w:hAnsi="Times New Roman" w:cs="Times New Roman"/>
                <w:b w:val="0"/>
                <w:bCs w:val="0"/>
                <w:kern w:val="2"/>
                <w:sz w:val="21"/>
                <w:szCs w:val="24"/>
                <w:vertAlign w:val="baseline"/>
                <w:lang w:val="en-US" w:eastAsia="zh-CN" w:bidi="ar-SA"/>
              </w:rPr>
            </w:pPr>
            <w:r>
              <w:rPr>
                <w:rFonts w:hint="eastAsia" w:ascii="Times New Roman" w:hAnsi="Times New Roman" w:cs="Times New Roman"/>
                <w:b w:val="0"/>
                <w:bCs w:val="0"/>
                <w:kern w:val="2"/>
                <w:sz w:val="21"/>
                <w:szCs w:val="24"/>
                <w:vertAlign w:val="baseline"/>
                <w:lang w:val="en-US" w:eastAsia="zh-CN" w:bidi="ar-SA"/>
              </w:rPr>
              <w:t>检测指标</w:t>
            </w:r>
          </w:p>
        </w:tc>
      </w:tr>
      <w:tr w14:paraId="228A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Merge w:val="continue"/>
            <w:vAlign w:val="center"/>
          </w:tcPr>
          <w:p w14:paraId="69D1A92D">
            <w:pPr>
              <w:rPr>
                <w:rFonts w:hint="eastAsia" w:ascii="宋体" w:hAnsi="宋体" w:eastAsia="宋体" w:cs="宋体"/>
                <w:kern w:val="2"/>
                <w:sz w:val="21"/>
                <w:szCs w:val="21"/>
                <w:vertAlign w:val="baseline"/>
                <w:lang w:val="en-US" w:eastAsia="zh-CN" w:bidi="ar-SA"/>
              </w:rPr>
            </w:pPr>
          </w:p>
        </w:tc>
        <w:tc>
          <w:tcPr>
            <w:tcW w:w="843" w:type="dxa"/>
            <w:vMerge w:val="continue"/>
            <w:vAlign w:val="center"/>
          </w:tcPr>
          <w:p w14:paraId="47C2768E">
            <w:pPr>
              <w:rPr>
                <w:rFonts w:hint="eastAsia" w:ascii="宋体" w:hAnsi="宋体" w:eastAsia="宋体" w:cs="宋体"/>
                <w:kern w:val="2"/>
                <w:sz w:val="21"/>
                <w:szCs w:val="21"/>
                <w:vertAlign w:val="baseline"/>
                <w:lang w:val="en-US" w:eastAsia="zh-CN" w:bidi="ar-SA"/>
              </w:rPr>
            </w:pPr>
          </w:p>
        </w:tc>
        <w:tc>
          <w:tcPr>
            <w:tcW w:w="1704" w:type="dxa"/>
            <w:vAlign w:val="center"/>
          </w:tcPr>
          <w:p w14:paraId="1B197D6A">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rPr>
              <w:t>X</w:t>
            </w:r>
          </w:p>
        </w:tc>
        <w:tc>
          <w:tcPr>
            <w:tcW w:w="1705" w:type="dxa"/>
            <w:vAlign w:val="center"/>
          </w:tcPr>
          <w:p w14:paraId="6993080A">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rPr>
              <w:t>Y</w:t>
            </w:r>
          </w:p>
        </w:tc>
        <w:tc>
          <w:tcPr>
            <w:tcW w:w="1705" w:type="dxa"/>
            <w:vMerge w:val="continue"/>
            <w:vAlign w:val="center"/>
          </w:tcPr>
          <w:p w14:paraId="210327B8">
            <w:pPr>
              <w:jc w:val="center"/>
              <w:rPr>
                <w:rFonts w:hint="eastAsia" w:ascii="Times New Roman" w:hAnsi="Times New Roman" w:cs="Times New Roman"/>
                <w:kern w:val="2"/>
                <w:sz w:val="21"/>
                <w:szCs w:val="24"/>
                <w:vertAlign w:val="baseline"/>
                <w:lang w:val="en-US" w:eastAsia="zh-CN" w:bidi="ar-SA"/>
              </w:rPr>
            </w:pPr>
          </w:p>
        </w:tc>
      </w:tr>
      <w:tr w14:paraId="4807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Merge w:val="restart"/>
          </w:tcPr>
          <w:p w14:paraId="6EAB3F2B">
            <w:pP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Y存在时（正常情况下），X可以调控Z</w:t>
            </w:r>
          </w:p>
        </w:tc>
        <w:tc>
          <w:tcPr>
            <w:tcW w:w="843" w:type="dxa"/>
          </w:tcPr>
          <w:p w14:paraId="3B766E49">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1-1</w:t>
            </w:r>
          </w:p>
        </w:tc>
        <w:tc>
          <w:tcPr>
            <w:tcW w:w="1704" w:type="dxa"/>
          </w:tcPr>
          <w:p w14:paraId="2E800B5C">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不处理</w:t>
            </w:r>
          </w:p>
        </w:tc>
        <w:tc>
          <w:tcPr>
            <w:tcW w:w="1705" w:type="dxa"/>
          </w:tcPr>
          <w:p w14:paraId="29302E3A">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不处理</w:t>
            </w:r>
          </w:p>
        </w:tc>
        <w:tc>
          <w:tcPr>
            <w:tcW w:w="1705" w:type="dxa"/>
            <w:vMerge w:val="restart"/>
            <w:vAlign w:val="center"/>
          </w:tcPr>
          <w:p w14:paraId="7E562B78">
            <w:pPr>
              <w:jc w:val="center"/>
              <w:rPr>
                <w:rFonts w:hint="default"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Z的量</w:t>
            </w:r>
          </w:p>
        </w:tc>
      </w:tr>
      <w:tr w14:paraId="4037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Merge w:val="continue"/>
          </w:tcPr>
          <w:p w14:paraId="1E40599C">
            <w:pPr>
              <w:rPr>
                <w:rFonts w:hint="eastAsia" w:ascii="Times New Roman" w:hAnsi="Times New Roman" w:cs="Times New Roman"/>
                <w:kern w:val="2"/>
                <w:sz w:val="21"/>
                <w:szCs w:val="24"/>
                <w:vertAlign w:val="baseline"/>
                <w:lang w:val="en-US" w:eastAsia="zh-CN" w:bidi="ar-SA"/>
              </w:rPr>
            </w:pPr>
          </w:p>
        </w:tc>
        <w:tc>
          <w:tcPr>
            <w:tcW w:w="843" w:type="dxa"/>
          </w:tcPr>
          <w:p w14:paraId="3EAB4D39">
            <w:pPr>
              <w:jc w:val="center"/>
              <w:rPr>
                <w:rFonts w:hint="default"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1-2</w:t>
            </w:r>
          </w:p>
        </w:tc>
        <w:tc>
          <w:tcPr>
            <w:tcW w:w="1704" w:type="dxa"/>
          </w:tcPr>
          <w:p w14:paraId="4E142156">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增加或减少</w:t>
            </w:r>
          </w:p>
        </w:tc>
        <w:tc>
          <w:tcPr>
            <w:tcW w:w="1705" w:type="dxa"/>
          </w:tcPr>
          <w:p w14:paraId="4555C7DB">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不处理</w:t>
            </w:r>
          </w:p>
        </w:tc>
        <w:tc>
          <w:tcPr>
            <w:tcW w:w="1705" w:type="dxa"/>
            <w:vMerge w:val="continue"/>
          </w:tcPr>
          <w:p w14:paraId="0D5BF80C">
            <w:pPr>
              <w:rPr>
                <w:rFonts w:hint="eastAsia" w:ascii="Times New Roman" w:hAnsi="Times New Roman" w:cs="Times New Roman"/>
                <w:kern w:val="2"/>
                <w:sz w:val="21"/>
                <w:szCs w:val="24"/>
                <w:vertAlign w:val="baseline"/>
                <w:lang w:val="en-US" w:eastAsia="zh-CN" w:bidi="ar-SA"/>
              </w:rPr>
            </w:pPr>
          </w:p>
        </w:tc>
      </w:tr>
      <w:tr w14:paraId="7A4C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Merge w:val="restart"/>
          </w:tcPr>
          <w:p w14:paraId="16E76E1F">
            <w:pP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Y不存在时，</w:t>
            </w:r>
          </w:p>
          <w:p w14:paraId="04CD3247">
            <w:pP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X不能调控Z</w:t>
            </w:r>
          </w:p>
        </w:tc>
        <w:tc>
          <w:tcPr>
            <w:tcW w:w="843" w:type="dxa"/>
          </w:tcPr>
          <w:p w14:paraId="7E21A94F">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2-1</w:t>
            </w:r>
          </w:p>
        </w:tc>
        <w:tc>
          <w:tcPr>
            <w:tcW w:w="1704" w:type="dxa"/>
          </w:tcPr>
          <w:p w14:paraId="7E83E520">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不处理</w:t>
            </w:r>
          </w:p>
        </w:tc>
        <w:tc>
          <w:tcPr>
            <w:tcW w:w="1705" w:type="dxa"/>
          </w:tcPr>
          <w:p w14:paraId="128782A6">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去除</w:t>
            </w:r>
          </w:p>
        </w:tc>
        <w:tc>
          <w:tcPr>
            <w:tcW w:w="1705" w:type="dxa"/>
            <w:vMerge w:val="continue"/>
          </w:tcPr>
          <w:p w14:paraId="538139D3">
            <w:pPr>
              <w:rPr>
                <w:rFonts w:hint="eastAsia" w:ascii="Times New Roman" w:hAnsi="Times New Roman" w:cs="Times New Roman"/>
                <w:kern w:val="2"/>
                <w:sz w:val="21"/>
                <w:szCs w:val="24"/>
                <w:vertAlign w:val="baseline"/>
                <w:lang w:val="en-US" w:eastAsia="zh-CN" w:bidi="ar-SA"/>
              </w:rPr>
            </w:pPr>
          </w:p>
        </w:tc>
      </w:tr>
      <w:tr w14:paraId="409F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Merge w:val="continue"/>
          </w:tcPr>
          <w:p w14:paraId="5B8942E0">
            <w:pPr>
              <w:rPr>
                <w:rFonts w:hint="eastAsia" w:ascii="Times New Roman" w:hAnsi="Times New Roman" w:cs="Times New Roman"/>
                <w:kern w:val="2"/>
                <w:sz w:val="21"/>
                <w:szCs w:val="24"/>
                <w:vertAlign w:val="baseline"/>
                <w:lang w:val="en-US" w:eastAsia="zh-CN" w:bidi="ar-SA"/>
              </w:rPr>
            </w:pPr>
          </w:p>
        </w:tc>
        <w:tc>
          <w:tcPr>
            <w:tcW w:w="843" w:type="dxa"/>
          </w:tcPr>
          <w:p w14:paraId="54BBBAC9">
            <w:pPr>
              <w:jc w:val="center"/>
              <w:rPr>
                <w:rFonts w:hint="default"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2-2</w:t>
            </w:r>
          </w:p>
        </w:tc>
        <w:tc>
          <w:tcPr>
            <w:tcW w:w="1704" w:type="dxa"/>
          </w:tcPr>
          <w:p w14:paraId="62A63BF4">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增加或减少</w:t>
            </w:r>
          </w:p>
        </w:tc>
        <w:tc>
          <w:tcPr>
            <w:tcW w:w="1705" w:type="dxa"/>
          </w:tcPr>
          <w:p w14:paraId="22E7F4E2">
            <w:pPr>
              <w:jc w:val="center"/>
              <w:rPr>
                <w:rFonts w:hint="eastAsia"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去除</w:t>
            </w:r>
          </w:p>
        </w:tc>
        <w:tc>
          <w:tcPr>
            <w:tcW w:w="1705" w:type="dxa"/>
            <w:vMerge w:val="continue"/>
          </w:tcPr>
          <w:p w14:paraId="23AAA6D0">
            <w:pPr>
              <w:rPr>
                <w:rFonts w:hint="eastAsia" w:ascii="Times New Roman" w:hAnsi="Times New Roman" w:cs="Times New Roman"/>
                <w:kern w:val="2"/>
                <w:sz w:val="21"/>
                <w:szCs w:val="24"/>
                <w:vertAlign w:val="baseline"/>
                <w:lang w:val="en-US" w:eastAsia="zh-CN" w:bidi="ar-SA"/>
              </w:rPr>
            </w:pPr>
          </w:p>
        </w:tc>
      </w:tr>
    </w:tbl>
    <w:p w14:paraId="0D010816">
      <w:pPr>
        <w:ind w:firstLine="420" w:firstLineChars="200"/>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该实验设计模型在具体设计实验时可简化为表5，即两个变量的有无，两两组合形成四组实验设计。通过模型构建，帮助学生简化复杂问题，显化思维路径，提升科学探究能力。根据此模型，学生可以快速完成相应的实验设计，也便于学生根据实验进行相应的结果分析。</w:t>
      </w:r>
    </w:p>
    <w:p w14:paraId="662622DA">
      <w:pPr>
        <w:ind w:firstLine="420" w:firstLineChars="200"/>
        <w:jc w:val="center"/>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 xml:space="preserve">表5 </w:t>
      </w:r>
      <w:r>
        <w:rPr>
          <w:rFonts w:hint="default" w:ascii="Times New Roman" w:hAnsi="Times New Roman" w:cs="Times New Roman"/>
          <w:kern w:val="2"/>
          <w:sz w:val="21"/>
          <w:szCs w:val="24"/>
          <w:lang w:val="en-US" w:eastAsia="zh-CN" w:bidi="ar-SA"/>
        </w:rPr>
        <w:t>“X→Y→Z”</w:t>
      </w:r>
      <w:r>
        <w:rPr>
          <w:rFonts w:hint="eastAsia" w:cstheme="minorBidi"/>
          <w:kern w:val="2"/>
          <w:sz w:val="21"/>
          <w:szCs w:val="24"/>
          <w:lang w:val="en-US" w:eastAsia="zh-CN" w:bidi="ar-SA"/>
        </w:rPr>
        <w:t>型实验设计模型的简化</w:t>
      </w:r>
    </w:p>
    <w:tbl>
      <w:tblPr>
        <w:tblStyle w:val="6"/>
        <w:tblW w:w="0" w:type="auto"/>
        <w:tblInd w:w="25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1700"/>
        <w:gridCol w:w="1692"/>
      </w:tblGrid>
      <w:tr w14:paraId="4022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38ABA733">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组</w:t>
            </w:r>
          </w:p>
        </w:tc>
        <w:tc>
          <w:tcPr>
            <w:tcW w:w="1700" w:type="dxa"/>
            <w:vAlign w:val="center"/>
          </w:tcPr>
          <w:p w14:paraId="09841E61">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X</w:t>
            </w:r>
          </w:p>
        </w:tc>
        <w:tc>
          <w:tcPr>
            <w:tcW w:w="1692" w:type="dxa"/>
            <w:vAlign w:val="center"/>
          </w:tcPr>
          <w:p w14:paraId="76C37A68">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Y</w:t>
            </w:r>
          </w:p>
        </w:tc>
      </w:tr>
      <w:tr w14:paraId="089C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25EC20CF">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1</w:t>
            </w:r>
            <w:r>
              <w:rPr>
                <w:rFonts w:hint="eastAsia" w:ascii="Times New Roman" w:hAnsi="Times New Roman" w:eastAsia="宋体" w:cs="Times New Roman"/>
                <w:b w:val="0"/>
                <w:bCs w:val="0"/>
                <w:color w:val="auto"/>
                <w:sz w:val="21"/>
                <w:szCs w:val="21"/>
                <w:lang w:val="en-US" w:eastAsia="zh-CN"/>
              </w:rPr>
              <w:t>-1</w:t>
            </w:r>
          </w:p>
        </w:tc>
        <w:tc>
          <w:tcPr>
            <w:tcW w:w="1700" w:type="dxa"/>
            <w:vAlign w:val="center"/>
          </w:tcPr>
          <w:p w14:paraId="6F4A3B07">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1692" w:type="dxa"/>
            <w:vAlign w:val="center"/>
          </w:tcPr>
          <w:p w14:paraId="4A8E770D">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r>
      <w:tr w14:paraId="2AAA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581B0F42">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1-</w:t>
            </w:r>
            <w:r>
              <w:rPr>
                <w:rFonts w:hint="default" w:ascii="Times New Roman" w:hAnsi="Times New Roman" w:eastAsia="宋体" w:cs="Times New Roman"/>
                <w:b w:val="0"/>
                <w:bCs w:val="0"/>
                <w:color w:val="auto"/>
                <w:sz w:val="21"/>
                <w:szCs w:val="21"/>
              </w:rPr>
              <w:t>2</w:t>
            </w:r>
          </w:p>
        </w:tc>
        <w:tc>
          <w:tcPr>
            <w:tcW w:w="1700" w:type="dxa"/>
            <w:vAlign w:val="center"/>
          </w:tcPr>
          <w:p w14:paraId="4A63BA31">
            <w:pPr>
              <w:pStyle w:val="4"/>
              <w:keepNext w:val="0"/>
              <w:keepLines w:val="0"/>
              <w:widowControl/>
              <w:suppressLineNumbers w:val="0"/>
              <w:kinsoku/>
              <w:wordWrap/>
              <w:overflowPunct/>
              <w:ind w:left="0" w:leftChars="0" w:right="0" w:rightChars="0"/>
              <w:jc w:val="center"/>
              <w:rPr>
                <w:rFonts w:hint="eastAsia"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w:t>
            </w:r>
          </w:p>
        </w:tc>
        <w:tc>
          <w:tcPr>
            <w:tcW w:w="1692" w:type="dxa"/>
            <w:vAlign w:val="center"/>
          </w:tcPr>
          <w:p w14:paraId="788D94CB">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r>
      <w:tr w14:paraId="147A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3C6D464B">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2-1</w:t>
            </w:r>
          </w:p>
        </w:tc>
        <w:tc>
          <w:tcPr>
            <w:tcW w:w="1700" w:type="dxa"/>
            <w:vAlign w:val="center"/>
          </w:tcPr>
          <w:p w14:paraId="09D7865D">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1692" w:type="dxa"/>
            <w:vAlign w:val="center"/>
          </w:tcPr>
          <w:p w14:paraId="27E493FD">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w:t>
            </w:r>
          </w:p>
        </w:tc>
      </w:tr>
      <w:tr w14:paraId="4800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5F556AF3">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2-2</w:t>
            </w:r>
          </w:p>
        </w:tc>
        <w:tc>
          <w:tcPr>
            <w:tcW w:w="1700" w:type="dxa"/>
            <w:vAlign w:val="center"/>
          </w:tcPr>
          <w:p w14:paraId="0D5DA5CD">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w:t>
            </w:r>
          </w:p>
        </w:tc>
        <w:tc>
          <w:tcPr>
            <w:tcW w:w="1692" w:type="dxa"/>
            <w:vAlign w:val="center"/>
          </w:tcPr>
          <w:p w14:paraId="2471BE66">
            <w:pPr>
              <w:pStyle w:val="4"/>
              <w:keepNext w:val="0"/>
              <w:keepLines w:val="0"/>
              <w:widowControl/>
              <w:suppressLineNumbers w:val="0"/>
              <w:kinsoku/>
              <w:wordWrap/>
              <w:overflowPun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lang w:val="en-US" w:eastAsia="zh-CN"/>
              </w:rPr>
              <w:t>×</w:t>
            </w:r>
          </w:p>
        </w:tc>
      </w:tr>
    </w:tbl>
    <w:p w14:paraId="2837B571">
      <w:pPr>
        <w:ind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以</w:t>
      </w:r>
      <w:r>
        <w:rPr>
          <w:rFonts w:hint="default" w:ascii="Times New Roman" w:hAnsi="Times New Roman" w:cs="Times New Roman"/>
          <w:kern w:val="2"/>
          <w:sz w:val="21"/>
          <w:szCs w:val="24"/>
          <w:lang w:val="en-US" w:eastAsia="zh-CN" w:bidi="ar-SA"/>
        </w:rPr>
        <w:t>选择性必修1《稳态与调节》</w:t>
      </w:r>
      <w:r>
        <w:rPr>
          <w:rFonts w:hint="eastAsia" w:ascii="Times New Roman" w:hAnsi="Times New Roman" w:cs="Times New Roman"/>
          <w:kern w:val="2"/>
          <w:sz w:val="21"/>
          <w:szCs w:val="24"/>
          <w:lang w:val="en-US" w:eastAsia="zh-CN" w:bidi="ar-SA"/>
        </w:rPr>
        <w:t>练习册</w:t>
      </w:r>
      <w:r>
        <w:rPr>
          <w:rFonts w:hint="default" w:ascii="Times New Roman" w:hAnsi="Times New Roman" w:cs="Times New Roman"/>
          <w:kern w:val="2"/>
          <w:sz w:val="21"/>
          <w:szCs w:val="24"/>
          <w:lang w:val="en-US" w:eastAsia="zh-CN" w:bidi="ar-SA"/>
        </w:rPr>
        <w:t>第3章本章综合练习第2题为例</w:t>
      </w:r>
      <w:r>
        <w:rPr>
          <w:rFonts w:hint="eastAsia" w:ascii="Times New Roman" w:hAnsi="Times New Roman" w:cs="Times New Roman"/>
          <w:kern w:val="2"/>
          <w:sz w:val="21"/>
          <w:szCs w:val="24"/>
          <w:lang w:val="en-US" w:eastAsia="zh-CN" w:bidi="ar-SA"/>
        </w:rPr>
        <w:t>，题干信息提到“研究发现，二甲双胍的降糖效果可能与生长和分化因子（GDF15）的表达有关。部分研究结果见表6。WT表示野生型小鼠，KO表示敲除GDF15基因的小鼠，M表示小鼠口服二甲双胍，C表示小鼠口服生理盐水。”</w:t>
      </w:r>
    </w:p>
    <w:p w14:paraId="007CADF6">
      <w:pPr>
        <w:ind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题目：根据表中的实验结果，有人提出了以下结论：二甲双胍可能通过增强人体细胞对胰岛素的敏感性来降低血糖，但与GDF15是否表达无关。其结论是否科学？请作出判断并阐释原因。</w:t>
      </w:r>
    </w:p>
    <w:p w14:paraId="03D46E0F">
      <w:pPr>
        <w:jc w:val="center"/>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表6</w:t>
      </w:r>
    </w:p>
    <w:p w14:paraId="48FAA00B">
      <w:pPr>
        <w:jc w:val="center"/>
        <w:rPr>
          <w:rFonts w:hint="eastAsia" w:ascii="Times New Roman" w:hAnsi="Times New Roman" w:cs="Times New Roman"/>
          <w:kern w:val="2"/>
          <w:sz w:val="21"/>
          <w:szCs w:val="24"/>
          <w:lang w:val="en-US" w:eastAsia="zh-CN" w:bidi="ar-SA"/>
        </w:rPr>
      </w:pPr>
      <w:r>
        <w:drawing>
          <wp:inline distT="0" distB="0" distL="114300" distR="114300">
            <wp:extent cx="4756785" cy="1560195"/>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7"/>
                    <a:srcRect l="769" t="39029" b="711"/>
                    <a:stretch>
                      <a:fillRect/>
                    </a:stretch>
                  </pic:blipFill>
                  <pic:spPr>
                    <a:xfrm>
                      <a:off x="0" y="0"/>
                      <a:ext cx="4756785" cy="1560195"/>
                    </a:xfrm>
                    <a:prstGeom prst="rect">
                      <a:avLst/>
                    </a:prstGeom>
                  </pic:spPr>
                </pic:pic>
              </a:graphicData>
            </a:graphic>
          </wp:inline>
        </w:drawing>
      </w:r>
    </w:p>
    <w:p w14:paraId="7275286F">
      <w:pPr>
        <w:ind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答案：该说法不完全科学。与WT-C组相比，WT-M组小鼠血浆的胰岛素浓度低，血糖浓度明显下降，说明对于WT小鼠，二甲双胍可能通过增强小鼠细胞对胰岛素的敏感性来降低血糖；与KO-C组相比，KO-M组小鼠血浆的胰岛素浓度更高，血糖浓度几乎不变，说明对于KO小鼠，缺少GDF基因的表达，二甲双胍不能通过增强小鼠细胞对胰岛素的敏感性来降低血糖；将WT两组与KO两组比较发现，说明二甲双胍可能通过增强人体细胞对胰岛素的敏感性来降低血糖，但与GDF15的表达有关。</w:t>
      </w:r>
    </w:p>
    <w:p w14:paraId="08D6A5E4">
      <w:pPr>
        <w:ind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本实验的目的是：探究二甲双胍可能通过增强人体细胞对胰岛素的敏感性来降低血糖，二甲双胍降糖效果与生长和分化因子（GDF15）的表达是否有关。若有关，应是二甲双胍影响GDF15，进而影响血糖浓度，因此对应”X→Y→Z”模型。X是二甲双胍，Y是GDF15，Z是降糖效果。模型可解读为，第一层含义：GDF15存在时，二甲双胍可以降血糖；第二层含义：GDF15不存在时，二甲双胍不能降血糖。</w:t>
      </w:r>
    </w:p>
    <w:p w14:paraId="1BE7554C">
      <w:pPr>
        <w:ind w:firstLine="420" w:firstLineChars="200"/>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根据二甲双胍和GDF15两个变量的有无，两两组合设计四组实验。要探究二甲双胍降糖效果与GDF15的表达是否有关，应该在施加二甲双胍情况下，对比看GDF15的有无对降糖效果的影响。应将WT-C组与WT-M组对比，KO-C组与KO-M组对比，然后将WT两组与KO两组比较，分析结果得出结论。</w:t>
      </w:r>
    </w:p>
    <w:p w14:paraId="2EBDC14D">
      <w:pPr>
        <w:ind w:firstLine="420" w:firstLineChars="200"/>
        <w:rPr>
          <w:rFonts w:hint="eastAsia"/>
          <w:lang w:val="en-US" w:eastAsia="zh-CN"/>
        </w:rPr>
      </w:pPr>
      <w:r>
        <w:rPr>
          <w:rFonts w:hint="eastAsia"/>
          <w:lang w:val="en-US" w:eastAsia="zh-CN"/>
        </w:rPr>
        <w:t>学生可能会有疑惑，直接将</w:t>
      </w:r>
      <w:r>
        <w:rPr>
          <w:rFonts w:hint="default" w:ascii="Times New Roman" w:hAnsi="Times New Roman" w:cs="Times New Roman"/>
          <w:lang w:val="en-US" w:eastAsia="zh-CN"/>
        </w:rPr>
        <w:t>WT-M组与KO-M</w:t>
      </w:r>
      <w:r>
        <w:rPr>
          <w:rFonts w:hint="eastAsia"/>
          <w:lang w:val="en-US" w:eastAsia="zh-CN"/>
        </w:rPr>
        <w:t>组对比是不是就可以得出结论了呢？但其实这种比较缺少了“基线差异”信息，也就是</w:t>
      </w:r>
      <w:r>
        <w:rPr>
          <w:rFonts w:hint="default" w:ascii="Times New Roman" w:hAnsi="Times New Roman" w:cs="Times New Roman"/>
          <w:lang w:val="en-US" w:eastAsia="zh-CN"/>
        </w:rPr>
        <w:t>WT 和 KO 小鼠在没有</w:t>
      </w:r>
      <w:r>
        <w:rPr>
          <w:rFonts w:hint="eastAsia" w:ascii="Times New Roman" w:hAnsi="Times New Roman" w:cs="Times New Roman"/>
          <w:lang w:val="en-US" w:eastAsia="zh-CN"/>
        </w:rPr>
        <w:t>二甲双胍</w:t>
      </w:r>
      <w:r>
        <w:rPr>
          <w:rFonts w:hint="default" w:ascii="Times New Roman" w:hAnsi="Times New Roman" w:cs="Times New Roman"/>
          <w:lang w:val="en-US" w:eastAsia="zh-CN"/>
        </w:rPr>
        <w:t>干预时</w:t>
      </w:r>
      <w:r>
        <w:rPr>
          <w:rFonts w:hint="eastAsia"/>
          <w:lang w:val="en-US" w:eastAsia="zh-CN"/>
        </w:rPr>
        <w:t>（</w:t>
      </w:r>
      <w:r>
        <w:rPr>
          <w:rFonts w:hint="default" w:ascii="Times New Roman" w:hAnsi="Times New Roman" w:cs="Times New Roman"/>
          <w:lang w:val="en-US" w:eastAsia="zh-CN"/>
        </w:rPr>
        <w:t xml:space="preserve">C </w:t>
      </w:r>
      <w:r>
        <w:rPr>
          <w:rFonts w:hint="eastAsia"/>
          <w:lang w:val="en-US" w:eastAsia="zh-CN"/>
        </w:rPr>
        <w:t>组）本身的代谢状态可能不同。</w:t>
      </w:r>
    </w:p>
    <w:p w14:paraId="6FB28F2D">
      <w:pPr>
        <w:ind w:firstLine="420" w:firstLineChars="200"/>
        <w:rPr>
          <w:rFonts w:hint="default"/>
          <w:lang w:val="en-US" w:eastAsia="zh-CN"/>
        </w:rPr>
      </w:pPr>
      <w:r>
        <w:rPr>
          <w:rFonts w:hint="default"/>
          <w:lang w:val="en-US" w:eastAsia="zh-CN"/>
        </w:rPr>
        <w:t>学生可能会再问，将</w:t>
      </w:r>
      <w:r>
        <w:rPr>
          <w:rFonts w:hint="default" w:ascii="Times New Roman" w:hAnsi="Times New Roman" w:cs="Times New Roman"/>
          <w:lang w:val="en-US" w:eastAsia="zh-CN"/>
        </w:rPr>
        <w:t>WT-C组与WT-M组对比，再将WT-M组与KO-M组</w:t>
      </w:r>
      <w:r>
        <w:rPr>
          <w:rFonts w:hint="default"/>
          <w:lang w:val="en-US" w:eastAsia="zh-CN"/>
        </w:rPr>
        <w:t>对比得出结论是否可靠呢？</w:t>
      </w:r>
      <w:r>
        <w:rPr>
          <w:rFonts w:hint="default" w:ascii="Times New Roman" w:hAnsi="Times New Roman" w:eastAsia="宋体" w:cs="Times New Roman"/>
          <w:lang w:val="en-US" w:eastAsia="zh-CN"/>
        </w:rPr>
        <w:t>WT-C</w:t>
      </w:r>
      <w:r>
        <w:rPr>
          <w:rFonts w:hint="default" w:ascii="Times New Roman" w:hAnsi="Times New Roman" w:cs="Times New Roman"/>
          <w:lang w:val="en-US" w:eastAsia="zh-CN"/>
        </w:rPr>
        <w:t>组</w:t>
      </w:r>
      <w:r>
        <w:rPr>
          <w:rFonts w:hint="eastAsia" w:ascii="Times New Roman" w:hAnsi="Times New Roman" w:eastAsia="宋体" w:cs="Times New Roman"/>
          <w:lang w:val="en-US" w:eastAsia="zh-CN"/>
        </w:rPr>
        <w:t>与</w:t>
      </w:r>
      <w:r>
        <w:rPr>
          <w:rFonts w:hint="default" w:ascii="Times New Roman" w:hAnsi="Times New Roman" w:eastAsia="宋体" w:cs="Times New Roman"/>
          <w:lang w:val="en-US" w:eastAsia="zh-CN"/>
        </w:rPr>
        <w:t xml:space="preserve">WT-M </w:t>
      </w:r>
      <w:r>
        <w:rPr>
          <w:rFonts w:hint="default" w:ascii="Times New Roman" w:hAnsi="Times New Roman" w:cs="Times New Roman"/>
          <w:lang w:val="en-US" w:eastAsia="zh-CN"/>
        </w:rPr>
        <w:t>组对比</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说明在有GDF15时，二甲双胍有效。WT-M</w:t>
      </w:r>
      <w:r>
        <w:rPr>
          <w:rFonts w:hint="default" w:ascii="Times New Roman" w:hAnsi="Times New Roman" w:cs="Times New Roman"/>
          <w:lang w:val="en-US" w:eastAsia="zh-CN"/>
        </w:rPr>
        <w:t>组</w:t>
      </w:r>
      <w:r>
        <w:rPr>
          <w:rFonts w:hint="eastAsia" w:ascii="Times New Roman" w:hAnsi="Times New Roman" w:eastAsia="宋体" w:cs="Times New Roman"/>
          <w:lang w:val="en-US" w:eastAsia="zh-CN"/>
        </w:rPr>
        <w:t>与</w:t>
      </w:r>
      <w:r>
        <w:rPr>
          <w:rFonts w:hint="default" w:ascii="Times New Roman" w:hAnsi="Times New Roman" w:eastAsia="宋体" w:cs="Times New Roman"/>
          <w:lang w:val="en-US" w:eastAsia="zh-CN"/>
        </w:rPr>
        <w:t xml:space="preserve">KO-M </w:t>
      </w:r>
      <w:r>
        <w:rPr>
          <w:rFonts w:hint="default" w:ascii="Times New Roman" w:hAnsi="Times New Roman" w:cs="Times New Roman"/>
          <w:lang w:val="en-US" w:eastAsia="zh-CN"/>
        </w:rPr>
        <w:t>组对比</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说明在给药后，有GDF15的小鼠血糖更低。但缺</w:t>
      </w:r>
      <w:r>
        <w:rPr>
          <w:rFonts w:hint="eastAsia" w:ascii="Times New Roman" w:hAnsi="Times New Roman" w:eastAsia="宋体" w:cs="Times New Roman"/>
          <w:lang w:val="en-US" w:eastAsia="zh-CN"/>
        </w:rPr>
        <w:t>少</w:t>
      </w:r>
      <w:r>
        <w:rPr>
          <w:rFonts w:hint="default" w:ascii="Times New Roman" w:hAnsi="Times New Roman" w:eastAsia="宋体" w:cs="Times New Roman"/>
          <w:lang w:val="en-US" w:eastAsia="zh-CN"/>
        </w:rPr>
        <w:t>的信息是：在没有二甲双胍时，KO 小鼠的血糖是否本来就比 WT 高</w:t>
      </w:r>
      <w:r>
        <w:rPr>
          <w:rFonts w:hint="eastAsia" w:ascii="Times New Roman" w:hAnsi="Times New Roman" w:eastAsia="宋体" w:cs="Times New Roman"/>
          <w:lang w:val="en-US" w:eastAsia="zh-CN"/>
        </w:rPr>
        <w:t>呢</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所以</w:t>
      </w:r>
      <w:r>
        <w:rPr>
          <w:rFonts w:hint="default" w:ascii="Times New Roman" w:hAnsi="Times New Roman" w:eastAsia="宋体" w:cs="Times New Roman"/>
          <w:lang w:val="en-US" w:eastAsia="zh-CN"/>
        </w:rPr>
        <w:t>需要KO-C</w:t>
      </w:r>
      <w:r>
        <w:rPr>
          <w:rFonts w:hint="default" w:ascii="Times New Roman" w:hAnsi="Times New Roman" w:cs="Times New Roman"/>
          <w:lang w:val="en-US" w:eastAsia="zh-CN"/>
        </w:rPr>
        <w:t>组</w:t>
      </w:r>
      <w:r>
        <w:rPr>
          <w:rFonts w:hint="default" w:ascii="Times New Roman" w:hAnsi="Times New Roman" w:eastAsia="宋体" w:cs="Times New Roman"/>
          <w:lang w:val="en-US" w:eastAsia="zh-CN"/>
        </w:rPr>
        <w:t>来回答。</w:t>
      </w:r>
    </w:p>
    <w:p w14:paraId="4CD41D98">
      <w:pPr>
        <w:ind w:firstLine="420" w:firstLineChars="200"/>
        <w:rPr>
          <w:rFonts w:hint="default"/>
          <w:lang w:val="en-US" w:eastAsia="zh-CN"/>
        </w:rPr>
      </w:pPr>
      <w:r>
        <w:rPr>
          <w:rFonts w:hint="default"/>
          <w:lang w:val="en-US" w:eastAsia="zh-CN"/>
        </w:rPr>
        <w:t>所以</w:t>
      </w:r>
      <w:r>
        <w:rPr>
          <w:rFonts w:hint="eastAsia"/>
          <w:lang w:val="en-US" w:eastAsia="zh-CN"/>
        </w:rPr>
        <w:t>本实验分析时</w:t>
      </w:r>
      <w:r>
        <w:rPr>
          <w:rFonts w:hint="default"/>
          <w:lang w:val="en-US" w:eastAsia="zh-CN"/>
        </w:rPr>
        <w:t>完整逻辑链必须是</w:t>
      </w:r>
      <w:r>
        <w:rPr>
          <w:rFonts w:hint="default" w:ascii="Times New Roman" w:hAnsi="Times New Roman" w:eastAsia="宋体" w:cs="Times New Roman"/>
          <w:lang w:val="en-US" w:eastAsia="zh-CN"/>
        </w:rPr>
        <w:t>：WT-C组与WT-M组</w:t>
      </w:r>
      <w:r>
        <w:rPr>
          <w:rFonts w:hint="eastAsia" w:ascii="Times New Roman" w:hAnsi="Times New Roman" w:eastAsia="宋体" w:cs="Times New Roman"/>
          <w:lang w:val="en-US" w:eastAsia="zh-CN"/>
        </w:rPr>
        <w:t>对比，证明</w:t>
      </w:r>
      <w:r>
        <w:rPr>
          <w:rFonts w:hint="default" w:ascii="Times New Roman" w:hAnsi="Times New Roman" w:eastAsia="宋体" w:cs="Times New Roman"/>
          <w:lang w:val="en-US" w:eastAsia="zh-CN"/>
        </w:rPr>
        <w:t>二甲双胍在 WT 中有效</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KO-C组与</w:t>
      </w:r>
      <w:r>
        <w:rPr>
          <w:rFonts w:hint="eastAsia" w:ascii="Times New Roman" w:hAnsi="Times New Roman" w:eastAsia="宋体" w:cs="Times New Roman"/>
          <w:lang w:val="en-US" w:eastAsia="zh-CN"/>
        </w:rPr>
        <w:t>K</w:t>
      </w:r>
      <w:r>
        <w:rPr>
          <w:rFonts w:hint="default" w:ascii="Times New Roman" w:hAnsi="Times New Roman" w:eastAsia="宋体" w:cs="Times New Roman"/>
          <w:lang w:val="en-US" w:eastAsia="zh-CN"/>
        </w:rPr>
        <w:t>O-M组</w:t>
      </w:r>
      <w:r>
        <w:rPr>
          <w:rFonts w:hint="eastAsia" w:ascii="Times New Roman" w:hAnsi="Times New Roman" w:eastAsia="宋体" w:cs="Times New Roman"/>
          <w:lang w:val="en-US" w:eastAsia="zh-CN"/>
        </w:rPr>
        <w:t>对比，证明</w:t>
      </w:r>
      <w:r>
        <w:rPr>
          <w:rFonts w:hint="default" w:ascii="Times New Roman" w:hAnsi="Times New Roman" w:eastAsia="宋体" w:cs="Times New Roman"/>
          <w:lang w:val="en-US" w:eastAsia="zh-CN"/>
        </w:rPr>
        <w:t>二甲双胍在 KO 中无效</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比较WT两组与KO两组的差异</w:t>
      </w:r>
      <w:r>
        <w:rPr>
          <w:rFonts w:hint="eastAsia" w:ascii="Times New Roman" w:hAnsi="Times New Roman" w:eastAsia="宋体" w:cs="Times New Roman"/>
          <w:lang w:val="en-US" w:eastAsia="zh-CN"/>
        </w:rPr>
        <w:t>，证明</w:t>
      </w:r>
      <w:r>
        <w:rPr>
          <w:rFonts w:hint="default" w:ascii="Times New Roman" w:hAnsi="Times New Roman" w:eastAsia="宋体" w:cs="Times New Roman"/>
          <w:lang w:val="en-US" w:eastAsia="zh-CN"/>
        </w:rPr>
        <w:t>GDF15 是否必要</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将WT两组与KO两组比较发现，二甲双胍可能通过增强人体细胞对胰岛素的敏感性来降低血糖，但与GDF15的表达有关</w:t>
      </w:r>
      <w:r>
        <w:rPr>
          <w:rFonts w:hint="eastAsia" w:ascii="Times New Roman" w:hAnsi="Times New Roman" w:eastAsia="宋体" w:cs="Times New Roman"/>
          <w:lang w:val="en-US" w:eastAsia="zh-CN"/>
        </w:rPr>
        <w:t>。在书写结论时，学生可能会直接说小鼠细胞，但要根据题意将实验材料小鼠细胞转变成人体细胞。</w:t>
      </w:r>
    </w:p>
    <w:p w14:paraId="7A2BEEC2">
      <w:pPr>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1.4 实验设计的评价</w:t>
      </w:r>
    </w:p>
    <w:p w14:paraId="2522088C">
      <w:pPr>
        <w:ind w:firstLine="420"/>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学生能够全面、合理的对实验设计进行评价，前提是对实验步骤能够熟知。前面提到的变量的确定、对照的判断、实验设计的模型分析，这些都是对实验步骤的拆解。教师在讲解时，可以</w:t>
      </w:r>
      <w:r>
        <w:rPr>
          <w:rFonts w:hint="default" w:ascii="Times New Roman" w:hAnsi="Times New Roman" w:cs="Times New Roman"/>
          <w:kern w:val="2"/>
          <w:sz w:val="21"/>
          <w:szCs w:val="24"/>
          <w:lang w:val="en-US" w:eastAsia="zh-CN" w:bidi="ar-SA"/>
        </w:rPr>
        <w:t>必修1《</w:t>
      </w:r>
      <w:r>
        <w:rPr>
          <w:rFonts w:hint="eastAsia" w:ascii="Times New Roman" w:hAnsi="Times New Roman" w:cs="Times New Roman"/>
          <w:kern w:val="2"/>
          <w:sz w:val="21"/>
          <w:szCs w:val="24"/>
          <w:lang w:val="en-US" w:eastAsia="zh-CN" w:bidi="ar-SA"/>
        </w:rPr>
        <w:t>分子与细胞</w:t>
      </w:r>
      <w:r>
        <w:rPr>
          <w:rFonts w:hint="default" w:ascii="Times New Roman" w:hAnsi="Times New Roman" w:cs="Times New Roman"/>
          <w:kern w:val="2"/>
          <w:sz w:val="21"/>
          <w:szCs w:val="24"/>
          <w:lang w:val="en-US" w:eastAsia="zh-CN" w:bidi="ar-SA"/>
        </w:rPr>
        <w:t>》第1章第2节</w:t>
      </w:r>
      <w:r>
        <w:rPr>
          <w:rFonts w:hint="eastAsia" w:ascii="Times New Roman" w:hAnsi="Times New Roman" w:cs="Times New Roman"/>
          <w:kern w:val="2"/>
          <w:sz w:val="21"/>
          <w:szCs w:val="24"/>
          <w:lang w:val="en-US" w:eastAsia="zh-CN" w:bidi="ar-SA"/>
        </w:rPr>
        <w:t>“探究 NaCl 含量对小麦幼苗生长的影响”为例，引导学生总结出实验步骤可包括三环节六步，三环节包括：取材分组，变量处理，检测记录，每一环节可细分成两步，具体如图2。学生在设计实验时，容易忽视对实验材料的描述，或者直接选择人，需要提醒学生，实验材料在选择时需易获得，对生物体的伤害性最小化，能完成实验操作的前提下材料结构尽可能简单，一般从细胞开始，进一步上升到动植物体，常用实验动物为小白鼠，一般临床药物在上市前才会进入人体实验。在推理预测结果时，要注意区分是验证性还是探究性实验，验证性实验的结果是唯一的，结论一般符合实验目的；而探究性实验</w:t>
      </w:r>
      <w:r>
        <w:rPr>
          <w:rFonts w:hint="eastAsia" w:cstheme="minorBidi"/>
          <w:kern w:val="2"/>
          <w:sz w:val="21"/>
          <w:szCs w:val="24"/>
          <w:lang w:val="en-US" w:eastAsia="zh-CN" w:bidi="ar-SA"/>
        </w:rPr>
        <w:t>需要包括所有可能的结果，对应写出所有可能的结论</w:t>
      </w:r>
      <w:r>
        <w:rPr>
          <w:rFonts w:hint="eastAsia" w:ascii="Times New Roman" w:hAnsi="Times New Roman" w:cs="Times New Roman"/>
          <w:kern w:val="2"/>
          <w:sz w:val="21"/>
          <w:szCs w:val="24"/>
          <w:lang w:val="en-US" w:eastAsia="zh-CN" w:bidi="ar-SA"/>
        </w:rPr>
        <w:t>。</w:t>
      </w:r>
    </w:p>
    <w:p w14:paraId="431E1F46">
      <w:pPr>
        <w:jc w:val="center"/>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drawing>
          <wp:inline distT="0" distB="0" distL="114300" distR="114300">
            <wp:extent cx="4773295" cy="2019300"/>
            <wp:effectExtent l="0" t="0" r="1905" b="0"/>
            <wp:docPr id="11" name="图片 1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1"/>
                    <pic:cNvPicPr>
                      <a:picLocks noChangeAspect="1"/>
                    </pic:cNvPicPr>
                  </pic:nvPicPr>
                  <pic:blipFill>
                    <a:blip r:embed="rId8"/>
                    <a:stretch>
                      <a:fillRect/>
                    </a:stretch>
                  </pic:blipFill>
                  <pic:spPr>
                    <a:xfrm>
                      <a:off x="0" y="0"/>
                      <a:ext cx="4773295" cy="2019300"/>
                    </a:xfrm>
                    <a:prstGeom prst="rect">
                      <a:avLst/>
                    </a:prstGeom>
                  </pic:spPr>
                </pic:pic>
              </a:graphicData>
            </a:graphic>
          </wp:inline>
        </w:drawing>
      </w:r>
    </w:p>
    <w:p w14:paraId="5BCD8215">
      <w:pPr>
        <w:jc w:val="center"/>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图2 实验步骤书写过程</w:t>
      </w:r>
    </w:p>
    <w:p w14:paraId="3CD7C4A3">
      <w:pPr>
        <w:ind w:firstLine="420"/>
        <w:jc w:val="left"/>
        <w:rPr>
          <w:rFonts w:hint="eastAsia" w:cstheme="minorBidi"/>
          <w:kern w:val="2"/>
          <w:sz w:val="21"/>
          <w:szCs w:val="24"/>
          <w:lang w:val="en-US" w:eastAsia="zh-CN" w:bidi="ar-SA"/>
        </w:rPr>
      </w:pPr>
      <w:r>
        <w:rPr>
          <w:rFonts w:hint="eastAsia" w:cstheme="minorBidi"/>
          <w:kern w:val="2"/>
          <w:sz w:val="21"/>
          <w:szCs w:val="24"/>
          <w:lang w:val="en-US" w:eastAsia="zh-CN" w:bidi="ar-SA"/>
        </w:rPr>
        <w:t>在掌握</w:t>
      </w:r>
      <w:r>
        <w:rPr>
          <w:rFonts w:hint="default" w:cstheme="minorBidi"/>
          <w:kern w:val="2"/>
          <w:sz w:val="21"/>
          <w:szCs w:val="24"/>
          <w:lang w:val="en-US" w:eastAsia="zh-CN" w:bidi="ar-SA"/>
        </w:rPr>
        <w:t>实验步骤</w:t>
      </w:r>
      <w:r>
        <w:rPr>
          <w:rFonts w:hint="eastAsia" w:cstheme="minorBidi"/>
          <w:kern w:val="2"/>
          <w:sz w:val="21"/>
          <w:szCs w:val="24"/>
          <w:lang w:val="en-US" w:eastAsia="zh-CN" w:bidi="ar-SA"/>
        </w:rPr>
        <w:t>的基础上</w:t>
      </w:r>
      <w:r>
        <w:rPr>
          <w:rFonts w:hint="default" w:cstheme="minorBidi"/>
          <w:kern w:val="2"/>
          <w:sz w:val="21"/>
          <w:szCs w:val="24"/>
          <w:lang w:val="en-US" w:eastAsia="zh-CN" w:bidi="ar-SA"/>
        </w:rPr>
        <w:t>，我们再来看实验设计的评价，核心是评价设计能否达到实验目的、实验方案的可行性，可以采用</w:t>
      </w:r>
      <w:r>
        <w:rPr>
          <w:rFonts w:hint="eastAsia" w:cstheme="minorBidi"/>
          <w:kern w:val="2"/>
          <w:sz w:val="21"/>
          <w:szCs w:val="24"/>
          <w:lang w:val="en-US" w:eastAsia="zh-CN" w:bidi="ar-SA"/>
        </w:rPr>
        <w:t>“</w:t>
      </w:r>
      <w:r>
        <w:rPr>
          <w:rFonts w:hint="default" w:cstheme="minorBidi"/>
          <w:kern w:val="2"/>
          <w:sz w:val="21"/>
          <w:szCs w:val="24"/>
          <w:lang w:val="en-US" w:eastAsia="zh-CN" w:bidi="ar-SA"/>
        </w:rPr>
        <w:t>五问法</w:t>
      </w:r>
      <w:r>
        <w:rPr>
          <w:rFonts w:hint="eastAsia" w:cstheme="minorBidi"/>
          <w:kern w:val="2"/>
          <w:sz w:val="21"/>
          <w:szCs w:val="24"/>
          <w:lang w:val="en-US" w:eastAsia="zh-CN" w:bidi="ar-SA"/>
        </w:rPr>
        <w:t>”（见图</w:t>
      </w:r>
      <w:r>
        <w:rPr>
          <w:rFonts w:hint="eastAsia" w:ascii="Times New Roman" w:hAnsi="Times New Roman" w:cs="Times New Roman"/>
          <w:kern w:val="2"/>
          <w:sz w:val="21"/>
          <w:szCs w:val="24"/>
          <w:lang w:val="en-US" w:eastAsia="zh-CN" w:bidi="ar-SA"/>
        </w:rPr>
        <w:t>3</w:t>
      </w:r>
      <w:r>
        <w:rPr>
          <w:rFonts w:hint="eastAsia" w:cstheme="minorBidi"/>
          <w:kern w:val="2"/>
          <w:sz w:val="21"/>
          <w:szCs w:val="24"/>
          <w:lang w:val="en-US" w:eastAsia="zh-CN" w:bidi="ar-SA"/>
        </w:rPr>
        <w:t>）</w:t>
      </w:r>
      <w:r>
        <w:rPr>
          <w:rFonts w:hint="default" w:cstheme="minorBidi"/>
          <w:kern w:val="2"/>
          <w:sz w:val="21"/>
          <w:szCs w:val="24"/>
          <w:lang w:val="en-US" w:eastAsia="zh-CN" w:bidi="ar-SA"/>
        </w:rPr>
        <w:t>审视实验设计</w:t>
      </w:r>
      <w:r>
        <w:rPr>
          <w:rFonts w:hint="eastAsia" w:cstheme="minorBidi"/>
          <w:kern w:val="2"/>
          <w:sz w:val="21"/>
          <w:szCs w:val="24"/>
          <w:lang w:val="en-US" w:eastAsia="zh-CN" w:bidi="ar-SA"/>
        </w:rPr>
        <w:t>。</w:t>
      </w:r>
    </w:p>
    <w:p w14:paraId="1D7E9E8D">
      <w:pPr>
        <w:jc w:val="center"/>
        <w:rPr>
          <w:rFonts w:hint="default" w:cstheme="minorBidi"/>
          <w:kern w:val="2"/>
          <w:sz w:val="21"/>
          <w:szCs w:val="24"/>
          <w:lang w:val="en-US" w:eastAsia="zh-CN" w:bidi="ar-SA"/>
        </w:rPr>
      </w:pPr>
      <w:r>
        <w:rPr>
          <w:rFonts w:hint="default" w:cstheme="minorBidi"/>
          <w:kern w:val="2"/>
          <w:sz w:val="21"/>
          <w:szCs w:val="24"/>
          <w:lang w:val="en-US" w:eastAsia="zh-CN" w:bidi="ar-SA"/>
        </w:rPr>
        <w:drawing>
          <wp:inline distT="0" distB="0" distL="114300" distR="114300">
            <wp:extent cx="4586605" cy="1587500"/>
            <wp:effectExtent l="0" t="0" r="10795" b="0"/>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9"/>
                    <a:stretch>
                      <a:fillRect/>
                    </a:stretch>
                  </pic:blipFill>
                  <pic:spPr>
                    <a:xfrm>
                      <a:off x="0" y="0"/>
                      <a:ext cx="4586605" cy="1587500"/>
                    </a:xfrm>
                    <a:prstGeom prst="rect">
                      <a:avLst/>
                    </a:prstGeom>
                  </pic:spPr>
                </pic:pic>
              </a:graphicData>
            </a:graphic>
          </wp:inline>
        </w:drawing>
      </w:r>
    </w:p>
    <w:p w14:paraId="0AB40337">
      <w:pPr>
        <w:jc w:val="center"/>
        <w:rPr>
          <w:rFonts w:hint="default" w:cstheme="minorBidi"/>
          <w:kern w:val="2"/>
          <w:sz w:val="21"/>
          <w:szCs w:val="24"/>
          <w:lang w:val="en-US" w:eastAsia="zh-CN" w:bidi="ar-SA"/>
        </w:rPr>
      </w:pPr>
      <w:r>
        <w:rPr>
          <w:rFonts w:hint="eastAsia" w:cstheme="minorBidi"/>
          <w:kern w:val="2"/>
          <w:sz w:val="21"/>
          <w:szCs w:val="24"/>
          <w:lang w:val="en-US" w:eastAsia="zh-CN" w:bidi="ar-SA"/>
        </w:rPr>
        <w:t>图</w:t>
      </w:r>
      <w:r>
        <w:rPr>
          <w:rFonts w:hint="eastAsia" w:ascii="Times New Roman" w:hAnsi="Times New Roman" w:cs="Times New Roman"/>
          <w:kern w:val="2"/>
          <w:sz w:val="21"/>
          <w:szCs w:val="24"/>
          <w:lang w:val="en-US" w:eastAsia="zh-CN" w:bidi="ar-SA"/>
        </w:rPr>
        <w:t>3</w:t>
      </w:r>
      <w:r>
        <w:rPr>
          <w:rFonts w:hint="eastAsia" w:cstheme="minorBidi"/>
          <w:kern w:val="2"/>
          <w:sz w:val="21"/>
          <w:szCs w:val="24"/>
          <w:lang w:val="en-US" w:eastAsia="zh-CN" w:bidi="ar-SA"/>
        </w:rPr>
        <w:t xml:space="preserve"> “五问法”审视实验设计</w:t>
      </w:r>
    </w:p>
    <w:p w14:paraId="4F04AD54">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以</w:t>
      </w:r>
      <w:r>
        <w:rPr>
          <w:rFonts w:hint="default" w:ascii="Times New Roman" w:hAnsi="Times New Roman" w:cs="Times New Roman"/>
          <w:kern w:val="2"/>
          <w:sz w:val="21"/>
          <w:szCs w:val="24"/>
          <w:lang w:val="en-US" w:eastAsia="zh-CN" w:bidi="ar-SA"/>
        </w:rPr>
        <w:t>2025学年长宁一模第29</w:t>
      </w:r>
      <w:r>
        <w:rPr>
          <w:rFonts w:hint="eastAsia" w:cstheme="minorBidi"/>
          <w:kern w:val="2"/>
          <w:sz w:val="21"/>
          <w:szCs w:val="24"/>
          <w:lang w:val="en-US" w:eastAsia="zh-CN" w:bidi="ar-SA"/>
        </w:rPr>
        <w:t>题为例：</w:t>
      </w:r>
    </w:p>
    <w:p w14:paraId="2C67929A">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为探究高产漆酶菌株是否通过影响果皮漆酶活性从而延缓荔枝褐变，研究小组设计了实验方案：</w:t>
      </w:r>
    </w:p>
    <w:p w14:paraId="2548D62B">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第一步：选取同一品种、长势一致的两株荔枝树；</w:t>
      </w:r>
    </w:p>
    <w:p w14:paraId="5588EEE6">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第二步：在相同条件下种植养护，向其中一株的根部土壤中添加高产漆酶菌株，另一株不处理；</w:t>
      </w:r>
    </w:p>
    <w:p w14:paraId="77EDFCF5">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第三步：在荔枝采摘后的1天后，测定各组果皮褐变指数。</w:t>
      </w:r>
    </w:p>
    <w:p w14:paraId="2B086461">
      <w:pPr>
        <w:ind w:firstLine="420" w:firstLineChars="200"/>
        <w:rPr>
          <w:rFonts w:hint="eastAsia" w:cstheme="minorBidi"/>
          <w:kern w:val="2"/>
          <w:sz w:val="21"/>
          <w:szCs w:val="24"/>
          <w:lang w:val="en-US" w:eastAsia="zh-CN" w:bidi="ar-SA"/>
        </w:rPr>
      </w:pPr>
      <w:r>
        <w:rPr>
          <w:rFonts w:hint="eastAsia" w:ascii="Times New Roman" w:hAnsi="Times New Roman" w:cs="Times New Roman"/>
          <w:kern w:val="2"/>
          <w:sz w:val="21"/>
          <w:szCs w:val="24"/>
          <w:lang w:val="en-US" w:eastAsia="zh-CN" w:bidi="ar-SA"/>
        </w:rPr>
        <w:t>题目：</w:t>
      </w:r>
      <w:r>
        <w:rPr>
          <w:rFonts w:hint="default" w:ascii="Times New Roman" w:hAnsi="Times New Roman" w:cs="Times New Roman"/>
          <w:kern w:val="2"/>
          <w:sz w:val="21"/>
          <w:szCs w:val="24"/>
          <w:lang w:val="en-US" w:eastAsia="zh-CN" w:bidi="ar-SA"/>
        </w:rPr>
        <w:t>29.</w:t>
      </w:r>
      <w:r>
        <w:rPr>
          <w:rFonts w:hint="eastAsia" w:cstheme="minorBidi"/>
          <w:kern w:val="2"/>
          <w:sz w:val="21"/>
          <w:szCs w:val="24"/>
          <w:lang w:val="en-US" w:eastAsia="zh-CN" w:bidi="ar-SA"/>
        </w:rPr>
        <w:t>请指出该实验方案需要完善或修正的问题并说明原因。</w:t>
      </w:r>
    </w:p>
    <w:p w14:paraId="29C010AE">
      <w:pPr>
        <w:ind w:firstLine="420" w:firstLineChars="200"/>
        <w:rPr>
          <w:rFonts w:hint="eastAsia"/>
          <w:highlight w:val="none"/>
          <w:lang w:val="en-US" w:eastAsia="zh-CN"/>
        </w:rPr>
      </w:pPr>
      <w:r>
        <w:rPr>
          <w:rFonts w:hint="eastAsia"/>
          <w:highlight w:val="none"/>
          <w:lang w:val="en-US" w:eastAsia="zh-CN"/>
        </w:rPr>
        <w:t>答案：问题</w:t>
      </w:r>
      <w:r>
        <w:rPr>
          <w:rFonts w:hint="default" w:ascii="Times New Roman" w:hAnsi="Times New Roman" w:cs="Times New Roman"/>
          <w:highlight w:val="none"/>
          <w:lang w:val="en-US" w:eastAsia="zh-CN"/>
        </w:rPr>
        <w:t>1</w:t>
      </w:r>
      <w:r>
        <w:rPr>
          <w:rFonts w:hint="eastAsia"/>
          <w:highlight w:val="none"/>
          <w:lang w:val="en-US" w:eastAsia="zh-CN"/>
        </w:rPr>
        <w:t>：没有检测漆酶活性；原因</w:t>
      </w:r>
      <w:r>
        <w:rPr>
          <w:rFonts w:hint="default" w:ascii="Times New Roman" w:hAnsi="Times New Roman" w:cs="Times New Roman"/>
          <w:highlight w:val="none"/>
          <w:lang w:val="en-US" w:eastAsia="zh-CN"/>
        </w:rPr>
        <w:t>1</w:t>
      </w:r>
      <w:r>
        <w:rPr>
          <w:rFonts w:hint="eastAsia"/>
          <w:highlight w:val="none"/>
          <w:lang w:val="en-US" w:eastAsia="zh-CN"/>
        </w:rPr>
        <w:t>：不能验证实验假设。问题</w:t>
      </w:r>
      <w:r>
        <w:rPr>
          <w:rFonts w:hint="default" w:ascii="Times New Roman" w:hAnsi="Times New Roman" w:cs="Times New Roman"/>
          <w:highlight w:val="none"/>
          <w:lang w:val="en-US" w:eastAsia="zh-CN"/>
        </w:rPr>
        <w:t>2</w:t>
      </w:r>
      <w:r>
        <w:rPr>
          <w:rFonts w:hint="eastAsia"/>
          <w:highlight w:val="none"/>
          <w:lang w:val="en-US" w:eastAsia="zh-CN"/>
        </w:rPr>
        <w:t>：检测时采摘天数过短；原因</w:t>
      </w:r>
      <w:r>
        <w:rPr>
          <w:rFonts w:hint="default" w:ascii="Times New Roman" w:hAnsi="Times New Roman" w:cs="Times New Roman"/>
          <w:highlight w:val="none"/>
          <w:lang w:val="en-US" w:eastAsia="zh-CN"/>
        </w:rPr>
        <w:t>2</w:t>
      </w:r>
      <w:r>
        <w:rPr>
          <w:rFonts w:hint="eastAsia"/>
          <w:highlight w:val="none"/>
          <w:lang w:val="en-US" w:eastAsia="zh-CN"/>
        </w:rPr>
        <w:t>：荔枝可能还没开始褐变，不一定能说明菌剂的防褐变作用。问题</w:t>
      </w:r>
      <w:r>
        <w:rPr>
          <w:rFonts w:hint="default" w:ascii="Times New Roman" w:hAnsi="Times New Roman" w:cs="Times New Roman"/>
          <w:highlight w:val="none"/>
          <w:lang w:val="en-US" w:eastAsia="zh-CN"/>
        </w:rPr>
        <w:t>3</w:t>
      </w:r>
      <w:r>
        <w:rPr>
          <w:rFonts w:hint="eastAsia"/>
          <w:highlight w:val="none"/>
          <w:lang w:val="en-US" w:eastAsia="zh-CN"/>
        </w:rPr>
        <w:t>：实验组和对照组荔枝树数量太少；原因</w:t>
      </w:r>
      <w:r>
        <w:rPr>
          <w:rFonts w:hint="default" w:ascii="Times New Roman" w:hAnsi="Times New Roman" w:cs="Times New Roman"/>
          <w:highlight w:val="none"/>
          <w:lang w:val="en-US" w:eastAsia="zh-CN"/>
        </w:rPr>
        <w:t>3</w:t>
      </w:r>
      <w:r>
        <w:rPr>
          <w:rFonts w:hint="eastAsia"/>
          <w:highlight w:val="none"/>
          <w:lang w:val="en-US" w:eastAsia="zh-CN"/>
        </w:rPr>
        <w:t>：没有遵循重复原则，数据准确性不高。</w:t>
      </w:r>
    </w:p>
    <w:p w14:paraId="60F321EC">
      <w:pPr>
        <w:ind w:firstLine="420" w:firstLineChars="200"/>
        <w:rPr>
          <w:rFonts w:hint="eastAsia" w:asciiTheme="minorHAnsi" w:hAnsiTheme="minorHAnsi" w:eastAsiaTheme="minorEastAsia" w:cstheme="minorBidi"/>
          <w:kern w:val="2"/>
          <w:sz w:val="21"/>
          <w:szCs w:val="24"/>
          <w:lang w:val="en-US" w:eastAsia="zh-CN" w:bidi="ar-SA"/>
        </w:rPr>
      </w:pPr>
      <w:r>
        <w:rPr>
          <w:rFonts w:hint="eastAsia"/>
          <w:lang w:val="en-US" w:eastAsia="zh-CN"/>
        </w:rPr>
        <w:t>首先明确实验目的是“</w:t>
      </w:r>
      <w:r>
        <w:rPr>
          <w:rFonts w:hint="eastAsia" w:cstheme="minorBidi"/>
          <w:kern w:val="2"/>
          <w:sz w:val="21"/>
          <w:szCs w:val="24"/>
          <w:lang w:val="en-US" w:eastAsia="zh-CN" w:bidi="ar-SA"/>
        </w:rPr>
        <w:t>探究高产漆酶菌株是否通过影响果皮漆酶活性从而延缓荔枝褐变</w:t>
      </w:r>
      <w:r>
        <w:rPr>
          <w:rFonts w:hint="eastAsia"/>
          <w:lang w:val="en-US" w:eastAsia="zh-CN"/>
        </w:rPr>
        <w:t>”，按照实验评价</w:t>
      </w:r>
      <w:r>
        <w:rPr>
          <w:rFonts w:hint="eastAsia" w:cstheme="minorBidi"/>
          <w:kern w:val="2"/>
          <w:sz w:val="21"/>
          <w:szCs w:val="24"/>
          <w:lang w:val="en-US" w:eastAsia="zh-CN" w:bidi="ar-SA"/>
        </w:rPr>
        <w:t>“</w:t>
      </w:r>
      <w:r>
        <w:rPr>
          <w:rFonts w:hint="default" w:cstheme="minorBidi"/>
          <w:kern w:val="2"/>
          <w:sz w:val="21"/>
          <w:szCs w:val="24"/>
          <w:lang w:val="en-US" w:eastAsia="zh-CN" w:bidi="ar-SA"/>
        </w:rPr>
        <w:t>五问法</w:t>
      </w:r>
      <w:r>
        <w:rPr>
          <w:rFonts w:hint="eastAsia" w:cstheme="minorBidi"/>
          <w:kern w:val="2"/>
          <w:sz w:val="21"/>
          <w:szCs w:val="24"/>
          <w:lang w:val="en-US" w:eastAsia="zh-CN" w:bidi="ar-SA"/>
        </w:rPr>
        <w:t>”，本实验设置了对照组，且自变量设置比较合理，因变量检测是荔枝采摘1天后检测褐变，时间太短无法判定是否能延缓荔枝褐变；样本数量是两株，不符合实验设计中“一定数量的样本和重复”原则。本实验设计的逻辑链是从褐变推出漆酶活性，并没有直接检测漆酶活性，逻辑链不严谨。学生在评价时，对于样本数量和因变量检测时间很容易找出，但是对于实验的推理逻辑链容易忽略，按照“</w:t>
      </w:r>
      <w:r>
        <w:rPr>
          <w:rFonts w:hint="default" w:cstheme="minorBidi"/>
          <w:kern w:val="2"/>
          <w:sz w:val="21"/>
          <w:szCs w:val="24"/>
          <w:lang w:val="en-US" w:eastAsia="zh-CN" w:bidi="ar-SA"/>
        </w:rPr>
        <w:t>五问法</w:t>
      </w:r>
      <w:r>
        <w:rPr>
          <w:rFonts w:hint="eastAsia" w:cstheme="minorBidi"/>
          <w:kern w:val="2"/>
          <w:sz w:val="21"/>
          <w:szCs w:val="24"/>
          <w:lang w:val="en-US" w:eastAsia="zh-CN" w:bidi="ar-SA"/>
        </w:rPr>
        <w:t>”评价实验，可帮助学生快速找出实验不完善之处，同时又可以防止遗漏。</w:t>
      </w:r>
    </w:p>
    <w:p w14:paraId="6318C56B">
      <w:pPr>
        <w:rPr>
          <w:rFonts w:hint="eastAsia" w:asciiTheme="minorHAnsi" w:hAnsiTheme="minorHAnsi" w:eastAsiaTheme="minorEastAsia" w:cstheme="minorBidi"/>
          <w:kern w:val="2"/>
          <w:sz w:val="21"/>
          <w:szCs w:val="24"/>
          <w:lang w:val="en-US" w:eastAsia="zh-CN" w:bidi="ar-SA"/>
        </w:rPr>
      </w:pPr>
      <w:r>
        <w:rPr>
          <w:rFonts w:hint="default" w:ascii="Times New Roman" w:hAnsi="Times New Roman" w:cs="Times New Roman"/>
          <w:kern w:val="2"/>
          <w:sz w:val="21"/>
          <w:szCs w:val="24"/>
          <w:lang w:val="en-US" w:eastAsia="zh-CN" w:bidi="ar-SA"/>
        </w:rPr>
        <w:t>2</w:t>
      </w:r>
      <w:r>
        <w:rPr>
          <w:rFonts w:hint="eastAsia" w:cstheme="minorBidi"/>
          <w:kern w:val="2"/>
          <w:sz w:val="21"/>
          <w:szCs w:val="24"/>
          <w:lang w:val="en-US" w:eastAsia="zh-CN" w:bidi="ar-SA"/>
        </w:rPr>
        <w:t xml:space="preserve"> </w:t>
      </w:r>
      <w:r>
        <w:rPr>
          <w:rFonts w:hint="eastAsia" w:asciiTheme="minorHAnsi" w:hAnsiTheme="minorHAnsi" w:eastAsiaTheme="minorEastAsia" w:cstheme="minorBidi"/>
          <w:kern w:val="2"/>
          <w:sz w:val="21"/>
          <w:szCs w:val="24"/>
          <w:lang w:val="en-US" w:eastAsia="zh-CN" w:bidi="ar-SA"/>
        </w:rPr>
        <w:t>实验结果与结论的分析与表述技巧</w:t>
      </w:r>
    </w:p>
    <w:p w14:paraId="27893605">
      <w:pPr>
        <w:rPr>
          <w:rFonts w:hint="default" w:cstheme="minorBidi"/>
          <w:kern w:val="2"/>
          <w:sz w:val="21"/>
          <w:szCs w:val="24"/>
          <w:lang w:val="en-US" w:eastAsia="zh-CN" w:bidi="ar-SA"/>
        </w:rPr>
      </w:pPr>
      <w:r>
        <w:rPr>
          <w:rFonts w:hint="eastAsia" w:ascii="Times New Roman" w:hAnsi="Times New Roman" w:cs="Times New Roman"/>
          <w:kern w:val="2"/>
          <w:sz w:val="21"/>
          <w:szCs w:val="24"/>
          <w:lang w:val="en-US" w:eastAsia="zh-CN" w:bidi="ar-SA"/>
        </w:rPr>
        <w:t xml:space="preserve">2.1 </w:t>
      </w:r>
      <w:r>
        <w:rPr>
          <w:rFonts w:hint="eastAsia" w:cstheme="minorBidi"/>
          <w:kern w:val="2"/>
          <w:sz w:val="21"/>
          <w:szCs w:val="24"/>
          <w:lang w:val="en-US" w:eastAsia="zh-CN" w:bidi="ar-SA"/>
        </w:rPr>
        <w:t>单自变量与</w:t>
      </w:r>
      <w:r>
        <w:rPr>
          <w:rFonts w:hint="eastAsia" w:asciiTheme="minorHAnsi" w:hAnsiTheme="minorHAnsi" w:eastAsiaTheme="minorEastAsia" w:cstheme="minorBidi"/>
          <w:kern w:val="2"/>
          <w:sz w:val="21"/>
          <w:szCs w:val="24"/>
          <w:lang w:val="en-US" w:eastAsia="zh-CN" w:bidi="ar-SA"/>
        </w:rPr>
        <w:t>多自变量</w:t>
      </w:r>
      <w:r>
        <w:rPr>
          <w:rFonts w:hint="eastAsia" w:cstheme="minorBidi"/>
          <w:kern w:val="2"/>
          <w:sz w:val="21"/>
          <w:szCs w:val="24"/>
          <w:lang w:val="en-US" w:eastAsia="zh-CN" w:bidi="ar-SA"/>
        </w:rPr>
        <w:t>实验分析方法</w:t>
      </w:r>
    </w:p>
    <w:p w14:paraId="69F30A41">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在实验结果分析时，需要将单自变量实验与</w:t>
      </w:r>
      <w:r>
        <w:rPr>
          <w:rFonts w:hint="eastAsia" w:asciiTheme="minorHAnsi" w:hAnsiTheme="minorHAnsi" w:eastAsiaTheme="minorEastAsia" w:cstheme="minorBidi"/>
          <w:kern w:val="2"/>
          <w:sz w:val="21"/>
          <w:szCs w:val="24"/>
          <w:lang w:val="en-US" w:eastAsia="zh-CN" w:bidi="ar-SA"/>
        </w:rPr>
        <w:t>多自变量</w:t>
      </w:r>
      <w:r>
        <w:rPr>
          <w:rFonts w:hint="eastAsia" w:cstheme="minorBidi"/>
          <w:kern w:val="2"/>
          <w:sz w:val="21"/>
          <w:szCs w:val="24"/>
          <w:lang w:val="en-US" w:eastAsia="zh-CN" w:bidi="ar-SA"/>
        </w:rPr>
        <w:t>实验进行区分。如果是单自变量实验，首先要明确对比的实验组别，再根据组别整理出实验结果，最后根据实验结果（或结合所学知识）进行逻辑推理。</w:t>
      </w:r>
    </w:p>
    <w:p w14:paraId="66180D44">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以学生很容易误选的</w:t>
      </w:r>
      <w:r>
        <w:rPr>
          <w:rFonts w:hint="default" w:ascii="Times New Roman" w:hAnsi="Times New Roman" w:cs="Times New Roman"/>
          <w:kern w:val="2"/>
          <w:sz w:val="21"/>
          <w:szCs w:val="24"/>
          <w:lang w:val="en-US" w:eastAsia="zh-CN" w:bidi="ar-SA"/>
        </w:rPr>
        <w:t>2024</w:t>
      </w:r>
      <w:r>
        <w:rPr>
          <w:rFonts w:hint="eastAsia" w:cstheme="minorBidi"/>
          <w:kern w:val="2"/>
          <w:sz w:val="21"/>
          <w:szCs w:val="24"/>
          <w:lang w:val="en-US" w:eastAsia="zh-CN" w:bidi="ar-SA"/>
        </w:rPr>
        <w:t>学年松江一模第</w:t>
      </w:r>
      <w:r>
        <w:rPr>
          <w:rFonts w:hint="default" w:ascii="Times New Roman" w:hAnsi="Times New Roman" w:cs="Times New Roman"/>
          <w:kern w:val="2"/>
          <w:sz w:val="21"/>
          <w:szCs w:val="24"/>
          <w:lang w:val="en-US" w:eastAsia="zh-CN" w:bidi="ar-SA"/>
        </w:rPr>
        <w:t>22</w:t>
      </w:r>
      <w:r>
        <w:rPr>
          <w:rFonts w:hint="eastAsia" w:cstheme="minorBidi"/>
          <w:kern w:val="2"/>
          <w:sz w:val="21"/>
          <w:szCs w:val="24"/>
          <w:lang w:val="en-US" w:eastAsia="zh-CN" w:bidi="ar-SA"/>
        </w:rPr>
        <w:t>题为例（图</w:t>
      </w:r>
      <w:r>
        <w:rPr>
          <w:rFonts w:hint="eastAsia" w:ascii="Times New Roman" w:hAnsi="Times New Roman" w:cs="Times New Roman"/>
          <w:kern w:val="2"/>
          <w:sz w:val="21"/>
          <w:szCs w:val="24"/>
          <w:lang w:val="en-US" w:eastAsia="zh-CN" w:bidi="ar-SA"/>
        </w:rPr>
        <w:t>4</w:t>
      </w:r>
      <w:r>
        <w:rPr>
          <w:rFonts w:hint="eastAsia" w:cstheme="minorBidi"/>
          <w:kern w:val="2"/>
          <w:sz w:val="21"/>
          <w:szCs w:val="24"/>
          <w:lang w:val="en-US" w:eastAsia="zh-CN" w:bidi="ar-SA"/>
        </w:rPr>
        <w:t>）：</w:t>
      </w:r>
    </w:p>
    <w:p w14:paraId="423B4892">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题干“</w:t>
      </w:r>
      <w:r>
        <w:rPr>
          <w:rFonts w:hint="default" w:ascii="Times New Roman" w:hAnsi="Times New Roman" w:eastAsia="宋体" w:cs="Times New Roman"/>
          <w:kern w:val="2"/>
          <w:sz w:val="21"/>
          <w:szCs w:val="24"/>
          <w:lang w:val="en-US" w:eastAsia="zh-CN" w:bidi="ar-SA"/>
        </w:rPr>
        <w:t>SOD</w:t>
      </w:r>
      <w:r>
        <w:rPr>
          <w:rFonts w:hint="eastAsia" w:cstheme="minorBidi"/>
          <w:kern w:val="2"/>
          <w:sz w:val="21"/>
          <w:szCs w:val="24"/>
          <w:lang w:val="en-US" w:eastAsia="zh-CN" w:bidi="ar-SA"/>
        </w:rPr>
        <w:t>基因表达的超氧化物歧化酶（</w:t>
      </w:r>
      <w:r>
        <w:rPr>
          <w:rFonts w:hint="default" w:ascii="Times New Roman" w:hAnsi="Times New Roman" w:cs="Times New Roman"/>
          <w:kern w:val="2"/>
          <w:sz w:val="21"/>
          <w:szCs w:val="24"/>
          <w:lang w:val="en-US" w:eastAsia="zh-CN" w:bidi="ar-SA"/>
        </w:rPr>
        <w:t>SOD</w:t>
      </w:r>
      <w:r>
        <w:rPr>
          <w:rFonts w:hint="eastAsia" w:cstheme="minorBidi"/>
          <w:kern w:val="2"/>
          <w:sz w:val="21"/>
          <w:szCs w:val="24"/>
          <w:lang w:val="en-US" w:eastAsia="zh-CN" w:bidi="ar-SA"/>
        </w:rPr>
        <w:t>）可以将活性氧转化为氧气。”</w:t>
      </w:r>
    </w:p>
    <w:p w14:paraId="5CE4944C">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综合以上信息和所学知识分析，导致剪股颖受铝胁道时检出</w:t>
      </w:r>
      <w:r>
        <w:rPr>
          <w:rFonts w:hint="default" w:ascii="Times New Roman" w:hAnsi="Times New Roman" w:cs="Times New Roman"/>
          <w:kern w:val="2"/>
          <w:sz w:val="21"/>
          <w:szCs w:val="24"/>
          <w:lang w:val="en-US" w:eastAsia="zh-CN" w:bidi="ar-SA"/>
        </w:rPr>
        <w:t>O</w:t>
      </w:r>
      <w:r>
        <w:rPr>
          <w:rFonts w:hint="default" w:ascii="Times New Roman" w:hAnsi="Times New Roman" w:cs="Times New Roman"/>
          <w:kern w:val="2"/>
          <w:sz w:val="21"/>
          <w:szCs w:val="24"/>
          <w:vertAlign w:val="subscript"/>
          <w:lang w:val="en-US" w:eastAsia="zh-CN" w:bidi="ar-SA"/>
        </w:rPr>
        <w:t>2</w:t>
      </w:r>
      <w:r>
        <w:rPr>
          <w:rFonts w:hint="eastAsia" w:cstheme="minorBidi"/>
          <w:kern w:val="2"/>
          <w:sz w:val="21"/>
          <w:szCs w:val="24"/>
          <w:lang w:val="en-US" w:eastAsia="zh-CN" w:bidi="ar-SA"/>
        </w:rPr>
        <w:t>产生速率变化的可能原因是______。（编号选填）</w:t>
      </w:r>
    </w:p>
    <w:p w14:paraId="55E55256">
      <w:pPr>
        <w:ind w:firstLine="420" w:firstLineChars="200"/>
        <w:rPr>
          <w:rFonts w:hint="eastAsia" w:cstheme="minorBidi"/>
          <w:kern w:val="2"/>
          <w:sz w:val="21"/>
          <w:szCs w:val="24"/>
          <w:lang w:val="en-US" w:eastAsia="zh-CN" w:bidi="ar-SA"/>
        </w:rPr>
      </w:pPr>
      <w:r>
        <w:rPr>
          <w:rFonts w:hint="eastAsia" w:cstheme="minorBidi"/>
          <w:kern w:val="2"/>
          <w:sz w:val="21"/>
          <w:szCs w:val="24"/>
          <w:lang w:val="en-US" w:eastAsia="zh-CN" w:bidi="ar-SA"/>
        </w:rPr>
        <w:t>①叶绿素a含量降低  ②光反应速率增加  ③活性氧增加   ④</w:t>
      </w:r>
      <w:r>
        <w:rPr>
          <w:rFonts w:hint="default" w:ascii="Times New Roman" w:hAnsi="Times New Roman" w:eastAsia="宋体" w:cs="Times New Roman"/>
          <w:kern w:val="2"/>
          <w:sz w:val="21"/>
          <w:szCs w:val="24"/>
          <w:lang w:val="en-US" w:eastAsia="zh-CN" w:bidi="ar-SA"/>
        </w:rPr>
        <w:t>SOD</w:t>
      </w:r>
      <w:r>
        <w:rPr>
          <w:rFonts w:hint="eastAsia" w:cstheme="minorBidi"/>
          <w:kern w:val="2"/>
          <w:sz w:val="21"/>
          <w:szCs w:val="24"/>
          <w:lang w:val="en-US" w:eastAsia="zh-CN" w:bidi="ar-SA"/>
        </w:rPr>
        <w:t>基因表达增强</w:t>
      </w:r>
    </w:p>
    <w:p w14:paraId="0B986289">
      <w:pPr>
        <w:ind w:firstLine="420" w:firstLineChars="200"/>
      </w:pPr>
      <w:r>
        <w:drawing>
          <wp:inline distT="0" distB="0" distL="114300" distR="114300">
            <wp:extent cx="4627245" cy="2159000"/>
            <wp:effectExtent l="0" t="0" r="0" b="0"/>
            <wp:docPr id="1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9"/>
                    <pic:cNvPicPr>
                      <a:picLocks noChangeAspect="1"/>
                    </pic:cNvPicPr>
                  </pic:nvPicPr>
                  <pic:blipFill>
                    <a:blip r:embed="rId10"/>
                    <a:srcRect t="3290"/>
                    <a:stretch>
                      <a:fillRect/>
                    </a:stretch>
                  </pic:blipFill>
                  <pic:spPr>
                    <a:xfrm>
                      <a:off x="0" y="0"/>
                      <a:ext cx="4627245" cy="2159000"/>
                    </a:xfrm>
                    <a:prstGeom prst="rect">
                      <a:avLst/>
                    </a:prstGeom>
                    <a:noFill/>
                    <a:ln w="9525">
                      <a:noFill/>
                    </a:ln>
                  </pic:spPr>
                </pic:pic>
              </a:graphicData>
            </a:graphic>
          </wp:inline>
        </w:drawing>
      </w:r>
    </w:p>
    <w:p w14:paraId="2B032BAF">
      <w:pPr>
        <w:jc w:val="center"/>
        <w:rPr>
          <w:rFonts w:hint="eastAsia" w:ascii="Times New Roman" w:hAnsi="Times New Roman" w:cs="Times New Roman"/>
          <w:lang w:val="en-US" w:eastAsia="zh-CN"/>
        </w:rPr>
      </w:pPr>
      <w:r>
        <w:rPr>
          <w:rFonts w:hint="eastAsia"/>
          <w:lang w:val="en-US" w:eastAsia="zh-CN"/>
        </w:rPr>
        <w:t>图</w:t>
      </w:r>
      <w:r>
        <w:rPr>
          <w:rFonts w:hint="eastAsia" w:ascii="Times New Roman" w:hAnsi="Times New Roman" w:cs="Times New Roman"/>
          <w:lang w:val="en-US" w:eastAsia="zh-CN"/>
        </w:rPr>
        <w:t>4</w:t>
      </w:r>
    </w:p>
    <w:p w14:paraId="48C5F34A">
      <w:pPr>
        <w:ind w:firstLine="420" w:firstLineChars="200"/>
        <w:rPr>
          <w:rFonts w:hint="default" w:eastAsiaTheme="minorEastAsia"/>
          <w:lang w:val="en-US" w:eastAsia="zh-CN"/>
        </w:rPr>
      </w:pPr>
      <w:r>
        <w:rPr>
          <w:rFonts w:hint="eastAsia" w:cstheme="minorBidi"/>
          <w:kern w:val="2"/>
          <w:sz w:val="21"/>
          <w:szCs w:val="24"/>
          <w:lang w:val="en-US" w:eastAsia="zh-CN" w:bidi="ar-SA"/>
        </w:rPr>
        <w:t>本题目的基本分析思路如下，第一步：明确对比的实验组别。根据题干信息可知，本题要分析剪股颖受铝胁迫时</w:t>
      </w:r>
      <w:r>
        <w:rPr>
          <w:rFonts w:hint="default" w:ascii="Times New Roman" w:hAnsi="Times New Roman" w:cs="Times New Roman"/>
          <w:kern w:val="2"/>
          <w:sz w:val="21"/>
          <w:szCs w:val="24"/>
          <w:lang w:val="en-US" w:eastAsia="zh-CN" w:bidi="ar-SA"/>
        </w:rPr>
        <w:t>O</w:t>
      </w:r>
      <w:r>
        <w:rPr>
          <w:rFonts w:hint="default" w:ascii="Times New Roman" w:hAnsi="Times New Roman" w:cs="Times New Roman"/>
          <w:kern w:val="2"/>
          <w:sz w:val="21"/>
          <w:szCs w:val="24"/>
          <w:vertAlign w:val="subscript"/>
          <w:lang w:val="en-US" w:eastAsia="zh-CN" w:bidi="ar-SA"/>
        </w:rPr>
        <w:t>2</w:t>
      </w:r>
      <w:r>
        <w:rPr>
          <w:rFonts w:hint="eastAsia" w:cstheme="minorBidi"/>
          <w:kern w:val="2"/>
          <w:sz w:val="21"/>
          <w:szCs w:val="24"/>
          <w:lang w:val="en-US" w:eastAsia="zh-CN" w:bidi="ar-SA"/>
        </w:rPr>
        <w:t>产生速率变化原因，自变量为铝胁迫，因变量为</w:t>
      </w:r>
      <w:r>
        <w:rPr>
          <w:rFonts w:hint="default" w:ascii="Times New Roman" w:hAnsi="Times New Roman" w:cs="Times New Roman"/>
          <w:kern w:val="2"/>
          <w:sz w:val="21"/>
          <w:szCs w:val="24"/>
          <w:lang w:val="en-US" w:eastAsia="zh-CN" w:bidi="ar-SA"/>
        </w:rPr>
        <w:t>O</w:t>
      </w:r>
      <w:r>
        <w:rPr>
          <w:rFonts w:hint="default" w:ascii="Times New Roman" w:hAnsi="Times New Roman" w:cs="Times New Roman"/>
          <w:kern w:val="2"/>
          <w:sz w:val="21"/>
          <w:szCs w:val="24"/>
          <w:vertAlign w:val="subscript"/>
          <w:lang w:val="en-US" w:eastAsia="zh-CN" w:bidi="ar-SA"/>
        </w:rPr>
        <w:t>2</w:t>
      </w:r>
      <w:r>
        <w:rPr>
          <w:rFonts w:hint="eastAsia" w:cstheme="minorBidi"/>
          <w:kern w:val="2"/>
          <w:sz w:val="21"/>
          <w:szCs w:val="24"/>
          <w:lang w:val="en-US" w:eastAsia="zh-CN" w:bidi="ar-SA"/>
        </w:rPr>
        <w:t>产生速率，因此需要对比的组别为组①、组③。第二步：理出实验结果。由组①、组③可观察出铝胁迫后，</w:t>
      </w:r>
      <w:r>
        <w:rPr>
          <w:rFonts w:hint="default" w:ascii="Times New Roman" w:hAnsi="Times New Roman" w:cs="Times New Roman"/>
          <w:kern w:val="2"/>
          <w:sz w:val="21"/>
          <w:szCs w:val="24"/>
          <w:lang w:val="en-US" w:eastAsia="zh-CN" w:bidi="ar-SA"/>
        </w:rPr>
        <w:t>O</w:t>
      </w:r>
      <w:r>
        <w:rPr>
          <w:rFonts w:hint="default" w:ascii="Times New Roman" w:hAnsi="Times New Roman" w:cs="Times New Roman"/>
          <w:kern w:val="2"/>
          <w:sz w:val="21"/>
          <w:szCs w:val="24"/>
          <w:vertAlign w:val="subscript"/>
          <w:lang w:val="en-US" w:eastAsia="zh-CN" w:bidi="ar-SA"/>
        </w:rPr>
        <w:t>2</w:t>
      </w:r>
      <w:r>
        <w:rPr>
          <w:rFonts w:hint="eastAsia" w:cstheme="minorBidi"/>
          <w:kern w:val="2"/>
          <w:sz w:val="21"/>
          <w:szCs w:val="24"/>
          <w:lang w:val="en-US" w:eastAsia="zh-CN" w:bidi="ar-SA"/>
        </w:rPr>
        <w:t>产生速率显著增加；叶绿素</w:t>
      </w:r>
      <w:r>
        <w:rPr>
          <w:rFonts w:hint="default" w:ascii="Times New Roman" w:hAnsi="Times New Roman" w:cs="Times New Roman"/>
          <w:kern w:val="2"/>
          <w:sz w:val="21"/>
          <w:szCs w:val="24"/>
          <w:lang w:val="en-US" w:eastAsia="zh-CN" w:bidi="ar-SA"/>
        </w:rPr>
        <w:t>a</w:t>
      </w:r>
      <w:r>
        <w:rPr>
          <w:rFonts w:hint="eastAsia" w:cstheme="minorBidi"/>
          <w:kern w:val="2"/>
          <w:sz w:val="21"/>
          <w:szCs w:val="24"/>
          <w:lang w:val="en-US" w:eastAsia="zh-CN" w:bidi="ar-SA"/>
        </w:rPr>
        <w:t>含量显著减少；</w:t>
      </w:r>
      <w:r>
        <w:rPr>
          <w:rFonts w:hint="default" w:ascii="Times New Roman" w:hAnsi="Times New Roman" w:cs="Times New Roman"/>
          <w:kern w:val="2"/>
          <w:sz w:val="21"/>
          <w:szCs w:val="24"/>
          <w:lang w:val="en-US" w:eastAsia="zh-CN" w:bidi="ar-SA"/>
        </w:rPr>
        <w:t>SOD</w:t>
      </w:r>
      <w:r>
        <w:rPr>
          <w:rFonts w:hint="eastAsia" w:ascii="Times New Roman" w:hAnsi="Times New Roman" w:cs="Times New Roman"/>
          <w:kern w:val="2"/>
          <w:sz w:val="21"/>
          <w:szCs w:val="24"/>
          <w:lang w:val="en-US" w:eastAsia="zh-CN" w:bidi="ar-SA"/>
        </w:rPr>
        <w:t>相对表达</w:t>
      </w:r>
      <w:r>
        <w:rPr>
          <w:rFonts w:hint="eastAsia" w:cstheme="minorBidi"/>
          <w:kern w:val="2"/>
          <w:sz w:val="21"/>
          <w:szCs w:val="24"/>
          <w:lang w:val="en-US" w:eastAsia="zh-CN" w:bidi="ar-SA"/>
        </w:rPr>
        <w:t>量不变。第三步：根据实验结果（或结合所学知识）进行逻辑推理。根据以上实验结果，结合题干提到的“结合所学知识”，选项①会导致产生的</w:t>
      </w:r>
      <w:r>
        <w:rPr>
          <w:rFonts w:hint="default" w:ascii="Times New Roman" w:hAnsi="Times New Roman" w:cs="Times New Roman"/>
          <w:kern w:val="2"/>
          <w:sz w:val="21"/>
          <w:szCs w:val="24"/>
          <w:lang w:val="en-US" w:eastAsia="zh-CN" w:bidi="ar-SA"/>
        </w:rPr>
        <w:t>O</w:t>
      </w:r>
      <w:r>
        <w:rPr>
          <w:rFonts w:hint="default" w:ascii="Times New Roman" w:hAnsi="Times New Roman" w:cs="Times New Roman"/>
          <w:kern w:val="2"/>
          <w:sz w:val="21"/>
          <w:szCs w:val="24"/>
          <w:vertAlign w:val="subscript"/>
          <w:lang w:val="en-US" w:eastAsia="zh-CN" w:bidi="ar-SA"/>
        </w:rPr>
        <w:t>2</w:t>
      </w:r>
      <w:r>
        <w:rPr>
          <w:rFonts w:hint="eastAsia" w:cstheme="minorBidi"/>
          <w:kern w:val="2"/>
          <w:sz w:val="21"/>
          <w:szCs w:val="24"/>
          <w:lang w:val="en-US" w:eastAsia="zh-CN" w:bidi="ar-SA"/>
        </w:rPr>
        <w:t>减少，与实验结果逻辑不符；选项②与实验结果“叶绿素</w:t>
      </w:r>
      <w:r>
        <w:rPr>
          <w:rFonts w:hint="default" w:ascii="Times New Roman" w:hAnsi="Times New Roman" w:cs="Times New Roman"/>
          <w:kern w:val="2"/>
          <w:sz w:val="21"/>
          <w:szCs w:val="24"/>
          <w:lang w:val="en-US" w:eastAsia="zh-CN" w:bidi="ar-SA"/>
        </w:rPr>
        <w:t>a</w:t>
      </w:r>
      <w:r>
        <w:rPr>
          <w:rFonts w:hint="eastAsia" w:cstheme="minorBidi"/>
          <w:kern w:val="2"/>
          <w:sz w:val="21"/>
          <w:szCs w:val="24"/>
          <w:lang w:val="en-US" w:eastAsia="zh-CN" w:bidi="ar-SA"/>
        </w:rPr>
        <w:t>含量显著减少”不符；选项④与实验结果“</w:t>
      </w:r>
      <w:r>
        <w:rPr>
          <w:rFonts w:hint="default" w:ascii="Times New Roman" w:hAnsi="Times New Roman" w:cs="Times New Roman"/>
          <w:kern w:val="2"/>
          <w:sz w:val="21"/>
          <w:szCs w:val="24"/>
          <w:lang w:val="en-US" w:eastAsia="zh-CN" w:bidi="ar-SA"/>
        </w:rPr>
        <w:t>SOD</w:t>
      </w:r>
      <w:r>
        <w:rPr>
          <w:rFonts w:hint="eastAsia" w:ascii="Times New Roman" w:hAnsi="Times New Roman" w:cs="Times New Roman"/>
          <w:kern w:val="2"/>
          <w:sz w:val="21"/>
          <w:szCs w:val="24"/>
          <w:lang w:val="en-US" w:eastAsia="zh-CN" w:bidi="ar-SA"/>
        </w:rPr>
        <w:t>相对表达</w:t>
      </w:r>
      <w:r>
        <w:rPr>
          <w:rFonts w:hint="eastAsia" w:cstheme="minorBidi"/>
          <w:kern w:val="2"/>
          <w:sz w:val="21"/>
          <w:szCs w:val="24"/>
          <w:lang w:val="en-US" w:eastAsia="zh-CN" w:bidi="ar-SA"/>
        </w:rPr>
        <w:t>量不变”不符；选项③会导致在等量</w:t>
      </w:r>
      <w:r>
        <w:rPr>
          <w:rFonts w:hint="default" w:ascii="Times New Roman" w:hAnsi="Times New Roman" w:cs="Times New Roman"/>
          <w:kern w:val="2"/>
          <w:sz w:val="21"/>
          <w:szCs w:val="24"/>
          <w:lang w:val="en-US" w:eastAsia="zh-CN" w:bidi="ar-SA"/>
        </w:rPr>
        <w:t>SOD</w:t>
      </w:r>
      <w:r>
        <w:rPr>
          <w:rFonts w:hint="eastAsia" w:ascii="Times New Roman" w:hAnsi="Times New Roman" w:cs="Times New Roman"/>
          <w:kern w:val="2"/>
          <w:sz w:val="21"/>
          <w:szCs w:val="24"/>
          <w:lang w:val="en-US" w:eastAsia="zh-CN" w:bidi="ar-SA"/>
        </w:rPr>
        <w:t>催化下</w:t>
      </w:r>
      <w:r>
        <w:rPr>
          <w:rFonts w:hint="eastAsia" w:cstheme="minorBidi"/>
          <w:kern w:val="2"/>
          <w:sz w:val="21"/>
          <w:szCs w:val="24"/>
          <w:lang w:val="en-US" w:eastAsia="zh-CN" w:bidi="ar-SA"/>
        </w:rPr>
        <w:t>生成更多氧气，符合实验结果。</w:t>
      </w:r>
    </w:p>
    <w:p w14:paraId="23198820">
      <w:pPr>
        <w:ind w:firstLine="420" w:firstLineChars="200"/>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如果是</w:t>
      </w:r>
      <w:r>
        <w:rPr>
          <w:rFonts w:hint="eastAsia" w:asciiTheme="minorHAnsi" w:hAnsiTheme="minorHAnsi" w:eastAsiaTheme="minorEastAsia" w:cstheme="minorBidi"/>
          <w:kern w:val="2"/>
          <w:sz w:val="21"/>
          <w:szCs w:val="24"/>
          <w:lang w:val="en-US" w:eastAsia="zh-CN" w:bidi="ar-SA"/>
        </w:rPr>
        <w:t>多自变量</w:t>
      </w:r>
      <w:r>
        <w:rPr>
          <w:rFonts w:hint="eastAsia" w:cstheme="minorBidi"/>
          <w:kern w:val="2"/>
          <w:sz w:val="21"/>
          <w:szCs w:val="24"/>
          <w:lang w:val="en-US" w:eastAsia="zh-CN" w:bidi="ar-SA"/>
        </w:rPr>
        <w:t>实验，</w:t>
      </w:r>
      <w:r>
        <w:rPr>
          <w:rFonts w:hint="eastAsia" w:asciiTheme="minorHAnsi" w:hAnsiTheme="minorHAnsi" w:eastAsiaTheme="minorEastAsia" w:cstheme="minorBidi"/>
          <w:kern w:val="2"/>
          <w:sz w:val="21"/>
          <w:szCs w:val="24"/>
          <w:lang w:val="en-US" w:eastAsia="zh-CN" w:bidi="ar-SA"/>
        </w:rPr>
        <w:t>分析</w:t>
      </w:r>
      <w:r>
        <w:rPr>
          <w:rFonts w:hint="eastAsia" w:cstheme="minorBidi"/>
          <w:kern w:val="2"/>
          <w:sz w:val="21"/>
          <w:szCs w:val="24"/>
          <w:lang w:val="en-US" w:eastAsia="zh-CN" w:bidi="ar-SA"/>
        </w:rPr>
        <w:t>实验</w:t>
      </w:r>
      <w:r>
        <w:rPr>
          <w:rFonts w:hint="eastAsia" w:asciiTheme="minorHAnsi" w:hAnsiTheme="minorHAnsi" w:eastAsiaTheme="minorEastAsia" w:cstheme="minorBidi"/>
          <w:kern w:val="2"/>
          <w:sz w:val="21"/>
          <w:szCs w:val="24"/>
          <w:lang w:val="en-US" w:eastAsia="zh-CN" w:bidi="ar-SA"/>
        </w:rPr>
        <w:t>结果</w:t>
      </w:r>
      <w:r>
        <w:rPr>
          <w:rFonts w:hint="eastAsia" w:cstheme="minorBidi"/>
          <w:kern w:val="2"/>
          <w:sz w:val="21"/>
          <w:szCs w:val="24"/>
          <w:lang w:val="en-US" w:eastAsia="zh-CN" w:bidi="ar-SA"/>
        </w:rPr>
        <w:t>时保持单一变量原则，按照单自变量实验进行拆分，</w:t>
      </w:r>
      <w:r>
        <w:rPr>
          <w:rFonts w:hint="eastAsia" w:ascii="Times New Roman" w:hAnsi="Times New Roman" w:cs="Times New Roman"/>
          <w:kern w:val="2"/>
          <w:sz w:val="21"/>
          <w:szCs w:val="24"/>
          <w:lang w:val="en-US" w:eastAsia="zh-CN" w:bidi="ar-SA"/>
        </w:rPr>
        <w:t>完成一个变量的分析后，再</w:t>
      </w:r>
      <w:r>
        <w:rPr>
          <w:rFonts w:hint="eastAsia" w:cstheme="minorBidi"/>
          <w:kern w:val="2"/>
          <w:sz w:val="21"/>
          <w:szCs w:val="24"/>
          <w:lang w:val="en-US" w:eastAsia="zh-CN" w:bidi="ar-SA"/>
        </w:rPr>
        <w:t>整合多个自变量的交互作用。</w:t>
      </w:r>
    </w:p>
    <w:p w14:paraId="3A63F5DC">
      <w:pPr>
        <w:rPr>
          <w:rFonts w:hint="eastAsia"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2.2</w:t>
      </w:r>
      <w:r>
        <w:rPr>
          <w:rFonts w:hint="eastAsia" w:ascii="Times New Roman" w:hAnsi="Times New Roman" w:cs="Times New Roman"/>
          <w:kern w:val="2"/>
          <w:sz w:val="21"/>
          <w:szCs w:val="24"/>
          <w:lang w:val="en-US" w:eastAsia="zh-CN" w:bidi="ar-SA"/>
        </w:rPr>
        <w:t xml:space="preserve"> 明确指令词，区分开实验结果与实验结论</w:t>
      </w:r>
    </w:p>
    <w:p w14:paraId="049F43F9">
      <w:pPr>
        <w:ind w:firstLine="420" w:firstLineChars="200"/>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在回答问题时，需要明确实验结果与实验结论的区别，如表7。以表</w:t>
      </w:r>
      <w:r>
        <w:rPr>
          <w:rFonts w:hint="default" w:ascii="Times New Roman" w:hAnsi="Times New Roman" w:cs="Times New Roman"/>
          <w:kern w:val="2"/>
          <w:sz w:val="21"/>
          <w:szCs w:val="24"/>
          <w:lang w:val="en-US" w:eastAsia="zh-CN" w:bidi="ar-SA"/>
        </w:rPr>
        <w:t>3</w:t>
      </w:r>
      <w:r>
        <w:rPr>
          <w:rFonts w:hint="eastAsia" w:ascii="Times New Roman" w:hAnsi="Times New Roman" w:cs="Times New Roman"/>
          <w:kern w:val="2"/>
          <w:sz w:val="21"/>
          <w:szCs w:val="24"/>
          <w:lang w:val="en-US" w:eastAsia="zh-CN" w:bidi="ar-SA"/>
        </w:rPr>
        <w:t>实验为例，</w:t>
      </w:r>
      <w:r>
        <w:rPr>
          <w:rFonts w:hint="eastAsia" w:cstheme="minorBidi"/>
          <w:kern w:val="2"/>
          <w:sz w:val="21"/>
          <w:szCs w:val="24"/>
          <w:lang w:val="en-US" w:eastAsia="zh-CN" w:bidi="ar-SA"/>
        </w:rPr>
        <w:t>组</w:t>
      </w:r>
      <w:r>
        <w:rPr>
          <w:rFonts w:hint="default" w:ascii="Times New Roman" w:hAnsi="Times New Roman" w:eastAsia="宋体" w:cs="Times New Roman"/>
          <w:kern w:val="2"/>
          <w:sz w:val="21"/>
          <w:szCs w:val="24"/>
          <w:lang w:val="en-US" w:eastAsia="zh-CN" w:bidi="ar-SA"/>
        </w:rPr>
        <w:t>①</w:t>
      </w:r>
      <w:r>
        <w:rPr>
          <w:rFonts w:hint="default" w:ascii="Times New Roman" w:hAnsi="Times New Roman" w:cs="Times New Roman"/>
          <w:kern w:val="2"/>
          <w:sz w:val="21"/>
          <w:szCs w:val="24"/>
          <w:lang w:val="en-US" w:eastAsia="zh-CN" w:bidi="ar-SA"/>
        </w:rPr>
        <w:t>②③</w:t>
      </w:r>
      <w:r>
        <w:rPr>
          <w:rFonts w:hint="eastAsia" w:ascii="Times New Roman" w:hAnsi="Times New Roman" w:cs="Times New Roman"/>
          <w:kern w:val="2"/>
          <w:sz w:val="21"/>
          <w:szCs w:val="24"/>
          <w:lang w:val="en-US" w:eastAsia="zh-CN" w:bidi="ar-SA"/>
        </w:rPr>
        <w:t>对比，对切除双侧卵巢的大鼠使用甲状旁腺素后，四项检测指标的数值都高于切除双侧卵巢的大鼠，但未达到假手术组大鼠，这部分表述的是实验结果。通过这个实验结果可推出甲状旁腺素能在一定程度上缓解骨质疏松，但不能达到正常水平，这部分表述是实验结论。</w:t>
      </w:r>
    </w:p>
    <w:p w14:paraId="1964AB64">
      <w:pPr>
        <w:jc w:val="center"/>
        <w:rPr>
          <w:rFonts w:hint="default"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表7 实验结果与实验结论的区别</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3662"/>
        <w:gridCol w:w="3735"/>
      </w:tblGrid>
      <w:tr w14:paraId="2058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6BE319F4">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区别</w:t>
            </w:r>
          </w:p>
        </w:tc>
        <w:tc>
          <w:tcPr>
            <w:tcW w:w="3662" w:type="dxa"/>
            <w:vAlign w:val="center"/>
          </w:tcPr>
          <w:p w14:paraId="1D34F252">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实验结果</w:t>
            </w:r>
          </w:p>
        </w:tc>
        <w:tc>
          <w:tcPr>
            <w:tcW w:w="3735" w:type="dxa"/>
            <w:vAlign w:val="center"/>
          </w:tcPr>
          <w:p w14:paraId="55CEB24F">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实验结论</w:t>
            </w:r>
          </w:p>
        </w:tc>
      </w:tr>
      <w:tr w14:paraId="216B9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477C95A2">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描述</w:t>
            </w:r>
          </w:p>
        </w:tc>
        <w:tc>
          <w:tcPr>
            <w:tcW w:w="3662" w:type="dxa"/>
            <w:vAlign w:val="center"/>
          </w:tcPr>
          <w:p w14:paraId="128A5081">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对实验现象的描述</w:t>
            </w:r>
          </w:p>
        </w:tc>
        <w:tc>
          <w:tcPr>
            <w:tcW w:w="3735" w:type="dxa"/>
            <w:vAlign w:val="center"/>
          </w:tcPr>
          <w:p w14:paraId="6060FF87">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对实验结果的推论</w:t>
            </w:r>
          </w:p>
        </w:tc>
      </w:tr>
      <w:tr w14:paraId="3D57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2FE25ABB">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作用</w:t>
            </w:r>
          </w:p>
        </w:tc>
        <w:tc>
          <w:tcPr>
            <w:tcW w:w="3662" w:type="dxa"/>
            <w:vAlign w:val="center"/>
          </w:tcPr>
          <w:p w14:paraId="187D6077">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判断实验目的的达成情况</w:t>
            </w:r>
          </w:p>
        </w:tc>
        <w:tc>
          <w:tcPr>
            <w:tcW w:w="3735" w:type="dxa"/>
            <w:vAlign w:val="center"/>
          </w:tcPr>
          <w:p w14:paraId="0639D52D">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准确回答是否达成实验目的</w:t>
            </w:r>
          </w:p>
        </w:tc>
      </w:tr>
      <w:tr w14:paraId="248A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0F6847CC">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写法</w:t>
            </w:r>
          </w:p>
        </w:tc>
        <w:tc>
          <w:tcPr>
            <w:tcW w:w="3662" w:type="dxa"/>
            <w:vAlign w:val="center"/>
          </w:tcPr>
          <w:p w14:paraId="1BD48A28">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实验数据的一般规律</w:t>
            </w:r>
          </w:p>
        </w:tc>
        <w:tc>
          <w:tcPr>
            <w:tcW w:w="3735" w:type="dxa"/>
            <w:vAlign w:val="center"/>
          </w:tcPr>
          <w:p w14:paraId="41A50CCA">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结合实验结果，对实验目的的回答</w:t>
            </w:r>
          </w:p>
        </w:tc>
      </w:tr>
      <w:tr w14:paraId="0B74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2E2D933F">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联系</w:t>
            </w:r>
          </w:p>
        </w:tc>
        <w:tc>
          <w:tcPr>
            <w:tcW w:w="7397" w:type="dxa"/>
            <w:gridSpan w:val="2"/>
            <w:vAlign w:val="center"/>
          </w:tcPr>
          <w:p w14:paraId="21BD2183">
            <w:pPr>
              <w:pStyle w:val="4"/>
              <w:keepNext w:val="0"/>
              <w:keepLines w:val="0"/>
              <w:widowControl/>
              <w:suppressLineNumbers w:val="0"/>
              <w:kinsoku/>
              <w:wordWrap/>
              <w:overflowPunct/>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若...（结果），则...（结论）。</w:t>
            </w:r>
          </w:p>
        </w:tc>
      </w:tr>
    </w:tbl>
    <w:p w14:paraId="2581E09B">
      <w:pPr>
        <w:rPr>
          <w:rFonts w:hint="eastAsia" w:ascii="Times New Roman" w:hAnsi="Times New Roman"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 xml:space="preserve">3教学思考 </w:t>
      </w:r>
    </w:p>
    <w:p w14:paraId="03385460">
      <w:pPr>
        <w:ind w:firstLine="420" w:firstLineChars="200"/>
        <w:rPr>
          <w:rFonts w:hint="eastAsia"/>
          <w:lang w:val="en-US" w:eastAsia="zh-CN"/>
        </w:rPr>
      </w:pPr>
      <w:r>
        <w:rPr>
          <w:rFonts w:hint="eastAsia" w:ascii="Times New Roman" w:hAnsi="Times New Roman" w:cs="Times New Roman"/>
          <w:kern w:val="2"/>
          <w:sz w:val="21"/>
          <w:szCs w:val="24"/>
          <w:lang w:val="en-US" w:eastAsia="zh-CN" w:bidi="ar-SA"/>
        </w:rPr>
        <w:t>结合以上内容，在实验教学中教师应注重学生思维的显性化，</w:t>
      </w:r>
      <w:r>
        <w:rPr>
          <w:rFonts w:hint="eastAsia"/>
          <w:lang w:eastAsia="zh-CN"/>
        </w:rPr>
        <w:t>在教学中聚焦思维断点，</w:t>
      </w:r>
      <w:r>
        <w:rPr>
          <w:rFonts w:hint="eastAsia"/>
          <w:lang w:val="en-US" w:eastAsia="zh-CN"/>
        </w:rPr>
        <w:t>以</w:t>
      </w:r>
      <w:r>
        <w:rPr>
          <w:rFonts w:hint="eastAsia"/>
          <w:lang w:eastAsia="zh-CN"/>
        </w:rPr>
        <w:t>实验设计三原则为理论核心，强化在实验设计与数据分析过程中逻辑链的构建，从而系统培养学生的科学思维</w:t>
      </w:r>
      <w:r>
        <w:rPr>
          <w:rFonts w:hint="eastAsia"/>
          <w:lang w:val="en-US" w:eastAsia="zh-CN"/>
        </w:rPr>
        <w:t>和探究</w:t>
      </w:r>
      <w:r>
        <w:rPr>
          <w:rFonts w:hint="eastAsia"/>
          <w:lang w:eastAsia="zh-CN"/>
        </w:rPr>
        <w:t>能力。以</w:t>
      </w:r>
      <w:r>
        <w:rPr>
          <w:rFonts w:hint="eastAsia"/>
          <w:lang w:val="en-US" w:eastAsia="zh-CN"/>
        </w:rPr>
        <w:t>课本和练习册上的</w:t>
      </w:r>
      <w:r>
        <w:rPr>
          <w:rFonts w:hint="eastAsia"/>
          <w:lang w:eastAsia="zh-CN"/>
        </w:rPr>
        <w:t>典型实验</w:t>
      </w:r>
      <w:r>
        <w:rPr>
          <w:rFonts w:hint="eastAsia"/>
          <w:lang w:val="en-US" w:eastAsia="zh-CN"/>
        </w:rPr>
        <w:t>或实验习题</w:t>
      </w:r>
      <w:r>
        <w:rPr>
          <w:rFonts w:hint="eastAsia"/>
          <w:lang w:eastAsia="zh-CN"/>
        </w:rPr>
        <w:t>为载体，</w:t>
      </w:r>
      <w:r>
        <w:rPr>
          <w:rFonts w:hint="eastAsia"/>
          <w:lang w:val="en-US" w:eastAsia="zh-CN"/>
        </w:rPr>
        <w:t>搭建学习支架，</w:t>
      </w:r>
      <w:r>
        <w:rPr>
          <w:rFonts w:hint="eastAsia"/>
          <w:lang w:eastAsia="zh-CN"/>
        </w:rPr>
        <w:t>层层拆解“提出问题</w:t>
      </w:r>
      <w:r>
        <w:rPr>
          <w:rFonts w:hint="eastAsia"/>
          <w:lang w:val="en-US" w:eastAsia="zh-CN"/>
        </w:rPr>
        <w:t>—</w:t>
      </w:r>
      <w:r>
        <w:rPr>
          <w:rFonts w:hint="eastAsia"/>
          <w:lang w:eastAsia="zh-CN"/>
        </w:rPr>
        <w:t>设计</w:t>
      </w:r>
      <w:r>
        <w:rPr>
          <w:rFonts w:hint="eastAsia"/>
          <w:lang w:val="en-US" w:eastAsia="zh-CN"/>
        </w:rPr>
        <w:t>实验—</w:t>
      </w:r>
      <w:r>
        <w:rPr>
          <w:rFonts w:hint="eastAsia"/>
          <w:lang w:eastAsia="zh-CN"/>
        </w:rPr>
        <w:t>预</w:t>
      </w:r>
      <w:r>
        <w:rPr>
          <w:rFonts w:hint="eastAsia"/>
          <w:lang w:val="en-US" w:eastAsia="zh-CN"/>
        </w:rPr>
        <w:t>测</w:t>
      </w:r>
      <w:r>
        <w:rPr>
          <w:rFonts w:hint="eastAsia"/>
          <w:lang w:eastAsia="zh-CN"/>
        </w:rPr>
        <w:t>结果</w:t>
      </w:r>
      <w:r>
        <w:rPr>
          <w:rFonts w:hint="eastAsia"/>
          <w:lang w:val="en-US" w:eastAsia="zh-CN"/>
        </w:rPr>
        <w:t>—</w:t>
      </w:r>
      <w:r>
        <w:rPr>
          <w:rFonts w:hint="eastAsia"/>
          <w:lang w:eastAsia="zh-CN"/>
        </w:rPr>
        <w:t>推导结论”的内在逻辑，引导学生在</w:t>
      </w:r>
      <w:r>
        <w:rPr>
          <w:rFonts w:hint="eastAsia"/>
          <w:lang w:val="en-US" w:eastAsia="zh-CN"/>
        </w:rPr>
        <w:t>分析</w:t>
      </w:r>
      <w:r>
        <w:rPr>
          <w:rFonts w:hint="eastAsia" w:asciiTheme="minorHAnsi" w:hAnsiTheme="minorHAnsi" w:eastAsiaTheme="minorEastAsia" w:cstheme="minorBidi"/>
          <w:kern w:val="2"/>
          <w:sz w:val="21"/>
          <w:szCs w:val="24"/>
          <w:lang w:val="en-US" w:eastAsia="zh-CN" w:bidi="ar-SA"/>
        </w:rPr>
        <w:t>实验的过程</w:t>
      </w:r>
      <w:r>
        <w:rPr>
          <w:rFonts w:hint="eastAsia"/>
          <w:lang w:eastAsia="zh-CN"/>
        </w:rPr>
        <w:t>中反复锤炼，有层次地提升科学思维水平。在课堂教学中鼓励学生</w:t>
      </w:r>
      <w:r>
        <w:rPr>
          <w:rFonts w:hint="eastAsia"/>
          <w:lang w:val="en-US" w:eastAsia="zh-CN"/>
        </w:rPr>
        <w:t>对于</w:t>
      </w:r>
      <w:r>
        <w:rPr>
          <w:rFonts w:hint="eastAsia"/>
          <w:lang w:eastAsia="zh-CN"/>
        </w:rPr>
        <w:t>实验设计、实验分析</w:t>
      </w:r>
      <w:r>
        <w:rPr>
          <w:rFonts w:hint="eastAsia"/>
          <w:lang w:val="en-US" w:eastAsia="zh-CN"/>
        </w:rPr>
        <w:t>进行</w:t>
      </w:r>
      <w:r>
        <w:rPr>
          <w:rFonts w:hint="eastAsia" w:asciiTheme="minorHAnsi" w:hAnsiTheme="minorHAnsi" w:eastAsiaTheme="minorEastAsia" w:cstheme="minorBidi"/>
          <w:kern w:val="2"/>
          <w:sz w:val="21"/>
          <w:szCs w:val="24"/>
          <w:lang w:val="en-US" w:eastAsia="zh-CN" w:bidi="ar-SA"/>
        </w:rPr>
        <w:t>互评、自评</w:t>
      </w:r>
      <w:r>
        <w:rPr>
          <w:rFonts w:hint="eastAsia"/>
          <w:lang w:eastAsia="zh-CN"/>
        </w:rPr>
        <w:t>，特别是在逻辑结构的完整性与科学术语表达的准确性方面</w:t>
      </w:r>
      <w:r>
        <w:rPr>
          <w:rFonts w:hint="eastAsia"/>
          <w:lang w:val="en-US" w:eastAsia="zh-CN"/>
        </w:rPr>
        <w:t>的</w:t>
      </w:r>
      <w:r>
        <w:rPr>
          <w:rFonts w:hint="eastAsia"/>
          <w:lang w:eastAsia="zh-CN"/>
        </w:rPr>
        <w:t>评</w:t>
      </w:r>
      <w:r>
        <w:rPr>
          <w:rFonts w:hint="eastAsia"/>
          <w:lang w:val="en-US" w:eastAsia="zh-CN"/>
        </w:rPr>
        <w:t>价</w:t>
      </w:r>
      <w:r>
        <w:rPr>
          <w:rFonts w:hint="eastAsia"/>
          <w:lang w:eastAsia="zh-CN"/>
        </w:rPr>
        <w:t>。在不断修正与改进的过程中，逐步形成严谨、系统、可迁移的科学思维方式，提升学科素养。</w:t>
      </w:r>
      <w:r>
        <w:rPr>
          <w:rFonts w:hint="eastAsia"/>
          <w:lang w:val="en-US" w:eastAsia="zh-CN"/>
        </w:rPr>
        <w:t>同时教师可组织开放性实验教学活动，学生自主提出问题、设计并实施实验方案，引导学生就实验中出现的问题进行思考和讨论，实现科学思维和创新思维的进阶。</w:t>
      </w:r>
    </w:p>
    <w:p w14:paraId="39D064E2">
      <w:pPr>
        <w:jc w:val="left"/>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参考文献：</w:t>
      </w:r>
    </w:p>
    <w:p w14:paraId="73703D00">
      <w:pPr>
        <w:jc w:val="left"/>
        <w:rPr>
          <w:rFonts w:hint="eastAsia" w:ascii="宋体" w:hAnsi="宋体" w:eastAsia="宋体" w:cs="宋体"/>
          <w:b w:val="0"/>
          <w:bCs w:val="0"/>
          <w:color w:val="000000"/>
          <w:sz w:val="28"/>
          <w:szCs w:val="28"/>
          <w:vertAlign w:val="baseline"/>
          <w:lang w:val="en-US" w:eastAsia="zh-CN"/>
        </w:rPr>
      </w:pPr>
      <w:r>
        <w:rPr>
          <w:rFonts w:hint="eastAsia" w:ascii="宋体" w:hAnsi="宋体" w:eastAsia="宋体" w:cs="宋体"/>
          <w:b w:val="0"/>
          <w:bCs w:val="0"/>
          <w:color w:val="000000"/>
          <w:sz w:val="21"/>
          <w:szCs w:val="21"/>
          <w:vertAlign w:val="baseline"/>
          <w:lang w:val="en-US" w:eastAsia="zh-CN"/>
        </w:rPr>
        <w:t>［1］中华人民共和国教育部. 普通高中生物学课程标准</w:t>
      </w:r>
      <w:bookmarkStart w:id="2" w:name="OLE_LINK27"/>
      <w:r>
        <w:rPr>
          <w:rFonts w:hint="eastAsia" w:ascii="宋体" w:hAnsi="宋体" w:eastAsia="宋体" w:cs="宋体"/>
          <w:b w:val="0"/>
          <w:bCs w:val="0"/>
          <w:color w:val="000000"/>
          <w:sz w:val="21"/>
          <w:szCs w:val="21"/>
          <w:vertAlign w:val="baseline"/>
          <w:lang w:val="en-US" w:eastAsia="zh-CN"/>
        </w:rPr>
        <w:t>（2017年版2025年修订）</w:t>
      </w:r>
      <w:bookmarkEnd w:id="2"/>
      <w:r>
        <w:rPr>
          <w:rFonts w:hint="eastAsia" w:ascii="宋体" w:hAnsi="宋体" w:eastAsia="宋体" w:cs="宋体"/>
          <w:b w:val="0"/>
          <w:bCs w:val="0"/>
          <w:color w:val="000000"/>
          <w:sz w:val="21"/>
          <w:szCs w:val="21"/>
          <w:vertAlign w:val="baseline"/>
          <w:lang w:val="en-US" w:eastAsia="zh-CN"/>
        </w:rPr>
        <w:t xml:space="preserve">（日常修订版）[Z]. 2025. </w:t>
      </w:r>
      <w:r>
        <w:rPr>
          <w:rFonts w:hint="eastAsia" w:ascii="宋体" w:hAnsi="宋体" w:eastAsia="宋体" w:cs="宋体"/>
          <w:b w:val="0"/>
          <w:bCs w:val="0"/>
          <w:color w:val="000000"/>
          <w:sz w:val="28"/>
          <w:szCs w:val="28"/>
          <w:vertAlign w:val="baseline"/>
          <w:lang w:val="en-US" w:eastAsia="zh-CN"/>
        </w:rPr>
        <w:t>‌‌</w:t>
      </w:r>
    </w:p>
    <w:p w14:paraId="00E8C58E">
      <w:pPr>
        <w:jc w:val="left"/>
        <w:rPr>
          <w:rFonts w:hint="eastAsia" w:ascii="宋体" w:hAnsi="宋体" w:eastAsia="宋体" w:cs="宋体"/>
          <w:b w:val="0"/>
          <w:bCs w:val="0"/>
          <w:color w:val="000000"/>
          <w:sz w:val="28"/>
          <w:szCs w:val="28"/>
          <w:vertAlign w:val="baseline"/>
          <w:lang w:val="en-US" w:eastAsia="zh-CN"/>
        </w:rPr>
      </w:pPr>
    </w:p>
    <w:p w14:paraId="2B9B2691">
      <w:p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779CF">
    <w:pPr>
      <w:pStyle w:val="2"/>
      <w:ind w:firstLine="3780" w:firstLineChars="2100"/>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F444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CF444B">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第    页，共8页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F779D"/>
    <w:rsid w:val="013A56CD"/>
    <w:rsid w:val="016555C1"/>
    <w:rsid w:val="017460A8"/>
    <w:rsid w:val="01B46208"/>
    <w:rsid w:val="04205325"/>
    <w:rsid w:val="05217634"/>
    <w:rsid w:val="065941A8"/>
    <w:rsid w:val="06BA0A4A"/>
    <w:rsid w:val="074E7DD7"/>
    <w:rsid w:val="07A510B9"/>
    <w:rsid w:val="082F5979"/>
    <w:rsid w:val="09147296"/>
    <w:rsid w:val="09B50902"/>
    <w:rsid w:val="0AE63F58"/>
    <w:rsid w:val="0D8E6E37"/>
    <w:rsid w:val="0DC071A0"/>
    <w:rsid w:val="0E99714E"/>
    <w:rsid w:val="0F2E5AE8"/>
    <w:rsid w:val="0F401F14"/>
    <w:rsid w:val="105A5B39"/>
    <w:rsid w:val="109B3DF3"/>
    <w:rsid w:val="14D25167"/>
    <w:rsid w:val="14D31B75"/>
    <w:rsid w:val="155C617D"/>
    <w:rsid w:val="171B0366"/>
    <w:rsid w:val="17775B33"/>
    <w:rsid w:val="17C27715"/>
    <w:rsid w:val="18E24502"/>
    <w:rsid w:val="18E70105"/>
    <w:rsid w:val="18EE62E8"/>
    <w:rsid w:val="190F2524"/>
    <w:rsid w:val="1C286CE3"/>
    <w:rsid w:val="1C5075CE"/>
    <w:rsid w:val="1CCE14C3"/>
    <w:rsid w:val="1D325BF7"/>
    <w:rsid w:val="1D7135C0"/>
    <w:rsid w:val="1ECB750D"/>
    <w:rsid w:val="206428C5"/>
    <w:rsid w:val="20732DC4"/>
    <w:rsid w:val="22176A66"/>
    <w:rsid w:val="227B706A"/>
    <w:rsid w:val="229903FF"/>
    <w:rsid w:val="22B0340A"/>
    <w:rsid w:val="230345DC"/>
    <w:rsid w:val="230907C8"/>
    <w:rsid w:val="23956816"/>
    <w:rsid w:val="23F179B4"/>
    <w:rsid w:val="24111CD9"/>
    <w:rsid w:val="247922AB"/>
    <w:rsid w:val="24D77B29"/>
    <w:rsid w:val="24DB7DE7"/>
    <w:rsid w:val="25A22EAC"/>
    <w:rsid w:val="26221543"/>
    <w:rsid w:val="28170A93"/>
    <w:rsid w:val="28200643"/>
    <w:rsid w:val="2A1E2956"/>
    <w:rsid w:val="2A9462EA"/>
    <w:rsid w:val="2B3A3CA1"/>
    <w:rsid w:val="2C0E5340"/>
    <w:rsid w:val="2C7E2491"/>
    <w:rsid w:val="2D636E4D"/>
    <w:rsid w:val="2DD12008"/>
    <w:rsid w:val="2F282EDF"/>
    <w:rsid w:val="2FD377AB"/>
    <w:rsid w:val="31AB5C4C"/>
    <w:rsid w:val="31BB4978"/>
    <w:rsid w:val="31CE4A2E"/>
    <w:rsid w:val="329F5A5F"/>
    <w:rsid w:val="32CB4E8B"/>
    <w:rsid w:val="3490277D"/>
    <w:rsid w:val="35476D1E"/>
    <w:rsid w:val="35D870BE"/>
    <w:rsid w:val="3660217B"/>
    <w:rsid w:val="394E740A"/>
    <w:rsid w:val="3A053765"/>
    <w:rsid w:val="3A417BD5"/>
    <w:rsid w:val="3ABB2B3E"/>
    <w:rsid w:val="3AE00FD8"/>
    <w:rsid w:val="3C007C0A"/>
    <w:rsid w:val="3C7A2057"/>
    <w:rsid w:val="3D1E0ED8"/>
    <w:rsid w:val="3DA62E3C"/>
    <w:rsid w:val="3DB52131"/>
    <w:rsid w:val="3EE06216"/>
    <w:rsid w:val="3F0647B1"/>
    <w:rsid w:val="3F0C77E4"/>
    <w:rsid w:val="407A716C"/>
    <w:rsid w:val="40CA3013"/>
    <w:rsid w:val="413277F9"/>
    <w:rsid w:val="4303280C"/>
    <w:rsid w:val="438110AB"/>
    <w:rsid w:val="442A5418"/>
    <w:rsid w:val="443435F7"/>
    <w:rsid w:val="46AE6F33"/>
    <w:rsid w:val="478D7D52"/>
    <w:rsid w:val="47C13F4A"/>
    <w:rsid w:val="48A463BF"/>
    <w:rsid w:val="49157DA1"/>
    <w:rsid w:val="497004D0"/>
    <w:rsid w:val="4A684C6B"/>
    <w:rsid w:val="4C0551CE"/>
    <w:rsid w:val="4C57043D"/>
    <w:rsid w:val="4CF55843"/>
    <w:rsid w:val="4D2C5BEB"/>
    <w:rsid w:val="4E8650EB"/>
    <w:rsid w:val="4EC07803"/>
    <w:rsid w:val="4F3C79D9"/>
    <w:rsid w:val="509F4D2A"/>
    <w:rsid w:val="50EE3C74"/>
    <w:rsid w:val="5164408D"/>
    <w:rsid w:val="51DF17EC"/>
    <w:rsid w:val="52C74D16"/>
    <w:rsid w:val="53190CBE"/>
    <w:rsid w:val="54CB2CDF"/>
    <w:rsid w:val="55733BCF"/>
    <w:rsid w:val="55A439DB"/>
    <w:rsid w:val="565C4E43"/>
    <w:rsid w:val="569F0646"/>
    <w:rsid w:val="56FB06A0"/>
    <w:rsid w:val="573C3820"/>
    <w:rsid w:val="578D66F1"/>
    <w:rsid w:val="57914433"/>
    <w:rsid w:val="57A2511D"/>
    <w:rsid w:val="58243CF9"/>
    <w:rsid w:val="58810003"/>
    <w:rsid w:val="58BE3E48"/>
    <w:rsid w:val="5A3828C8"/>
    <w:rsid w:val="5AD26574"/>
    <w:rsid w:val="5B7F79B4"/>
    <w:rsid w:val="5BC86C25"/>
    <w:rsid w:val="5D42436B"/>
    <w:rsid w:val="5D902172"/>
    <w:rsid w:val="5D955C26"/>
    <w:rsid w:val="5D9E12C3"/>
    <w:rsid w:val="5DB22A0D"/>
    <w:rsid w:val="5DC41042"/>
    <w:rsid w:val="5E503840"/>
    <w:rsid w:val="5E816643"/>
    <w:rsid w:val="5E912BEF"/>
    <w:rsid w:val="5EB44D5F"/>
    <w:rsid w:val="5ED01BD2"/>
    <w:rsid w:val="60365B77"/>
    <w:rsid w:val="605F3F2D"/>
    <w:rsid w:val="61135DC9"/>
    <w:rsid w:val="611F03B9"/>
    <w:rsid w:val="62AC3ECF"/>
    <w:rsid w:val="647C1FA9"/>
    <w:rsid w:val="64EC288D"/>
    <w:rsid w:val="64F968C0"/>
    <w:rsid w:val="65C92F03"/>
    <w:rsid w:val="670E25DC"/>
    <w:rsid w:val="67662690"/>
    <w:rsid w:val="69153B48"/>
    <w:rsid w:val="69B645DB"/>
    <w:rsid w:val="6B4E60D4"/>
    <w:rsid w:val="6B702C80"/>
    <w:rsid w:val="6BAC5F5E"/>
    <w:rsid w:val="6BD34BC2"/>
    <w:rsid w:val="6C432712"/>
    <w:rsid w:val="6C726189"/>
    <w:rsid w:val="6C7B26FD"/>
    <w:rsid w:val="6D4F0278"/>
    <w:rsid w:val="6DFA5D14"/>
    <w:rsid w:val="6E2F42AB"/>
    <w:rsid w:val="6E7F33D2"/>
    <w:rsid w:val="70736C12"/>
    <w:rsid w:val="70E8748B"/>
    <w:rsid w:val="71280743"/>
    <w:rsid w:val="717C1858"/>
    <w:rsid w:val="730939AF"/>
    <w:rsid w:val="73736167"/>
    <w:rsid w:val="738368D4"/>
    <w:rsid w:val="73FE6554"/>
    <w:rsid w:val="74501282"/>
    <w:rsid w:val="745F0C79"/>
    <w:rsid w:val="75244B75"/>
    <w:rsid w:val="75A314AA"/>
    <w:rsid w:val="77636B63"/>
    <w:rsid w:val="777F0DB7"/>
    <w:rsid w:val="782635B8"/>
    <w:rsid w:val="78E33F74"/>
    <w:rsid w:val="79184EE2"/>
    <w:rsid w:val="79F7530E"/>
    <w:rsid w:val="7A894FAC"/>
    <w:rsid w:val="7B304491"/>
    <w:rsid w:val="7B397845"/>
    <w:rsid w:val="7B61752F"/>
    <w:rsid w:val="7B8E71FD"/>
    <w:rsid w:val="7B9B1144"/>
    <w:rsid w:val="7BC65BA9"/>
    <w:rsid w:val="7C1574EB"/>
    <w:rsid w:val="7D515947"/>
    <w:rsid w:val="7D5A5B2C"/>
    <w:rsid w:val="7DCD5E4E"/>
    <w:rsid w:val="7DFA4230"/>
    <w:rsid w:val="7EFF6DA2"/>
    <w:rsid w:val="7F5D3B66"/>
    <w:rsid w:val="7FDB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2215</Words>
  <Characters>2965</Characters>
  <Lines>0</Lines>
  <Paragraphs>0</Paragraphs>
  <TotalTime>6</TotalTime>
  <ScaleCrop>false</ScaleCrop>
  <LinksUpToDate>false</LinksUpToDate>
  <CharactersWithSpaces>3097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2026-05-11T01:56:00Z</dcterms:created>
  <dc:creator>盼盼</dc:creator>
  <cp:lastModifiedBy>盼盼</cp:lastModifiedBy>
  <dcterms:modified xsi:type="dcterms:W3CDTF">2026-05-19T11:14:02Z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eyJoZGlkIjoiYzhhMDFmMjU2NDQ4MmRiOTIzMTMyNmJlN2NhZDQ3NjIiLCJ1c2VySWQiOiI2OTA2MDc0NDkifQ==</vt:lpwstr>
  </property>
  <property fmtid="{D5CDD505-2E9C-101B-9397-08002B2CF9AE}" pid="4" name="ICV">
    <vt:lpwstr>4E196387D3EF4E8A8236198B3F73D84B_12</vt:lpwstr>
  </property>
</Properties>
</file>