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624F4" w14:textId="2AD47856" w:rsidR="00620B58" w:rsidRPr="00E5769F" w:rsidRDefault="00620B58" w:rsidP="00E5769F">
      <w:pPr>
        <w:spacing w:line="360" w:lineRule="auto"/>
        <w:jc w:val="center"/>
        <w:rPr>
          <w:rFonts w:ascii="黑体" w:eastAsia="黑体" w:hAnsi="黑体"/>
          <w:b/>
          <w:bCs/>
          <w:sz w:val="32"/>
          <w:szCs w:val="40"/>
        </w:rPr>
      </w:pPr>
      <w:r w:rsidRPr="00E5769F">
        <w:rPr>
          <w:rFonts w:ascii="黑体" w:eastAsia="黑体" w:hAnsi="黑体"/>
          <w:b/>
          <w:bCs/>
          <w:sz w:val="32"/>
          <w:szCs w:val="40"/>
        </w:rPr>
        <w:t>双翼循证：校本精准教研新范式的实践探索</w:t>
      </w:r>
    </w:p>
    <w:p w14:paraId="279D4FE5" w14:textId="099CD3CD" w:rsidR="00E1322F" w:rsidRDefault="00620B58" w:rsidP="00E5769F">
      <w:pPr>
        <w:spacing w:line="360" w:lineRule="auto"/>
        <w:jc w:val="center"/>
        <w:rPr>
          <w:rFonts w:ascii="仿宋" w:eastAsia="仿宋" w:hAnsi="仿宋" w:cs="Times New Roman"/>
          <w:b/>
          <w:kern w:val="2"/>
        </w:rPr>
      </w:pPr>
      <w:r w:rsidRPr="00E5769F">
        <w:rPr>
          <w:rFonts w:ascii="仿宋" w:eastAsia="仿宋" w:hAnsi="仿宋" w:cs="Times New Roman"/>
          <w:b/>
          <w:kern w:val="2"/>
        </w:rPr>
        <w:t>——基于“希沃+深瞳”双人工智能平台的初中地理课堂诊断为例</w:t>
      </w:r>
    </w:p>
    <w:p w14:paraId="607616C5" w14:textId="1EB15423" w:rsidR="00ED4F98" w:rsidRPr="00ED4F98" w:rsidRDefault="00ED4F98" w:rsidP="00E5769F">
      <w:pPr>
        <w:spacing w:line="360" w:lineRule="auto"/>
        <w:jc w:val="center"/>
        <w:rPr>
          <w:rFonts w:ascii="楷体" w:eastAsia="楷体" w:hAnsi="楷体" w:cs="Times New Roman"/>
          <w:bCs/>
          <w:kern w:val="2"/>
          <w:vertAlign w:val="superscript"/>
        </w:rPr>
      </w:pPr>
      <w:r w:rsidRPr="00ED4F98">
        <w:rPr>
          <w:rFonts w:ascii="楷体" w:eastAsia="楷体" w:hAnsi="楷体" w:cs="Times New Roman" w:hint="eastAsia"/>
          <w:bCs/>
          <w:kern w:val="2"/>
        </w:rPr>
        <w:t>徐沁</w:t>
      </w:r>
      <w:r w:rsidRPr="00ED4F98">
        <w:rPr>
          <w:rFonts w:ascii="楷体" w:eastAsia="楷体" w:hAnsi="楷体" w:cs="Times New Roman" w:hint="eastAsia"/>
          <w:bCs/>
          <w:kern w:val="2"/>
          <w:vertAlign w:val="superscript"/>
        </w:rPr>
        <w:t>1</w:t>
      </w:r>
    </w:p>
    <w:p w14:paraId="29809993" w14:textId="7A8EED71" w:rsidR="00ED4F98" w:rsidRPr="00ED4F98" w:rsidRDefault="00ED4F98" w:rsidP="00E5769F">
      <w:pPr>
        <w:spacing w:line="360" w:lineRule="auto"/>
        <w:jc w:val="center"/>
        <w:rPr>
          <w:rFonts w:ascii="楷体" w:eastAsia="楷体" w:hAnsi="楷体" w:cs="Times New Roman"/>
          <w:bCs/>
          <w:kern w:val="2"/>
          <w:sz w:val="18"/>
          <w:szCs w:val="18"/>
        </w:rPr>
      </w:pPr>
      <w:r w:rsidRPr="00ED4F98">
        <w:rPr>
          <w:rFonts w:ascii="楷体" w:eastAsia="楷体" w:hAnsi="楷体" w:cs="Times New Roman" w:hint="eastAsia"/>
          <w:bCs/>
          <w:kern w:val="2"/>
          <w:sz w:val="18"/>
          <w:szCs w:val="18"/>
        </w:rPr>
        <w:t>（1</w:t>
      </w:r>
      <w:r w:rsidRPr="00ED4F98">
        <w:rPr>
          <w:rFonts w:ascii="楷体" w:eastAsia="楷体" w:hAnsi="楷体" w:cs="Times New Roman"/>
          <w:bCs/>
          <w:kern w:val="2"/>
          <w:sz w:val="18"/>
          <w:szCs w:val="18"/>
        </w:rPr>
        <w:t>.</w:t>
      </w:r>
      <w:r w:rsidRPr="00ED4F98">
        <w:rPr>
          <w:rFonts w:ascii="楷体" w:eastAsia="楷体" w:hAnsi="楷体" w:cs="Times New Roman" w:hint="eastAsia"/>
          <w:bCs/>
          <w:kern w:val="2"/>
          <w:sz w:val="18"/>
          <w:szCs w:val="18"/>
        </w:rPr>
        <w:t>上海市第四中学，2</w:t>
      </w:r>
      <w:r w:rsidRPr="00ED4F98">
        <w:rPr>
          <w:rFonts w:ascii="楷体" w:eastAsia="楷体" w:hAnsi="楷体" w:cs="Times New Roman"/>
          <w:bCs/>
          <w:kern w:val="2"/>
          <w:sz w:val="18"/>
          <w:szCs w:val="18"/>
        </w:rPr>
        <w:t>00030</w:t>
      </w:r>
      <w:r w:rsidRPr="00ED4F98">
        <w:rPr>
          <w:rFonts w:ascii="楷体" w:eastAsia="楷体" w:hAnsi="楷体" w:cs="Times New Roman" w:hint="eastAsia"/>
          <w:bCs/>
          <w:kern w:val="2"/>
          <w:sz w:val="18"/>
          <w:szCs w:val="18"/>
        </w:rPr>
        <w:t>）</w:t>
      </w:r>
    </w:p>
    <w:p w14:paraId="658583FD" w14:textId="77777777" w:rsidR="009504BD" w:rsidRPr="006E5B5A" w:rsidRDefault="00E1322F" w:rsidP="009504BD">
      <w:pPr>
        <w:spacing w:line="360" w:lineRule="auto"/>
        <w:rPr>
          <w:rFonts w:ascii="楷体" w:eastAsia="楷体" w:hAnsi="楷体" w:cs="Times New Roman"/>
          <w:kern w:val="2"/>
          <w:sz w:val="21"/>
        </w:rPr>
      </w:pPr>
      <w:r w:rsidRPr="006E5B5A">
        <w:rPr>
          <w:rFonts w:ascii="黑体" w:eastAsia="黑体" w:hAnsi="黑体" w:hint="eastAsia"/>
          <w:sz w:val="21"/>
        </w:rPr>
        <w:t>【摘要】</w:t>
      </w:r>
      <w:r w:rsidR="00C251A1" w:rsidRPr="006E5B5A">
        <w:rPr>
          <w:rFonts w:ascii="楷体" w:eastAsia="楷体" w:hAnsi="楷体" w:cs="Times New Roman" w:hint="eastAsia"/>
          <w:kern w:val="2"/>
          <w:sz w:val="21"/>
        </w:rPr>
        <w:t>针对</w:t>
      </w:r>
      <w:r w:rsidRPr="006E5B5A">
        <w:rPr>
          <w:rFonts w:ascii="楷体" w:eastAsia="楷体" w:hAnsi="楷体" w:cs="Times New Roman"/>
          <w:kern w:val="2"/>
          <w:sz w:val="21"/>
        </w:rPr>
        <w:t>传统校本教研</w:t>
      </w:r>
      <w:r w:rsidR="00870839" w:rsidRPr="006E5B5A">
        <w:rPr>
          <w:rFonts w:ascii="楷体" w:eastAsia="楷体" w:hAnsi="楷体" w:cs="Times New Roman" w:hint="eastAsia"/>
          <w:kern w:val="2"/>
          <w:sz w:val="21"/>
        </w:rPr>
        <w:t>课堂</w:t>
      </w:r>
      <w:r w:rsidR="00DE60CB" w:rsidRPr="006E5B5A">
        <w:rPr>
          <w:rFonts w:ascii="楷体" w:eastAsia="楷体" w:hAnsi="楷体" w:cs="Times New Roman" w:hint="eastAsia"/>
          <w:kern w:val="2"/>
          <w:sz w:val="21"/>
        </w:rPr>
        <w:t>诊断</w:t>
      </w:r>
      <w:r w:rsidR="00C251A1" w:rsidRPr="006E5B5A">
        <w:rPr>
          <w:rFonts w:ascii="楷体" w:eastAsia="楷体" w:hAnsi="楷体" w:cs="Times New Roman" w:hint="eastAsia"/>
          <w:kern w:val="2"/>
          <w:sz w:val="21"/>
        </w:rPr>
        <w:t>环节</w:t>
      </w:r>
      <w:r w:rsidRPr="006E5B5A">
        <w:rPr>
          <w:rFonts w:ascii="楷体" w:eastAsia="楷体" w:hAnsi="楷体" w:cs="Times New Roman"/>
          <w:kern w:val="2"/>
          <w:sz w:val="21"/>
        </w:rPr>
        <w:t>常陷入</w:t>
      </w:r>
      <w:r w:rsidR="00C251A1" w:rsidRPr="006E5B5A">
        <w:rPr>
          <w:rFonts w:ascii="楷体" w:eastAsia="楷体" w:hAnsi="楷体" w:cs="Times New Roman" w:hint="eastAsia"/>
          <w:kern w:val="2"/>
          <w:sz w:val="21"/>
        </w:rPr>
        <w:t>“凭经验、缺证据”</w:t>
      </w:r>
      <w:r w:rsidR="00DE60CB" w:rsidRPr="006E5B5A">
        <w:rPr>
          <w:rFonts w:ascii="楷体" w:eastAsia="楷体" w:hAnsi="楷体" w:cs="Times New Roman" w:hint="eastAsia"/>
          <w:kern w:val="2"/>
          <w:sz w:val="21"/>
        </w:rPr>
        <w:t xml:space="preserve"> 的普遍问题</w:t>
      </w:r>
      <w:r w:rsidR="00870839" w:rsidRPr="006E5B5A">
        <w:rPr>
          <w:rFonts w:ascii="楷体" w:eastAsia="楷体" w:hAnsi="楷体" w:cs="Times New Roman" w:hint="eastAsia"/>
          <w:kern w:val="2"/>
          <w:sz w:val="21"/>
        </w:rPr>
        <w:t>，</w:t>
      </w:r>
      <w:r w:rsidRPr="006E5B5A">
        <w:rPr>
          <w:rFonts w:ascii="楷体" w:eastAsia="楷体" w:hAnsi="楷体" w:cs="Times New Roman"/>
          <w:kern w:val="2"/>
          <w:sz w:val="21"/>
        </w:rPr>
        <w:t>本文探索并提出一种基于双人工智能平台协同的校本精准教研新</w:t>
      </w:r>
      <w:r w:rsidR="00870839" w:rsidRPr="006E5B5A">
        <w:rPr>
          <w:rFonts w:ascii="楷体" w:eastAsia="楷体" w:hAnsi="楷体" w:cs="Times New Roman" w:hint="eastAsia"/>
          <w:kern w:val="2"/>
          <w:sz w:val="21"/>
        </w:rPr>
        <w:t>路径</w:t>
      </w:r>
      <w:r w:rsidRPr="006E5B5A">
        <w:rPr>
          <w:rFonts w:ascii="楷体" w:eastAsia="楷体" w:hAnsi="楷体" w:cs="Times New Roman"/>
          <w:kern w:val="2"/>
          <w:sz w:val="21"/>
        </w:rPr>
        <w:t>。</w:t>
      </w:r>
      <w:r w:rsidR="00DE60CB" w:rsidRPr="006E5B5A">
        <w:rPr>
          <w:rFonts w:ascii="楷体" w:eastAsia="楷体" w:hAnsi="楷体" w:cs="Times New Roman"/>
          <w:kern w:val="2"/>
          <w:sz w:val="21"/>
        </w:rPr>
        <w:t>该路径整合“希沃白板”的课堂行为智能分析与“深瞳优学”的教学对话语义诊断，</w:t>
      </w:r>
      <w:r w:rsidRPr="006E5B5A">
        <w:rPr>
          <w:rFonts w:ascii="楷体" w:eastAsia="楷体" w:hAnsi="楷体" w:cs="Times New Roman"/>
          <w:kern w:val="2"/>
          <w:sz w:val="21"/>
        </w:rPr>
        <w:t>对以学历案为载体的课堂进行全景式循证诊断。实践表明，这一“双翼循证”模式</w:t>
      </w:r>
      <w:r w:rsidR="009504BD" w:rsidRPr="006E5B5A">
        <w:rPr>
          <w:rFonts w:ascii="楷体" w:eastAsia="楷体" w:hAnsi="楷体" w:cs="Times New Roman" w:hint="eastAsia"/>
          <w:kern w:val="2"/>
          <w:sz w:val="21"/>
        </w:rPr>
        <w:t>能有效实现</w:t>
      </w:r>
      <w:r w:rsidR="009504BD" w:rsidRPr="006E5B5A">
        <w:rPr>
          <w:rFonts w:ascii="楷体" w:eastAsia="楷体" w:hAnsi="楷体" w:cs="Times New Roman"/>
          <w:kern w:val="2"/>
          <w:sz w:val="21"/>
        </w:rPr>
        <w:t>从“经验评课”到“数据循证”、从“模糊研讨”到“精准归因”，为人工智能赋能校本教研提供了可操作、可迁移的实践参照。</w:t>
      </w:r>
    </w:p>
    <w:p w14:paraId="6A21F01A" w14:textId="7997A20D" w:rsidR="00410471" w:rsidRPr="006E5B5A" w:rsidRDefault="00E1322F" w:rsidP="00E5769F">
      <w:pPr>
        <w:spacing w:line="360" w:lineRule="auto"/>
        <w:rPr>
          <w:rFonts w:ascii="楷体" w:eastAsia="楷体" w:hAnsi="楷体" w:cs="Times New Roman"/>
          <w:kern w:val="2"/>
          <w:sz w:val="21"/>
        </w:rPr>
      </w:pPr>
      <w:r w:rsidRPr="006E5B5A">
        <w:rPr>
          <w:rFonts w:ascii="黑体" w:eastAsia="黑体" w:hAnsi="黑体" w:hint="eastAsia"/>
          <w:sz w:val="21"/>
        </w:rPr>
        <w:t>【关键词】</w:t>
      </w:r>
      <w:r w:rsidR="00410471" w:rsidRPr="006E5B5A">
        <w:rPr>
          <w:rFonts w:ascii="楷体" w:eastAsia="楷体" w:hAnsi="楷体" w:cs="Times New Roman"/>
          <w:kern w:val="2"/>
          <w:sz w:val="21"/>
        </w:rPr>
        <w:t>人工智能；校本教研；循证教研；课堂诊断</w:t>
      </w:r>
    </w:p>
    <w:p w14:paraId="1C207F57" w14:textId="33050517" w:rsidR="00E1322F" w:rsidRPr="00410471" w:rsidRDefault="00E1322F" w:rsidP="00E5769F">
      <w:pPr>
        <w:spacing w:line="360" w:lineRule="auto"/>
        <w:rPr>
          <w:rFonts w:ascii="楷体" w:eastAsia="楷体" w:hAnsi="楷体"/>
          <w:szCs w:val="32"/>
        </w:rPr>
      </w:pPr>
    </w:p>
    <w:p w14:paraId="386B72A2" w14:textId="4A10C1B5" w:rsidR="00E1322F" w:rsidRPr="006E5B5A" w:rsidRDefault="00410471" w:rsidP="00E5769F">
      <w:pPr>
        <w:spacing w:line="360" w:lineRule="auto"/>
        <w:rPr>
          <w:b/>
          <w:bCs/>
          <w:sz w:val="21"/>
          <w:szCs w:val="21"/>
        </w:rPr>
      </w:pPr>
      <w:r w:rsidRPr="006E5B5A">
        <w:rPr>
          <w:rFonts w:cs="Times New Roman"/>
          <w:b/>
          <w:bCs/>
          <w:sz w:val="21"/>
          <w:szCs w:val="21"/>
        </w:rPr>
        <w:t>一、问题的提出：传统校本教研的困境与人工智能时代的破局契机</w:t>
      </w:r>
    </w:p>
    <w:p w14:paraId="0AA7AD5A" w14:textId="285C4AB1" w:rsidR="009F6F1F" w:rsidRPr="006E5B5A" w:rsidRDefault="009F6F1F" w:rsidP="00BC0B4C">
      <w:pPr>
        <w:spacing w:line="360" w:lineRule="auto"/>
        <w:ind w:firstLineChars="200" w:firstLine="420"/>
        <w:rPr>
          <w:rFonts w:cs="Times New Roman"/>
          <w:sz w:val="21"/>
          <w:szCs w:val="21"/>
        </w:rPr>
      </w:pPr>
      <w:r w:rsidRPr="006E5B5A">
        <w:rPr>
          <w:rFonts w:cs="Times New Roman"/>
          <w:sz w:val="21"/>
          <w:szCs w:val="21"/>
        </w:rPr>
        <w:t>教研是保障基础教育质量的重要支撑</w:t>
      </w:r>
      <w:r w:rsidR="003C2EAE" w:rsidRPr="006E5B5A">
        <w:rPr>
          <w:rFonts w:cs="Times New Roman" w:hint="eastAsia"/>
          <w:sz w:val="21"/>
          <w:szCs w:val="21"/>
        </w:rPr>
        <w:t>。</w:t>
      </w:r>
      <w:r w:rsidRPr="006E5B5A">
        <w:rPr>
          <w:rFonts w:cs="Times New Roman"/>
          <w:sz w:val="21"/>
          <w:szCs w:val="21"/>
        </w:rPr>
        <w:t>2019年，教育部《</w:t>
      </w:r>
      <w:bookmarkStart w:id="0" w:name="OLE_LINK2"/>
      <w:r w:rsidRPr="006E5B5A">
        <w:rPr>
          <w:rFonts w:cs="Times New Roman"/>
          <w:sz w:val="21"/>
          <w:szCs w:val="21"/>
        </w:rPr>
        <w:t>关于加强和改进新时代基础教育教研工作的意见</w:t>
      </w:r>
      <w:bookmarkEnd w:id="0"/>
      <w:r w:rsidRPr="006E5B5A">
        <w:rPr>
          <w:rFonts w:cs="Times New Roman"/>
          <w:sz w:val="21"/>
          <w:szCs w:val="21"/>
        </w:rPr>
        <w:t>》明确指出要“积极探索信息技术背景下的教研模式改革</w:t>
      </w:r>
      <w:r w:rsidR="000F1576" w:rsidRPr="006E5B5A">
        <w:rPr>
          <w:rFonts w:cs="Times New Roman"/>
          <w:sz w:val="21"/>
          <w:szCs w:val="21"/>
          <w:vertAlign w:val="superscript"/>
        </w:rPr>
        <w:fldChar w:fldCharType="begin"/>
      </w:r>
      <w:r w:rsidR="000F1576" w:rsidRPr="006E5B5A">
        <w:rPr>
          <w:rFonts w:cs="Times New Roman"/>
          <w:sz w:val="21"/>
          <w:szCs w:val="21"/>
          <w:vertAlign w:val="superscript"/>
        </w:rPr>
        <w:instrText xml:space="preserve"> REF _Ref226908711 \r \h  \* MERGEFORMAT </w:instrText>
      </w:r>
      <w:r w:rsidR="000F1576" w:rsidRPr="006E5B5A">
        <w:rPr>
          <w:rFonts w:cs="Times New Roman"/>
          <w:sz w:val="21"/>
          <w:szCs w:val="21"/>
          <w:vertAlign w:val="superscript"/>
        </w:rPr>
      </w:r>
      <w:r w:rsidR="000F1576" w:rsidRPr="006E5B5A">
        <w:rPr>
          <w:rFonts w:cs="Times New Roman"/>
          <w:sz w:val="21"/>
          <w:szCs w:val="21"/>
          <w:vertAlign w:val="superscript"/>
        </w:rPr>
        <w:fldChar w:fldCharType="separate"/>
      </w:r>
      <w:r w:rsidR="000F1576" w:rsidRPr="006E5B5A">
        <w:rPr>
          <w:rFonts w:cs="Times New Roman"/>
          <w:sz w:val="21"/>
          <w:szCs w:val="21"/>
          <w:vertAlign w:val="superscript"/>
        </w:rPr>
        <w:t>[1]</w:t>
      </w:r>
      <w:r w:rsidR="000F1576" w:rsidRPr="006E5B5A">
        <w:rPr>
          <w:rFonts w:cs="Times New Roman"/>
          <w:sz w:val="21"/>
          <w:szCs w:val="21"/>
          <w:vertAlign w:val="superscript"/>
        </w:rPr>
        <w:fldChar w:fldCharType="end"/>
      </w:r>
      <w:r w:rsidRPr="006E5B5A">
        <w:rPr>
          <w:rFonts w:cs="Times New Roman"/>
          <w:sz w:val="21"/>
          <w:szCs w:val="21"/>
        </w:rPr>
        <w:t>”</w:t>
      </w:r>
      <w:r w:rsidR="003C2EAE" w:rsidRPr="006E5B5A">
        <w:rPr>
          <w:rFonts w:cs="Times New Roman" w:hint="eastAsia"/>
          <w:sz w:val="21"/>
          <w:szCs w:val="21"/>
        </w:rPr>
        <w:t>；</w:t>
      </w:r>
      <w:r w:rsidRPr="006E5B5A">
        <w:rPr>
          <w:rFonts w:cs="Times New Roman"/>
          <w:sz w:val="21"/>
          <w:szCs w:val="21"/>
        </w:rPr>
        <w:t>2025年，中共中央、国务院印发《教育强国建设规划纲要（2024-2035年）》，</w:t>
      </w:r>
      <w:r w:rsidR="00BC0B4C" w:rsidRPr="006E5B5A">
        <w:rPr>
          <w:rFonts w:cs="Times New Roman" w:hint="eastAsia"/>
          <w:sz w:val="21"/>
          <w:szCs w:val="21"/>
        </w:rPr>
        <w:t>部署</w:t>
      </w:r>
      <w:r w:rsidRPr="006E5B5A">
        <w:rPr>
          <w:rFonts w:cs="Times New Roman"/>
          <w:sz w:val="21"/>
          <w:szCs w:val="21"/>
        </w:rPr>
        <w:t>实施国家教育数字化战略</w:t>
      </w:r>
      <w:r w:rsidR="000F1576" w:rsidRPr="006E5B5A">
        <w:rPr>
          <w:rFonts w:cs="Times New Roman"/>
          <w:sz w:val="21"/>
          <w:szCs w:val="21"/>
          <w:vertAlign w:val="superscript"/>
        </w:rPr>
        <w:fldChar w:fldCharType="begin"/>
      </w:r>
      <w:r w:rsidR="000F1576" w:rsidRPr="006E5B5A">
        <w:rPr>
          <w:rFonts w:cs="Times New Roman"/>
          <w:sz w:val="21"/>
          <w:szCs w:val="21"/>
          <w:vertAlign w:val="superscript"/>
        </w:rPr>
        <w:instrText xml:space="preserve"> REF _Ref229066941 \r \h  \* MERGEFORMAT </w:instrText>
      </w:r>
      <w:r w:rsidR="000F1576" w:rsidRPr="006E5B5A">
        <w:rPr>
          <w:rFonts w:cs="Times New Roman"/>
          <w:sz w:val="21"/>
          <w:szCs w:val="21"/>
          <w:vertAlign w:val="superscript"/>
        </w:rPr>
      </w:r>
      <w:r w:rsidR="000F1576" w:rsidRPr="006E5B5A">
        <w:rPr>
          <w:rFonts w:cs="Times New Roman"/>
          <w:sz w:val="21"/>
          <w:szCs w:val="21"/>
          <w:vertAlign w:val="superscript"/>
        </w:rPr>
        <w:fldChar w:fldCharType="separate"/>
      </w:r>
      <w:r w:rsidR="000F1576" w:rsidRPr="006E5B5A">
        <w:rPr>
          <w:rFonts w:cs="Times New Roman"/>
          <w:sz w:val="21"/>
          <w:szCs w:val="21"/>
          <w:vertAlign w:val="superscript"/>
        </w:rPr>
        <w:t>[2]</w:t>
      </w:r>
      <w:r w:rsidR="000F1576" w:rsidRPr="006E5B5A">
        <w:rPr>
          <w:rFonts w:cs="Times New Roman"/>
          <w:sz w:val="21"/>
          <w:szCs w:val="21"/>
          <w:vertAlign w:val="superscript"/>
        </w:rPr>
        <w:fldChar w:fldCharType="end"/>
      </w:r>
      <w:r w:rsidRPr="006E5B5A">
        <w:rPr>
          <w:rFonts w:cs="Times New Roman"/>
          <w:sz w:val="21"/>
          <w:szCs w:val="21"/>
        </w:rPr>
        <w:t>，同年发布《教师生成式人工智能应用指引（第一版）》进一步提出“开展基于证据的教学反思</w:t>
      </w:r>
      <w:r w:rsidR="00A82D2F" w:rsidRPr="006E5B5A">
        <w:rPr>
          <w:rFonts w:cs="Times New Roman"/>
          <w:sz w:val="21"/>
          <w:szCs w:val="21"/>
          <w:vertAlign w:val="superscript"/>
        </w:rPr>
        <w:fldChar w:fldCharType="begin"/>
      </w:r>
      <w:r w:rsidR="00A82D2F" w:rsidRPr="006E5B5A">
        <w:rPr>
          <w:rFonts w:cs="Times New Roman"/>
          <w:sz w:val="21"/>
          <w:szCs w:val="21"/>
          <w:vertAlign w:val="superscript"/>
        </w:rPr>
        <w:instrText xml:space="preserve"> REF _Ref229066987 \r \h  \* MERGEFORMAT </w:instrText>
      </w:r>
      <w:r w:rsidR="00A82D2F" w:rsidRPr="006E5B5A">
        <w:rPr>
          <w:rFonts w:cs="Times New Roman"/>
          <w:sz w:val="21"/>
          <w:szCs w:val="21"/>
          <w:vertAlign w:val="superscript"/>
        </w:rPr>
      </w:r>
      <w:r w:rsidR="00A82D2F" w:rsidRPr="006E5B5A">
        <w:rPr>
          <w:rFonts w:cs="Times New Roman"/>
          <w:sz w:val="21"/>
          <w:szCs w:val="21"/>
          <w:vertAlign w:val="superscript"/>
        </w:rPr>
        <w:fldChar w:fldCharType="separate"/>
      </w:r>
      <w:r w:rsidR="00A82D2F" w:rsidRPr="006E5B5A">
        <w:rPr>
          <w:rFonts w:cs="Times New Roman"/>
          <w:sz w:val="21"/>
          <w:szCs w:val="21"/>
          <w:vertAlign w:val="superscript"/>
        </w:rPr>
        <w:t>[3]</w:t>
      </w:r>
      <w:r w:rsidR="00A82D2F" w:rsidRPr="006E5B5A">
        <w:rPr>
          <w:rFonts w:cs="Times New Roman"/>
          <w:sz w:val="21"/>
          <w:szCs w:val="21"/>
          <w:vertAlign w:val="superscript"/>
        </w:rPr>
        <w:fldChar w:fldCharType="end"/>
      </w:r>
      <w:r w:rsidRPr="006E5B5A">
        <w:rPr>
          <w:rFonts w:cs="Times New Roman"/>
          <w:sz w:val="21"/>
          <w:szCs w:val="21"/>
        </w:rPr>
        <w:t>”</w:t>
      </w:r>
      <w:r w:rsidR="00BC0B4C" w:rsidRPr="006E5B5A">
        <w:rPr>
          <w:rFonts w:cs="Times New Roman" w:hint="eastAsia"/>
          <w:sz w:val="21"/>
          <w:szCs w:val="21"/>
        </w:rPr>
        <w:t>。</w:t>
      </w:r>
      <w:r w:rsidR="00BC0B4C" w:rsidRPr="006E5B5A">
        <w:rPr>
          <w:rFonts w:cs="Times New Roman"/>
          <w:sz w:val="21"/>
          <w:szCs w:val="21"/>
        </w:rPr>
        <w:t xml:space="preserve"> 政策脉络清晰指向一个方向：教研需要更科学、更有据。</w:t>
      </w:r>
    </w:p>
    <w:p w14:paraId="029E9490" w14:textId="64A761C3" w:rsidR="009F6F1F" w:rsidRPr="006E5B5A" w:rsidRDefault="009F6F1F" w:rsidP="00E5769F">
      <w:pPr>
        <w:spacing w:line="360" w:lineRule="auto"/>
        <w:ind w:firstLineChars="200" w:firstLine="420"/>
        <w:rPr>
          <w:rFonts w:cs="Times New Roman"/>
          <w:sz w:val="21"/>
          <w:szCs w:val="21"/>
        </w:rPr>
      </w:pPr>
      <w:r w:rsidRPr="006E5B5A">
        <w:rPr>
          <w:rFonts w:cs="Times New Roman"/>
          <w:sz w:val="21"/>
          <w:szCs w:val="21"/>
        </w:rPr>
        <w:t>然而，反观一线校本教研的</w:t>
      </w:r>
      <w:r w:rsidR="008C5E0C" w:rsidRPr="006E5B5A">
        <w:rPr>
          <w:rFonts w:cs="Times New Roman" w:hint="eastAsia"/>
          <w:sz w:val="21"/>
          <w:szCs w:val="21"/>
        </w:rPr>
        <w:t>实际情况，</w:t>
      </w:r>
      <w:r w:rsidRPr="006E5B5A">
        <w:rPr>
          <w:rFonts w:cs="Times New Roman"/>
          <w:sz w:val="21"/>
          <w:szCs w:val="21"/>
        </w:rPr>
        <w:t>传统的听评课活动长期依赖</w:t>
      </w:r>
      <w:r w:rsidR="001776DC" w:rsidRPr="006E5B5A">
        <w:rPr>
          <w:rFonts w:cs="Times New Roman" w:hint="eastAsia"/>
          <w:sz w:val="21"/>
          <w:szCs w:val="21"/>
        </w:rPr>
        <w:t>个人</w:t>
      </w:r>
      <w:r w:rsidRPr="006E5B5A">
        <w:rPr>
          <w:rFonts w:cs="Times New Roman"/>
          <w:sz w:val="21"/>
          <w:szCs w:val="21"/>
        </w:rPr>
        <w:t>经验与主观感受，</w:t>
      </w:r>
      <w:r w:rsidR="001776DC" w:rsidRPr="006E5B5A">
        <w:rPr>
          <w:rFonts w:cs="Times New Roman" w:hint="eastAsia"/>
          <w:sz w:val="21"/>
          <w:szCs w:val="21"/>
        </w:rPr>
        <w:t>同一节课在不同学科背景的教师眼中，评价可能出现较大差异</w:t>
      </w:r>
      <w:r w:rsidRPr="006E5B5A">
        <w:rPr>
          <w:rFonts w:cs="Times New Roman" w:hint="eastAsia"/>
          <w:sz w:val="21"/>
          <w:szCs w:val="21"/>
        </w:rPr>
        <w:t>。</w:t>
      </w:r>
      <w:r w:rsidRPr="006E5B5A">
        <w:rPr>
          <w:rFonts w:cs="Times New Roman"/>
          <w:sz w:val="21"/>
          <w:szCs w:val="21"/>
        </w:rPr>
        <w:t>教研</w:t>
      </w:r>
      <w:r w:rsidR="001776DC" w:rsidRPr="006E5B5A">
        <w:rPr>
          <w:rFonts w:cs="Times New Roman" w:hint="eastAsia"/>
          <w:sz w:val="21"/>
          <w:szCs w:val="21"/>
        </w:rPr>
        <w:t>讨论大多停留在</w:t>
      </w:r>
      <w:r w:rsidRPr="006E5B5A">
        <w:rPr>
          <w:rFonts w:cs="Times New Roman" w:hint="eastAsia"/>
          <w:sz w:val="21"/>
          <w:szCs w:val="21"/>
        </w:rPr>
        <w:t>“</w:t>
      </w:r>
      <w:r w:rsidRPr="006E5B5A">
        <w:rPr>
          <w:rFonts w:cs="Times New Roman"/>
          <w:sz w:val="21"/>
          <w:szCs w:val="21"/>
        </w:rPr>
        <w:t>教得怎么样”的表层描述，难以精准归因“为什么好或不好”，更难</w:t>
      </w:r>
      <w:r w:rsidR="001776DC" w:rsidRPr="006E5B5A">
        <w:rPr>
          <w:rFonts w:cs="Times New Roman" w:hint="eastAsia"/>
          <w:sz w:val="21"/>
          <w:szCs w:val="21"/>
        </w:rPr>
        <w:t>形成</w:t>
      </w:r>
      <w:r w:rsidRPr="006E5B5A">
        <w:rPr>
          <w:rFonts w:cs="Times New Roman"/>
          <w:sz w:val="21"/>
          <w:szCs w:val="21"/>
        </w:rPr>
        <w:t>有</w:t>
      </w:r>
      <w:r w:rsidR="001776DC" w:rsidRPr="006E5B5A">
        <w:rPr>
          <w:rFonts w:cs="Times New Roman" w:hint="eastAsia"/>
          <w:sz w:val="21"/>
          <w:szCs w:val="21"/>
        </w:rPr>
        <w:t>具体</w:t>
      </w:r>
      <w:r w:rsidRPr="006E5B5A">
        <w:rPr>
          <w:rFonts w:cs="Times New Roman"/>
          <w:sz w:val="21"/>
          <w:szCs w:val="21"/>
        </w:rPr>
        <w:t>证据支撑的改进</w:t>
      </w:r>
      <w:r w:rsidR="001776DC" w:rsidRPr="006E5B5A">
        <w:rPr>
          <w:rFonts w:cs="Times New Roman" w:hint="eastAsia"/>
          <w:sz w:val="21"/>
          <w:szCs w:val="21"/>
        </w:rPr>
        <w:t>意见</w:t>
      </w:r>
      <w:r w:rsidRPr="006E5B5A">
        <w:rPr>
          <w:rFonts w:cs="Times New Roman"/>
          <w:sz w:val="21"/>
          <w:szCs w:val="21"/>
        </w:rPr>
        <w:t>。“凭经验、缺证据”的教研模式</w:t>
      </w:r>
      <w:r w:rsidR="001776DC" w:rsidRPr="006E5B5A">
        <w:rPr>
          <w:rFonts w:cs="Times New Roman" w:hint="eastAsia"/>
          <w:sz w:val="21"/>
          <w:szCs w:val="21"/>
        </w:rPr>
        <w:t>客观限制了</w:t>
      </w:r>
      <w:r w:rsidRPr="006E5B5A">
        <w:rPr>
          <w:rFonts w:cs="Times New Roman"/>
          <w:sz w:val="21"/>
          <w:szCs w:val="21"/>
        </w:rPr>
        <w:t>校本教研的科学性和</w:t>
      </w:r>
      <w:r w:rsidR="001776DC" w:rsidRPr="006E5B5A">
        <w:rPr>
          <w:rFonts w:cs="Times New Roman" w:hint="eastAsia"/>
          <w:sz w:val="21"/>
          <w:szCs w:val="21"/>
        </w:rPr>
        <w:t>实际效果</w:t>
      </w:r>
      <w:r w:rsidRPr="006E5B5A">
        <w:rPr>
          <w:rFonts w:cs="Times New Roman"/>
          <w:sz w:val="21"/>
          <w:szCs w:val="21"/>
        </w:rPr>
        <w:t>。</w:t>
      </w:r>
    </w:p>
    <w:p w14:paraId="7A53DCEB" w14:textId="77777777" w:rsidR="000D5179" w:rsidRPr="006E5B5A" w:rsidRDefault="000D5179" w:rsidP="00E5769F">
      <w:pPr>
        <w:spacing w:line="360" w:lineRule="auto"/>
        <w:ind w:firstLineChars="200" w:firstLine="420"/>
        <w:rPr>
          <w:rFonts w:cs="Times New Roman"/>
          <w:sz w:val="21"/>
          <w:szCs w:val="21"/>
        </w:rPr>
      </w:pPr>
      <w:r w:rsidRPr="006E5B5A">
        <w:rPr>
          <w:rFonts w:cs="Times New Roman"/>
          <w:sz w:val="21"/>
          <w:szCs w:val="21"/>
        </w:rPr>
        <w:t>本校初中地理、生物、科学教研组是一个跨学科备课组，笔者担任教研副组长。三个学科虽同属科学领域，但学科知识体系和教学法差异显著。在日常教研中，跨学科背景的教师围绕同一节课进行研讨时，缺少共同的专业话语体系作为对话基础，经验性的评课更显无力，共识达成的难度更大。与此同时，学校正在推进“学历案”这一教学改革，强调“教学评一致性”的理念，要求教师以逆向设计思维组织教学，这对教研的专业性和精准</w:t>
      </w:r>
      <w:r w:rsidRPr="006E5B5A">
        <w:rPr>
          <w:rFonts w:cs="Times New Roman"/>
          <w:sz w:val="21"/>
          <w:szCs w:val="21"/>
        </w:rPr>
        <w:lastRenderedPageBreak/>
        <w:t>度提出了更高的要求——我们不仅需要定性地“感受”学历案是否有效，更需要科学地检验“教学评一致性”是否真正落地，精准诊断学生学习是否真实发生。这些需求，恰恰是传统经验型教研难以胜任的。</w:t>
      </w:r>
    </w:p>
    <w:p w14:paraId="0695F572" w14:textId="2936FC60" w:rsidR="000D5179" w:rsidRPr="006E5B5A" w:rsidRDefault="000D5179" w:rsidP="00E5769F">
      <w:pPr>
        <w:spacing w:line="360" w:lineRule="auto"/>
        <w:ind w:firstLineChars="200" w:firstLine="420"/>
        <w:rPr>
          <w:rFonts w:cs="Times New Roman"/>
          <w:sz w:val="21"/>
          <w:szCs w:val="21"/>
        </w:rPr>
      </w:pPr>
      <w:r w:rsidRPr="006E5B5A">
        <w:rPr>
          <w:rFonts w:cs="Times New Roman"/>
          <w:sz w:val="21"/>
          <w:szCs w:val="21"/>
        </w:rPr>
        <w:t>人工智能技术的快速发展，为</w:t>
      </w:r>
      <w:r w:rsidR="00067B75" w:rsidRPr="006E5B5A">
        <w:rPr>
          <w:rFonts w:cs="Times New Roman" w:hint="eastAsia"/>
          <w:sz w:val="21"/>
          <w:szCs w:val="21"/>
        </w:rPr>
        <w:t>改变这一状况</w:t>
      </w:r>
      <w:r w:rsidRPr="006E5B5A">
        <w:rPr>
          <w:rFonts w:cs="Times New Roman" w:hint="eastAsia"/>
          <w:sz w:val="21"/>
          <w:szCs w:val="21"/>
        </w:rPr>
        <w:t>提</w:t>
      </w:r>
      <w:r w:rsidRPr="006E5B5A">
        <w:rPr>
          <w:rFonts w:cs="Times New Roman"/>
          <w:sz w:val="21"/>
          <w:szCs w:val="21"/>
        </w:rPr>
        <w:t>供了</w:t>
      </w:r>
      <w:r w:rsidR="00067B75" w:rsidRPr="006E5B5A">
        <w:rPr>
          <w:rFonts w:cs="Times New Roman" w:hint="eastAsia"/>
          <w:sz w:val="21"/>
          <w:szCs w:val="21"/>
        </w:rPr>
        <w:t>新的</w:t>
      </w:r>
      <w:r w:rsidRPr="006E5B5A">
        <w:rPr>
          <w:rFonts w:cs="Times New Roman"/>
          <w:sz w:val="21"/>
          <w:szCs w:val="21"/>
        </w:rPr>
        <w:t>可能。智能课堂分析工具</w:t>
      </w:r>
      <w:r w:rsidR="00067B75" w:rsidRPr="006E5B5A">
        <w:rPr>
          <w:rFonts w:cs="Times New Roman" w:hint="eastAsia"/>
          <w:sz w:val="21"/>
          <w:szCs w:val="21"/>
        </w:rPr>
        <w:t>可以</w:t>
      </w:r>
      <w:r w:rsidRPr="006E5B5A">
        <w:rPr>
          <w:rFonts w:cs="Times New Roman"/>
          <w:sz w:val="21"/>
          <w:szCs w:val="21"/>
        </w:rPr>
        <w:t>从多维度采集教学数据，生成可视化诊断报告，这为教研活动提供了</w:t>
      </w:r>
      <w:r w:rsidR="00067B75" w:rsidRPr="006E5B5A">
        <w:rPr>
          <w:rFonts w:cs="Times New Roman" w:hint="eastAsia"/>
          <w:sz w:val="21"/>
          <w:szCs w:val="21"/>
        </w:rPr>
        <w:t>一份可以共同参考的、相对客观的依据</w:t>
      </w:r>
      <w:r w:rsidRPr="006E5B5A">
        <w:rPr>
          <w:rFonts w:cs="Times New Roman"/>
          <w:sz w:val="21"/>
          <w:szCs w:val="21"/>
        </w:rPr>
        <w:t>。</w:t>
      </w:r>
    </w:p>
    <w:p w14:paraId="7FE421AE" w14:textId="0F62C994" w:rsidR="009F6F1F" w:rsidRPr="006E5B5A" w:rsidRDefault="000D5179" w:rsidP="00E5769F">
      <w:pPr>
        <w:spacing w:line="360" w:lineRule="auto"/>
        <w:ind w:firstLineChars="200" w:firstLine="420"/>
        <w:rPr>
          <w:rFonts w:cs="Times New Roman"/>
          <w:sz w:val="21"/>
          <w:szCs w:val="21"/>
        </w:rPr>
      </w:pPr>
      <w:r w:rsidRPr="006E5B5A">
        <w:rPr>
          <w:rFonts w:cs="Times New Roman"/>
          <w:sz w:val="21"/>
          <w:szCs w:val="21"/>
        </w:rPr>
        <w:t>本校教研组尝试引入“希沃白板”课堂智能分析系统与“深瞳优学”教学诊断平台，探索将两种工具协同应用于观评课教研，构建一种“双翼循证”的校本精准教研新范式，以期实现从“经验评课”到“数据循证”、从“模糊研讨”到“精准归因”的根本转变。</w:t>
      </w:r>
    </w:p>
    <w:p w14:paraId="636FE530" w14:textId="6DED03BF" w:rsidR="00C33020" w:rsidRPr="006E5B5A" w:rsidRDefault="00C33020" w:rsidP="00E5769F">
      <w:pPr>
        <w:spacing w:line="360" w:lineRule="auto"/>
        <w:rPr>
          <w:b/>
          <w:bCs/>
          <w:sz w:val="21"/>
          <w:szCs w:val="21"/>
        </w:rPr>
      </w:pPr>
      <w:r w:rsidRPr="006E5B5A">
        <w:rPr>
          <w:rFonts w:cs="Times New Roman"/>
          <w:b/>
          <w:bCs/>
          <w:sz w:val="21"/>
          <w:szCs w:val="21"/>
        </w:rPr>
        <w:t>二、双翼循证：基于双人工智能平台的校本精准教研模式构建</w:t>
      </w:r>
    </w:p>
    <w:p w14:paraId="1E4E2224" w14:textId="1E8AA65E" w:rsidR="00060C22" w:rsidRPr="006E5B5A" w:rsidRDefault="00060C22" w:rsidP="00067B75">
      <w:pPr>
        <w:spacing w:line="360" w:lineRule="auto"/>
        <w:ind w:firstLineChars="200" w:firstLine="420"/>
        <w:rPr>
          <w:rFonts w:cs="Times New Roman"/>
          <w:sz w:val="21"/>
          <w:szCs w:val="21"/>
        </w:rPr>
      </w:pPr>
      <w:r w:rsidRPr="006E5B5A">
        <w:rPr>
          <w:rFonts w:cs="Times New Roman"/>
          <w:sz w:val="21"/>
          <w:szCs w:val="21"/>
        </w:rPr>
        <w:t>在</w:t>
      </w:r>
      <w:r w:rsidR="00067B75" w:rsidRPr="006E5B5A">
        <w:rPr>
          <w:rFonts w:cs="Times New Roman" w:hint="eastAsia"/>
          <w:sz w:val="21"/>
          <w:szCs w:val="21"/>
        </w:rPr>
        <w:t>持续使用和</w:t>
      </w:r>
      <w:r w:rsidR="00067B75" w:rsidRPr="006E5B5A">
        <w:rPr>
          <w:rFonts w:cs="Times New Roman"/>
          <w:sz w:val="21"/>
          <w:szCs w:val="21"/>
        </w:rPr>
        <w:t>探索课堂行为智能分析</w:t>
      </w:r>
      <w:r w:rsidR="00067B75" w:rsidRPr="006E5B5A">
        <w:rPr>
          <w:rFonts w:cs="Times New Roman" w:hint="eastAsia"/>
          <w:sz w:val="21"/>
          <w:szCs w:val="21"/>
        </w:rPr>
        <w:t>平台的过程</w:t>
      </w:r>
      <w:r w:rsidRPr="006E5B5A">
        <w:rPr>
          <w:rFonts w:cs="Times New Roman" w:hint="eastAsia"/>
          <w:sz w:val="21"/>
          <w:szCs w:val="21"/>
        </w:rPr>
        <w:t>中</w:t>
      </w:r>
      <w:r w:rsidRPr="006E5B5A">
        <w:rPr>
          <w:rFonts w:cs="Times New Roman"/>
          <w:sz w:val="21"/>
          <w:szCs w:val="21"/>
        </w:rPr>
        <w:t>，教研组</w:t>
      </w:r>
      <w:r w:rsidR="00067B75" w:rsidRPr="006E5B5A">
        <w:rPr>
          <w:rFonts w:cs="Times New Roman" w:hint="eastAsia"/>
          <w:sz w:val="21"/>
          <w:szCs w:val="21"/>
        </w:rPr>
        <w:t>共同发现</w:t>
      </w:r>
      <w:r w:rsidRPr="006E5B5A">
        <w:rPr>
          <w:rFonts w:cs="Times New Roman"/>
          <w:sz w:val="21"/>
          <w:szCs w:val="21"/>
        </w:rPr>
        <w:t>单一智能分析工具</w:t>
      </w:r>
      <w:r w:rsidR="00067B75" w:rsidRPr="006E5B5A">
        <w:rPr>
          <w:rFonts w:cs="Times New Roman" w:hint="eastAsia"/>
          <w:sz w:val="21"/>
          <w:szCs w:val="21"/>
        </w:rPr>
        <w:t>的分析视角有限，类似</w:t>
      </w:r>
      <w:r w:rsidRPr="006E5B5A">
        <w:rPr>
          <w:rFonts w:cs="Times New Roman"/>
          <w:sz w:val="21"/>
          <w:szCs w:val="21"/>
        </w:rPr>
        <w:t>“盲人摸象”</w:t>
      </w:r>
      <w:r w:rsidR="00067B75" w:rsidRPr="006E5B5A">
        <w:rPr>
          <w:rFonts w:cs="Times New Roman" w:hint="eastAsia"/>
          <w:sz w:val="21"/>
          <w:szCs w:val="21"/>
        </w:rPr>
        <w:t>——</w:t>
      </w:r>
      <w:r w:rsidRPr="006E5B5A">
        <w:rPr>
          <w:rFonts w:cs="Times New Roman"/>
          <w:sz w:val="21"/>
          <w:szCs w:val="21"/>
        </w:rPr>
        <w:t>各有其侧重和盲区。</w:t>
      </w:r>
      <w:r w:rsidR="00067B75" w:rsidRPr="006E5B5A">
        <w:rPr>
          <w:rFonts w:cs="Times New Roman"/>
          <w:sz w:val="21"/>
          <w:szCs w:val="21"/>
        </w:rPr>
        <w:t>希沃白板的报告能看到行为参与，却说不清思维质量；深瞳优学的数据能反映对话层次，但对肢体互动、情感氛围这些课堂“温度”几乎没有触及。</w:t>
      </w:r>
      <w:r w:rsidR="00067B75" w:rsidRPr="006E5B5A">
        <w:rPr>
          <w:rFonts w:cs="Times New Roman" w:hint="eastAsia"/>
          <w:sz w:val="21"/>
          <w:szCs w:val="21"/>
        </w:rPr>
        <w:t>因此，可以将学校提供的两</w:t>
      </w:r>
      <w:r w:rsidRPr="006E5B5A">
        <w:rPr>
          <w:rFonts w:cs="Times New Roman"/>
          <w:sz w:val="21"/>
          <w:szCs w:val="21"/>
        </w:rPr>
        <w:t>个平台协同使用</w:t>
      </w:r>
      <w:r w:rsidR="00067B75" w:rsidRPr="006E5B5A">
        <w:rPr>
          <w:rFonts w:cs="Times New Roman" w:hint="eastAsia"/>
          <w:sz w:val="21"/>
          <w:szCs w:val="21"/>
        </w:rPr>
        <w:t>，将两个平台的数据放在一起</w:t>
      </w:r>
      <w:r w:rsidRPr="006E5B5A">
        <w:rPr>
          <w:rFonts w:cs="Times New Roman"/>
          <w:sz w:val="21"/>
          <w:szCs w:val="21"/>
        </w:rPr>
        <w:t>交叉印证，</w:t>
      </w:r>
      <w:r w:rsidR="00067B75" w:rsidRPr="006E5B5A">
        <w:rPr>
          <w:rFonts w:cs="Times New Roman" w:hint="eastAsia"/>
          <w:sz w:val="21"/>
          <w:szCs w:val="21"/>
        </w:rPr>
        <w:t>从而</w:t>
      </w:r>
      <w:r w:rsidR="00067B75" w:rsidRPr="006E5B5A">
        <w:rPr>
          <w:rFonts w:cs="Times New Roman"/>
          <w:sz w:val="21"/>
          <w:szCs w:val="21"/>
        </w:rPr>
        <w:t>拼出一幅更接近课堂真实的“画像”，为精准诊断提供相对可靠的证据。</w:t>
      </w:r>
    </w:p>
    <w:p w14:paraId="41BC55D8" w14:textId="77777777" w:rsidR="00060C22" w:rsidRPr="006E5B5A" w:rsidRDefault="00060C22" w:rsidP="00E5769F">
      <w:pPr>
        <w:spacing w:line="360" w:lineRule="auto"/>
        <w:ind w:firstLineChars="200" w:firstLine="422"/>
        <w:rPr>
          <w:rFonts w:cs="Times New Roman"/>
          <w:b/>
          <w:bCs/>
          <w:sz w:val="21"/>
          <w:szCs w:val="21"/>
        </w:rPr>
      </w:pPr>
      <w:r w:rsidRPr="006E5B5A">
        <w:rPr>
          <w:rFonts w:cs="Times New Roman"/>
          <w:b/>
          <w:bCs/>
          <w:sz w:val="21"/>
          <w:szCs w:val="21"/>
        </w:rPr>
        <w:t>（一）两种工具的差异化功能定位</w:t>
      </w:r>
    </w:p>
    <w:p w14:paraId="71362718" w14:textId="77777777" w:rsidR="00060C22" w:rsidRPr="006E5B5A" w:rsidRDefault="00060C22" w:rsidP="00E5769F">
      <w:pPr>
        <w:spacing w:line="360" w:lineRule="auto"/>
        <w:ind w:firstLineChars="200" w:firstLine="420"/>
        <w:rPr>
          <w:rFonts w:cs="Times New Roman"/>
          <w:sz w:val="21"/>
          <w:szCs w:val="21"/>
        </w:rPr>
      </w:pPr>
      <w:r w:rsidRPr="006E5B5A">
        <w:rPr>
          <w:rFonts w:cs="Times New Roman"/>
          <w:sz w:val="21"/>
          <w:szCs w:val="21"/>
        </w:rPr>
        <w:t>“希沃白板”课堂智能分析系统侧重于课堂外显行为的捕捉与分析。它通过课堂录像，对师生行为、走动路线、学生抬头率、举手频次等进行智能识别和量化统计，生成学生参与度热力图、教学时间分配图等可视化报告。这是课堂观察的“视”之维度。</w:t>
      </w:r>
    </w:p>
    <w:p w14:paraId="4586A593" w14:textId="77777777" w:rsidR="00060C22" w:rsidRPr="006E5B5A" w:rsidRDefault="00060C22" w:rsidP="00E5769F">
      <w:pPr>
        <w:spacing w:line="360" w:lineRule="auto"/>
        <w:ind w:firstLineChars="200" w:firstLine="420"/>
        <w:rPr>
          <w:rFonts w:cs="Times New Roman"/>
          <w:sz w:val="21"/>
          <w:szCs w:val="21"/>
        </w:rPr>
      </w:pPr>
      <w:r w:rsidRPr="006E5B5A">
        <w:rPr>
          <w:rFonts w:cs="Times New Roman"/>
          <w:sz w:val="21"/>
          <w:szCs w:val="21"/>
        </w:rPr>
        <w:t>“深瞳优学”教学诊断平台侧重于课堂内在思维逻辑的透视。它通过课堂全程录音，并结合教师提前导入的教学设计，对师生对话进行语义分析，自动识别教师提问类型（识记、理解、应用、评价等），量化师生对话深度，分析教学设计与实际教学流程的一致性。这是课堂观察的“听”与“思”之维度。</w:t>
      </w:r>
    </w:p>
    <w:p w14:paraId="598ADAEF" w14:textId="77777777" w:rsidR="00060C22" w:rsidRPr="006E5B5A" w:rsidRDefault="00060C22" w:rsidP="00E5769F">
      <w:pPr>
        <w:spacing w:line="360" w:lineRule="auto"/>
        <w:ind w:firstLineChars="200" w:firstLine="420"/>
        <w:rPr>
          <w:rFonts w:cs="Times New Roman"/>
          <w:sz w:val="21"/>
          <w:szCs w:val="21"/>
        </w:rPr>
      </w:pPr>
      <w:r w:rsidRPr="006E5B5A">
        <w:rPr>
          <w:rFonts w:cs="Times New Roman"/>
          <w:sz w:val="21"/>
          <w:szCs w:val="21"/>
        </w:rPr>
        <w:t>两种工具的差异化功能定位，恰好形成互补关系：希沃白板回答“课堂中发生了什么行为”，深瞳优学回答“这些行为背后承载了怎样的思维活动”。两者结合，能够实现“行为+思维”的双维度立体诊断。</w:t>
      </w:r>
    </w:p>
    <w:p w14:paraId="0883C91E" w14:textId="77777777" w:rsidR="00060C22" w:rsidRPr="006E5B5A" w:rsidRDefault="00060C22" w:rsidP="00E5769F">
      <w:pPr>
        <w:spacing w:line="360" w:lineRule="auto"/>
        <w:ind w:firstLineChars="200" w:firstLine="422"/>
        <w:rPr>
          <w:rFonts w:cs="Times New Roman"/>
          <w:b/>
          <w:bCs/>
          <w:sz w:val="21"/>
          <w:szCs w:val="21"/>
        </w:rPr>
      </w:pPr>
      <w:r w:rsidRPr="006E5B5A">
        <w:rPr>
          <w:rFonts w:cs="Times New Roman"/>
          <w:b/>
          <w:bCs/>
          <w:sz w:val="21"/>
          <w:szCs w:val="21"/>
        </w:rPr>
        <w:t>（二）“双翼循证”教研流程</w:t>
      </w:r>
    </w:p>
    <w:p w14:paraId="42C745C3" w14:textId="02696E4C" w:rsidR="00060C22" w:rsidRPr="006E5B5A" w:rsidRDefault="00E5769F" w:rsidP="00E5769F">
      <w:pPr>
        <w:spacing w:line="360" w:lineRule="auto"/>
        <w:ind w:firstLineChars="200" w:firstLine="420"/>
        <w:rPr>
          <w:rFonts w:cs="Times New Roman"/>
          <w:sz w:val="21"/>
          <w:szCs w:val="21"/>
        </w:rPr>
      </w:pPr>
      <w:r w:rsidRPr="006E5B5A">
        <w:rPr>
          <w:rFonts w:cs="Times New Roman"/>
          <w:noProof/>
          <w:sz w:val="21"/>
          <w:szCs w:val="21"/>
        </w:rPr>
        <w:lastRenderedPageBreak/>
        <w:drawing>
          <wp:anchor distT="0" distB="0" distL="114300" distR="114300" simplePos="0" relativeHeight="251658240" behindDoc="0" locked="0" layoutInCell="1" allowOverlap="1" wp14:anchorId="5750B567" wp14:editId="684E0465">
            <wp:simplePos x="0" y="0"/>
            <wp:positionH relativeFrom="column">
              <wp:posOffset>347093</wp:posOffset>
            </wp:positionH>
            <wp:positionV relativeFrom="paragraph">
              <wp:posOffset>579242</wp:posOffset>
            </wp:positionV>
            <wp:extent cx="4371340" cy="2319020"/>
            <wp:effectExtent l="0" t="0" r="0" b="508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71340" cy="2319020"/>
                    </a:xfrm>
                    <a:prstGeom prst="rect">
                      <a:avLst/>
                    </a:prstGeom>
                  </pic:spPr>
                </pic:pic>
              </a:graphicData>
            </a:graphic>
            <wp14:sizeRelH relativeFrom="page">
              <wp14:pctWidth>0</wp14:pctWidth>
            </wp14:sizeRelH>
            <wp14:sizeRelV relativeFrom="page">
              <wp14:pctHeight>0</wp14:pctHeight>
            </wp14:sizeRelV>
          </wp:anchor>
        </w:drawing>
      </w:r>
      <w:r w:rsidR="00060C22" w:rsidRPr="006E5B5A">
        <w:rPr>
          <w:rFonts w:cs="Times New Roman"/>
          <w:sz w:val="21"/>
          <w:szCs w:val="21"/>
        </w:rPr>
        <w:t>基于两种工具的协同应用，教研组逐步形成了“双翼循证”教研的基本流程，其核心环节如下：</w:t>
      </w:r>
    </w:p>
    <w:p w14:paraId="71CC16B7" w14:textId="51369719" w:rsidR="00060C22" w:rsidRPr="006E5B5A" w:rsidRDefault="00E5769F" w:rsidP="00E5769F">
      <w:pPr>
        <w:spacing w:line="360" w:lineRule="auto"/>
        <w:ind w:firstLineChars="200" w:firstLine="420"/>
        <w:jc w:val="center"/>
        <w:rPr>
          <w:sz w:val="21"/>
          <w:szCs w:val="21"/>
        </w:rPr>
      </w:pPr>
      <w:r w:rsidRPr="006E5B5A">
        <w:rPr>
          <w:rFonts w:hint="eastAsia"/>
          <w:sz w:val="21"/>
          <w:szCs w:val="21"/>
        </w:rPr>
        <w:t>图1</w:t>
      </w:r>
      <w:r w:rsidRPr="006E5B5A">
        <w:rPr>
          <w:sz w:val="21"/>
          <w:szCs w:val="21"/>
        </w:rPr>
        <w:t xml:space="preserve"> “双翼循证”教研基本流程</w:t>
      </w:r>
      <w:r w:rsidRPr="006E5B5A">
        <w:rPr>
          <w:rFonts w:hint="eastAsia"/>
          <w:sz w:val="21"/>
          <w:szCs w:val="21"/>
        </w:rPr>
        <w:t>图</w:t>
      </w:r>
    </w:p>
    <w:p w14:paraId="38B5BA30" w14:textId="3835651A" w:rsidR="009F6F1F" w:rsidRPr="006E5B5A" w:rsidRDefault="00060C22" w:rsidP="00BD5A7C">
      <w:pPr>
        <w:spacing w:line="360" w:lineRule="auto"/>
        <w:ind w:firstLineChars="200" w:firstLine="420"/>
        <w:rPr>
          <w:rFonts w:cs="Times New Roman"/>
          <w:sz w:val="21"/>
          <w:szCs w:val="21"/>
        </w:rPr>
      </w:pPr>
      <w:r w:rsidRPr="006E5B5A">
        <w:rPr>
          <w:rFonts w:cs="Times New Roman"/>
          <w:sz w:val="21"/>
          <w:szCs w:val="21"/>
        </w:rPr>
        <w:t>具体而言：课前，教研组集体研讨学历案设计，并将设计文本导入深瞳优学平台，获取AI对教学设计的初步诊断建议，据此进行优化；课中，主讲教师上课，两个平台同步采集课堂数据；课后，教研组同时调取两份诊断报告，进行交叉比对分析，寻找行为数据与思维数据的交汇点和矛盾点，据此定位真问题；随后，召开循证复盘研讨会，聚焦数据揭示的关键问题精准研讨，形成优化方案；最后，同一教师再次上课，再次采集数据进行对比，验证教研改进的实效。这一流程形成了一个“诊断</w:t>
      </w:r>
      <w:r w:rsidR="00BD5A7C" w:rsidRPr="006E5B5A">
        <w:rPr>
          <w:rFonts w:cs="Times New Roman"/>
          <w:sz w:val="21"/>
          <w:szCs w:val="21"/>
        </w:rPr>
        <w:t>-</w:t>
      </w:r>
      <w:r w:rsidRPr="006E5B5A">
        <w:rPr>
          <w:rFonts w:cs="Times New Roman"/>
          <w:sz w:val="21"/>
          <w:szCs w:val="21"/>
        </w:rPr>
        <w:t>归因</w:t>
      </w:r>
      <w:r w:rsidR="00BD5A7C" w:rsidRPr="006E5B5A">
        <w:rPr>
          <w:rFonts w:cs="Times New Roman"/>
          <w:sz w:val="21"/>
          <w:szCs w:val="21"/>
        </w:rPr>
        <w:t>-</w:t>
      </w:r>
      <w:r w:rsidRPr="006E5B5A">
        <w:rPr>
          <w:rFonts w:cs="Times New Roman"/>
          <w:sz w:val="21"/>
          <w:szCs w:val="21"/>
        </w:rPr>
        <w:t>研讨</w:t>
      </w:r>
      <w:r w:rsidR="00BD5A7C" w:rsidRPr="006E5B5A">
        <w:rPr>
          <w:rFonts w:cs="Times New Roman"/>
          <w:sz w:val="21"/>
          <w:szCs w:val="21"/>
        </w:rPr>
        <w:t>-</w:t>
      </w:r>
      <w:r w:rsidRPr="006E5B5A">
        <w:rPr>
          <w:rFonts w:cs="Times New Roman"/>
          <w:sz w:val="21"/>
          <w:szCs w:val="21"/>
        </w:rPr>
        <w:t>改进</w:t>
      </w:r>
      <w:r w:rsidR="00BD5A7C" w:rsidRPr="006E5B5A">
        <w:rPr>
          <w:rFonts w:cs="Times New Roman"/>
          <w:sz w:val="21"/>
          <w:szCs w:val="21"/>
        </w:rPr>
        <w:t>-</w:t>
      </w:r>
      <w:r w:rsidRPr="006E5B5A">
        <w:rPr>
          <w:rFonts w:cs="Times New Roman"/>
          <w:sz w:val="21"/>
          <w:szCs w:val="21"/>
        </w:rPr>
        <w:t>验证”的数据驱动闭环，体现了精准教研的核心特征。</w:t>
      </w:r>
    </w:p>
    <w:p w14:paraId="3619D342" w14:textId="0AB9C844" w:rsidR="00C33020" w:rsidRPr="006E5B5A" w:rsidRDefault="00C33020" w:rsidP="00E5769F">
      <w:pPr>
        <w:spacing w:line="360" w:lineRule="auto"/>
        <w:rPr>
          <w:b/>
          <w:bCs/>
          <w:sz w:val="21"/>
          <w:szCs w:val="21"/>
        </w:rPr>
      </w:pPr>
      <w:r w:rsidRPr="006E5B5A">
        <w:rPr>
          <w:rFonts w:cs="Times New Roman"/>
          <w:b/>
          <w:bCs/>
          <w:sz w:val="21"/>
          <w:szCs w:val="21"/>
        </w:rPr>
        <w:t>三、实践案例：以</w:t>
      </w:r>
      <w:r w:rsidR="00F13405" w:rsidRPr="006E5B5A">
        <w:rPr>
          <w:rFonts w:cs="Times New Roman" w:hint="eastAsia"/>
          <w:b/>
          <w:bCs/>
          <w:sz w:val="21"/>
          <w:szCs w:val="21"/>
        </w:rPr>
        <w:t>“</w:t>
      </w:r>
      <w:r w:rsidRPr="006E5B5A">
        <w:rPr>
          <w:rFonts w:hint="eastAsia"/>
          <w:b/>
          <w:bCs/>
          <w:sz w:val="21"/>
          <w:szCs w:val="21"/>
        </w:rPr>
        <w:t>座头鲸的全球旅行</w:t>
      </w:r>
      <w:r w:rsidR="00F13405" w:rsidRPr="006E5B5A">
        <w:rPr>
          <w:rFonts w:hint="eastAsia"/>
          <w:b/>
          <w:bCs/>
          <w:sz w:val="21"/>
          <w:szCs w:val="21"/>
        </w:rPr>
        <w:t>”第一课时</w:t>
      </w:r>
      <w:r w:rsidRPr="006E5B5A">
        <w:rPr>
          <w:rFonts w:cs="Times New Roman"/>
          <w:b/>
          <w:bCs/>
          <w:sz w:val="21"/>
          <w:szCs w:val="21"/>
        </w:rPr>
        <w:t>为例的双翼循证教研全过程</w:t>
      </w:r>
    </w:p>
    <w:p w14:paraId="50D26BA2" w14:textId="1B4FA8AA" w:rsidR="00BD5A7C" w:rsidRPr="006E5B5A" w:rsidRDefault="00BD5A7C" w:rsidP="00BD5A7C">
      <w:pPr>
        <w:spacing w:line="360" w:lineRule="auto"/>
        <w:ind w:firstLineChars="200" w:firstLine="420"/>
        <w:rPr>
          <w:rFonts w:cs="Times New Roman"/>
          <w:sz w:val="21"/>
          <w:szCs w:val="21"/>
        </w:rPr>
      </w:pPr>
      <w:r w:rsidRPr="006E5B5A">
        <w:rPr>
          <w:rFonts w:cs="Times New Roman"/>
          <w:sz w:val="21"/>
          <w:szCs w:val="21"/>
        </w:rPr>
        <w:t>以下以沪教版</w:t>
      </w:r>
      <w:r w:rsidR="00F13405" w:rsidRPr="006E5B5A">
        <w:rPr>
          <w:rFonts w:cs="Times New Roman"/>
          <w:sz w:val="21"/>
          <w:szCs w:val="21"/>
        </w:rPr>
        <w:t>地理</w:t>
      </w:r>
      <w:r w:rsidRPr="006E5B5A">
        <w:rPr>
          <w:rFonts w:cs="Times New Roman"/>
          <w:sz w:val="21"/>
          <w:szCs w:val="21"/>
        </w:rPr>
        <w:t>六年级</w:t>
      </w:r>
      <w:r w:rsidR="00F13405" w:rsidRPr="006E5B5A">
        <w:rPr>
          <w:rFonts w:cs="Times New Roman" w:hint="eastAsia"/>
          <w:sz w:val="21"/>
          <w:szCs w:val="21"/>
        </w:rPr>
        <w:t>上册</w:t>
      </w:r>
      <w:r w:rsidRPr="006E5B5A">
        <w:rPr>
          <w:rFonts w:cs="Times New Roman"/>
          <w:sz w:val="21"/>
          <w:szCs w:val="21"/>
        </w:rPr>
        <w:t>第一单元学历案课例“座头鲸的全球旅行</w:t>
      </w:r>
      <w:r w:rsidR="00F13405" w:rsidRPr="006E5B5A">
        <w:rPr>
          <w:rFonts w:cs="Times New Roman" w:hint="eastAsia"/>
          <w:sz w:val="21"/>
          <w:szCs w:val="21"/>
        </w:rPr>
        <w:t>——</w:t>
      </w:r>
      <w:r w:rsidR="00F13405" w:rsidRPr="006E5B5A">
        <w:rPr>
          <w:rFonts w:cs="Times New Roman"/>
          <w:sz w:val="21"/>
          <w:szCs w:val="21"/>
        </w:rPr>
        <w:t>认识世界海陆分布与五种陆地地形</w:t>
      </w:r>
      <w:r w:rsidRPr="006E5B5A">
        <w:rPr>
          <w:rFonts w:cs="Times New Roman"/>
          <w:sz w:val="21"/>
          <w:szCs w:val="21"/>
        </w:rPr>
        <w:t>”为例，完整呈现“双翼循证”教研的实践过程。</w:t>
      </w:r>
    </w:p>
    <w:p w14:paraId="3377F534" w14:textId="77777777" w:rsidR="00BD5A7C" w:rsidRPr="006E5B5A" w:rsidRDefault="00BD5A7C" w:rsidP="00BD5A7C">
      <w:pPr>
        <w:spacing w:line="360" w:lineRule="auto"/>
        <w:ind w:firstLineChars="200" w:firstLine="422"/>
        <w:rPr>
          <w:rFonts w:cs="Times New Roman"/>
          <w:sz w:val="21"/>
          <w:szCs w:val="21"/>
        </w:rPr>
      </w:pPr>
      <w:r w:rsidRPr="006E5B5A">
        <w:rPr>
          <w:rFonts w:cs="Times New Roman"/>
          <w:b/>
          <w:bCs/>
          <w:sz w:val="21"/>
          <w:szCs w:val="21"/>
        </w:rPr>
        <w:t>（一）课前：基于数据的学历案预诊断与优化</w:t>
      </w:r>
    </w:p>
    <w:p w14:paraId="1C068D15" w14:textId="77777777" w:rsidR="00BD5A7C" w:rsidRPr="006E5B5A" w:rsidRDefault="00BD5A7C" w:rsidP="00BD5A7C">
      <w:pPr>
        <w:spacing w:line="360" w:lineRule="auto"/>
        <w:ind w:firstLineChars="200" w:firstLine="420"/>
        <w:rPr>
          <w:rFonts w:cs="Times New Roman"/>
          <w:sz w:val="21"/>
          <w:szCs w:val="21"/>
        </w:rPr>
      </w:pPr>
      <w:r w:rsidRPr="006E5B5A">
        <w:rPr>
          <w:rFonts w:cs="Times New Roman"/>
          <w:sz w:val="21"/>
          <w:szCs w:val="21"/>
        </w:rPr>
        <w:t>本课时是学历案大单元的第一课时，笔者以“2019年亚马逊雨林发现座头鲸尸体”这一真实自然事件为情境起点，设计了“座头鲸的全球旅行”主题活动，让学生扮演“鲸鱼迁徙路线追踪者”，通过读图、分析材料、完成任务，在探究过程中自主建构对全球海陆空间格局和五种陆地地形的认识。</w:t>
      </w:r>
    </w:p>
    <w:p w14:paraId="5F2E1F0E" w14:textId="469B10F7" w:rsidR="009F6F1F" w:rsidRPr="006E5B5A" w:rsidRDefault="00BD5A7C" w:rsidP="00BD5A7C">
      <w:pPr>
        <w:spacing w:line="360" w:lineRule="auto"/>
        <w:ind w:firstLineChars="200" w:firstLine="420"/>
        <w:rPr>
          <w:rFonts w:cs="Times New Roman"/>
          <w:sz w:val="21"/>
          <w:szCs w:val="21"/>
        </w:rPr>
      </w:pPr>
      <w:r w:rsidRPr="006E5B5A">
        <w:rPr>
          <w:rFonts w:cs="Times New Roman"/>
          <w:sz w:val="21"/>
          <w:szCs w:val="21"/>
        </w:rPr>
        <w:t>课前，笔者将教学设计文档导入“深瞳优学”平台。平台的AI模型给出了初步诊断建议：一是教学目标中“识别七大洲四大洋”</w:t>
      </w:r>
      <w:r w:rsidRPr="006E5B5A">
        <w:rPr>
          <w:rFonts w:cs="Times New Roman" w:hint="eastAsia"/>
          <w:sz w:val="21"/>
          <w:szCs w:val="21"/>
        </w:rPr>
        <w:t>、</w:t>
      </w:r>
      <w:r w:rsidRPr="006E5B5A">
        <w:rPr>
          <w:rFonts w:cs="Times New Roman"/>
          <w:sz w:val="21"/>
          <w:szCs w:val="21"/>
        </w:rPr>
        <w:t>“描述五种地形特征”等知识性目标与评价任务的匹配度较高，但“综合分析海陆分布对生物迁徙的影响”这一高阶思维目标缺少与之对应的评价任务设计；二是核心问题“鲸鱼为何出现在雨林”虽贯穿课堂始终，但围绕</w:t>
      </w:r>
      <w:r w:rsidRPr="006E5B5A">
        <w:rPr>
          <w:rFonts w:cs="Times New Roman"/>
          <w:sz w:val="21"/>
          <w:szCs w:val="21"/>
        </w:rPr>
        <w:lastRenderedPageBreak/>
        <w:t>这一问题展开的学生活动以独立完成为主，生生互动设计偏少。依据这些数据，教研组在课前进行了针对性优化：增设了一项“小组讨论——推测鲸鱼从南极海域进入亚马孙雨林的可能路径”的协作探究任务，并配套设计了观察记录表，使高阶思维目标有了对应的评价载体。</w:t>
      </w:r>
    </w:p>
    <w:p w14:paraId="3B6DA9ED" w14:textId="77777777" w:rsidR="00BD5A7C" w:rsidRPr="006E5B5A" w:rsidRDefault="00BD5A7C" w:rsidP="00BD5A7C">
      <w:pPr>
        <w:spacing w:line="360" w:lineRule="auto"/>
        <w:ind w:firstLineChars="200" w:firstLine="422"/>
        <w:rPr>
          <w:rFonts w:cs="Times New Roman"/>
          <w:sz w:val="21"/>
          <w:szCs w:val="21"/>
        </w:rPr>
      </w:pPr>
      <w:r w:rsidRPr="006E5B5A">
        <w:rPr>
          <w:rFonts w:cs="Times New Roman"/>
          <w:b/>
          <w:bCs/>
          <w:sz w:val="21"/>
          <w:szCs w:val="21"/>
        </w:rPr>
        <w:t>（二）课中：双平台伴随式数据采集</w:t>
      </w:r>
    </w:p>
    <w:p w14:paraId="791CC52E" w14:textId="0F23FC8A" w:rsidR="00BD5A7C" w:rsidRPr="006E5B5A" w:rsidRDefault="00BD5A7C" w:rsidP="008D7683">
      <w:pPr>
        <w:spacing w:line="360" w:lineRule="auto"/>
        <w:ind w:firstLineChars="200" w:firstLine="420"/>
        <w:rPr>
          <w:rFonts w:cs="Times New Roman"/>
          <w:sz w:val="21"/>
          <w:szCs w:val="21"/>
        </w:rPr>
      </w:pPr>
      <w:r w:rsidRPr="006E5B5A">
        <w:rPr>
          <w:rFonts w:cs="Times New Roman"/>
          <w:sz w:val="21"/>
          <w:szCs w:val="21"/>
        </w:rPr>
        <w:t>课堂上，笔者以“亚马逊雨林发现座头鲸尸体”</w:t>
      </w:r>
      <w:r w:rsidRPr="006E5B5A">
        <w:rPr>
          <w:rFonts w:cs="Times New Roman" w:hint="eastAsia"/>
          <w:sz w:val="21"/>
          <w:szCs w:val="21"/>
        </w:rPr>
        <w:t>新闻事件</w:t>
      </w:r>
      <w:r w:rsidRPr="006E5B5A">
        <w:rPr>
          <w:rFonts w:cs="Times New Roman"/>
          <w:sz w:val="21"/>
          <w:szCs w:val="21"/>
        </w:rPr>
        <w:t>导入，激发学生探究兴趣。</w:t>
      </w:r>
      <w:r w:rsidR="008D7683" w:rsidRPr="006E5B5A">
        <w:rPr>
          <w:rFonts w:cs="Times New Roman" w:hint="eastAsia"/>
          <w:sz w:val="21"/>
          <w:szCs w:val="21"/>
        </w:rPr>
        <w:t>新授课环节以</w:t>
      </w:r>
      <w:r w:rsidR="008D7683" w:rsidRPr="006E5B5A">
        <w:rPr>
          <w:rFonts w:cs="Times New Roman"/>
          <w:sz w:val="21"/>
          <w:szCs w:val="21"/>
        </w:rPr>
        <w:t>学历案中的三个</w:t>
      </w:r>
      <w:r w:rsidR="008D7683" w:rsidRPr="006E5B5A">
        <w:rPr>
          <w:rFonts w:cs="Times New Roman" w:hint="eastAsia"/>
          <w:sz w:val="21"/>
          <w:szCs w:val="21"/>
        </w:rPr>
        <w:t>主要</w:t>
      </w:r>
      <w:r w:rsidR="008D7683" w:rsidRPr="006E5B5A">
        <w:rPr>
          <w:rFonts w:cs="Times New Roman"/>
          <w:sz w:val="21"/>
          <w:szCs w:val="21"/>
        </w:rPr>
        <w:t>任务串联：先读图标注大洲大洋，梳理鲸鱼可能的迁徙路线；再通过“绘制地形名片”，归纳五种陆地地形的特征；最后回到核心悬念，综合海陆分布和水文联系，破解“</w:t>
      </w:r>
      <w:r w:rsidR="008D7683" w:rsidRPr="006E5B5A">
        <w:rPr>
          <w:rFonts w:cs="Times New Roman" w:hint="eastAsia"/>
          <w:sz w:val="21"/>
          <w:szCs w:val="21"/>
        </w:rPr>
        <w:t>原本应该生活在海洋中的座</w:t>
      </w:r>
      <w:r w:rsidR="008D7683" w:rsidRPr="006E5B5A">
        <w:rPr>
          <w:rFonts w:cs="Times New Roman"/>
          <w:sz w:val="21"/>
          <w:szCs w:val="21"/>
        </w:rPr>
        <w:t>头鲸为何</w:t>
      </w:r>
      <w:r w:rsidR="008D7683" w:rsidRPr="006E5B5A">
        <w:rPr>
          <w:rFonts w:cs="Times New Roman" w:hint="eastAsia"/>
          <w:sz w:val="21"/>
          <w:szCs w:val="21"/>
        </w:rPr>
        <w:t>会</w:t>
      </w:r>
      <w:r w:rsidR="008D7683" w:rsidRPr="006E5B5A">
        <w:rPr>
          <w:rFonts w:cs="Times New Roman"/>
          <w:sz w:val="21"/>
          <w:szCs w:val="21"/>
        </w:rPr>
        <w:t>出现在雨林”。整节课，希沃白板自动录像并生成行为分析数据，深瞳优学则全程录音并记录师生对话。</w:t>
      </w:r>
    </w:p>
    <w:p w14:paraId="5FC57EFA" w14:textId="77777777" w:rsidR="00BD5A7C" w:rsidRPr="006E5B5A" w:rsidRDefault="00BD5A7C" w:rsidP="00BD5A7C">
      <w:pPr>
        <w:spacing w:line="360" w:lineRule="auto"/>
        <w:ind w:firstLineChars="200" w:firstLine="422"/>
        <w:rPr>
          <w:rFonts w:cs="Times New Roman"/>
          <w:sz w:val="21"/>
          <w:szCs w:val="21"/>
        </w:rPr>
      </w:pPr>
      <w:r w:rsidRPr="006E5B5A">
        <w:rPr>
          <w:rFonts w:cs="Times New Roman"/>
          <w:b/>
          <w:bCs/>
          <w:sz w:val="21"/>
          <w:szCs w:val="21"/>
        </w:rPr>
        <w:t>（三）课后：双维数据的交叉比对与精准诊断</w:t>
      </w:r>
    </w:p>
    <w:p w14:paraId="36A53408" w14:textId="77777777" w:rsidR="00BD5A7C" w:rsidRPr="006E5B5A" w:rsidRDefault="00BD5A7C" w:rsidP="00BD5A7C">
      <w:pPr>
        <w:spacing w:line="360" w:lineRule="auto"/>
        <w:ind w:firstLineChars="200" w:firstLine="420"/>
        <w:rPr>
          <w:rFonts w:cs="Times New Roman"/>
          <w:sz w:val="21"/>
          <w:szCs w:val="21"/>
        </w:rPr>
      </w:pPr>
      <w:r w:rsidRPr="006E5B5A">
        <w:rPr>
          <w:rFonts w:cs="Times New Roman"/>
          <w:sz w:val="21"/>
          <w:szCs w:val="21"/>
        </w:rPr>
        <w:t>课后，教研组同时调取两个平台生成的诊断报告，围绕三组关键数据交叉点展开循证分析。</w:t>
      </w:r>
    </w:p>
    <w:p w14:paraId="7AC9F05E" w14:textId="05E2C2F5" w:rsidR="00BD5A7C" w:rsidRPr="006E5B5A" w:rsidRDefault="00BD5A7C" w:rsidP="00E16C7C">
      <w:pPr>
        <w:spacing w:line="360" w:lineRule="auto"/>
        <w:ind w:firstLineChars="200" w:firstLine="422"/>
        <w:rPr>
          <w:rFonts w:cs="Times New Roman"/>
          <w:b/>
          <w:bCs/>
          <w:sz w:val="21"/>
          <w:szCs w:val="21"/>
        </w:rPr>
      </w:pPr>
      <w:r w:rsidRPr="006E5B5A">
        <w:rPr>
          <w:rFonts w:cs="Times New Roman"/>
          <w:b/>
          <w:bCs/>
          <w:sz w:val="21"/>
          <w:szCs w:val="21"/>
        </w:rPr>
        <w:t>交叉点一：学历案“自主学习环节”——</w:t>
      </w:r>
      <w:r w:rsidR="00E16C7C" w:rsidRPr="006E5B5A">
        <w:rPr>
          <w:rFonts w:cs="Times New Roman"/>
          <w:b/>
          <w:bCs/>
          <w:sz w:val="21"/>
          <w:szCs w:val="21"/>
        </w:rPr>
        <w:t xml:space="preserve"> 任务设计的思维含金量审视</w:t>
      </w:r>
    </w:p>
    <w:p w14:paraId="76449482" w14:textId="03817361" w:rsidR="00E16C7C" w:rsidRPr="006E5B5A" w:rsidRDefault="00E16C7C" w:rsidP="009763E1">
      <w:pPr>
        <w:spacing w:line="360" w:lineRule="auto"/>
        <w:ind w:firstLineChars="200" w:firstLine="420"/>
        <w:rPr>
          <w:rFonts w:cs="Times New Roman"/>
          <w:sz w:val="21"/>
          <w:szCs w:val="21"/>
        </w:rPr>
      </w:pPr>
      <w:r w:rsidRPr="006E5B5A">
        <w:rPr>
          <w:rFonts w:cs="Times New Roman"/>
          <w:sz w:val="21"/>
          <w:szCs w:val="21"/>
        </w:rPr>
        <w:t>“深瞳优学”的对话分析数据显示，在“读图标注大洲大洋”的自主学习环节，教师语言以操作指令为主</w:t>
      </w:r>
      <w:r w:rsidR="008D7683" w:rsidRPr="006E5B5A">
        <w:rPr>
          <w:rFonts w:cs="Times New Roman" w:hint="eastAsia"/>
          <w:sz w:val="21"/>
          <w:szCs w:val="21"/>
        </w:rPr>
        <w:t>——如</w:t>
      </w:r>
      <w:r w:rsidRPr="006E5B5A">
        <w:rPr>
          <w:rFonts w:cs="Times New Roman"/>
          <w:sz w:val="21"/>
          <w:szCs w:val="21"/>
        </w:rPr>
        <w:t>“请大家翻开地图册第2-3页”</w:t>
      </w:r>
      <w:r w:rsidR="008D7683" w:rsidRPr="006E5B5A">
        <w:rPr>
          <w:rFonts w:cs="Times New Roman" w:hint="eastAsia"/>
          <w:sz w:val="21"/>
          <w:szCs w:val="21"/>
        </w:rPr>
        <w:t>、</w:t>
      </w:r>
      <w:r w:rsidRPr="006E5B5A">
        <w:rPr>
          <w:rFonts w:cs="Times New Roman"/>
          <w:sz w:val="21"/>
          <w:szCs w:val="21"/>
        </w:rPr>
        <w:t>“找到赤道，向南找到南极洲”</w:t>
      </w:r>
      <w:r w:rsidR="008D7683" w:rsidRPr="006E5B5A">
        <w:rPr>
          <w:rFonts w:cs="Times New Roman" w:hint="eastAsia"/>
          <w:sz w:val="21"/>
          <w:szCs w:val="21"/>
        </w:rPr>
        <w:t>等</w:t>
      </w:r>
      <w:r w:rsidRPr="006E5B5A">
        <w:rPr>
          <w:rFonts w:cs="Times New Roman"/>
          <w:sz w:val="21"/>
          <w:szCs w:val="21"/>
        </w:rPr>
        <w:t>，属于低阶认知引导。</w:t>
      </w:r>
      <w:r w:rsidR="009763E1" w:rsidRPr="006E5B5A">
        <w:rPr>
          <w:rFonts w:cs="Times New Roman"/>
          <w:sz w:val="21"/>
          <w:szCs w:val="21"/>
        </w:rPr>
        <w:t>与此同时，平台对学历案文本的预设目标进行分析，显示该环节的学习目标为“能在地图上准确标注七大洲四大洋”，在认知层次上属于识记级别。</w:t>
      </w:r>
    </w:p>
    <w:p w14:paraId="6949A816" w14:textId="77777777" w:rsidR="009763E1" w:rsidRPr="006E5B5A" w:rsidRDefault="00E16C7C" w:rsidP="009763E1">
      <w:pPr>
        <w:spacing w:line="360" w:lineRule="auto"/>
        <w:ind w:firstLineChars="200" w:firstLine="420"/>
        <w:rPr>
          <w:rFonts w:cs="Times New Roman"/>
          <w:sz w:val="21"/>
          <w:szCs w:val="21"/>
        </w:rPr>
      </w:pPr>
      <w:r w:rsidRPr="006E5B5A">
        <w:rPr>
          <w:rFonts w:cs="Times New Roman"/>
          <w:sz w:val="21"/>
          <w:szCs w:val="21"/>
        </w:rPr>
        <w:t>教研组转而调取“希沃白板”的行为数据作为辅助参照：该环节耗时占整节课的20%，但学生完成后，在紧接着的“推测鲸鱼迁徙路径”小组讨论中，</w:t>
      </w:r>
      <w:r w:rsidR="009763E1" w:rsidRPr="006E5B5A">
        <w:rPr>
          <w:rFonts w:cs="Times New Roman"/>
          <w:sz w:val="21"/>
          <w:szCs w:val="21"/>
        </w:rPr>
        <w:t>仅35%的学生能主动调用刚标注的大洲大洋名称进行空间推理，多数学生仍依赖再次查阅地图册。</w:t>
      </w:r>
    </w:p>
    <w:p w14:paraId="5C16B199" w14:textId="69FAD00B" w:rsidR="009763E1" w:rsidRPr="006E5B5A" w:rsidRDefault="008D7683" w:rsidP="002653D0">
      <w:pPr>
        <w:spacing w:line="360" w:lineRule="auto"/>
        <w:ind w:firstLineChars="200" w:firstLine="420"/>
        <w:rPr>
          <w:rFonts w:cs="Times New Roman"/>
          <w:sz w:val="21"/>
          <w:szCs w:val="21"/>
        </w:rPr>
      </w:pPr>
      <w:r w:rsidRPr="006E5B5A">
        <w:rPr>
          <w:rFonts w:cs="Times New Roman"/>
          <w:sz w:val="21"/>
          <w:szCs w:val="21"/>
        </w:rPr>
        <w:t>两组数据交叉后，一个更深层的问题浮了出来：学生确实完成了标注，但知识停在了操作层面，没有真正变成下一步探究时可以随时调用的工具。回头看原因，这个环节的任务本身偏重执行，思维挑战不够，设计和后续探究之间缺少衔接。</w:t>
      </w:r>
    </w:p>
    <w:p w14:paraId="0E7B19D6" w14:textId="287A2FA0" w:rsidR="00BD5A7C" w:rsidRPr="006E5B5A" w:rsidRDefault="00BD5A7C" w:rsidP="00BD5A7C">
      <w:pPr>
        <w:spacing w:line="360" w:lineRule="auto"/>
        <w:ind w:firstLineChars="200" w:firstLine="422"/>
        <w:rPr>
          <w:rFonts w:cs="Times New Roman"/>
          <w:sz w:val="21"/>
          <w:szCs w:val="21"/>
        </w:rPr>
      </w:pPr>
      <w:r w:rsidRPr="006E5B5A">
        <w:rPr>
          <w:rFonts w:cs="Times New Roman"/>
          <w:b/>
          <w:bCs/>
          <w:sz w:val="21"/>
          <w:szCs w:val="21"/>
        </w:rPr>
        <w:t>交叉点二：师生互动——深度追问的不足与改进空间</w:t>
      </w:r>
    </w:p>
    <w:p w14:paraId="239ADC51" w14:textId="6C9CDC09" w:rsidR="00BD5A7C" w:rsidRPr="006E5B5A" w:rsidRDefault="00BD5A7C" w:rsidP="00BD5A7C">
      <w:pPr>
        <w:spacing w:line="360" w:lineRule="auto"/>
        <w:ind w:firstLineChars="200" w:firstLine="420"/>
        <w:rPr>
          <w:rFonts w:cs="Times New Roman"/>
          <w:sz w:val="21"/>
          <w:szCs w:val="21"/>
        </w:rPr>
      </w:pPr>
      <w:r w:rsidRPr="006E5B5A">
        <w:rPr>
          <w:rFonts w:cs="Times New Roman"/>
          <w:sz w:val="21"/>
          <w:szCs w:val="21"/>
        </w:rPr>
        <w:t>“深瞳优学”对师生对话的语义分析显示，整节课探究式对话占比最高，但教师应答结构中的“深度追问”仅占13%，大量学生回答后教师的反馈为“对”</w:t>
      </w:r>
      <w:r w:rsidRPr="006E5B5A">
        <w:rPr>
          <w:rFonts w:cs="Times New Roman" w:hint="eastAsia"/>
          <w:sz w:val="21"/>
          <w:szCs w:val="21"/>
        </w:rPr>
        <w:t>、</w:t>
      </w:r>
      <w:r w:rsidRPr="006E5B5A">
        <w:rPr>
          <w:rFonts w:cs="Times New Roman"/>
          <w:sz w:val="21"/>
          <w:szCs w:val="21"/>
        </w:rPr>
        <w:t>“很好”</w:t>
      </w:r>
      <w:r w:rsidRPr="006E5B5A">
        <w:rPr>
          <w:rFonts w:cs="Times New Roman" w:hint="eastAsia"/>
          <w:sz w:val="21"/>
          <w:szCs w:val="21"/>
        </w:rPr>
        <w:t>、</w:t>
      </w:r>
      <w:r w:rsidRPr="006E5B5A">
        <w:rPr>
          <w:rFonts w:cs="Times New Roman"/>
          <w:sz w:val="21"/>
          <w:szCs w:val="21"/>
        </w:rPr>
        <w:t>“还有吗”等鼓励性短语或转向下一教学环节。</w:t>
      </w:r>
    </w:p>
    <w:p w14:paraId="0702E466" w14:textId="77777777" w:rsidR="00BD5A7C" w:rsidRPr="006E5B5A" w:rsidRDefault="00BD5A7C" w:rsidP="00BD5A7C">
      <w:pPr>
        <w:spacing w:line="360" w:lineRule="auto"/>
        <w:ind w:firstLineChars="200" w:firstLine="420"/>
        <w:rPr>
          <w:rFonts w:cs="Times New Roman"/>
          <w:sz w:val="21"/>
          <w:szCs w:val="21"/>
        </w:rPr>
      </w:pPr>
      <w:r w:rsidRPr="006E5B5A">
        <w:rPr>
          <w:rFonts w:cs="Times New Roman"/>
          <w:sz w:val="21"/>
          <w:szCs w:val="21"/>
        </w:rPr>
        <w:t>“希沃白板”的互动热力图进一步印证了这一问题：在“小组讨论推测鲸鱼迁徙路径”环节，系统显示部分小组讨论热度高，但教师走近并深度介入的次数较少，对小组讨</w:t>
      </w:r>
      <w:r w:rsidRPr="006E5B5A">
        <w:rPr>
          <w:rFonts w:cs="Times New Roman"/>
          <w:sz w:val="21"/>
          <w:szCs w:val="21"/>
        </w:rPr>
        <w:lastRenderedPageBreak/>
        <w:t>论成果的追问式回应不足。两份数据的交叉分析一致指向同一个结论：教师课堂理答能力，特别是生成性评价和深度追问能力，是制约本课思维深度进一步突破的关键瓶颈。</w:t>
      </w:r>
    </w:p>
    <w:p w14:paraId="14BD8B52" w14:textId="77777777" w:rsidR="00BD5A7C" w:rsidRPr="006E5B5A" w:rsidRDefault="00BD5A7C" w:rsidP="00BD5A7C">
      <w:pPr>
        <w:spacing w:line="360" w:lineRule="auto"/>
        <w:ind w:firstLineChars="200" w:firstLine="422"/>
        <w:rPr>
          <w:rFonts w:cs="Times New Roman"/>
          <w:sz w:val="21"/>
          <w:szCs w:val="21"/>
        </w:rPr>
      </w:pPr>
      <w:r w:rsidRPr="006E5B5A">
        <w:rPr>
          <w:rFonts w:cs="Times New Roman"/>
          <w:b/>
          <w:bCs/>
          <w:sz w:val="21"/>
          <w:szCs w:val="21"/>
        </w:rPr>
        <w:t>交叉点三：AI智能标签——快速定位亮点与转折点</w:t>
      </w:r>
    </w:p>
    <w:p w14:paraId="46967FF0" w14:textId="3C5400AE" w:rsidR="00BD5A7C" w:rsidRPr="006E5B5A" w:rsidRDefault="009763E1" w:rsidP="009763E1">
      <w:pPr>
        <w:spacing w:line="360" w:lineRule="auto"/>
        <w:ind w:firstLineChars="200" w:firstLine="420"/>
        <w:rPr>
          <w:rFonts w:cs="Times New Roman"/>
          <w:sz w:val="21"/>
          <w:szCs w:val="21"/>
        </w:rPr>
      </w:pPr>
      <w:r w:rsidRPr="006E5B5A">
        <w:rPr>
          <w:rFonts w:cs="Times New Roman"/>
          <w:sz w:val="21"/>
          <w:szCs w:val="21"/>
        </w:rPr>
        <w:t>除上述聚焦问题的诊断外，</w:t>
      </w:r>
      <w:r w:rsidR="00BD5A7C" w:rsidRPr="006E5B5A">
        <w:rPr>
          <w:rFonts w:cs="Times New Roman"/>
          <w:sz w:val="21"/>
          <w:szCs w:val="21"/>
        </w:rPr>
        <w:t>“深瞳优学”自动对关键教学片段进行了标签化提炼，生成了“鲸鱼事件情境导入”</w:t>
      </w:r>
      <w:r w:rsidR="00BD5A7C" w:rsidRPr="006E5B5A">
        <w:rPr>
          <w:rFonts w:cs="Times New Roman" w:hint="eastAsia"/>
          <w:sz w:val="21"/>
          <w:szCs w:val="21"/>
        </w:rPr>
        <w:t>、</w:t>
      </w:r>
      <w:r w:rsidR="00BD5A7C" w:rsidRPr="006E5B5A">
        <w:rPr>
          <w:rFonts w:cs="Times New Roman"/>
          <w:sz w:val="21"/>
          <w:szCs w:val="21"/>
        </w:rPr>
        <w:t>“迁徙路线读图探究”</w:t>
      </w:r>
      <w:r w:rsidR="00BD5A7C" w:rsidRPr="006E5B5A">
        <w:rPr>
          <w:rFonts w:cs="Times New Roman" w:hint="eastAsia"/>
          <w:sz w:val="21"/>
          <w:szCs w:val="21"/>
        </w:rPr>
        <w:t>、</w:t>
      </w:r>
      <w:r w:rsidR="00BD5A7C" w:rsidRPr="006E5B5A">
        <w:rPr>
          <w:rFonts w:cs="Times New Roman"/>
          <w:sz w:val="21"/>
          <w:szCs w:val="21"/>
        </w:rPr>
        <w:t>“地形特征归纳对比”</w:t>
      </w:r>
      <w:r w:rsidR="00BD5A7C" w:rsidRPr="006E5B5A">
        <w:rPr>
          <w:rFonts w:cs="Times New Roman" w:hint="eastAsia"/>
          <w:sz w:val="21"/>
          <w:szCs w:val="21"/>
        </w:rPr>
        <w:t>、</w:t>
      </w:r>
      <w:r w:rsidR="00BD5A7C" w:rsidRPr="006E5B5A">
        <w:rPr>
          <w:rFonts w:cs="Times New Roman"/>
          <w:sz w:val="21"/>
          <w:szCs w:val="21"/>
        </w:rPr>
        <w:t>“揭秘雨林谜案”等教学切片标签。教研组据此快速定位了课堂亮点：“情境导入”片段学生注意力高度集中，“揭秘雨林谜案”片段学生整合海陆分布、地形、水文等多重知识进行综合推理，思维活跃度最高。这些标签为教研讨论提供了清晰的“导航图”，使评课从漫谈变为聚焦</w:t>
      </w:r>
      <w:r w:rsidRPr="006E5B5A">
        <w:rPr>
          <w:rFonts w:cs="Times New Roman" w:hint="eastAsia"/>
          <w:sz w:val="21"/>
          <w:szCs w:val="21"/>
        </w:rPr>
        <w:t>，</w:t>
      </w:r>
      <w:r w:rsidRPr="006E5B5A">
        <w:rPr>
          <w:rFonts w:cs="Times New Roman"/>
          <w:sz w:val="21"/>
          <w:szCs w:val="21"/>
        </w:rPr>
        <w:t>也帮助授课教师便捷地留存了值得复用的教学策略。</w:t>
      </w:r>
    </w:p>
    <w:p w14:paraId="56483EC3" w14:textId="77777777" w:rsidR="00BD5A7C" w:rsidRPr="006E5B5A" w:rsidRDefault="00BD5A7C" w:rsidP="00BD5A7C">
      <w:pPr>
        <w:spacing w:line="360" w:lineRule="auto"/>
        <w:ind w:firstLineChars="200" w:firstLine="422"/>
        <w:rPr>
          <w:rFonts w:cs="Times New Roman"/>
          <w:sz w:val="21"/>
          <w:szCs w:val="21"/>
        </w:rPr>
      </w:pPr>
      <w:r w:rsidRPr="006E5B5A">
        <w:rPr>
          <w:rFonts w:cs="Times New Roman"/>
          <w:b/>
          <w:bCs/>
          <w:sz w:val="21"/>
          <w:szCs w:val="21"/>
        </w:rPr>
        <w:t>（四）循证改进与二次验证</w:t>
      </w:r>
    </w:p>
    <w:p w14:paraId="2C9C99CE" w14:textId="68D8DAFA" w:rsidR="00BD5A7C" w:rsidRPr="006E5B5A" w:rsidRDefault="002653D0" w:rsidP="002653D0">
      <w:pPr>
        <w:spacing w:line="360" w:lineRule="auto"/>
        <w:ind w:firstLineChars="200" w:firstLine="420"/>
        <w:rPr>
          <w:rFonts w:cs="Times New Roman"/>
          <w:sz w:val="21"/>
          <w:szCs w:val="21"/>
        </w:rPr>
      </w:pPr>
      <w:r w:rsidRPr="006E5B5A">
        <w:rPr>
          <w:rFonts w:cs="Times New Roman"/>
          <w:sz w:val="21"/>
          <w:szCs w:val="21"/>
        </w:rPr>
        <w:t>基于上述数据诊断，教研讨论精准聚焦于“如何提升自主学习任务的思维含金量”这一</w:t>
      </w:r>
      <w:r w:rsidRPr="006E5B5A">
        <w:rPr>
          <w:rFonts w:cs="Times New Roman" w:hint="eastAsia"/>
          <w:sz w:val="21"/>
          <w:szCs w:val="21"/>
        </w:rPr>
        <w:t>真实</w:t>
      </w:r>
      <w:r w:rsidRPr="006E5B5A">
        <w:rPr>
          <w:rFonts w:cs="Times New Roman"/>
          <w:sz w:val="21"/>
          <w:szCs w:val="21"/>
        </w:rPr>
        <w:t>问题展开精准改进：</w:t>
      </w:r>
      <w:r w:rsidR="00BD5A7C" w:rsidRPr="006E5B5A">
        <w:rPr>
          <w:rFonts w:cs="Times New Roman"/>
          <w:sz w:val="21"/>
          <w:szCs w:val="21"/>
        </w:rPr>
        <w:t>一是丰富“读图标注”环节的问题设计，在学生标签大洲大洋名称后，增设两个追问——“为什么座头鲸不选择穿越大西洋前往亚马孙</w:t>
      </w:r>
      <w:r w:rsidRPr="006E5B5A">
        <w:rPr>
          <w:rFonts w:cs="Times New Roman" w:hint="eastAsia"/>
          <w:sz w:val="21"/>
          <w:szCs w:val="21"/>
        </w:rPr>
        <w:t>平原周围海域</w:t>
      </w:r>
      <w:r w:rsidR="00BD5A7C" w:rsidRPr="006E5B5A">
        <w:rPr>
          <w:rFonts w:cs="Times New Roman"/>
          <w:sz w:val="21"/>
          <w:szCs w:val="21"/>
        </w:rPr>
        <w:t>？”</w:t>
      </w:r>
      <w:r w:rsidRPr="006E5B5A">
        <w:rPr>
          <w:rFonts w:cs="Times New Roman" w:hint="eastAsia"/>
          <w:sz w:val="21"/>
          <w:szCs w:val="21"/>
        </w:rPr>
        <w:t>、</w:t>
      </w:r>
      <w:r w:rsidR="00BD5A7C" w:rsidRPr="006E5B5A">
        <w:rPr>
          <w:rFonts w:cs="Times New Roman"/>
          <w:sz w:val="21"/>
          <w:szCs w:val="21"/>
        </w:rPr>
        <w:t>“它的迁徙路线中，哪些地理障碍是最难跨越的？”以提升该环节的思维挑战度；二是优化教师理答策略，在小组汇报环节预设3-5个深度追问语（如“你的判断依据是什么？”</w:t>
      </w:r>
      <w:r w:rsidR="00662DC7" w:rsidRPr="006E5B5A">
        <w:rPr>
          <w:rFonts w:cs="Times New Roman" w:hint="eastAsia"/>
          <w:sz w:val="21"/>
          <w:szCs w:val="21"/>
        </w:rPr>
        <w:t>、</w:t>
      </w:r>
      <w:r w:rsidR="00BD5A7C" w:rsidRPr="006E5B5A">
        <w:rPr>
          <w:rFonts w:cs="Times New Roman"/>
          <w:sz w:val="21"/>
          <w:szCs w:val="21"/>
        </w:rPr>
        <w:t>“还有其他可能吗？”</w:t>
      </w:r>
      <w:r w:rsidR="00662DC7" w:rsidRPr="006E5B5A">
        <w:rPr>
          <w:rFonts w:cs="Times New Roman" w:hint="eastAsia"/>
          <w:sz w:val="21"/>
          <w:szCs w:val="21"/>
        </w:rPr>
        <w:t>、</w:t>
      </w:r>
      <w:r w:rsidR="00BD5A7C" w:rsidRPr="006E5B5A">
        <w:rPr>
          <w:rFonts w:cs="Times New Roman"/>
          <w:sz w:val="21"/>
          <w:szCs w:val="21"/>
        </w:rPr>
        <w:t>“这个结论和之前小组的推测有何不同？”），有意识地提升课堂生成性评价的比例；三是增加“课前一测”，利用学生课前自学数据在课堂上进行针对性点评，弥补此前“课前学习结果未有效呈现与利用”的不足。</w:t>
      </w:r>
    </w:p>
    <w:p w14:paraId="4E116265" w14:textId="2CE92A0B" w:rsidR="009763E1" w:rsidRPr="006E5B5A" w:rsidRDefault="00662DC7" w:rsidP="009763E1">
      <w:pPr>
        <w:spacing w:line="360" w:lineRule="auto"/>
        <w:ind w:firstLineChars="200" w:firstLine="420"/>
        <w:rPr>
          <w:rFonts w:cs="Times New Roman"/>
          <w:sz w:val="21"/>
          <w:szCs w:val="21"/>
        </w:rPr>
      </w:pPr>
      <w:bookmarkStart w:id="1" w:name="OLE_LINK3"/>
      <w:r w:rsidRPr="006E5B5A">
        <w:rPr>
          <w:rFonts w:cs="Times New Roman"/>
          <w:sz w:val="21"/>
          <w:szCs w:val="21"/>
        </w:rPr>
        <w:t>同一教师（笔者）在平行班级再次授课，再次采集双平台数据。对比结果显示：“深瞳优学”检测到教师深度追问占比从13%提升至28%，学生高阶思维问题应答时间延长；</w:t>
      </w:r>
      <w:bookmarkEnd w:id="1"/>
      <w:r w:rsidR="009763E1" w:rsidRPr="006E5B5A">
        <w:rPr>
          <w:rFonts w:cs="Times New Roman"/>
          <w:sz w:val="21"/>
          <w:szCs w:val="21"/>
        </w:rPr>
        <w:t>回答内容中关联性词语使用频次增加；“希沃白板”数据显示，改进后的“读图标注”环节中，学生在随后的小组讨论里主动调用大洲大洋名称进行空间推理的比例从35%提升至</w:t>
      </w:r>
      <w:r w:rsidR="009763E1" w:rsidRPr="006E5B5A">
        <w:rPr>
          <w:rFonts w:cs="Times New Roman" w:hint="eastAsia"/>
          <w:sz w:val="21"/>
          <w:szCs w:val="21"/>
        </w:rPr>
        <w:t>5</w:t>
      </w:r>
      <w:r w:rsidR="009763E1" w:rsidRPr="006E5B5A">
        <w:rPr>
          <w:rFonts w:cs="Times New Roman"/>
          <w:sz w:val="21"/>
          <w:szCs w:val="21"/>
        </w:rPr>
        <w:t>0%</w:t>
      </w:r>
      <w:r w:rsidR="009763E1" w:rsidRPr="006E5B5A">
        <w:rPr>
          <w:rFonts w:cs="Times New Roman" w:hint="eastAsia"/>
          <w:sz w:val="21"/>
          <w:szCs w:val="21"/>
        </w:rPr>
        <w:t>以上，</w:t>
      </w:r>
      <w:r w:rsidR="009763E1" w:rsidRPr="006E5B5A">
        <w:rPr>
          <w:rFonts w:cs="Times New Roman"/>
          <w:sz w:val="21"/>
          <w:szCs w:val="21"/>
        </w:rPr>
        <w:t>知识迁移效果明显改善。这一前后数据的显著变化，为本次教研的实效性提供了有力的证据支撑。</w:t>
      </w:r>
    </w:p>
    <w:p w14:paraId="2D74BDDA" w14:textId="0BF89C27" w:rsidR="00C33020" w:rsidRPr="006E5B5A" w:rsidRDefault="00C33020" w:rsidP="00ED4F98">
      <w:pPr>
        <w:spacing w:line="360" w:lineRule="auto"/>
        <w:rPr>
          <w:rFonts w:cs="Times New Roman"/>
          <w:b/>
          <w:bCs/>
          <w:kern w:val="2"/>
          <w:sz w:val="21"/>
          <w:szCs w:val="21"/>
        </w:rPr>
      </w:pPr>
      <w:r w:rsidRPr="006E5B5A">
        <w:rPr>
          <w:rFonts w:cs="Times New Roman"/>
          <w:b/>
          <w:bCs/>
          <w:sz w:val="21"/>
          <w:szCs w:val="21"/>
        </w:rPr>
        <w:t>四、成效与反思：双翼循证教研的价值与边界</w:t>
      </w:r>
    </w:p>
    <w:p w14:paraId="3DFD4D08" w14:textId="77777777" w:rsidR="00662DC7" w:rsidRPr="006E5B5A" w:rsidRDefault="00662DC7" w:rsidP="00662DC7">
      <w:pPr>
        <w:spacing w:line="360" w:lineRule="auto"/>
        <w:ind w:firstLineChars="200" w:firstLine="422"/>
        <w:rPr>
          <w:rFonts w:cs="Times New Roman"/>
          <w:sz w:val="21"/>
          <w:szCs w:val="21"/>
        </w:rPr>
      </w:pPr>
      <w:r w:rsidRPr="006E5B5A">
        <w:rPr>
          <w:rFonts w:cs="Times New Roman"/>
          <w:b/>
          <w:bCs/>
          <w:sz w:val="21"/>
          <w:szCs w:val="21"/>
        </w:rPr>
        <w:t>（一）新教研范式带来的三重变化</w:t>
      </w:r>
    </w:p>
    <w:p w14:paraId="39810B4A" w14:textId="77777777" w:rsidR="00662DC7" w:rsidRPr="006E5B5A" w:rsidRDefault="00662DC7" w:rsidP="00662DC7">
      <w:pPr>
        <w:spacing w:line="360" w:lineRule="auto"/>
        <w:ind w:firstLineChars="200" w:firstLine="420"/>
        <w:rPr>
          <w:rFonts w:cs="Times New Roman"/>
          <w:sz w:val="21"/>
          <w:szCs w:val="21"/>
        </w:rPr>
      </w:pPr>
      <w:r w:rsidRPr="006E5B5A">
        <w:rPr>
          <w:rFonts w:cs="Times New Roman"/>
          <w:sz w:val="21"/>
          <w:szCs w:val="21"/>
        </w:rPr>
        <w:t>经过实践检验，“双翼循证”校本教研范式推动了三重重要变化。</w:t>
      </w:r>
    </w:p>
    <w:p w14:paraId="269AF87E" w14:textId="77777777" w:rsidR="00662DC7" w:rsidRPr="006E5B5A" w:rsidRDefault="00662DC7" w:rsidP="00662DC7">
      <w:pPr>
        <w:spacing w:line="360" w:lineRule="auto"/>
        <w:ind w:firstLineChars="200" w:firstLine="420"/>
        <w:rPr>
          <w:rFonts w:cs="Times New Roman"/>
          <w:sz w:val="21"/>
          <w:szCs w:val="21"/>
        </w:rPr>
      </w:pPr>
      <w:r w:rsidRPr="006E5B5A">
        <w:rPr>
          <w:rFonts w:cs="Times New Roman"/>
          <w:sz w:val="21"/>
          <w:szCs w:val="21"/>
        </w:rPr>
        <w:t>其一，教研理念之变：从“评课”到“诊课”。教研的目的不再是给授课教师下定语、做等级评判，而是像医生会诊一样，利用多维数据对课堂进行科学“诊断”，精准识</w:t>
      </w:r>
      <w:r w:rsidRPr="006E5B5A">
        <w:rPr>
          <w:rFonts w:cs="Times New Roman"/>
          <w:sz w:val="21"/>
          <w:szCs w:val="21"/>
        </w:rPr>
        <w:lastRenderedPageBreak/>
        <w:t>别病灶所在，据此“开方”改进。这使教研从一种带有评判意味的活动，转变为教师专业发展的支持系统。</w:t>
      </w:r>
    </w:p>
    <w:p w14:paraId="0B539363" w14:textId="30A139D5" w:rsidR="00662DC7" w:rsidRPr="006E5B5A" w:rsidRDefault="00662DC7" w:rsidP="002653D0">
      <w:pPr>
        <w:spacing w:line="360" w:lineRule="auto"/>
        <w:ind w:firstLineChars="200" w:firstLine="420"/>
        <w:rPr>
          <w:rFonts w:cs="Times New Roman"/>
          <w:sz w:val="21"/>
          <w:szCs w:val="21"/>
        </w:rPr>
      </w:pPr>
      <w:r w:rsidRPr="006E5B5A">
        <w:rPr>
          <w:rFonts w:cs="Times New Roman"/>
          <w:sz w:val="21"/>
          <w:szCs w:val="21"/>
        </w:rPr>
        <w:t>其二，教研流程之变：从“经验循环”到“数据闭环”。传统教研的一般流程是“上课-说课-评课”，改进效果依赖授课教师个人悟性。而双翼循证教研</w:t>
      </w:r>
      <w:r w:rsidR="002653D0" w:rsidRPr="006E5B5A">
        <w:rPr>
          <w:rFonts w:cs="Times New Roman"/>
          <w:sz w:val="21"/>
          <w:szCs w:val="21"/>
        </w:rPr>
        <w:t>慢慢走出了一个闭环：先采数据，再交叉分析，找到问题后集体研讨归因，形成改进方案，</w:t>
      </w:r>
      <w:r w:rsidR="002653D0" w:rsidRPr="006E5B5A">
        <w:rPr>
          <w:rFonts w:cs="Times New Roman" w:hint="eastAsia"/>
          <w:sz w:val="21"/>
          <w:szCs w:val="21"/>
        </w:rPr>
        <w:t>然后</w:t>
      </w:r>
      <w:r w:rsidR="002653D0" w:rsidRPr="006E5B5A">
        <w:rPr>
          <w:rFonts w:cs="Times New Roman"/>
          <w:sz w:val="21"/>
          <w:szCs w:val="21"/>
        </w:rPr>
        <w:t>再上一次课、再测一次，用前后数据对比来看效果。</w:t>
      </w:r>
      <w:r w:rsidR="002653D0" w:rsidRPr="006E5B5A">
        <w:rPr>
          <w:rFonts w:cs="Times New Roman" w:hint="eastAsia"/>
          <w:sz w:val="21"/>
          <w:szCs w:val="21"/>
        </w:rPr>
        <w:t>这个闭环</w:t>
      </w:r>
      <w:r w:rsidRPr="006E5B5A">
        <w:rPr>
          <w:rFonts w:cs="Times New Roman"/>
          <w:sz w:val="21"/>
          <w:szCs w:val="21"/>
        </w:rPr>
        <w:t>使教研的科学性和实效性</w:t>
      </w:r>
      <w:r w:rsidR="002653D0" w:rsidRPr="006E5B5A">
        <w:rPr>
          <w:rFonts w:cs="Times New Roman" w:hint="eastAsia"/>
          <w:sz w:val="21"/>
          <w:szCs w:val="21"/>
        </w:rPr>
        <w:t>都有了明显</w:t>
      </w:r>
      <w:r w:rsidRPr="006E5B5A">
        <w:rPr>
          <w:rFonts w:cs="Times New Roman" w:hint="eastAsia"/>
          <w:sz w:val="21"/>
          <w:szCs w:val="21"/>
        </w:rPr>
        <w:t>提</w:t>
      </w:r>
      <w:r w:rsidRPr="006E5B5A">
        <w:rPr>
          <w:rFonts w:cs="Times New Roman"/>
          <w:sz w:val="21"/>
          <w:szCs w:val="21"/>
        </w:rPr>
        <w:t>升。</w:t>
      </w:r>
      <w:r w:rsidR="002653D0" w:rsidRPr="006E5B5A">
        <w:rPr>
          <w:rFonts w:cs="Times New Roman" w:hint="eastAsia"/>
          <w:sz w:val="21"/>
          <w:szCs w:val="21"/>
        </w:rPr>
        <w:t>尤其笔者所在学校</w:t>
      </w:r>
      <w:r w:rsidR="007E2BE2" w:rsidRPr="006E5B5A">
        <w:rPr>
          <w:rFonts w:cs="Times New Roman" w:hint="eastAsia"/>
          <w:sz w:val="21"/>
          <w:szCs w:val="21"/>
        </w:rPr>
        <w:t>地理学科属于</w:t>
      </w:r>
      <w:r w:rsidRPr="006E5B5A">
        <w:rPr>
          <w:rFonts w:cs="Times New Roman"/>
          <w:sz w:val="21"/>
          <w:szCs w:val="21"/>
        </w:rPr>
        <w:t>跨学科备课组</w:t>
      </w:r>
      <w:r w:rsidR="007E2BE2" w:rsidRPr="006E5B5A">
        <w:rPr>
          <w:rFonts w:cs="Times New Roman" w:hint="eastAsia"/>
          <w:sz w:val="21"/>
          <w:szCs w:val="21"/>
        </w:rPr>
        <w:t>，包括</w:t>
      </w:r>
      <w:r w:rsidRPr="006E5B5A">
        <w:rPr>
          <w:rFonts w:cs="Times New Roman"/>
          <w:sz w:val="21"/>
          <w:szCs w:val="21"/>
        </w:rPr>
        <w:t>地理、生物、</w:t>
      </w:r>
      <w:r w:rsidR="007E2BE2" w:rsidRPr="006E5B5A">
        <w:rPr>
          <w:rFonts w:cs="Times New Roman" w:hint="eastAsia"/>
          <w:sz w:val="21"/>
          <w:szCs w:val="21"/>
        </w:rPr>
        <w:t>科学三个学科。</w:t>
      </w:r>
      <w:r w:rsidRPr="006E5B5A">
        <w:rPr>
          <w:rFonts w:cs="Times New Roman"/>
          <w:sz w:val="21"/>
          <w:szCs w:val="21"/>
        </w:rPr>
        <w:t>这种基于客观数据的教研方式，有效打破了学科经验壁垒，让不同</w:t>
      </w:r>
      <w:r w:rsidR="007E2BE2" w:rsidRPr="006E5B5A">
        <w:rPr>
          <w:rFonts w:cs="Times New Roman" w:hint="eastAsia"/>
          <w:sz w:val="21"/>
          <w:szCs w:val="21"/>
        </w:rPr>
        <w:t>学科</w:t>
      </w:r>
      <w:r w:rsidRPr="006E5B5A">
        <w:rPr>
          <w:rFonts w:cs="Times New Roman"/>
          <w:sz w:val="21"/>
          <w:szCs w:val="21"/>
        </w:rPr>
        <w:t>背景的教师能够围绕共同的学生学习数据进行有效对话，形成了跨学科教研的“共同语言”。</w:t>
      </w:r>
    </w:p>
    <w:p w14:paraId="5CF1F7F2" w14:textId="77777777" w:rsidR="00662DC7" w:rsidRPr="006E5B5A" w:rsidRDefault="00662DC7" w:rsidP="00662DC7">
      <w:pPr>
        <w:spacing w:line="360" w:lineRule="auto"/>
        <w:ind w:firstLineChars="200" w:firstLine="420"/>
        <w:rPr>
          <w:rFonts w:cs="Times New Roman"/>
          <w:sz w:val="21"/>
          <w:szCs w:val="21"/>
        </w:rPr>
      </w:pPr>
      <w:r w:rsidRPr="006E5B5A">
        <w:rPr>
          <w:rFonts w:cs="Times New Roman"/>
          <w:sz w:val="21"/>
          <w:szCs w:val="21"/>
        </w:rPr>
        <w:t>其三，教师角色之变：从“被评价者”到“研究者”。作为案例中的授课教师，笔者深刻体验到，一旦教研拥有了可信赖的数据证据，教师便从被动接受评价的位置中释放出来，成为主动运用数据反思自身教学的研究者。以笔者为例，通过AI生成的课堂逻辑思维导图，更清晰地看见了情境导入、任务驱动、问题链贯穿的整体设计结构；通过AI自动提炼的“教学切片”，便捷地定位了课堂的亮点与转折点，专业反思的精准度和自主性都得到了提升。正如《教师生成式人工智能应用指引》所强调的，教师应秉持“应用人工智能而不被人工智能所裹挟”的理念——数据服务于教师的专业判断，而非替代它。</w:t>
      </w:r>
    </w:p>
    <w:p w14:paraId="281B5CEF" w14:textId="77777777" w:rsidR="00662DC7" w:rsidRPr="006E5B5A" w:rsidRDefault="00662DC7" w:rsidP="00662DC7">
      <w:pPr>
        <w:spacing w:line="360" w:lineRule="auto"/>
        <w:ind w:firstLineChars="200" w:firstLine="422"/>
        <w:rPr>
          <w:rFonts w:cs="Times New Roman"/>
          <w:sz w:val="21"/>
          <w:szCs w:val="21"/>
        </w:rPr>
      </w:pPr>
      <w:r w:rsidRPr="006E5B5A">
        <w:rPr>
          <w:rFonts w:cs="Times New Roman"/>
          <w:b/>
          <w:bCs/>
          <w:sz w:val="21"/>
          <w:szCs w:val="21"/>
        </w:rPr>
        <w:t>（二）双翼循证教研的边界与思考</w:t>
      </w:r>
    </w:p>
    <w:p w14:paraId="3CC8FA57" w14:textId="77777777" w:rsidR="00662DC7" w:rsidRPr="006E5B5A" w:rsidRDefault="00662DC7" w:rsidP="00662DC7">
      <w:pPr>
        <w:spacing w:line="360" w:lineRule="auto"/>
        <w:ind w:firstLineChars="200" w:firstLine="420"/>
        <w:rPr>
          <w:rFonts w:cs="Times New Roman"/>
          <w:sz w:val="21"/>
          <w:szCs w:val="21"/>
        </w:rPr>
      </w:pPr>
      <w:r w:rsidRPr="006E5B5A">
        <w:rPr>
          <w:rFonts w:cs="Times New Roman"/>
          <w:sz w:val="21"/>
          <w:szCs w:val="21"/>
        </w:rPr>
        <w:t>在充分肯定新范式价值的同时，也需要对其边界保持清醒的认知。</w:t>
      </w:r>
    </w:p>
    <w:p w14:paraId="0538BA52" w14:textId="77777777" w:rsidR="00662DC7" w:rsidRPr="006E5B5A" w:rsidRDefault="00662DC7" w:rsidP="00662DC7">
      <w:pPr>
        <w:spacing w:line="360" w:lineRule="auto"/>
        <w:ind w:firstLineChars="200" w:firstLine="420"/>
        <w:rPr>
          <w:rFonts w:cs="Times New Roman"/>
          <w:sz w:val="21"/>
          <w:szCs w:val="21"/>
        </w:rPr>
      </w:pPr>
      <w:r w:rsidRPr="006E5B5A">
        <w:rPr>
          <w:rFonts w:cs="Times New Roman"/>
          <w:sz w:val="21"/>
          <w:szCs w:val="21"/>
        </w:rPr>
        <w:t>首先，数据不是全能的。AI能够捕捉行为频率、统计提问类型、生成可视化图表，但它无法真正衡量课堂的温度、一个鼓励眼神对学生的精神激励、一次师生间心灵共鸣的教育意义。正如AI诊断报告指出课堂在“课前课后衔接”上存在缺失，但为何缺失、如何补救，仍需要教师的专业判断和能动选择。这些不可量化的教育精华，恰恰是教学作为一门“关系性实践”的本质特征。</w:t>
      </w:r>
    </w:p>
    <w:p w14:paraId="3B618826" w14:textId="77777777" w:rsidR="00662DC7" w:rsidRPr="006E5B5A" w:rsidRDefault="00662DC7" w:rsidP="00662DC7">
      <w:pPr>
        <w:spacing w:line="360" w:lineRule="auto"/>
        <w:ind w:firstLineChars="200" w:firstLine="420"/>
        <w:rPr>
          <w:rFonts w:cs="Times New Roman"/>
          <w:sz w:val="21"/>
          <w:szCs w:val="21"/>
        </w:rPr>
      </w:pPr>
      <w:r w:rsidRPr="006E5B5A">
        <w:rPr>
          <w:rFonts w:cs="Times New Roman"/>
          <w:sz w:val="21"/>
          <w:szCs w:val="21"/>
        </w:rPr>
        <w:t>其次，数据是“证据”而非“判决”。人工智能为教研提供了客观的讨论起点，使研讨从“我认为”走向“数据显示”，这是进步。但最终的教研决策、教学方案的选择，必须经过教师集体的专业智慧和育人价值观的过滤与整合。这是人机协同的正确关系，也是人工智能时代教研伦理的核心要义——教师应时刻恪守职业道德，善用技术工具，但永不让渡教育决策的最终责任。</w:t>
      </w:r>
    </w:p>
    <w:p w14:paraId="27B0FA17" w14:textId="77777777" w:rsidR="00662DC7" w:rsidRPr="006E5B5A" w:rsidRDefault="00662DC7" w:rsidP="00662DC7">
      <w:pPr>
        <w:spacing w:line="360" w:lineRule="auto"/>
        <w:ind w:firstLineChars="200" w:firstLine="420"/>
        <w:rPr>
          <w:rFonts w:cs="Times New Roman"/>
          <w:sz w:val="21"/>
          <w:szCs w:val="21"/>
        </w:rPr>
      </w:pPr>
      <w:r w:rsidRPr="006E5B5A">
        <w:rPr>
          <w:rFonts w:cs="Times New Roman"/>
          <w:sz w:val="21"/>
          <w:szCs w:val="21"/>
        </w:rPr>
        <w:t>最后，跨学科教研在这次实践中展现出特殊的价值与挑战。一方面，双翼循证为地理、生物、科学教师提供了共同的研讨依据，让拥有不同学科背景的教师能够超越各自的</w:t>
      </w:r>
      <w:r w:rsidRPr="006E5B5A">
        <w:rPr>
          <w:rFonts w:cs="Times New Roman"/>
          <w:sz w:val="21"/>
          <w:szCs w:val="21"/>
        </w:rPr>
        <w:lastRenderedPageBreak/>
        <w:t>经验边界、聚焦学生学习这一共同核心；另一方面，也需要警醒地意识到，技术指标有时难以充分捕捉特定学科的思维特质。例如，地理学科中“空间思维”的培养，虽然在本次AI课堂分析中难以直接被量化呈现，但恰恰是地理学科核心素养的关键构成。如何在发挥智能工具诊断作用的同时，避免过度依赖可量化指标、忽略学科思维培养的隐性维度，是未来教研实践需要持续深思的课题。</w:t>
      </w:r>
    </w:p>
    <w:p w14:paraId="2D682C54" w14:textId="77777777" w:rsidR="00662DC7" w:rsidRPr="006E5B5A" w:rsidRDefault="00662DC7" w:rsidP="00662DC7">
      <w:pPr>
        <w:spacing w:line="360" w:lineRule="auto"/>
        <w:ind w:firstLineChars="200" w:firstLine="422"/>
        <w:rPr>
          <w:rFonts w:cs="Times New Roman"/>
          <w:sz w:val="21"/>
          <w:szCs w:val="21"/>
        </w:rPr>
      </w:pPr>
      <w:r w:rsidRPr="006E5B5A">
        <w:rPr>
          <w:rFonts w:cs="Times New Roman"/>
          <w:b/>
          <w:bCs/>
          <w:sz w:val="21"/>
          <w:szCs w:val="21"/>
        </w:rPr>
        <w:t>五、结语</w:t>
      </w:r>
    </w:p>
    <w:p w14:paraId="107969CF" w14:textId="77777777" w:rsidR="00662DC7" w:rsidRPr="006E5B5A" w:rsidRDefault="00662DC7" w:rsidP="00662DC7">
      <w:pPr>
        <w:spacing w:line="360" w:lineRule="auto"/>
        <w:ind w:firstLineChars="200" w:firstLine="420"/>
        <w:rPr>
          <w:rFonts w:cs="Times New Roman"/>
          <w:sz w:val="21"/>
          <w:szCs w:val="21"/>
        </w:rPr>
      </w:pPr>
      <w:r w:rsidRPr="006E5B5A">
        <w:rPr>
          <w:rFonts w:cs="Times New Roman"/>
          <w:sz w:val="21"/>
          <w:szCs w:val="21"/>
        </w:rPr>
        <w:t>人工智能时代的新教研，需要一线实践者的勇敢探索，也需要理性的边界意识。双翼循证校本教研范式的构建，是本校跨学科教研组在人工智能赋能教研道路上迈出的有意义的一步。它让“以学为中心”不再停留于理念，而成为可观察、可分析、可优化的具体教学行为链。当然，技术的意义最终在于回归育人。未来，我们将继续在“人的智慧与数据智能的协同”中探索前行，以更科学、更人文的方式推动每一堂课的精进、每一位教师的成长。</w:t>
      </w:r>
    </w:p>
    <w:p w14:paraId="0F47D6E8" w14:textId="77777777" w:rsidR="00403725" w:rsidRPr="006E5B5A" w:rsidRDefault="00403725" w:rsidP="00403725">
      <w:pPr>
        <w:spacing w:beforeLines="50" w:before="156" w:afterLines="50" w:after="156" w:line="360" w:lineRule="auto"/>
        <w:ind w:firstLineChars="200" w:firstLine="420"/>
        <w:rPr>
          <w:rFonts w:ascii="黑体" w:eastAsia="黑体" w:hAnsi="黑体"/>
          <w:bCs/>
          <w:sz w:val="21"/>
          <w:szCs w:val="21"/>
        </w:rPr>
      </w:pPr>
    </w:p>
    <w:p w14:paraId="37FE9617" w14:textId="77777777" w:rsidR="00403725" w:rsidRDefault="00403725" w:rsidP="00403725">
      <w:pPr>
        <w:spacing w:beforeLines="50" w:before="156" w:afterLines="50" w:after="156" w:line="360" w:lineRule="auto"/>
        <w:ind w:firstLineChars="200" w:firstLine="480"/>
        <w:rPr>
          <w:rFonts w:ascii="黑体" w:eastAsia="黑体" w:hAnsi="黑体"/>
          <w:bCs/>
          <w:szCs w:val="21"/>
        </w:rPr>
      </w:pPr>
    </w:p>
    <w:p w14:paraId="314AE5B2" w14:textId="520C2BF1" w:rsidR="00403725" w:rsidRPr="00DA49B8" w:rsidRDefault="00403725" w:rsidP="00403725">
      <w:pPr>
        <w:spacing w:beforeLines="50" w:before="156" w:afterLines="50" w:after="156" w:line="360" w:lineRule="auto"/>
        <w:ind w:firstLineChars="200" w:firstLine="480"/>
        <w:rPr>
          <w:rFonts w:ascii="黑体" w:eastAsia="黑体" w:hAnsi="黑体"/>
          <w:bCs/>
          <w:szCs w:val="21"/>
        </w:rPr>
      </w:pPr>
      <w:r>
        <w:rPr>
          <w:rFonts w:ascii="黑体" w:eastAsia="黑体" w:hAnsi="黑体" w:hint="eastAsia"/>
          <w:bCs/>
          <w:szCs w:val="21"/>
        </w:rPr>
        <w:t>参考文献：</w:t>
      </w:r>
    </w:p>
    <w:bookmarkStart w:id="2" w:name="_Ref226908711"/>
    <w:p w14:paraId="00722A6D" w14:textId="604A02C8" w:rsidR="00662DC7" w:rsidRPr="004B41FD" w:rsidRDefault="004B41FD" w:rsidP="004B41FD">
      <w:pPr>
        <w:pStyle w:val="a"/>
        <w:numPr>
          <w:ilvl w:val="0"/>
          <w:numId w:val="0"/>
        </w:numPr>
        <w:rPr>
          <w:rFonts w:ascii="楷体" w:eastAsia="楷体" w:hAnsi="楷体"/>
        </w:rPr>
      </w:pPr>
      <w:r w:rsidRPr="004B41FD">
        <w:rPr>
          <w:rFonts w:ascii="楷体" w:eastAsia="楷体" w:hAnsi="楷体"/>
          <w:szCs w:val="18"/>
        </w:rPr>
        <w:fldChar w:fldCharType="begin"/>
      </w:r>
      <w:r w:rsidRPr="004B41FD">
        <w:rPr>
          <w:rFonts w:ascii="楷体" w:eastAsia="楷体" w:hAnsi="楷体"/>
          <w:szCs w:val="18"/>
        </w:rPr>
        <w:instrText xml:space="preserve"> </w:instrText>
      </w:r>
      <w:r w:rsidRPr="004B41FD">
        <w:rPr>
          <w:rFonts w:ascii="楷体" w:eastAsia="楷体" w:hAnsi="楷体" w:hint="eastAsia"/>
          <w:szCs w:val="18"/>
        </w:rPr>
        <w:instrText>= 1 \* GB3</w:instrText>
      </w:r>
      <w:r w:rsidRPr="004B41FD">
        <w:rPr>
          <w:rFonts w:ascii="楷体" w:eastAsia="楷体" w:hAnsi="楷体"/>
          <w:szCs w:val="18"/>
        </w:rPr>
        <w:instrText xml:space="preserve"> </w:instrText>
      </w:r>
      <w:r w:rsidRPr="004B41FD">
        <w:rPr>
          <w:rFonts w:ascii="楷体" w:eastAsia="楷体" w:hAnsi="楷体"/>
          <w:szCs w:val="18"/>
        </w:rPr>
        <w:fldChar w:fldCharType="separate"/>
      </w:r>
      <w:r w:rsidRPr="004B41FD">
        <w:rPr>
          <w:rFonts w:ascii="楷体" w:eastAsia="楷体" w:hAnsi="楷体" w:hint="eastAsia"/>
          <w:szCs w:val="18"/>
        </w:rPr>
        <w:t>①</w:t>
      </w:r>
      <w:r w:rsidRPr="004B41FD">
        <w:rPr>
          <w:rFonts w:ascii="楷体" w:eastAsia="楷体" w:hAnsi="楷体"/>
          <w:szCs w:val="18"/>
        </w:rPr>
        <w:fldChar w:fldCharType="end"/>
      </w:r>
      <w:r w:rsidRPr="004B41FD">
        <w:rPr>
          <w:rFonts w:ascii="楷体" w:eastAsia="楷体" w:hAnsi="楷体"/>
          <w:szCs w:val="18"/>
        </w:rPr>
        <w:t xml:space="preserve"> </w:t>
      </w:r>
      <w:r w:rsidR="000F1576" w:rsidRPr="004B41FD">
        <w:rPr>
          <w:rFonts w:ascii="楷体" w:eastAsia="楷体" w:hAnsi="楷体"/>
        </w:rPr>
        <w:t>教育部. 教育部关于加强和改进新时代基础教育教研工作的意见[EB/OL]. 教基〔2019〕14号. 2019-11-20.</w:t>
      </w:r>
      <w:r w:rsidR="000F1576" w:rsidRPr="004B41FD">
        <w:rPr>
          <w:rFonts w:ascii="Calibri" w:eastAsia="楷体" w:hAnsi="Calibri" w:cs="Calibri"/>
        </w:rPr>
        <w:t> </w:t>
      </w:r>
      <w:r w:rsidR="000F1576" w:rsidRPr="004B41FD">
        <w:rPr>
          <w:rFonts w:ascii="楷体" w:eastAsia="楷体" w:hAnsi="楷体"/>
        </w:rPr>
        <w:t>https://www.gov.cn/zhengce/zhengceku/2019-11/20/content_5457628.htm.</w:t>
      </w:r>
      <w:bookmarkEnd w:id="2"/>
    </w:p>
    <w:bookmarkStart w:id="3" w:name="_Ref229066941"/>
    <w:p w14:paraId="0ED5AA1C" w14:textId="3DE2C01D" w:rsidR="000F1576" w:rsidRPr="004B41FD" w:rsidRDefault="004B41FD" w:rsidP="004B41FD">
      <w:pPr>
        <w:pStyle w:val="a"/>
        <w:numPr>
          <w:ilvl w:val="0"/>
          <w:numId w:val="0"/>
        </w:numPr>
        <w:rPr>
          <w:rFonts w:ascii="楷体" w:eastAsia="楷体" w:hAnsi="楷体"/>
        </w:rPr>
      </w:pPr>
      <w:r w:rsidRPr="004B41FD">
        <w:rPr>
          <w:rFonts w:ascii="楷体" w:eastAsia="楷体" w:hAnsi="楷体"/>
          <w:szCs w:val="18"/>
        </w:rPr>
        <w:fldChar w:fldCharType="begin"/>
      </w:r>
      <w:r w:rsidRPr="004B41FD">
        <w:rPr>
          <w:rFonts w:ascii="楷体" w:eastAsia="楷体" w:hAnsi="楷体"/>
          <w:szCs w:val="18"/>
        </w:rPr>
        <w:instrText xml:space="preserve"> </w:instrText>
      </w:r>
      <w:r w:rsidRPr="004B41FD">
        <w:rPr>
          <w:rFonts w:ascii="楷体" w:eastAsia="楷体" w:hAnsi="楷体" w:hint="eastAsia"/>
          <w:szCs w:val="18"/>
        </w:rPr>
        <w:instrText>= 2 \* GB3</w:instrText>
      </w:r>
      <w:r w:rsidRPr="004B41FD">
        <w:rPr>
          <w:rFonts w:ascii="楷体" w:eastAsia="楷体" w:hAnsi="楷体"/>
          <w:szCs w:val="18"/>
        </w:rPr>
        <w:instrText xml:space="preserve"> </w:instrText>
      </w:r>
      <w:r w:rsidRPr="004B41FD">
        <w:rPr>
          <w:rFonts w:ascii="楷体" w:eastAsia="楷体" w:hAnsi="楷体"/>
          <w:szCs w:val="18"/>
        </w:rPr>
        <w:fldChar w:fldCharType="separate"/>
      </w:r>
      <w:r w:rsidRPr="004B41FD">
        <w:rPr>
          <w:rFonts w:ascii="楷体" w:eastAsia="楷体" w:hAnsi="楷体" w:hint="eastAsia"/>
          <w:szCs w:val="18"/>
        </w:rPr>
        <w:t>②</w:t>
      </w:r>
      <w:r w:rsidRPr="004B41FD">
        <w:rPr>
          <w:rFonts w:ascii="楷体" w:eastAsia="楷体" w:hAnsi="楷体"/>
          <w:szCs w:val="18"/>
        </w:rPr>
        <w:fldChar w:fldCharType="end"/>
      </w:r>
      <w:r w:rsidRPr="004B41FD">
        <w:rPr>
          <w:rFonts w:ascii="楷体" w:eastAsia="楷体" w:hAnsi="楷体"/>
          <w:szCs w:val="18"/>
        </w:rPr>
        <w:t xml:space="preserve"> </w:t>
      </w:r>
      <w:r w:rsidR="000F1576" w:rsidRPr="004B41FD">
        <w:rPr>
          <w:rFonts w:ascii="楷体" w:eastAsia="楷体" w:hAnsi="楷体"/>
        </w:rPr>
        <w:t>中共中央 国务院. 教育强国建设规划纲要（2024—2035年）[EB/OL]. (2025-01-19).</w:t>
      </w:r>
      <w:r w:rsidR="000F1576" w:rsidRPr="004B41FD">
        <w:rPr>
          <w:rFonts w:ascii="Calibri" w:eastAsia="楷体" w:hAnsi="Calibri" w:cs="Calibri"/>
        </w:rPr>
        <w:t> </w:t>
      </w:r>
      <w:r w:rsidR="000F1576" w:rsidRPr="004B41FD">
        <w:rPr>
          <w:rFonts w:ascii="楷体" w:eastAsia="楷体" w:hAnsi="楷体"/>
        </w:rPr>
        <w:t>https://www.gov.cn/zhengce/202501/content_6999913.htm.</w:t>
      </w:r>
      <w:bookmarkEnd w:id="3"/>
    </w:p>
    <w:bookmarkStart w:id="4" w:name="_Ref229066987"/>
    <w:p w14:paraId="66F89FB2" w14:textId="3EF0E81C" w:rsidR="000F1576" w:rsidRPr="004B41FD" w:rsidRDefault="004B41FD" w:rsidP="004B41FD">
      <w:pPr>
        <w:pStyle w:val="a"/>
        <w:numPr>
          <w:ilvl w:val="0"/>
          <w:numId w:val="0"/>
        </w:numPr>
        <w:rPr>
          <w:rFonts w:ascii="楷体" w:eastAsia="楷体" w:hAnsi="楷体"/>
        </w:rPr>
      </w:pPr>
      <w:r w:rsidRPr="004B41FD">
        <w:rPr>
          <w:rFonts w:ascii="楷体" w:eastAsia="楷体" w:hAnsi="楷体"/>
          <w:szCs w:val="18"/>
        </w:rPr>
        <w:fldChar w:fldCharType="begin"/>
      </w:r>
      <w:r w:rsidRPr="004B41FD">
        <w:rPr>
          <w:rFonts w:ascii="楷体" w:eastAsia="楷体" w:hAnsi="楷体"/>
          <w:szCs w:val="18"/>
        </w:rPr>
        <w:instrText xml:space="preserve"> </w:instrText>
      </w:r>
      <w:r w:rsidRPr="004B41FD">
        <w:rPr>
          <w:rFonts w:ascii="楷体" w:eastAsia="楷体" w:hAnsi="楷体" w:hint="eastAsia"/>
          <w:szCs w:val="18"/>
        </w:rPr>
        <w:instrText>= 3 \* GB3</w:instrText>
      </w:r>
      <w:r w:rsidRPr="004B41FD">
        <w:rPr>
          <w:rFonts w:ascii="楷体" w:eastAsia="楷体" w:hAnsi="楷体"/>
          <w:szCs w:val="18"/>
        </w:rPr>
        <w:instrText xml:space="preserve"> </w:instrText>
      </w:r>
      <w:r w:rsidRPr="004B41FD">
        <w:rPr>
          <w:rFonts w:ascii="楷体" w:eastAsia="楷体" w:hAnsi="楷体"/>
          <w:szCs w:val="18"/>
        </w:rPr>
        <w:fldChar w:fldCharType="separate"/>
      </w:r>
      <w:r w:rsidRPr="004B41FD">
        <w:rPr>
          <w:rFonts w:ascii="楷体" w:eastAsia="楷体" w:hAnsi="楷体" w:hint="eastAsia"/>
          <w:szCs w:val="18"/>
        </w:rPr>
        <w:t>③</w:t>
      </w:r>
      <w:r w:rsidRPr="004B41FD">
        <w:rPr>
          <w:rFonts w:ascii="楷体" w:eastAsia="楷体" w:hAnsi="楷体"/>
          <w:szCs w:val="18"/>
        </w:rPr>
        <w:fldChar w:fldCharType="end"/>
      </w:r>
      <w:r w:rsidRPr="004B41FD">
        <w:rPr>
          <w:rFonts w:ascii="楷体" w:eastAsia="楷体" w:hAnsi="楷体"/>
          <w:szCs w:val="18"/>
        </w:rPr>
        <w:t xml:space="preserve"> </w:t>
      </w:r>
      <w:r w:rsidR="000F1576" w:rsidRPr="004B41FD">
        <w:rPr>
          <w:rFonts w:ascii="楷体" w:eastAsia="楷体" w:hAnsi="楷体"/>
        </w:rPr>
        <w:t>教育部教师队伍建设专家指导委员会. 教师生成式人工智能应用指引（第一版）[EB/OL]. (2025-11-30).</w:t>
      </w:r>
      <w:r w:rsidR="000F1576" w:rsidRPr="004B41FD">
        <w:rPr>
          <w:rFonts w:ascii="Calibri" w:eastAsia="楷体" w:hAnsi="Calibri" w:cs="Calibri"/>
        </w:rPr>
        <w:t> </w:t>
      </w:r>
      <w:r w:rsidR="000F1576" w:rsidRPr="004B41FD">
        <w:rPr>
          <w:rFonts w:ascii="楷体" w:eastAsia="楷体" w:hAnsi="楷体"/>
        </w:rPr>
        <w:t>https://www.cse.edu.cn/index/detail.html?category=148&amp;id=4743.</w:t>
      </w:r>
      <w:bookmarkEnd w:id="4"/>
    </w:p>
    <w:p w14:paraId="492A530C" w14:textId="77777777" w:rsidR="000F1576" w:rsidRPr="000F1576" w:rsidRDefault="000F1576" w:rsidP="000F1576">
      <w:pPr>
        <w:pStyle w:val="a"/>
        <w:numPr>
          <w:ilvl w:val="0"/>
          <w:numId w:val="0"/>
        </w:numPr>
      </w:pPr>
    </w:p>
    <w:p w14:paraId="3C80E523" w14:textId="77777777" w:rsidR="00410471" w:rsidRPr="00662DC7" w:rsidRDefault="00410471" w:rsidP="00662DC7">
      <w:pPr>
        <w:spacing w:line="360" w:lineRule="auto"/>
        <w:rPr>
          <w:rFonts w:cs="Times New Roman"/>
          <w:szCs w:val="32"/>
        </w:rPr>
      </w:pPr>
    </w:p>
    <w:sectPr w:rsidR="00410471" w:rsidRPr="00662DC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5C3D0" w14:textId="77777777" w:rsidR="00753C2A" w:rsidRDefault="00753C2A" w:rsidP="00C46C71">
      <w:r>
        <w:separator/>
      </w:r>
    </w:p>
  </w:endnote>
  <w:endnote w:type="continuationSeparator" w:id="0">
    <w:p w14:paraId="13051E70" w14:textId="77777777" w:rsidR="00753C2A" w:rsidRDefault="00753C2A" w:rsidP="00C46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BB724" w14:textId="77777777" w:rsidR="00753C2A" w:rsidRDefault="00753C2A" w:rsidP="00C46C71">
      <w:r>
        <w:separator/>
      </w:r>
    </w:p>
  </w:footnote>
  <w:footnote w:type="continuationSeparator" w:id="0">
    <w:p w14:paraId="44B44A84" w14:textId="77777777" w:rsidR="00753C2A" w:rsidRDefault="00753C2A" w:rsidP="00C46C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B63D7"/>
    <w:multiLevelType w:val="multilevel"/>
    <w:tmpl w:val="0052B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DD1D71"/>
    <w:multiLevelType w:val="hybridMultilevel"/>
    <w:tmpl w:val="732A7E96"/>
    <w:lvl w:ilvl="0" w:tplc="E904E05C">
      <w:start w:val="1"/>
      <w:numFmt w:val="decimal"/>
      <w:pStyle w:val="a"/>
      <w:lvlText w:val="[%1]"/>
      <w:lvlJc w:val="left"/>
      <w:pPr>
        <w:tabs>
          <w:tab w:val="num" w:pos="0"/>
        </w:tabs>
        <w:ind w:left="0" w:hanging="420"/>
      </w:pPr>
      <w:rPr>
        <w:rFonts w:ascii="宋体" w:eastAsia="宋体" w:hAnsi="宋体" w:hint="eastAsia"/>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C92057B"/>
    <w:multiLevelType w:val="multilevel"/>
    <w:tmpl w:val="F524E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1"/>
  </w:num>
  <w:num w:numId="5">
    <w:abstractNumId w:val="1"/>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A63"/>
    <w:rsid w:val="00060C22"/>
    <w:rsid w:val="00067B75"/>
    <w:rsid w:val="000D2B85"/>
    <w:rsid w:val="000D5179"/>
    <w:rsid w:val="000E609E"/>
    <w:rsid w:val="000F1576"/>
    <w:rsid w:val="001776DC"/>
    <w:rsid w:val="001C26E6"/>
    <w:rsid w:val="001F1450"/>
    <w:rsid w:val="001F708E"/>
    <w:rsid w:val="002653D0"/>
    <w:rsid w:val="003C2EAE"/>
    <w:rsid w:val="00403725"/>
    <w:rsid w:val="00410471"/>
    <w:rsid w:val="004B41FD"/>
    <w:rsid w:val="00614C9D"/>
    <w:rsid w:val="00620B58"/>
    <w:rsid w:val="006535FC"/>
    <w:rsid w:val="00662DC7"/>
    <w:rsid w:val="006E5B5A"/>
    <w:rsid w:val="00753C2A"/>
    <w:rsid w:val="007E2BE2"/>
    <w:rsid w:val="00870839"/>
    <w:rsid w:val="00876E67"/>
    <w:rsid w:val="008C5E0C"/>
    <w:rsid w:val="008D7683"/>
    <w:rsid w:val="00904DAC"/>
    <w:rsid w:val="009504BD"/>
    <w:rsid w:val="009763E1"/>
    <w:rsid w:val="009F6F1F"/>
    <w:rsid w:val="00A34C30"/>
    <w:rsid w:val="00A82D2F"/>
    <w:rsid w:val="00AC2601"/>
    <w:rsid w:val="00BA723E"/>
    <w:rsid w:val="00BB1297"/>
    <w:rsid w:val="00BC0B4C"/>
    <w:rsid w:val="00BD5A7C"/>
    <w:rsid w:val="00BE01D2"/>
    <w:rsid w:val="00C251A1"/>
    <w:rsid w:val="00C33020"/>
    <w:rsid w:val="00C46C71"/>
    <w:rsid w:val="00DE60CB"/>
    <w:rsid w:val="00E1322F"/>
    <w:rsid w:val="00E16C7C"/>
    <w:rsid w:val="00E5769F"/>
    <w:rsid w:val="00E91CE3"/>
    <w:rsid w:val="00EB5A63"/>
    <w:rsid w:val="00ED4F98"/>
    <w:rsid w:val="00F0240D"/>
    <w:rsid w:val="00F13405"/>
    <w:rsid w:val="00FA3C61"/>
    <w:rsid w:val="00FF75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3B7B3"/>
  <w15:chartTrackingRefBased/>
  <w15:docId w15:val="{18BB3B45-AE7C-284F-A0D6-26D5DAC6A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D7683"/>
    <w:rPr>
      <w:rFonts w:ascii="宋体" w:hAnsi="宋体" w:cs="宋体"/>
      <w:sz w:val="24"/>
      <w:szCs w:val="24"/>
    </w:rPr>
  </w:style>
  <w:style w:type="paragraph" w:styleId="2">
    <w:name w:val="heading 2"/>
    <w:basedOn w:val="a0"/>
    <w:next w:val="a0"/>
    <w:link w:val="20"/>
    <w:qFormat/>
    <w:rsid w:val="00A34C30"/>
    <w:pPr>
      <w:spacing w:before="100" w:beforeAutospacing="1" w:after="100" w:afterAutospacing="1"/>
      <w:outlineLvl w:val="1"/>
    </w:pPr>
    <w:rPr>
      <w:rFonts w:hint="eastAsia"/>
      <w:b/>
      <w:bCs/>
      <w:sz w:val="36"/>
      <w:szCs w:val="36"/>
    </w:rPr>
  </w:style>
  <w:style w:type="paragraph" w:styleId="4">
    <w:name w:val="heading 4"/>
    <w:basedOn w:val="a0"/>
    <w:link w:val="40"/>
    <w:uiPriority w:val="9"/>
    <w:qFormat/>
    <w:rsid w:val="00EB5A63"/>
    <w:pPr>
      <w:spacing w:before="100" w:beforeAutospacing="1" w:after="100" w:afterAutospacing="1"/>
      <w:outlineLvl w:val="3"/>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标题 2 字符"/>
    <w:basedOn w:val="a1"/>
    <w:link w:val="2"/>
    <w:rsid w:val="00A34C30"/>
    <w:rPr>
      <w:rFonts w:ascii="宋体" w:hAnsi="宋体"/>
      <w:b/>
      <w:bCs/>
      <w:sz w:val="36"/>
      <w:szCs w:val="36"/>
    </w:rPr>
  </w:style>
  <w:style w:type="paragraph" w:customStyle="1" w:styleId="3">
    <w:name w:val="样式3"/>
    <w:basedOn w:val="a0"/>
    <w:qFormat/>
    <w:rsid w:val="00A34C30"/>
    <w:pPr>
      <w:spacing w:line="300" w:lineRule="auto"/>
      <w:ind w:firstLine="420"/>
    </w:pPr>
    <w:rPr>
      <w:rFonts w:cs="Calibri"/>
      <w:b/>
      <w:bCs/>
    </w:rPr>
  </w:style>
  <w:style w:type="paragraph" w:customStyle="1" w:styleId="ds-markdown-paragraph">
    <w:name w:val="ds-markdown-paragraph"/>
    <w:basedOn w:val="a0"/>
    <w:rsid w:val="00EB5A63"/>
    <w:pPr>
      <w:spacing w:before="100" w:beforeAutospacing="1" w:after="100" w:afterAutospacing="1"/>
    </w:pPr>
  </w:style>
  <w:style w:type="character" w:styleId="a4">
    <w:name w:val="Strong"/>
    <w:basedOn w:val="a1"/>
    <w:uiPriority w:val="22"/>
    <w:qFormat/>
    <w:rsid w:val="00EB5A63"/>
    <w:rPr>
      <w:b/>
      <w:bCs/>
    </w:rPr>
  </w:style>
  <w:style w:type="character" w:customStyle="1" w:styleId="apple-converted-space">
    <w:name w:val="apple-converted-space"/>
    <w:basedOn w:val="a1"/>
    <w:rsid w:val="00EB5A63"/>
  </w:style>
  <w:style w:type="character" w:customStyle="1" w:styleId="40">
    <w:name w:val="标题 4 字符"/>
    <w:basedOn w:val="a1"/>
    <w:link w:val="4"/>
    <w:uiPriority w:val="9"/>
    <w:rsid w:val="00EB5A63"/>
    <w:rPr>
      <w:rFonts w:ascii="宋体" w:hAnsi="宋体" w:cs="宋体"/>
      <w:b/>
      <w:bCs/>
      <w:sz w:val="24"/>
      <w:szCs w:val="24"/>
    </w:rPr>
  </w:style>
  <w:style w:type="paragraph" w:styleId="a5">
    <w:name w:val="endnote text"/>
    <w:basedOn w:val="a0"/>
    <w:link w:val="a6"/>
    <w:uiPriority w:val="99"/>
    <w:semiHidden/>
    <w:unhideWhenUsed/>
    <w:qFormat/>
    <w:rsid w:val="00C46C71"/>
    <w:pPr>
      <w:widowControl w:val="0"/>
      <w:snapToGrid w:val="0"/>
    </w:pPr>
    <w:rPr>
      <w:rFonts w:ascii="Times New Roman" w:hAnsi="Times New Roman" w:cs="Times New Roman"/>
      <w:kern w:val="2"/>
      <w:sz w:val="21"/>
    </w:rPr>
  </w:style>
  <w:style w:type="character" w:customStyle="1" w:styleId="a6">
    <w:name w:val="尾注文本 字符"/>
    <w:basedOn w:val="a1"/>
    <w:link w:val="a5"/>
    <w:uiPriority w:val="99"/>
    <w:semiHidden/>
    <w:qFormat/>
    <w:rsid w:val="00C46C71"/>
    <w:rPr>
      <w:kern w:val="2"/>
      <w:sz w:val="21"/>
      <w:szCs w:val="24"/>
    </w:rPr>
  </w:style>
  <w:style w:type="character" w:styleId="a7">
    <w:name w:val="endnote reference"/>
    <w:basedOn w:val="a1"/>
    <w:uiPriority w:val="99"/>
    <w:semiHidden/>
    <w:unhideWhenUsed/>
    <w:qFormat/>
    <w:rsid w:val="00C46C71"/>
    <w:rPr>
      <w:vertAlign w:val="superscript"/>
    </w:rPr>
  </w:style>
  <w:style w:type="paragraph" w:styleId="a">
    <w:name w:val="List Paragraph"/>
    <w:basedOn w:val="a0"/>
    <w:autoRedefine/>
    <w:uiPriority w:val="34"/>
    <w:qFormat/>
    <w:rsid w:val="00403725"/>
    <w:pPr>
      <w:widowControl w:val="0"/>
      <w:numPr>
        <w:numId w:val="3"/>
      </w:numPr>
      <w:wordWrap w:val="0"/>
      <w:autoSpaceDE w:val="0"/>
      <w:adjustRightInd w:val="0"/>
      <w:spacing w:line="312" w:lineRule="auto"/>
      <w:jc w:val="both"/>
    </w:pPr>
    <w:rPr>
      <w:rFonts w:cs="Times New Roman"/>
      <w:kern w:val="2"/>
      <w:sz w:val="18"/>
    </w:rPr>
  </w:style>
  <w:style w:type="character" w:styleId="a8">
    <w:name w:val="Hyperlink"/>
    <w:basedOn w:val="a1"/>
    <w:uiPriority w:val="99"/>
    <w:semiHidden/>
    <w:unhideWhenUsed/>
    <w:rsid w:val="000F15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68315">
      <w:bodyDiv w:val="1"/>
      <w:marLeft w:val="0"/>
      <w:marRight w:val="0"/>
      <w:marTop w:val="0"/>
      <w:marBottom w:val="0"/>
      <w:divBdr>
        <w:top w:val="none" w:sz="0" w:space="0" w:color="auto"/>
        <w:left w:val="none" w:sz="0" w:space="0" w:color="auto"/>
        <w:bottom w:val="none" w:sz="0" w:space="0" w:color="auto"/>
        <w:right w:val="none" w:sz="0" w:space="0" w:color="auto"/>
      </w:divBdr>
    </w:div>
    <w:div w:id="65030747">
      <w:bodyDiv w:val="1"/>
      <w:marLeft w:val="0"/>
      <w:marRight w:val="0"/>
      <w:marTop w:val="0"/>
      <w:marBottom w:val="0"/>
      <w:divBdr>
        <w:top w:val="none" w:sz="0" w:space="0" w:color="auto"/>
        <w:left w:val="none" w:sz="0" w:space="0" w:color="auto"/>
        <w:bottom w:val="none" w:sz="0" w:space="0" w:color="auto"/>
        <w:right w:val="none" w:sz="0" w:space="0" w:color="auto"/>
      </w:divBdr>
    </w:div>
    <w:div w:id="68312790">
      <w:bodyDiv w:val="1"/>
      <w:marLeft w:val="0"/>
      <w:marRight w:val="0"/>
      <w:marTop w:val="0"/>
      <w:marBottom w:val="0"/>
      <w:divBdr>
        <w:top w:val="none" w:sz="0" w:space="0" w:color="auto"/>
        <w:left w:val="none" w:sz="0" w:space="0" w:color="auto"/>
        <w:bottom w:val="none" w:sz="0" w:space="0" w:color="auto"/>
        <w:right w:val="none" w:sz="0" w:space="0" w:color="auto"/>
      </w:divBdr>
    </w:div>
    <w:div w:id="88889399">
      <w:bodyDiv w:val="1"/>
      <w:marLeft w:val="0"/>
      <w:marRight w:val="0"/>
      <w:marTop w:val="0"/>
      <w:marBottom w:val="0"/>
      <w:divBdr>
        <w:top w:val="none" w:sz="0" w:space="0" w:color="auto"/>
        <w:left w:val="none" w:sz="0" w:space="0" w:color="auto"/>
        <w:bottom w:val="none" w:sz="0" w:space="0" w:color="auto"/>
        <w:right w:val="none" w:sz="0" w:space="0" w:color="auto"/>
      </w:divBdr>
    </w:div>
    <w:div w:id="91241412">
      <w:bodyDiv w:val="1"/>
      <w:marLeft w:val="0"/>
      <w:marRight w:val="0"/>
      <w:marTop w:val="0"/>
      <w:marBottom w:val="0"/>
      <w:divBdr>
        <w:top w:val="none" w:sz="0" w:space="0" w:color="auto"/>
        <w:left w:val="none" w:sz="0" w:space="0" w:color="auto"/>
        <w:bottom w:val="none" w:sz="0" w:space="0" w:color="auto"/>
        <w:right w:val="none" w:sz="0" w:space="0" w:color="auto"/>
      </w:divBdr>
    </w:div>
    <w:div w:id="118956623">
      <w:bodyDiv w:val="1"/>
      <w:marLeft w:val="0"/>
      <w:marRight w:val="0"/>
      <w:marTop w:val="0"/>
      <w:marBottom w:val="0"/>
      <w:divBdr>
        <w:top w:val="none" w:sz="0" w:space="0" w:color="auto"/>
        <w:left w:val="none" w:sz="0" w:space="0" w:color="auto"/>
        <w:bottom w:val="none" w:sz="0" w:space="0" w:color="auto"/>
        <w:right w:val="none" w:sz="0" w:space="0" w:color="auto"/>
      </w:divBdr>
    </w:div>
    <w:div w:id="134640164">
      <w:bodyDiv w:val="1"/>
      <w:marLeft w:val="0"/>
      <w:marRight w:val="0"/>
      <w:marTop w:val="0"/>
      <w:marBottom w:val="0"/>
      <w:divBdr>
        <w:top w:val="none" w:sz="0" w:space="0" w:color="auto"/>
        <w:left w:val="none" w:sz="0" w:space="0" w:color="auto"/>
        <w:bottom w:val="none" w:sz="0" w:space="0" w:color="auto"/>
        <w:right w:val="none" w:sz="0" w:space="0" w:color="auto"/>
      </w:divBdr>
    </w:div>
    <w:div w:id="175852107">
      <w:bodyDiv w:val="1"/>
      <w:marLeft w:val="0"/>
      <w:marRight w:val="0"/>
      <w:marTop w:val="0"/>
      <w:marBottom w:val="0"/>
      <w:divBdr>
        <w:top w:val="none" w:sz="0" w:space="0" w:color="auto"/>
        <w:left w:val="none" w:sz="0" w:space="0" w:color="auto"/>
        <w:bottom w:val="none" w:sz="0" w:space="0" w:color="auto"/>
        <w:right w:val="none" w:sz="0" w:space="0" w:color="auto"/>
      </w:divBdr>
    </w:div>
    <w:div w:id="273447106">
      <w:bodyDiv w:val="1"/>
      <w:marLeft w:val="0"/>
      <w:marRight w:val="0"/>
      <w:marTop w:val="0"/>
      <w:marBottom w:val="0"/>
      <w:divBdr>
        <w:top w:val="none" w:sz="0" w:space="0" w:color="auto"/>
        <w:left w:val="none" w:sz="0" w:space="0" w:color="auto"/>
        <w:bottom w:val="none" w:sz="0" w:space="0" w:color="auto"/>
        <w:right w:val="none" w:sz="0" w:space="0" w:color="auto"/>
      </w:divBdr>
    </w:div>
    <w:div w:id="326984709">
      <w:bodyDiv w:val="1"/>
      <w:marLeft w:val="0"/>
      <w:marRight w:val="0"/>
      <w:marTop w:val="0"/>
      <w:marBottom w:val="0"/>
      <w:divBdr>
        <w:top w:val="none" w:sz="0" w:space="0" w:color="auto"/>
        <w:left w:val="none" w:sz="0" w:space="0" w:color="auto"/>
        <w:bottom w:val="none" w:sz="0" w:space="0" w:color="auto"/>
        <w:right w:val="none" w:sz="0" w:space="0" w:color="auto"/>
      </w:divBdr>
    </w:div>
    <w:div w:id="328558322">
      <w:bodyDiv w:val="1"/>
      <w:marLeft w:val="0"/>
      <w:marRight w:val="0"/>
      <w:marTop w:val="0"/>
      <w:marBottom w:val="0"/>
      <w:divBdr>
        <w:top w:val="none" w:sz="0" w:space="0" w:color="auto"/>
        <w:left w:val="none" w:sz="0" w:space="0" w:color="auto"/>
        <w:bottom w:val="none" w:sz="0" w:space="0" w:color="auto"/>
        <w:right w:val="none" w:sz="0" w:space="0" w:color="auto"/>
      </w:divBdr>
    </w:div>
    <w:div w:id="399406694">
      <w:bodyDiv w:val="1"/>
      <w:marLeft w:val="0"/>
      <w:marRight w:val="0"/>
      <w:marTop w:val="0"/>
      <w:marBottom w:val="0"/>
      <w:divBdr>
        <w:top w:val="none" w:sz="0" w:space="0" w:color="auto"/>
        <w:left w:val="none" w:sz="0" w:space="0" w:color="auto"/>
        <w:bottom w:val="none" w:sz="0" w:space="0" w:color="auto"/>
        <w:right w:val="none" w:sz="0" w:space="0" w:color="auto"/>
      </w:divBdr>
    </w:div>
    <w:div w:id="413165963">
      <w:bodyDiv w:val="1"/>
      <w:marLeft w:val="0"/>
      <w:marRight w:val="0"/>
      <w:marTop w:val="0"/>
      <w:marBottom w:val="0"/>
      <w:divBdr>
        <w:top w:val="none" w:sz="0" w:space="0" w:color="auto"/>
        <w:left w:val="none" w:sz="0" w:space="0" w:color="auto"/>
        <w:bottom w:val="none" w:sz="0" w:space="0" w:color="auto"/>
        <w:right w:val="none" w:sz="0" w:space="0" w:color="auto"/>
      </w:divBdr>
    </w:div>
    <w:div w:id="438767165">
      <w:bodyDiv w:val="1"/>
      <w:marLeft w:val="0"/>
      <w:marRight w:val="0"/>
      <w:marTop w:val="0"/>
      <w:marBottom w:val="0"/>
      <w:divBdr>
        <w:top w:val="none" w:sz="0" w:space="0" w:color="auto"/>
        <w:left w:val="none" w:sz="0" w:space="0" w:color="auto"/>
        <w:bottom w:val="none" w:sz="0" w:space="0" w:color="auto"/>
        <w:right w:val="none" w:sz="0" w:space="0" w:color="auto"/>
      </w:divBdr>
    </w:div>
    <w:div w:id="497961107">
      <w:bodyDiv w:val="1"/>
      <w:marLeft w:val="0"/>
      <w:marRight w:val="0"/>
      <w:marTop w:val="0"/>
      <w:marBottom w:val="0"/>
      <w:divBdr>
        <w:top w:val="none" w:sz="0" w:space="0" w:color="auto"/>
        <w:left w:val="none" w:sz="0" w:space="0" w:color="auto"/>
        <w:bottom w:val="none" w:sz="0" w:space="0" w:color="auto"/>
        <w:right w:val="none" w:sz="0" w:space="0" w:color="auto"/>
      </w:divBdr>
    </w:div>
    <w:div w:id="499077006">
      <w:bodyDiv w:val="1"/>
      <w:marLeft w:val="0"/>
      <w:marRight w:val="0"/>
      <w:marTop w:val="0"/>
      <w:marBottom w:val="0"/>
      <w:divBdr>
        <w:top w:val="none" w:sz="0" w:space="0" w:color="auto"/>
        <w:left w:val="none" w:sz="0" w:space="0" w:color="auto"/>
        <w:bottom w:val="none" w:sz="0" w:space="0" w:color="auto"/>
        <w:right w:val="none" w:sz="0" w:space="0" w:color="auto"/>
      </w:divBdr>
    </w:div>
    <w:div w:id="517700802">
      <w:bodyDiv w:val="1"/>
      <w:marLeft w:val="0"/>
      <w:marRight w:val="0"/>
      <w:marTop w:val="0"/>
      <w:marBottom w:val="0"/>
      <w:divBdr>
        <w:top w:val="none" w:sz="0" w:space="0" w:color="auto"/>
        <w:left w:val="none" w:sz="0" w:space="0" w:color="auto"/>
        <w:bottom w:val="none" w:sz="0" w:space="0" w:color="auto"/>
        <w:right w:val="none" w:sz="0" w:space="0" w:color="auto"/>
      </w:divBdr>
    </w:div>
    <w:div w:id="658188618">
      <w:bodyDiv w:val="1"/>
      <w:marLeft w:val="0"/>
      <w:marRight w:val="0"/>
      <w:marTop w:val="0"/>
      <w:marBottom w:val="0"/>
      <w:divBdr>
        <w:top w:val="none" w:sz="0" w:space="0" w:color="auto"/>
        <w:left w:val="none" w:sz="0" w:space="0" w:color="auto"/>
        <w:bottom w:val="none" w:sz="0" w:space="0" w:color="auto"/>
        <w:right w:val="none" w:sz="0" w:space="0" w:color="auto"/>
      </w:divBdr>
    </w:div>
    <w:div w:id="666901713">
      <w:bodyDiv w:val="1"/>
      <w:marLeft w:val="0"/>
      <w:marRight w:val="0"/>
      <w:marTop w:val="0"/>
      <w:marBottom w:val="0"/>
      <w:divBdr>
        <w:top w:val="none" w:sz="0" w:space="0" w:color="auto"/>
        <w:left w:val="none" w:sz="0" w:space="0" w:color="auto"/>
        <w:bottom w:val="none" w:sz="0" w:space="0" w:color="auto"/>
        <w:right w:val="none" w:sz="0" w:space="0" w:color="auto"/>
      </w:divBdr>
      <w:divsChild>
        <w:div w:id="970018018">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683823442">
      <w:bodyDiv w:val="1"/>
      <w:marLeft w:val="0"/>
      <w:marRight w:val="0"/>
      <w:marTop w:val="0"/>
      <w:marBottom w:val="0"/>
      <w:divBdr>
        <w:top w:val="none" w:sz="0" w:space="0" w:color="auto"/>
        <w:left w:val="none" w:sz="0" w:space="0" w:color="auto"/>
        <w:bottom w:val="none" w:sz="0" w:space="0" w:color="auto"/>
        <w:right w:val="none" w:sz="0" w:space="0" w:color="auto"/>
      </w:divBdr>
    </w:div>
    <w:div w:id="711537981">
      <w:bodyDiv w:val="1"/>
      <w:marLeft w:val="0"/>
      <w:marRight w:val="0"/>
      <w:marTop w:val="0"/>
      <w:marBottom w:val="0"/>
      <w:divBdr>
        <w:top w:val="none" w:sz="0" w:space="0" w:color="auto"/>
        <w:left w:val="none" w:sz="0" w:space="0" w:color="auto"/>
        <w:bottom w:val="none" w:sz="0" w:space="0" w:color="auto"/>
        <w:right w:val="none" w:sz="0" w:space="0" w:color="auto"/>
      </w:divBdr>
    </w:div>
    <w:div w:id="732042806">
      <w:bodyDiv w:val="1"/>
      <w:marLeft w:val="0"/>
      <w:marRight w:val="0"/>
      <w:marTop w:val="0"/>
      <w:marBottom w:val="0"/>
      <w:divBdr>
        <w:top w:val="none" w:sz="0" w:space="0" w:color="auto"/>
        <w:left w:val="none" w:sz="0" w:space="0" w:color="auto"/>
        <w:bottom w:val="none" w:sz="0" w:space="0" w:color="auto"/>
        <w:right w:val="none" w:sz="0" w:space="0" w:color="auto"/>
      </w:divBdr>
    </w:div>
    <w:div w:id="835875895">
      <w:bodyDiv w:val="1"/>
      <w:marLeft w:val="0"/>
      <w:marRight w:val="0"/>
      <w:marTop w:val="0"/>
      <w:marBottom w:val="0"/>
      <w:divBdr>
        <w:top w:val="none" w:sz="0" w:space="0" w:color="auto"/>
        <w:left w:val="none" w:sz="0" w:space="0" w:color="auto"/>
        <w:bottom w:val="none" w:sz="0" w:space="0" w:color="auto"/>
        <w:right w:val="none" w:sz="0" w:space="0" w:color="auto"/>
      </w:divBdr>
    </w:div>
    <w:div w:id="840315267">
      <w:bodyDiv w:val="1"/>
      <w:marLeft w:val="0"/>
      <w:marRight w:val="0"/>
      <w:marTop w:val="0"/>
      <w:marBottom w:val="0"/>
      <w:divBdr>
        <w:top w:val="none" w:sz="0" w:space="0" w:color="auto"/>
        <w:left w:val="none" w:sz="0" w:space="0" w:color="auto"/>
        <w:bottom w:val="none" w:sz="0" w:space="0" w:color="auto"/>
        <w:right w:val="none" w:sz="0" w:space="0" w:color="auto"/>
      </w:divBdr>
    </w:div>
    <w:div w:id="843203340">
      <w:bodyDiv w:val="1"/>
      <w:marLeft w:val="0"/>
      <w:marRight w:val="0"/>
      <w:marTop w:val="0"/>
      <w:marBottom w:val="0"/>
      <w:divBdr>
        <w:top w:val="none" w:sz="0" w:space="0" w:color="auto"/>
        <w:left w:val="none" w:sz="0" w:space="0" w:color="auto"/>
        <w:bottom w:val="none" w:sz="0" w:space="0" w:color="auto"/>
        <w:right w:val="none" w:sz="0" w:space="0" w:color="auto"/>
      </w:divBdr>
    </w:div>
    <w:div w:id="863250431">
      <w:bodyDiv w:val="1"/>
      <w:marLeft w:val="0"/>
      <w:marRight w:val="0"/>
      <w:marTop w:val="0"/>
      <w:marBottom w:val="0"/>
      <w:divBdr>
        <w:top w:val="none" w:sz="0" w:space="0" w:color="auto"/>
        <w:left w:val="none" w:sz="0" w:space="0" w:color="auto"/>
        <w:bottom w:val="none" w:sz="0" w:space="0" w:color="auto"/>
        <w:right w:val="none" w:sz="0" w:space="0" w:color="auto"/>
      </w:divBdr>
    </w:div>
    <w:div w:id="872766613">
      <w:bodyDiv w:val="1"/>
      <w:marLeft w:val="0"/>
      <w:marRight w:val="0"/>
      <w:marTop w:val="0"/>
      <w:marBottom w:val="0"/>
      <w:divBdr>
        <w:top w:val="none" w:sz="0" w:space="0" w:color="auto"/>
        <w:left w:val="none" w:sz="0" w:space="0" w:color="auto"/>
        <w:bottom w:val="none" w:sz="0" w:space="0" w:color="auto"/>
        <w:right w:val="none" w:sz="0" w:space="0" w:color="auto"/>
      </w:divBdr>
    </w:div>
    <w:div w:id="902835833">
      <w:bodyDiv w:val="1"/>
      <w:marLeft w:val="0"/>
      <w:marRight w:val="0"/>
      <w:marTop w:val="0"/>
      <w:marBottom w:val="0"/>
      <w:divBdr>
        <w:top w:val="none" w:sz="0" w:space="0" w:color="auto"/>
        <w:left w:val="none" w:sz="0" w:space="0" w:color="auto"/>
        <w:bottom w:val="none" w:sz="0" w:space="0" w:color="auto"/>
        <w:right w:val="none" w:sz="0" w:space="0" w:color="auto"/>
      </w:divBdr>
    </w:div>
    <w:div w:id="909460699">
      <w:bodyDiv w:val="1"/>
      <w:marLeft w:val="0"/>
      <w:marRight w:val="0"/>
      <w:marTop w:val="0"/>
      <w:marBottom w:val="0"/>
      <w:divBdr>
        <w:top w:val="none" w:sz="0" w:space="0" w:color="auto"/>
        <w:left w:val="none" w:sz="0" w:space="0" w:color="auto"/>
        <w:bottom w:val="none" w:sz="0" w:space="0" w:color="auto"/>
        <w:right w:val="none" w:sz="0" w:space="0" w:color="auto"/>
      </w:divBdr>
    </w:div>
    <w:div w:id="1026755410">
      <w:bodyDiv w:val="1"/>
      <w:marLeft w:val="0"/>
      <w:marRight w:val="0"/>
      <w:marTop w:val="0"/>
      <w:marBottom w:val="0"/>
      <w:divBdr>
        <w:top w:val="none" w:sz="0" w:space="0" w:color="auto"/>
        <w:left w:val="none" w:sz="0" w:space="0" w:color="auto"/>
        <w:bottom w:val="none" w:sz="0" w:space="0" w:color="auto"/>
        <w:right w:val="none" w:sz="0" w:space="0" w:color="auto"/>
      </w:divBdr>
    </w:div>
    <w:div w:id="1088038702">
      <w:bodyDiv w:val="1"/>
      <w:marLeft w:val="0"/>
      <w:marRight w:val="0"/>
      <w:marTop w:val="0"/>
      <w:marBottom w:val="0"/>
      <w:divBdr>
        <w:top w:val="none" w:sz="0" w:space="0" w:color="auto"/>
        <w:left w:val="none" w:sz="0" w:space="0" w:color="auto"/>
        <w:bottom w:val="none" w:sz="0" w:space="0" w:color="auto"/>
        <w:right w:val="none" w:sz="0" w:space="0" w:color="auto"/>
      </w:divBdr>
    </w:div>
    <w:div w:id="1214584672">
      <w:bodyDiv w:val="1"/>
      <w:marLeft w:val="0"/>
      <w:marRight w:val="0"/>
      <w:marTop w:val="0"/>
      <w:marBottom w:val="0"/>
      <w:divBdr>
        <w:top w:val="none" w:sz="0" w:space="0" w:color="auto"/>
        <w:left w:val="none" w:sz="0" w:space="0" w:color="auto"/>
        <w:bottom w:val="none" w:sz="0" w:space="0" w:color="auto"/>
        <w:right w:val="none" w:sz="0" w:space="0" w:color="auto"/>
      </w:divBdr>
    </w:div>
    <w:div w:id="1234270261">
      <w:bodyDiv w:val="1"/>
      <w:marLeft w:val="0"/>
      <w:marRight w:val="0"/>
      <w:marTop w:val="0"/>
      <w:marBottom w:val="0"/>
      <w:divBdr>
        <w:top w:val="none" w:sz="0" w:space="0" w:color="auto"/>
        <w:left w:val="none" w:sz="0" w:space="0" w:color="auto"/>
        <w:bottom w:val="none" w:sz="0" w:space="0" w:color="auto"/>
        <w:right w:val="none" w:sz="0" w:space="0" w:color="auto"/>
      </w:divBdr>
    </w:div>
    <w:div w:id="1283341899">
      <w:bodyDiv w:val="1"/>
      <w:marLeft w:val="0"/>
      <w:marRight w:val="0"/>
      <w:marTop w:val="0"/>
      <w:marBottom w:val="0"/>
      <w:divBdr>
        <w:top w:val="none" w:sz="0" w:space="0" w:color="auto"/>
        <w:left w:val="none" w:sz="0" w:space="0" w:color="auto"/>
        <w:bottom w:val="none" w:sz="0" w:space="0" w:color="auto"/>
        <w:right w:val="none" w:sz="0" w:space="0" w:color="auto"/>
      </w:divBdr>
    </w:div>
    <w:div w:id="1342049037">
      <w:bodyDiv w:val="1"/>
      <w:marLeft w:val="0"/>
      <w:marRight w:val="0"/>
      <w:marTop w:val="0"/>
      <w:marBottom w:val="0"/>
      <w:divBdr>
        <w:top w:val="none" w:sz="0" w:space="0" w:color="auto"/>
        <w:left w:val="none" w:sz="0" w:space="0" w:color="auto"/>
        <w:bottom w:val="none" w:sz="0" w:space="0" w:color="auto"/>
        <w:right w:val="none" w:sz="0" w:space="0" w:color="auto"/>
      </w:divBdr>
    </w:div>
    <w:div w:id="1398632650">
      <w:bodyDiv w:val="1"/>
      <w:marLeft w:val="0"/>
      <w:marRight w:val="0"/>
      <w:marTop w:val="0"/>
      <w:marBottom w:val="0"/>
      <w:divBdr>
        <w:top w:val="none" w:sz="0" w:space="0" w:color="auto"/>
        <w:left w:val="none" w:sz="0" w:space="0" w:color="auto"/>
        <w:bottom w:val="none" w:sz="0" w:space="0" w:color="auto"/>
        <w:right w:val="none" w:sz="0" w:space="0" w:color="auto"/>
      </w:divBdr>
    </w:div>
    <w:div w:id="1403259012">
      <w:bodyDiv w:val="1"/>
      <w:marLeft w:val="0"/>
      <w:marRight w:val="0"/>
      <w:marTop w:val="0"/>
      <w:marBottom w:val="0"/>
      <w:divBdr>
        <w:top w:val="none" w:sz="0" w:space="0" w:color="auto"/>
        <w:left w:val="none" w:sz="0" w:space="0" w:color="auto"/>
        <w:bottom w:val="none" w:sz="0" w:space="0" w:color="auto"/>
        <w:right w:val="none" w:sz="0" w:space="0" w:color="auto"/>
      </w:divBdr>
    </w:div>
    <w:div w:id="1478646807">
      <w:bodyDiv w:val="1"/>
      <w:marLeft w:val="0"/>
      <w:marRight w:val="0"/>
      <w:marTop w:val="0"/>
      <w:marBottom w:val="0"/>
      <w:divBdr>
        <w:top w:val="none" w:sz="0" w:space="0" w:color="auto"/>
        <w:left w:val="none" w:sz="0" w:space="0" w:color="auto"/>
        <w:bottom w:val="none" w:sz="0" w:space="0" w:color="auto"/>
        <w:right w:val="none" w:sz="0" w:space="0" w:color="auto"/>
      </w:divBdr>
    </w:div>
    <w:div w:id="1528522410">
      <w:bodyDiv w:val="1"/>
      <w:marLeft w:val="0"/>
      <w:marRight w:val="0"/>
      <w:marTop w:val="0"/>
      <w:marBottom w:val="0"/>
      <w:divBdr>
        <w:top w:val="none" w:sz="0" w:space="0" w:color="auto"/>
        <w:left w:val="none" w:sz="0" w:space="0" w:color="auto"/>
        <w:bottom w:val="none" w:sz="0" w:space="0" w:color="auto"/>
        <w:right w:val="none" w:sz="0" w:space="0" w:color="auto"/>
      </w:divBdr>
    </w:div>
    <w:div w:id="1569732282">
      <w:bodyDiv w:val="1"/>
      <w:marLeft w:val="0"/>
      <w:marRight w:val="0"/>
      <w:marTop w:val="0"/>
      <w:marBottom w:val="0"/>
      <w:divBdr>
        <w:top w:val="none" w:sz="0" w:space="0" w:color="auto"/>
        <w:left w:val="none" w:sz="0" w:space="0" w:color="auto"/>
        <w:bottom w:val="none" w:sz="0" w:space="0" w:color="auto"/>
        <w:right w:val="none" w:sz="0" w:space="0" w:color="auto"/>
      </w:divBdr>
    </w:div>
    <w:div w:id="1585527989">
      <w:bodyDiv w:val="1"/>
      <w:marLeft w:val="0"/>
      <w:marRight w:val="0"/>
      <w:marTop w:val="0"/>
      <w:marBottom w:val="0"/>
      <w:divBdr>
        <w:top w:val="none" w:sz="0" w:space="0" w:color="auto"/>
        <w:left w:val="none" w:sz="0" w:space="0" w:color="auto"/>
        <w:bottom w:val="none" w:sz="0" w:space="0" w:color="auto"/>
        <w:right w:val="none" w:sz="0" w:space="0" w:color="auto"/>
      </w:divBdr>
    </w:div>
    <w:div w:id="1628195987">
      <w:bodyDiv w:val="1"/>
      <w:marLeft w:val="0"/>
      <w:marRight w:val="0"/>
      <w:marTop w:val="0"/>
      <w:marBottom w:val="0"/>
      <w:divBdr>
        <w:top w:val="none" w:sz="0" w:space="0" w:color="auto"/>
        <w:left w:val="none" w:sz="0" w:space="0" w:color="auto"/>
        <w:bottom w:val="none" w:sz="0" w:space="0" w:color="auto"/>
        <w:right w:val="none" w:sz="0" w:space="0" w:color="auto"/>
      </w:divBdr>
    </w:div>
    <w:div w:id="1646743549">
      <w:bodyDiv w:val="1"/>
      <w:marLeft w:val="0"/>
      <w:marRight w:val="0"/>
      <w:marTop w:val="0"/>
      <w:marBottom w:val="0"/>
      <w:divBdr>
        <w:top w:val="none" w:sz="0" w:space="0" w:color="auto"/>
        <w:left w:val="none" w:sz="0" w:space="0" w:color="auto"/>
        <w:bottom w:val="none" w:sz="0" w:space="0" w:color="auto"/>
        <w:right w:val="none" w:sz="0" w:space="0" w:color="auto"/>
      </w:divBdr>
    </w:div>
    <w:div w:id="1697535556">
      <w:bodyDiv w:val="1"/>
      <w:marLeft w:val="0"/>
      <w:marRight w:val="0"/>
      <w:marTop w:val="0"/>
      <w:marBottom w:val="0"/>
      <w:divBdr>
        <w:top w:val="none" w:sz="0" w:space="0" w:color="auto"/>
        <w:left w:val="none" w:sz="0" w:space="0" w:color="auto"/>
        <w:bottom w:val="none" w:sz="0" w:space="0" w:color="auto"/>
        <w:right w:val="none" w:sz="0" w:space="0" w:color="auto"/>
      </w:divBdr>
    </w:div>
    <w:div w:id="1702435574">
      <w:bodyDiv w:val="1"/>
      <w:marLeft w:val="0"/>
      <w:marRight w:val="0"/>
      <w:marTop w:val="0"/>
      <w:marBottom w:val="0"/>
      <w:divBdr>
        <w:top w:val="none" w:sz="0" w:space="0" w:color="auto"/>
        <w:left w:val="none" w:sz="0" w:space="0" w:color="auto"/>
        <w:bottom w:val="none" w:sz="0" w:space="0" w:color="auto"/>
        <w:right w:val="none" w:sz="0" w:space="0" w:color="auto"/>
      </w:divBdr>
    </w:div>
    <w:div w:id="1708600936">
      <w:bodyDiv w:val="1"/>
      <w:marLeft w:val="0"/>
      <w:marRight w:val="0"/>
      <w:marTop w:val="0"/>
      <w:marBottom w:val="0"/>
      <w:divBdr>
        <w:top w:val="none" w:sz="0" w:space="0" w:color="auto"/>
        <w:left w:val="none" w:sz="0" w:space="0" w:color="auto"/>
        <w:bottom w:val="none" w:sz="0" w:space="0" w:color="auto"/>
        <w:right w:val="none" w:sz="0" w:space="0" w:color="auto"/>
      </w:divBdr>
    </w:div>
    <w:div w:id="1738548741">
      <w:bodyDiv w:val="1"/>
      <w:marLeft w:val="0"/>
      <w:marRight w:val="0"/>
      <w:marTop w:val="0"/>
      <w:marBottom w:val="0"/>
      <w:divBdr>
        <w:top w:val="none" w:sz="0" w:space="0" w:color="auto"/>
        <w:left w:val="none" w:sz="0" w:space="0" w:color="auto"/>
        <w:bottom w:val="none" w:sz="0" w:space="0" w:color="auto"/>
        <w:right w:val="none" w:sz="0" w:space="0" w:color="auto"/>
      </w:divBdr>
    </w:div>
    <w:div w:id="1817915925">
      <w:bodyDiv w:val="1"/>
      <w:marLeft w:val="0"/>
      <w:marRight w:val="0"/>
      <w:marTop w:val="0"/>
      <w:marBottom w:val="0"/>
      <w:divBdr>
        <w:top w:val="none" w:sz="0" w:space="0" w:color="auto"/>
        <w:left w:val="none" w:sz="0" w:space="0" w:color="auto"/>
        <w:bottom w:val="none" w:sz="0" w:space="0" w:color="auto"/>
        <w:right w:val="none" w:sz="0" w:space="0" w:color="auto"/>
      </w:divBdr>
    </w:div>
    <w:div w:id="1920478596">
      <w:bodyDiv w:val="1"/>
      <w:marLeft w:val="0"/>
      <w:marRight w:val="0"/>
      <w:marTop w:val="0"/>
      <w:marBottom w:val="0"/>
      <w:divBdr>
        <w:top w:val="none" w:sz="0" w:space="0" w:color="auto"/>
        <w:left w:val="none" w:sz="0" w:space="0" w:color="auto"/>
        <w:bottom w:val="none" w:sz="0" w:space="0" w:color="auto"/>
        <w:right w:val="none" w:sz="0" w:space="0" w:color="auto"/>
      </w:divBdr>
    </w:div>
    <w:div w:id="1930576001">
      <w:bodyDiv w:val="1"/>
      <w:marLeft w:val="0"/>
      <w:marRight w:val="0"/>
      <w:marTop w:val="0"/>
      <w:marBottom w:val="0"/>
      <w:divBdr>
        <w:top w:val="none" w:sz="0" w:space="0" w:color="auto"/>
        <w:left w:val="none" w:sz="0" w:space="0" w:color="auto"/>
        <w:bottom w:val="none" w:sz="0" w:space="0" w:color="auto"/>
        <w:right w:val="none" w:sz="0" w:space="0" w:color="auto"/>
      </w:divBdr>
    </w:div>
    <w:div w:id="1971664421">
      <w:bodyDiv w:val="1"/>
      <w:marLeft w:val="0"/>
      <w:marRight w:val="0"/>
      <w:marTop w:val="0"/>
      <w:marBottom w:val="0"/>
      <w:divBdr>
        <w:top w:val="none" w:sz="0" w:space="0" w:color="auto"/>
        <w:left w:val="none" w:sz="0" w:space="0" w:color="auto"/>
        <w:bottom w:val="none" w:sz="0" w:space="0" w:color="auto"/>
        <w:right w:val="none" w:sz="0" w:space="0" w:color="auto"/>
      </w:divBdr>
    </w:div>
    <w:div w:id="2036300477">
      <w:bodyDiv w:val="1"/>
      <w:marLeft w:val="0"/>
      <w:marRight w:val="0"/>
      <w:marTop w:val="0"/>
      <w:marBottom w:val="0"/>
      <w:divBdr>
        <w:top w:val="none" w:sz="0" w:space="0" w:color="auto"/>
        <w:left w:val="none" w:sz="0" w:space="0" w:color="auto"/>
        <w:bottom w:val="none" w:sz="0" w:space="0" w:color="auto"/>
        <w:right w:val="none" w:sz="0" w:space="0" w:color="auto"/>
      </w:divBdr>
    </w:div>
    <w:div w:id="2093699481">
      <w:bodyDiv w:val="1"/>
      <w:marLeft w:val="0"/>
      <w:marRight w:val="0"/>
      <w:marTop w:val="0"/>
      <w:marBottom w:val="0"/>
      <w:divBdr>
        <w:top w:val="none" w:sz="0" w:space="0" w:color="auto"/>
        <w:left w:val="none" w:sz="0" w:space="0" w:color="auto"/>
        <w:bottom w:val="none" w:sz="0" w:space="0" w:color="auto"/>
        <w:right w:val="none" w:sz="0" w:space="0" w:color="auto"/>
      </w:divBdr>
    </w:div>
    <w:div w:id="2108186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58D31-5A51-8846-A1D6-921082436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7</Pages>
  <Words>965</Words>
  <Characters>5507</Characters>
  <Application>Microsoft Office Word</Application>
  <DocSecurity>0</DocSecurity>
  <Lines>45</Lines>
  <Paragraphs>12</Paragraphs>
  <ScaleCrop>false</ScaleCrop>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徐沁</dc:creator>
  <cp:keywords/>
  <dc:description/>
  <cp:lastModifiedBy>徐沁</cp:lastModifiedBy>
  <cp:revision>18</cp:revision>
  <dcterms:created xsi:type="dcterms:W3CDTF">2026-05-03T14:51:00Z</dcterms:created>
  <dcterms:modified xsi:type="dcterms:W3CDTF">2026-05-30T01:59:00Z</dcterms:modified>
</cp:coreProperties>
</file>