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F1A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360" w:lineRule="auto"/>
        <w:ind w:left="0" w:right="0" w:firstLine="643" w:firstLineChars="200"/>
        <w:jc w:val="both"/>
        <w:textAlignment w:val="auto"/>
        <w:rPr>
          <w:rFonts w:hint="eastAsia" w:ascii="黑体" w:hAnsi="黑体" w:eastAsia="黑体" w:cs="黑体"/>
          <w:b/>
          <w:bCs/>
          <w:i w:val="0"/>
          <w:iCs w:val="0"/>
          <w:caps w:val="0"/>
          <w:color w:val="0D0D0D"/>
          <w:spacing w:val="0"/>
          <w:sz w:val="32"/>
          <w:szCs w:val="32"/>
          <w:shd w:val="clear" w:fill="FFFFFF"/>
        </w:rPr>
      </w:pPr>
      <w:r>
        <w:rPr>
          <w:rFonts w:hint="eastAsia" w:ascii="黑体" w:hAnsi="黑体" w:eastAsia="黑体" w:cs="黑体"/>
          <w:b/>
          <w:bCs/>
          <w:i w:val="0"/>
          <w:iCs w:val="0"/>
          <w:caps w:val="0"/>
          <w:color w:val="0D0D0D"/>
          <w:spacing w:val="0"/>
          <w:sz w:val="32"/>
          <w:szCs w:val="32"/>
          <w:shd w:val="clear" w:fill="FFFFFF"/>
          <w:lang w:val="en-US" w:eastAsia="zh-CN"/>
        </w:rPr>
        <w:t>核心素养导向下</w:t>
      </w:r>
      <w:r>
        <w:rPr>
          <w:rFonts w:hint="eastAsia" w:ascii="黑体" w:hAnsi="黑体" w:eastAsia="黑体" w:cs="黑体"/>
          <w:b/>
          <w:bCs/>
          <w:i w:val="0"/>
          <w:iCs w:val="0"/>
          <w:caps w:val="0"/>
          <w:color w:val="0D0D0D"/>
          <w:spacing w:val="0"/>
          <w:sz w:val="32"/>
          <w:szCs w:val="32"/>
          <w:shd w:val="clear" w:fill="FFFFFF"/>
        </w:rPr>
        <w:t>小学美术教学评价体系的实践研究</w:t>
      </w:r>
    </w:p>
    <w:p w14:paraId="5971F097">
      <w:pPr>
        <w:keepNext w:val="0"/>
        <w:keepLines w:val="0"/>
        <w:pageBreakBefore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i w:val="0"/>
          <w:iCs w:val="0"/>
          <w:caps w:val="0"/>
          <w:color w:val="0D0D0D"/>
          <w:spacing w:val="0"/>
          <w:sz w:val="24"/>
          <w:szCs w:val="24"/>
          <w:shd w:val="clear" w:fill="FFFFFF"/>
          <w:lang w:val="en-US" w:eastAsia="zh-CN"/>
        </w:rPr>
        <w:t>上海市徐汇区逸夫小学 徐发敏</w:t>
      </w:r>
    </w:p>
    <w:p w14:paraId="0EA593E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i w:val="0"/>
          <w:iCs w:val="0"/>
          <w:caps w:val="0"/>
          <w:color w:val="0D0D0D"/>
          <w:spacing w:val="0"/>
          <w:sz w:val="24"/>
          <w:szCs w:val="24"/>
          <w:shd w:val="clear" w:fill="FFFFFF"/>
        </w:rPr>
      </w:pPr>
      <w:r>
        <w:rPr>
          <w:rStyle w:val="12"/>
          <w:rFonts w:hint="eastAsia" w:ascii="宋体" w:hAnsi="宋体" w:eastAsia="宋体" w:cs="宋体"/>
          <w:b/>
          <w:bCs/>
          <w:i w:val="0"/>
          <w:iCs w:val="0"/>
          <w:caps w:val="0"/>
          <w:color w:val="0D0D0D"/>
          <w:spacing w:val="0"/>
          <w:sz w:val="24"/>
          <w:szCs w:val="24"/>
          <w:shd w:val="clear" w:fill="FFFFFF"/>
        </w:rPr>
        <w:t>摘要</w:t>
      </w:r>
      <w:r>
        <w:rPr>
          <w:rFonts w:hint="eastAsia" w:ascii="宋体" w:hAnsi="宋体" w:eastAsia="宋体" w:cs="宋体"/>
          <w:i w:val="0"/>
          <w:iCs w:val="0"/>
          <w:caps w:val="0"/>
          <w:color w:val="0D0D0D"/>
          <w:spacing w:val="0"/>
          <w:sz w:val="24"/>
          <w:szCs w:val="24"/>
          <w:shd w:val="clear" w:fill="FFFFFF"/>
        </w:rPr>
        <w:t>： 小学美术教学评价体系是美术教育的重要组成部分，对教学实践具有导向与激励作用。当前评价存在简单化倾向，且多以认知发展、建构主义等理论为基础，忽视了美术学科的美学价值取向。本文基于核心素养导向，从肯定导向型评价、个性化赋能评价、引导创新评价、学生自评与互评、多样化评价五个维度构建评价体系，并从锚定指导思想、明确教学目标、创新评价方式、准确记录结果四方面提出实施策略，旨在充分发挥评价的教育功能，促进学生全面发展。</w:t>
      </w:r>
    </w:p>
    <w:p w14:paraId="1624A5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40" w:beforeAutospacing="0" w:after="240" w:afterAutospacing="0" w:line="360" w:lineRule="auto"/>
        <w:ind w:left="0" w:right="0" w:firstLine="482" w:firstLineChars="200"/>
        <w:jc w:val="both"/>
        <w:textAlignment w:val="auto"/>
        <w:rPr>
          <w:rFonts w:hint="eastAsia" w:ascii="宋体" w:hAnsi="宋体" w:eastAsia="宋体" w:cs="宋体"/>
          <w:i w:val="0"/>
          <w:iCs w:val="0"/>
          <w:caps w:val="0"/>
          <w:color w:val="0D0D0D"/>
          <w:spacing w:val="0"/>
          <w:sz w:val="24"/>
          <w:szCs w:val="24"/>
        </w:rPr>
      </w:pPr>
      <w:r>
        <w:rPr>
          <w:rStyle w:val="12"/>
          <w:rFonts w:hint="eastAsia" w:ascii="宋体" w:hAnsi="宋体" w:eastAsia="宋体" w:cs="宋体"/>
          <w:b/>
          <w:bCs/>
          <w:i w:val="0"/>
          <w:iCs w:val="0"/>
          <w:caps w:val="0"/>
          <w:color w:val="0D0D0D"/>
          <w:spacing w:val="0"/>
          <w:sz w:val="24"/>
          <w:szCs w:val="24"/>
          <w:shd w:val="clear" w:fill="FFFFFF"/>
        </w:rPr>
        <w:t>关键词</w:t>
      </w:r>
      <w:r>
        <w:rPr>
          <w:rFonts w:hint="eastAsia" w:ascii="宋体" w:hAnsi="宋体" w:eastAsia="宋体" w:cs="宋体"/>
          <w:i w:val="0"/>
          <w:iCs w:val="0"/>
          <w:caps w:val="0"/>
          <w:color w:val="0D0D0D"/>
          <w:spacing w:val="0"/>
          <w:sz w:val="24"/>
          <w:szCs w:val="24"/>
          <w:shd w:val="clear" w:fill="FFFFFF"/>
        </w:rPr>
        <w:t>： 核心素养</w:t>
      </w:r>
      <w:r>
        <w:rPr>
          <w:rFonts w:hint="eastAsia" w:ascii="宋体" w:hAnsi="宋体" w:eastAsia="宋体" w:cs="宋体"/>
          <w:i w:val="0"/>
          <w:iCs w:val="0"/>
          <w:caps w:val="0"/>
          <w:color w:val="0D0D0D"/>
          <w:spacing w:val="0"/>
          <w:sz w:val="24"/>
          <w:szCs w:val="24"/>
          <w:shd w:val="clear" w:fill="FFFFFF"/>
          <w:lang w:val="en-US" w:eastAsia="zh-CN"/>
        </w:rPr>
        <w:t xml:space="preserve"> </w:t>
      </w:r>
      <w:r>
        <w:rPr>
          <w:rFonts w:hint="eastAsia" w:ascii="宋体" w:hAnsi="宋体" w:eastAsia="宋体" w:cs="宋体"/>
          <w:i w:val="0"/>
          <w:iCs w:val="0"/>
          <w:caps w:val="0"/>
          <w:color w:val="0D0D0D"/>
          <w:spacing w:val="0"/>
          <w:sz w:val="24"/>
          <w:szCs w:val="24"/>
          <w:shd w:val="clear" w:fill="FFFFFF"/>
        </w:rPr>
        <w:t>小学美术</w:t>
      </w:r>
      <w:r>
        <w:rPr>
          <w:rFonts w:hint="eastAsia" w:ascii="宋体" w:hAnsi="宋体" w:eastAsia="宋体" w:cs="宋体"/>
          <w:i w:val="0"/>
          <w:iCs w:val="0"/>
          <w:caps w:val="0"/>
          <w:color w:val="0D0D0D"/>
          <w:spacing w:val="0"/>
          <w:sz w:val="24"/>
          <w:szCs w:val="24"/>
          <w:shd w:val="clear" w:fill="FFFFFF"/>
          <w:lang w:val="en-US" w:eastAsia="zh-CN"/>
        </w:rPr>
        <w:t xml:space="preserve"> </w:t>
      </w:r>
      <w:r>
        <w:rPr>
          <w:rFonts w:hint="eastAsia" w:ascii="宋体" w:hAnsi="宋体" w:eastAsia="宋体" w:cs="宋体"/>
          <w:i w:val="0"/>
          <w:iCs w:val="0"/>
          <w:caps w:val="0"/>
          <w:color w:val="0D0D0D"/>
          <w:spacing w:val="0"/>
          <w:sz w:val="24"/>
          <w:szCs w:val="24"/>
          <w:shd w:val="clear" w:fill="FFFFFF"/>
        </w:rPr>
        <w:t>教学评价体系</w:t>
      </w:r>
      <w:r>
        <w:rPr>
          <w:rFonts w:hint="eastAsia" w:ascii="宋体" w:hAnsi="宋体" w:eastAsia="宋体" w:cs="宋体"/>
          <w:i w:val="0"/>
          <w:iCs w:val="0"/>
          <w:caps w:val="0"/>
          <w:color w:val="0D0D0D"/>
          <w:spacing w:val="0"/>
          <w:sz w:val="24"/>
          <w:szCs w:val="24"/>
          <w:shd w:val="clear" w:fill="FFFFFF"/>
          <w:lang w:val="en-US" w:eastAsia="zh-CN"/>
        </w:rPr>
        <w:t xml:space="preserve"> </w:t>
      </w:r>
      <w:r>
        <w:rPr>
          <w:rFonts w:hint="eastAsia" w:ascii="宋体" w:hAnsi="宋体" w:eastAsia="宋体" w:cs="宋体"/>
          <w:i w:val="0"/>
          <w:iCs w:val="0"/>
          <w:caps w:val="0"/>
          <w:color w:val="0D0D0D"/>
          <w:spacing w:val="0"/>
          <w:sz w:val="24"/>
          <w:szCs w:val="24"/>
          <w:shd w:val="clear" w:fill="FFFFFF"/>
        </w:rPr>
        <w:t>多元评价</w:t>
      </w:r>
    </w:p>
    <w:p w14:paraId="375F21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jc w:val="both"/>
        <w:textAlignment w:val="auto"/>
        <w:rPr>
          <w:rFonts w:hint="eastAsia" w:ascii="宋体" w:hAnsi="宋体" w:eastAsia="宋体" w:cs="宋体"/>
          <w:b/>
          <w:bCs/>
          <w:kern w:val="2"/>
          <w:sz w:val="24"/>
          <w:szCs w:val="24"/>
          <w:lang w:val="en-US" w:eastAsia="zh-CN" w:bidi="ar"/>
        </w:rPr>
      </w:pPr>
      <w:r>
        <w:rPr>
          <w:rFonts w:hint="eastAsia" w:ascii="宋体" w:hAnsi="宋体" w:eastAsia="宋体" w:cs="宋体"/>
          <w:b/>
          <w:bCs w:val="0"/>
          <w:color w:val="000000" w:themeColor="text1"/>
          <w:kern w:val="2"/>
          <w:sz w:val="24"/>
          <w:szCs w:val="24"/>
          <w:u w:val="none"/>
          <w:lang w:val="en-US" w:eastAsia="zh-CN" w:bidi="ar-SA"/>
          <w14:textFill>
            <w14:solidFill>
              <w14:schemeClr w14:val="tx1"/>
            </w14:solidFill>
          </w14:textFill>
        </w:rPr>
        <w:t>一、</w:t>
      </w:r>
      <w:r>
        <w:rPr>
          <w:rFonts w:hint="eastAsia" w:ascii="宋体" w:hAnsi="宋体" w:eastAsia="宋体" w:cs="宋体"/>
          <w:b/>
          <w:bCs/>
          <w:kern w:val="2"/>
          <w:sz w:val="24"/>
          <w:szCs w:val="24"/>
          <w:lang w:val="en-US" w:eastAsia="zh-CN" w:bidi="ar"/>
        </w:rPr>
        <w:t>构建小学美术教学评价体系的价值</w:t>
      </w:r>
    </w:p>
    <w:p w14:paraId="00F32EE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pPr>
      <w:r>
        <w:rPr>
          <w:rFonts w:hint="eastAsia" w:ascii="宋体" w:hAnsi="宋体" w:eastAsia="宋体" w:cs="宋体"/>
          <w:sz w:val="24"/>
          <w:szCs w:val="24"/>
        </w:rPr>
        <w:t>小学美术</w:t>
      </w:r>
      <w:r>
        <w:rPr>
          <w:rFonts w:hint="eastAsia" w:ascii="宋体" w:hAnsi="宋体" w:eastAsia="宋体" w:cs="宋体"/>
          <w:sz w:val="24"/>
          <w:szCs w:val="24"/>
          <w:lang w:val="en-US" w:eastAsia="zh-CN"/>
        </w:rPr>
        <w:t>教学</w:t>
      </w:r>
      <w:r>
        <w:rPr>
          <w:rFonts w:hint="eastAsia" w:ascii="宋体" w:hAnsi="宋体" w:eastAsia="宋体" w:cs="宋体"/>
          <w:sz w:val="24"/>
          <w:szCs w:val="24"/>
        </w:rPr>
        <w:t>评价，是一个由评价主体和客体、评价内容和标准、评价原则和方法相统一的过程，在这个过程当中，要充分实现评价的功能，就必须要充分  认识和把握构成评价过程中上述这些相关要素，并将它们视作为一个有机体系，并不断实现整体优化，从而调动教育者和学习者的主动性，达到教育评价的目的。在小学美术教育评价的研究中</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对</w:t>
      </w:r>
      <w:r>
        <w:rPr>
          <w:rFonts w:hint="eastAsia" w:ascii="宋体" w:hAnsi="宋体" w:eastAsia="宋体" w:cs="宋体"/>
          <w:sz w:val="24"/>
          <w:szCs w:val="24"/>
        </w:rPr>
        <w:t>学生评价方法等方面存在一些看起来并不起眼、但实际上应该引起小学美术教育工作者高度重视的问题</w:t>
      </w:r>
      <w:r>
        <w:rPr>
          <w:rFonts w:hint="eastAsia" w:ascii="宋体" w:hAnsi="宋体" w:eastAsia="宋体" w:cs="宋体"/>
          <w:sz w:val="24"/>
          <w:szCs w:val="24"/>
          <w:lang w:eastAsia="zh-CN"/>
        </w:rPr>
        <w:t>，</w:t>
      </w:r>
      <w:r>
        <w:rPr>
          <w:rFonts w:hint="eastAsia" w:ascii="宋体" w:hAnsi="宋体" w:eastAsia="宋体" w:cs="宋体"/>
          <w:sz w:val="24"/>
          <w:szCs w:val="24"/>
        </w:rPr>
        <w:t>即教师在评价学生时经常有简单化的倾向</w:t>
      </w:r>
      <w:r>
        <w:rPr>
          <w:rFonts w:hint="eastAsia" w:ascii="宋体" w:hAnsi="宋体" w:eastAsia="宋体" w:cs="宋体"/>
          <w:sz w:val="24"/>
          <w:szCs w:val="24"/>
          <w:lang w:eastAsia="zh-CN"/>
        </w:rPr>
        <w:t>，</w:t>
      </w:r>
      <w:r>
        <w:rPr>
          <w:rFonts w:hint="eastAsia" w:ascii="宋体" w:hAnsi="宋体" w:eastAsia="宋体" w:cs="宋体"/>
          <w:color w:val="000000"/>
          <w:kern w:val="0"/>
          <w:sz w:val="24"/>
          <w:szCs w:val="24"/>
          <w:lang w:val="en-US" w:eastAsia="zh-CN" w:bidi="ar"/>
        </w:rPr>
        <w:t xml:space="preserve">美术教学评价对于美术教学的开发、设计与实施具有导向、激励等作用。因此，也成为了美术教学研究中的关键问题。教学评价不同的理论指导，也会产生不同的评价取向。当前关于美术教学评价理论多以认知发展理论、建构主义理论、多元智能理论等为基础，最终目的是为学生更好的获得知识与技能，而给予的相应理论指导。其评价目的忽视了美术学科的独特性，忽视了美术教学评价的美学价值取向、美学精神、美学基础。 </w:t>
      </w:r>
    </w:p>
    <w:p w14:paraId="2650451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color w:val="000000"/>
          <w:kern w:val="0"/>
          <w:sz w:val="24"/>
          <w:szCs w:val="24"/>
          <w:lang w:val="en-US" w:eastAsia="zh-CN" w:bidi="ar"/>
        </w:rPr>
        <w:t>教育学家艾斯纳关于审美价值取向的理论研究与实践探索的课程评价就尤为引人关注。他将“鉴赏力”引入课程评价当中，发展为“教育鉴赏及教育批评”模 式，认为“教育鉴赏及教育批评是一种美学关照下的课程模式，摒弃评价的否定性甄别，主张用欣赏有意义事物的美学鉴赏的态度和方法看待评定问题。评定应 当给学生提供表现自我所知所能的机会，通过评定形成学生自我认识、自我教育和自我提升的能力”</w:t>
      </w:r>
      <w:r>
        <w:rPr>
          <w:rStyle w:val="13"/>
          <w:rFonts w:hint="eastAsia" w:ascii="宋体" w:hAnsi="宋体" w:eastAsia="宋体" w:cs="宋体"/>
          <w:color w:val="000000"/>
          <w:kern w:val="0"/>
          <w:sz w:val="24"/>
          <w:szCs w:val="24"/>
          <w:lang w:val="en-US" w:eastAsia="zh-CN" w:bidi="ar"/>
        </w:rPr>
        <w:footnoteReference w:id="0"/>
      </w:r>
      <w:r>
        <w:rPr>
          <w:rFonts w:hint="eastAsia" w:ascii="宋体" w:hAnsi="宋体" w:eastAsia="宋体" w:cs="宋体"/>
          <w:color w:val="000000"/>
          <w:kern w:val="0"/>
          <w:sz w:val="24"/>
          <w:szCs w:val="24"/>
          <w:lang w:val="en-US" w:eastAsia="zh-CN" w:bidi="ar"/>
        </w:rPr>
        <w:t>美术的教与学都需要教学评价给予反馈和促进，但目前美术教学评价仍是教学过程中较为薄弱的环节，主要表现在缺乏切实可行的评价标准以及准确有效的评价方式。</w:t>
      </w:r>
      <w:r>
        <w:rPr>
          <w:rStyle w:val="13"/>
          <w:rFonts w:hint="eastAsia" w:ascii="宋体" w:hAnsi="宋体" w:eastAsia="宋体" w:cs="宋体"/>
          <w:color w:val="000000"/>
          <w:kern w:val="0"/>
          <w:sz w:val="24"/>
          <w:szCs w:val="24"/>
          <w:lang w:val="en-US" w:eastAsia="zh-CN" w:bidi="ar"/>
        </w:rPr>
        <w:footnoteReference w:id="1"/>
      </w:r>
      <w:r>
        <w:rPr>
          <w:rFonts w:hint="eastAsia" w:ascii="宋体" w:hAnsi="宋体" w:eastAsia="宋体" w:cs="宋体"/>
          <w:sz w:val="24"/>
          <w:szCs w:val="24"/>
        </w:rPr>
        <w:t>目前小学美术教育学生评价实践中存在的主要问题主要集中在对评价主客体、对评价原则、评价目标与标准等认识和把握不清</w:t>
      </w:r>
      <w:r>
        <w:rPr>
          <w:rFonts w:hint="eastAsia" w:ascii="宋体" w:hAnsi="宋体" w:eastAsia="宋体" w:cs="宋体"/>
          <w:sz w:val="24"/>
          <w:szCs w:val="24"/>
          <w:lang w:eastAsia="zh-CN"/>
        </w:rPr>
        <w:t>，</w:t>
      </w:r>
      <w:r>
        <w:rPr>
          <w:rFonts w:hint="eastAsia" w:ascii="宋体" w:hAnsi="宋体" w:eastAsia="宋体" w:cs="宋体"/>
          <w:sz w:val="24"/>
          <w:szCs w:val="24"/>
        </w:rPr>
        <w:t>在评价方法上存在着简单化的倾向</w:t>
      </w:r>
      <w:r>
        <w:rPr>
          <w:rFonts w:hint="eastAsia" w:ascii="宋体" w:hAnsi="宋体" w:eastAsia="宋体" w:cs="宋体"/>
          <w:sz w:val="24"/>
          <w:szCs w:val="24"/>
          <w:lang w:eastAsia="zh-CN"/>
        </w:rPr>
        <w:t>，</w:t>
      </w:r>
      <w:r>
        <w:rPr>
          <w:rFonts w:hint="eastAsia" w:ascii="宋体" w:hAnsi="宋体" w:eastAsia="宋体" w:cs="宋体"/>
          <w:sz w:val="24"/>
          <w:szCs w:val="24"/>
        </w:rPr>
        <w:t>导致评价效果不很理想</w:t>
      </w:r>
      <w:r>
        <w:rPr>
          <w:rFonts w:hint="eastAsia" w:ascii="宋体" w:hAnsi="宋体" w:eastAsia="宋体" w:cs="宋体"/>
          <w:sz w:val="24"/>
          <w:szCs w:val="24"/>
          <w:lang w:eastAsia="zh-CN"/>
        </w:rPr>
        <w:t>。</w:t>
      </w:r>
      <w:r>
        <w:rPr>
          <w:rFonts w:hint="eastAsia" w:ascii="宋体" w:hAnsi="宋体" w:eastAsia="宋体" w:cs="宋体"/>
          <w:sz w:val="24"/>
          <w:szCs w:val="24"/>
        </w:rPr>
        <w:t>《美术课程标准》中指出 “对学生美术作业应采用多样的评价方法。学生美术作业评价呈现方式可以是</w:t>
      </w:r>
      <w:r>
        <w:rPr>
          <w:rFonts w:hint="eastAsia" w:ascii="宋体" w:hAnsi="宋体" w:eastAsia="宋体" w:cs="宋体"/>
          <w:sz w:val="24"/>
          <w:szCs w:val="24"/>
          <w:lang w:val="en-US" w:eastAsia="zh-CN"/>
        </w:rPr>
        <w:t>等第或</w:t>
      </w:r>
      <w:r>
        <w:rPr>
          <w:rFonts w:hint="eastAsia" w:ascii="宋体" w:hAnsi="宋体" w:eastAsia="宋体" w:cs="宋体"/>
          <w:sz w:val="24"/>
          <w:szCs w:val="24"/>
        </w:rPr>
        <w:t>评语</w:t>
      </w:r>
      <w:r>
        <w:rPr>
          <w:rFonts w:hint="eastAsia" w:ascii="宋体" w:hAnsi="宋体" w:eastAsia="宋体" w:cs="宋体"/>
          <w:sz w:val="24"/>
          <w:szCs w:val="24"/>
          <w:lang w:val="en-US" w:eastAsia="zh-CN"/>
        </w:rPr>
        <w:t>等</w:t>
      </w:r>
      <w:r>
        <w:rPr>
          <w:rFonts w:hint="eastAsia" w:ascii="宋体" w:hAnsi="宋体" w:eastAsia="宋体" w:cs="宋体"/>
          <w:sz w:val="24"/>
          <w:szCs w:val="24"/>
        </w:rPr>
        <w:t>方式</w:t>
      </w:r>
      <w:r>
        <w:rPr>
          <w:rFonts w:hint="eastAsia" w:ascii="宋体" w:hAnsi="宋体" w:eastAsia="宋体" w:cs="宋体"/>
          <w:sz w:val="24"/>
          <w:szCs w:val="24"/>
          <w:lang w:val="en-US" w:eastAsia="zh-CN"/>
        </w:rPr>
        <w:t>体现，</w:t>
      </w:r>
      <w:r>
        <w:rPr>
          <w:rFonts w:hint="eastAsia" w:ascii="宋体" w:hAnsi="宋体" w:eastAsia="宋体" w:cs="宋体"/>
          <w:sz w:val="24"/>
          <w:szCs w:val="24"/>
        </w:rPr>
        <w:t>还可以采用</w:t>
      </w:r>
      <w:r>
        <w:rPr>
          <w:rFonts w:hint="eastAsia" w:ascii="宋体" w:hAnsi="宋体" w:eastAsia="宋体" w:cs="宋体"/>
          <w:sz w:val="24"/>
          <w:szCs w:val="24"/>
          <w:lang w:val="en-US" w:eastAsia="zh-CN"/>
        </w:rPr>
        <w:t>自评、</w:t>
      </w:r>
      <w:r>
        <w:rPr>
          <w:rFonts w:hint="eastAsia" w:ascii="宋体" w:hAnsi="宋体" w:eastAsia="宋体" w:cs="宋体"/>
          <w:sz w:val="24"/>
          <w:szCs w:val="24"/>
        </w:rPr>
        <w:t>互评等方式</w:t>
      </w:r>
      <w:r>
        <w:rPr>
          <w:rFonts w:hint="eastAsia" w:ascii="宋体" w:hAnsi="宋体" w:eastAsia="宋体" w:cs="宋体"/>
          <w:sz w:val="24"/>
          <w:szCs w:val="24"/>
          <w:lang w:eastAsia="zh-CN"/>
        </w:rPr>
        <w:t>。</w:t>
      </w:r>
      <w:r>
        <w:rPr>
          <w:rFonts w:hint="eastAsia" w:ascii="宋体" w:hAnsi="宋体" w:eastAsia="宋体" w:cs="宋体"/>
          <w:sz w:val="24"/>
          <w:szCs w:val="24"/>
        </w:rPr>
        <w:t>要充分肯定</w:t>
      </w:r>
      <w:r>
        <w:rPr>
          <w:rFonts w:hint="eastAsia" w:ascii="宋体" w:hAnsi="宋体" w:eastAsia="宋体" w:cs="宋体"/>
          <w:sz w:val="24"/>
          <w:szCs w:val="24"/>
          <w:lang w:val="en-US" w:eastAsia="zh-CN"/>
        </w:rPr>
        <w:t>学</w:t>
      </w:r>
      <w:r>
        <w:rPr>
          <w:rFonts w:hint="eastAsia" w:ascii="宋体" w:hAnsi="宋体" w:eastAsia="宋体" w:cs="宋体"/>
          <w:sz w:val="24"/>
          <w:szCs w:val="24"/>
        </w:rPr>
        <w:t>生的进步和发展</w:t>
      </w:r>
      <w:r>
        <w:rPr>
          <w:rFonts w:hint="eastAsia" w:ascii="宋体" w:hAnsi="宋体" w:eastAsia="宋体" w:cs="宋体"/>
          <w:sz w:val="24"/>
          <w:szCs w:val="24"/>
          <w:lang w:eastAsia="zh-CN"/>
        </w:rPr>
        <w:t>。</w:t>
      </w:r>
      <w:r>
        <w:rPr>
          <w:rFonts w:hint="eastAsia" w:ascii="宋体" w:hAnsi="宋体" w:eastAsia="宋体" w:cs="宋体"/>
          <w:sz w:val="24"/>
          <w:szCs w:val="24"/>
        </w:rPr>
        <w:t>美术是一个多元的文化系统</w:t>
      </w:r>
      <w:r>
        <w:rPr>
          <w:rFonts w:hint="eastAsia" w:ascii="宋体" w:hAnsi="宋体" w:eastAsia="宋体" w:cs="宋体"/>
          <w:sz w:val="24"/>
          <w:szCs w:val="24"/>
          <w:lang w:eastAsia="zh-CN"/>
        </w:rPr>
        <w:t>，</w:t>
      </w:r>
      <w:r>
        <w:rPr>
          <w:rFonts w:hint="eastAsia" w:ascii="宋体" w:hAnsi="宋体" w:eastAsia="宋体" w:cs="宋体"/>
          <w:sz w:val="24"/>
          <w:szCs w:val="24"/>
        </w:rPr>
        <w:t>学生的美术作品反映了不同学生的创作个性</w:t>
      </w:r>
      <w:r>
        <w:rPr>
          <w:rFonts w:hint="eastAsia" w:ascii="宋体" w:hAnsi="宋体" w:eastAsia="宋体" w:cs="宋体"/>
          <w:sz w:val="24"/>
          <w:szCs w:val="24"/>
          <w:lang w:eastAsia="zh-CN"/>
        </w:rPr>
        <w:t>，</w:t>
      </w:r>
      <w:r>
        <w:rPr>
          <w:rFonts w:hint="eastAsia" w:ascii="宋体" w:hAnsi="宋体" w:eastAsia="宋体" w:cs="宋体"/>
          <w:sz w:val="24"/>
          <w:szCs w:val="24"/>
        </w:rPr>
        <w:t>因而我们不能以</w:t>
      </w:r>
      <w:r>
        <w:rPr>
          <w:rFonts w:hint="eastAsia" w:ascii="宋体" w:hAnsi="宋体" w:eastAsia="宋体" w:cs="宋体"/>
          <w:sz w:val="24"/>
          <w:szCs w:val="24"/>
          <w:lang w:val="en-US" w:eastAsia="zh-CN"/>
        </w:rPr>
        <w:t>作品的</w:t>
      </w:r>
      <w:r>
        <w:rPr>
          <w:rFonts w:hint="eastAsia" w:ascii="宋体" w:hAnsi="宋体" w:eastAsia="宋体" w:cs="宋体"/>
          <w:sz w:val="24"/>
          <w:szCs w:val="24"/>
        </w:rPr>
        <w:t>“好不好”“像不像”等的简单话语进行评价</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所以</w:t>
      </w:r>
      <w:r>
        <w:rPr>
          <w:rFonts w:hint="eastAsia" w:ascii="宋体" w:hAnsi="宋体" w:eastAsia="宋体" w:cs="宋体"/>
          <w:sz w:val="24"/>
          <w:szCs w:val="24"/>
          <w:lang w:eastAsia="zh-CN"/>
        </w:rPr>
        <w:t>构建小学美术教学评价体系</w:t>
      </w:r>
      <w:r>
        <w:rPr>
          <w:rFonts w:hint="eastAsia" w:ascii="宋体" w:hAnsi="宋体" w:eastAsia="宋体" w:cs="宋体"/>
          <w:sz w:val="24"/>
          <w:szCs w:val="24"/>
          <w:lang w:val="en-US" w:eastAsia="zh-CN"/>
        </w:rPr>
        <w:t>尤为重要</w:t>
      </w:r>
      <w:r>
        <w:rPr>
          <w:rFonts w:hint="eastAsia" w:ascii="宋体" w:hAnsi="宋体" w:eastAsia="宋体" w:cs="宋体"/>
          <w:sz w:val="24"/>
          <w:szCs w:val="24"/>
        </w:rPr>
        <w:t>。</w:t>
      </w:r>
    </w:p>
    <w:p w14:paraId="0504D5A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jc w:val="both"/>
        <w:textAlignment w:val="auto"/>
        <w:rPr>
          <w:rFonts w:hint="eastAsia" w:ascii="宋体" w:hAnsi="宋体" w:eastAsia="宋体" w:cs="宋体"/>
          <w:b/>
          <w:bCs/>
          <w:kern w:val="2"/>
          <w:sz w:val="24"/>
          <w:szCs w:val="24"/>
          <w:lang w:val="en-US" w:eastAsia="zh-CN" w:bidi="ar"/>
        </w:rPr>
      </w:pPr>
      <w:r>
        <w:rPr>
          <w:rFonts w:hint="eastAsia" w:ascii="宋体" w:hAnsi="宋体" w:eastAsia="宋体" w:cs="宋体"/>
          <w:b/>
          <w:bCs/>
          <w:kern w:val="2"/>
          <w:sz w:val="24"/>
          <w:szCs w:val="24"/>
          <w:lang w:val="en-US" w:eastAsia="zh-CN" w:bidi="ar"/>
        </w:rPr>
        <w:t>二、核心素养导向下小学美术教学评价体系的基本内容</w:t>
      </w:r>
    </w:p>
    <w:p w14:paraId="3B138DF9">
      <w:pPr>
        <w:keepNext w:val="0"/>
        <w:keepLines w:val="0"/>
        <w:pageBreakBefore w:val="0"/>
        <w:kinsoku/>
        <w:wordWrap/>
        <w:overflowPunct/>
        <w:topLinePunct w:val="0"/>
        <w:autoSpaceDE/>
        <w:autoSpaceDN/>
        <w:bidi w:val="0"/>
        <w:adjustRightInd/>
        <w:snapToGrid/>
        <w:spacing w:before="222" w:line="360" w:lineRule="auto"/>
        <w:ind w:firstLine="428" w:firstLineChars="200"/>
        <w:jc w:val="both"/>
        <w:textAlignment w:val="auto"/>
        <w:rPr>
          <w:rFonts w:ascii="宋体" w:hAnsi="宋体" w:eastAsia="宋体" w:cs="宋体"/>
          <w:sz w:val="24"/>
          <w:szCs w:val="24"/>
        </w:rPr>
      </w:pPr>
      <w:r>
        <w:rPr>
          <w:rFonts w:hint="eastAsia" w:ascii="宋体" w:hAnsi="宋体" w:eastAsia="宋体" w:cs="宋体"/>
          <w:b w:val="0"/>
          <w:bCs w:val="0"/>
          <w:spacing w:val="-13"/>
          <w:sz w:val="24"/>
          <w:szCs w:val="24"/>
          <w:lang w:val="en-US" w:eastAsia="zh-CN"/>
        </w:rPr>
        <w:t>1. 肯定</w:t>
      </w:r>
      <w:r>
        <w:rPr>
          <w:rFonts w:ascii="宋体" w:hAnsi="宋体" w:eastAsia="宋体" w:cs="宋体"/>
          <w:sz w:val="24"/>
          <w:szCs w:val="24"/>
        </w:rPr>
        <w:t>导向型评价</w:t>
      </w:r>
    </w:p>
    <w:p w14:paraId="2EF3A86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教师在课堂教学中，观察学生在学习中的细微变化，发现其优点和长处，给予鼓励与肯定，为学生营造一种支持性的轻松环境，鼓励学生不断尝试，不断增强学生的自信心，从而最大限度地调动了学生的积极性。即学生评价应以赏识肯定的眼光挖掘学生内在的闪光点，充分激励学生再实践，使其获得自信走向成功。学生评价的功能，不仅是检查学生掌握美术知识和技能的情况，而且更关注学生掌握美术知识和技能的过程和方法，以及情感态度和价值观的形成。学生评价体 系不再是为了选拔“适合教育的儿童”,而是通过评价来“创造适合儿童的教育”, 即学生评价体系是为了促进被评价者的发展，而鼓励肯定式的评价方法是其重要原则。用发现的眼光与肯定的态度对待每一个学生，关注学生的学习进展状况，并通过分析、提高改进方法来促进学生发展，既能增强学生对自己能力及其成果的信心，也有助于学生形成良好的意向。因为鼓励与肯定是一种信任，让学生在温暖而可靠的信任中，努力做得更出色。</w:t>
      </w:r>
    </w:p>
    <w:p w14:paraId="5B066FCC">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firstLine="480" w:firstLineChars="200"/>
        <w:jc w:val="both"/>
        <w:textAlignment w:val="auto"/>
        <w:rPr>
          <w:rFonts w:hint="default" w:ascii="宋体" w:hAnsi="宋体" w:eastAsia="宋体" w:cs="宋体"/>
          <w:b w:val="0"/>
          <w:bCs w:val="0"/>
          <w:kern w:val="2"/>
          <w:sz w:val="24"/>
          <w:szCs w:val="24"/>
          <w:lang w:val="en-US" w:eastAsia="zh-CN" w:bidi="ar"/>
        </w:rPr>
      </w:pPr>
      <w:r>
        <w:rPr>
          <w:rFonts w:ascii="宋体" w:hAnsi="宋体" w:eastAsia="宋体" w:cs="宋体"/>
          <w:sz w:val="24"/>
          <w:szCs w:val="24"/>
        </w:rPr>
        <w:t>个性化赋能</w:t>
      </w:r>
      <w:r>
        <w:rPr>
          <w:rFonts w:hint="eastAsia" w:ascii="宋体" w:hAnsi="宋体" w:eastAsia="宋体" w:cs="宋体"/>
          <w:sz w:val="24"/>
          <w:szCs w:val="24"/>
          <w:lang w:val="en-US" w:eastAsia="zh-CN"/>
        </w:rPr>
        <w:t>评价</w:t>
      </w:r>
    </w:p>
    <w:p w14:paraId="635A2E8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default" w:ascii="宋体" w:hAnsi="宋体" w:eastAsia="宋体" w:cs="宋体"/>
          <w:b w:val="0"/>
          <w:bCs w:val="0"/>
          <w:kern w:val="2"/>
          <w:sz w:val="24"/>
          <w:szCs w:val="24"/>
          <w:lang w:val="en-US" w:eastAsia="zh-CN" w:bidi="ar"/>
        </w:rPr>
      </w:pPr>
      <w:r>
        <w:rPr>
          <w:rFonts w:ascii="宋体" w:hAnsi="宋体" w:eastAsia="宋体" w:cs="宋体"/>
          <w:sz w:val="24"/>
          <w:szCs w:val="24"/>
        </w:rPr>
        <w:t>个性化赋能</w:t>
      </w:r>
      <w:r>
        <w:rPr>
          <w:rFonts w:hint="eastAsia" w:ascii="宋体" w:hAnsi="宋体" w:eastAsia="宋体" w:cs="宋体"/>
          <w:sz w:val="24"/>
          <w:szCs w:val="24"/>
          <w:lang w:val="en-US" w:eastAsia="zh-CN"/>
        </w:rPr>
        <w:t>评价</w:t>
      </w:r>
      <w:r>
        <w:rPr>
          <w:rFonts w:hint="default" w:ascii="宋体" w:hAnsi="宋体" w:eastAsia="宋体" w:cs="宋体"/>
          <w:b w:val="0"/>
          <w:bCs w:val="0"/>
          <w:kern w:val="2"/>
          <w:sz w:val="24"/>
          <w:szCs w:val="24"/>
          <w:lang w:val="en-US" w:eastAsia="zh-CN" w:bidi="ar"/>
        </w:rPr>
        <w:t>是指评价不仅要关注学生的现实表现，而且更要重视学生的差异性。</w:t>
      </w:r>
      <w:r>
        <w:rPr>
          <w:rFonts w:ascii="宋体" w:hAnsi="宋体" w:eastAsia="宋体" w:cs="宋体"/>
          <w:sz w:val="24"/>
          <w:szCs w:val="24"/>
        </w:rPr>
        <w:t>个性化赋能</w:t>
      </w:r>
      <w:r>
        <w:rPr>
          <w:rFonts w:hint="eastAsia" w:ascii="宋体" w:hAnsi="宋体" w:eastAsia="宋体" w:cs="宋体"/>
          <w:sz w:val="24"/>
          <w:szCs w:val="24"/>
          <w:lang w:val="en-US" w:eastAsia="zh-CN"/>
        </w:rPr>
        <w:t>评价</w:t>
      </w:r>
      <w:r>
        <w:rPr>
          <w:rFonts w:hint="default" w:ascii="宋体" w:hAnsi="宋体" w:eastAsia="宋体" w:cs="宋体"/>
          <w:b w:val="0"/>
          <w:bCs w:val="0"/>
          <w:kern w:val="2"/>
          <w:sz w:val="24"/>
          <w:szCs w:val="24"/>
          <w:lang w:val="en-US" w:eastAsia="zh-CN" w:bidi="ar"/>
        </w:rPr>
        <w:t>是让学生了解自己的优势，释放自己的发展潜能，发挥自己的长处、表现自己最佳的水平。学生作为教育对象，他们是发展的主体。每个学生由于</w:t>
      </w:r>
      <w:r>
        <w:rPr>
          <w:rFonts w:hint="eastAsia" w:ascii="宋体" w:hAnsi="宋体" w:eastAsia="宋体" w:cs="宋体"/>
          <w:b w:val="0"/>
          <w:bCs w:val="0"/>
          <w:kern w:val="2"/>
          <w:sz w:val="24"/>
          <w:szCs w:val="24"/>
          <w:lang w:val="en-US" w:eastAsia="zh-CN" w:bidi="ar"/>
        </w:rPr>
        <w:t>各种因素的影响</w:t>
      </w:r>
      <w:r>
        <w:rPr>
          <w:rFonts w:hint="default" w:ascii="宋体" w:hAnsi="宋体" w:eastAsia="宋体" w:cs="宋体"/>
          <w:b w:val="0"/>
          <w:bCs w:val="0"/>
          <w:kern w:val="2"/>
          <w:sz w:val="24"/>
          <w:szCs w:val="24"/>
          <w:lang w:val="en-US" w:eastAsia="zh-CN" w:bidi="ar"/>
        </w:rPr>
        <w:t>，在发展过程中</w:t>
      </w:r>
      <w:r>
        <w:rPr>
          <w:rFonts w:hint="eastAsia" w:ascii="宋体" w:hAnsi="宋体" w:eastAsia="宋体" w:cs="宋体"/>
          <w:b w:val="0"/>
          <w:bCs w:val="0"/>
          <w:kern w:val="2"/>
          <w:sz w:val="24"/>
          <w:szCs w:val="24"/>
          <w:lang w:val="en-US" w:eastAsia="zh-CN" w:bidi="ar"/>
        </w:rPr>
        <w:t>会</w:t>
      </w:r>
      <w:r>
        <w:rPr>
          <w:rFonts w:hint="default" w:ascii="宋体" w:hAnsi="宋体" w:eastAsia="宋体" w:cs="宋体"/>
          <w:b w:val="0"/>
          <w:bCs w:val="0"/>
          <w:kern w:val="2"/>
          <w:sz w:val="24"/>
          <w:szCs w:val="24"/>
          <w:lang w:val="en-US" w:eastAsia="zh-CN" w:bidi="ar"/>
        </w:rPr>
        <w:t>呈现出个性差异，这是客观存在的。这种差异主要有四种表现：一是个体之间的差异，不同的学生的素质存在差异；二是个体内部差异，每个</w:t>
      </w:r>
      <w:r>
        <w:rPr>
          <w:rFonts w:hint="eastAsia" w:ascii="宋体" w:hAnsi="宋体" w:eastAsia="宋体" w:cs="宋体"/>
          <w:b w:val="0"/>
          <w:bCs w:val="0"/>
          <w:kern w:val="2"/>
          <w:sz w:val="24"/>
          <w:szCs w:val="24"/>
          <w:lang w:val="en-US" w:eastAsia="zh-CN" w:bidi="ar"/>
        </w:rPr>
        <w:t>学生</w:t>
      </w:r>
      <w:r>
        <w:rPr>
          <w:rFonts w:hint="default" w:ascii="宋体" w:hAnsi="宋体" w:eastAsia="宋体" w:cs="宋体"/>
          <w:b w:val="0"/>
          <w:bCs w:val="0"/>
          <w:kern w:val="2"/>
          <w:sz w:val="24"/>
          <w:szCs w:val="24"/>
          <w:lang w:val="en-US" w:eastAsia="zh-CN" w:bidi="ar"/>
        </w:rPr>
        <w:t>在自己独特的整体素质结构中，总会表现出一些优点和</w:t>
      </w:r>
      <w:r>
        <w:rPr>
          <w:rFonts w:hint="eastAsia" w:ascii="宋体" w:hAnsi="宋体" w:eastAsia="宋体" w:cs="宋体"/>
          <w:b w:val="0"/>
          <w:bCs w:val="0"/>
          <w:kern w:val="2"/>
          <w:sz w:val="24"/>
          <w:szCs w:val="24"/>
          <w:lang w:val="en-US" w:eastAsia="zh-CN" w:bidi="ar"/>
        </w:rPr>
        <w:t>强项</w:t>
      </w:r>
      <w:r>
        <w:rPr>
          <w:rFonts w:hint="default" w:ascii="宋体" w:hAnsi="宋体" w:eastAsia="宋体" w:cs="宋体"/>
          <w:b w:val="0"/>
          <w:bCs w:val="0"/>
          <w:kern w:val="2"/>
          <w:sz w:val="24"/>
          <w:szCs w:val="24"/>
          <w:lang w:val="en-US" w:eastAsia="zh-CN" w:bidi="ar"/>
        </w:rPr>
        <w:t>，同时也存在一些不足和弱点；三是阶段</w:t>
      </w:r>
      <w:r>
        <w:rPr>
          <w:rFonts w:hint="eastAsia" w:ascii="宋体" w:hAnsi="宋体" w:eastAsia="宋体" w:cs="宋体"/>
          <w:b w:val="0"/>
          <w:bCs w:val="0"/>
          <w:kern w:val="2"/>
          <w:sz w:val="24"/>
          <w:szCs w:val="24"/>
          <w:lang w:val="en-US" w:eastAsia="zh-CN" w:bidi="ar"/>
        </w:rPr>
        <w:t>性</w:t>
      </w:r>
      <w:r>
        <w:rPr>
          <w:rFonts w:hint="default" w:ascii="宋体" w:hAnsi="宋体" w:eastAsia="宋体" w:cs="宋体"/>
          <w:b w:val="0"/>
          <w:bCs w:val="0"/>
          <w:kern w:val="2"/>
          <w:sz w:val="24"/>
          <w:szCs w:val="24"/>
          <w:lang w:val="en-US" w:eastAsia="zh-CN" w:bidi="ar"/>
        </w:rPr>
        <w:t>的差异，由于人的生理和心理是不断发展变化的，这就使得各阶段具有不同特点；四是群体之间的差异，班与班、校与校等群体之间也会存在差异。面对这些具有差异的教育对象，应该尊重个性差异，不搞“统一要求”。学生评价体系的实施应分层教育、因材施教，要体现学生的个性发展特点，充分挖掘学生的潜力，使每个学生都看到自己的进步和闪光点</w:t>
      </w:r>
      <w:r>
        <w:rPr>
          <w:rFonts w:hint="eastAsia" w:ascii="宋体" w:hAnsi="宋体" w:eastAsia="宋体" w:cs="宋体"/>
          <w:b w:val="0"/>
          <w:bCs w:val="0"/>
          <w:kern w:val="2"/>
          <w:sz w:val="24"/>
          <w:szCs w:val="24"/>
          <w:lang w:val="en-US" w:eastAsia="zh-CN" w:bidi="ar"/>
        </w:rPr>
        <w:t>，</w:t>
      </w:r>
      <w:r>
        <w:rPr>
          <w:rFonts w:hint="default" w:ascii="宋体" w:hAnsi="宋体" w:eastAsia="宋体" w:cs="宋体"/>
          <w:b w:val="0"/>
          <w:bCs w:val="0"/>
          <w:kern w:val="2"/>
          <w:sz w:val="24"/>
          <w:szCs w:val="24"/>
          <w:lang w:val="en-US" w:eastAsia="zh-CN" w:bidi="ar"/>
        </w:rPr>
        <w:t>使学生个性得到充分尊重与肯定，</w:t>
      </w:r>
      <w:r>
        <w:rPr>
          <w:rFonts w:hint="eastAsia" w:ascii="宋体" w:hAnsi="宋体" w:eastAsia="宋体" w:cs="宋体"/>
          <w:b w:val="0"/>
          <w:bCs w:val="0"/>
          <w:kern w:val="2"/>
          <w:sz w:val="24"/>
          <w:szCs w:val="24"/>
          <w:lang w:val="en-US" w:eastAsia="zh-CN" w:bidi="ar"/>
        </w:rPr>
        <w:t>增强</w:t>
      </w:r>
      <w:r>
        <w:rPr>
          <w:rFonts w:hint="default" w:ascii="宋体" w:hAnsi="宋体" w:eastAsia="宋体" w:cs="宋体"/>
          <w:b w:val="0"/>
          <w:bCs w:val="0"/>
          <w:kern w:val="2"/>
          <w:sz w:val="24"/>
          <w:szCs w:val="24"/>
          <w:lang w:val="en-US" w:eastAsia="zh-CN" w:bidi="ar"/>
        </w:rPr>
        <w:t>学生的学习主动性和积极性。</w:t>
      </w:r>
    </w:p>
    <w:p w14:paraId="4EC3D599">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left="0" w:leftChars="0" w:right="0" w:rightChars="0" w:firstLine="480" w:firstLineChars="200"/>
        <w:jc w:val="both"/>
        <w:textAlignment w:val="auto"/>
        <w:rPr>
          <w:rFonts w:hint="default" w:ascii="宋体" w:hAnsi="宋体" w:eastAsia="宋体" w:cs="宋体"/>
          <w:b w:val="0"/>
          <w:bCs w:val="0"/>
          <w:kern w:val="2"/>
          <w:sz w:val="24"/>
          <w:szCs w:val="24"/>
          <w:lang w:val="en-US" w:eastAsia="zh-CN" w:bidi="ar"/>
        </w:rPr>
      </w:pPr>
      <w:r>
        <w:rPr>
          <w:rFonts w:hint="eastAsia" w:ascii="宋体" w:hAnsi="宋体" w:eastAsia="宋体" w:cs="宋体"/>
          <w:sz w:val="24"/>
          <w:szCs w:val="24"/>
          <w:lang w:val="en-US" w:eastAsia="zh-CN"/>
        </w:rPr>
        <w:t>引导创新</w:t>
      </w:r>
      <w:r>
        <w:rPr>
          <w:rFonts w:ascii="宋体" w:hAnsi="宋体" w:eastAsia="宋体" w:cs="宋体"/>
          <w:sz w:val="24"/>
          <w:szCs w:val="24"/>
        </w:rPr>
        <w:t>评价</w:t>
      </w:r>
    </w:p>
    <w:p w14:paraId="0DC467DF">
      <w:pPr>
        <w:keepNext w:val="0"/>
        <w:keepLines w:val="0"/>
        <w:pageBreakBefore w:val="0"/>
        <w:kinsoku/>
        <w:wordWrap/>
        <w:overflowPunct/>
        <w:topLinePunct w:val="0"/>
        <w:autoSpaceDE/>
        <w:autoSpaceDN/>
        <w:bidi w:val="0"/>
        <w:adjustRightInd/>
        <w:snapToGrid/>
        <w:spacing w:before="46" w:line="360" w:lineRule="auto"/>
        <w:ind w:right="227" w:firstLine="464" w:firstLineChars="200"/>
        <w:jc w:val="both"/>
        <w:textAlignment w:val="auto"/>
        <w:rPr>
          <w:rFonts w:ascii="宋体" w:hAnsi="宋体" w:eastAsia="宋体" w:cs="宋体"/>
          <w:spacing w:val="-9"/>
          <w:sz w:val="25"/>
          <w:szCs w:val="25"/>
        </w:rPr>
      </w:pPr>
      <w:r>
        <w:rPr>
          <w:rFonts w:ascii="宋体" w:hAnsi="宋体" w:eastAsia="宋体" w:cs="宋体"/>
          <w:spacing w:val="-9"/>
          <w:sz w:val="25"/>
          <w:szCs w:val="25"/>
        </w:rPr>
        <w:t>人们常说，创造力是人的另一双眼睛。引导创新评价需要教师</w:t>
      </w:r>
      <w:r>
        <w:rPr>
          <w:rFonts w:ascii="宋体" w:hAnsi="宋体" w:eastAsia="宋体" w:cs="宋体"/>
          <w:spacing w:val="-10"/>
          <w:sz w:val="25"/>
          <w:szCs w:val="25"/>
        </w:rPr>
        <w:t>具有敏锐</w:t>
      </w:r>
      <w:r>
        <w:rPr>
          <w:rFonts w:ascii="宋体" w:hAnsi="宋体" w:eastAsia="宋体" w:cs="宋体"/>
          <w:spacing w:val="-9"/>
          <w:sz w:val="25"/>
          <w:szCs w:val="25"/>
        </w:rPr>
        <w:t>的目光。美术教育是培养学生创新能力的最好途径之一，要在美术教学中培养学</w:t>
      </w:r>
      <w:r>
        <w:rPr>
          <w:rFonts w:ascii="宋体" w:hAnsi="宋体" w:eastAsia="宋体" w:cs="宋体"/>
          <w:spacing w:val="-10"/>
          <w:sz w:val="25"/>
          <w:szCs w:val="25"/>
        </w:rPr>
        <w:t>生的创造新力</w:t>
      </w:r>
      <w:r>
        <w:rPr>
          <w:rFonts w:hint="eastAsia" w:ascii="宋体" w:hAnsi="宋体" w:eastAsia="宋体" w:cs="宋体"/>
          <w:spacing w:val="-10"/>
          <w:sz w:val="25"/>
          <w:szCs w:val="25"/>
          <w:lang w:eastAsia="zh-CN"/>
        </w:rPr>
        <w:t>，</w:t>
      </w:r>
      <w:r>
        <w:rPr>
          <w:rFonts w:ascii="宋体" w:hAnsi="宋体" w:eastAsia="宋体" w:cs="宋体"/>
          <w:spacing w:val="-10"/>
          <w:sz w:val="25"/>
          <w:szCs w:val="25"/>
        </w:rPr>
        <w:t>教师在评价时要注意引</w:t>
      </w:r>
      <w:r>
        <w:rPr>
          <w:rFonts w:ascii="宋体" w:hAnsi="宋体" w:eastAsia="宋体" w:cs="宋体"/>
          <w:spacing w:val="-9"/>
          <w:sz w:val="25"/>
          <w:szCs w:val="25"/>
        </w:rPr>
        <w:t>导创新。应改变传统的、单一的、机械的评价标准，对一些区别于大多同学的、有新意的想法或做法都给予肯定和鼓励，甚至对学生自己过去没有说过或尝试过的做法，也可以看作是具有新意的，同时予以肯定。在学生评价中，教师应与学生一起</w:t>
      </w:r>
      <w:r>
        <w:rPr>
          <w:rFonts w:ascii="宋体" w:hAnsi="宋体" w:eastAsia="宋体" w:cs="宋体"/>
          <w:spacing w:val="-15"/>
          <w:sz w:val="25"/>
          <w:szCs w:val="25"/>
        </w:rPr>
        <w:t>欣赏一些与众不同、颇有新意的作品，并给予“创新小能手”的荣誉称</w:t>
      </w:r>
      <w:r>
        <w:rPr>
          <w:rFonts w:ascii="宋体" w:hAnsi="宋体" w:eastAsia="宋体" w:cs="宋体"/>
          <w:spacing w:val="-16"/>
          <w:sz w:val="25"/>
          <w:szCs w:val="25"/>
        </w:rPr>
        <w:t>号。对于能超</w:t>
      </w:r>
      <w:r>
        <w:rPr>
          <w:rFonts w:ascii="宋体" w:hAnsi="宋体" w:eastAsia="宋体" w:cs="宋体"/>
          <w:spacing w:val="-9"/>
          <w:sz w:val="25"/>
          <w:szCs w:val="25"/>
        </w:rPr>
        <w:t>越自我、略有新意的作品也及时给予</w:t>
      </w:r>
      <w:r>
        <w:rPr>
          <w:rFonts w:hint="eastAsia" w:ascii="宋体" w:hAnsi="宋体" w:eastAsia="宋体" w:cs="宋体"/>
          <w:spacing w:val="-9"/>
          <w:sz w:val="25"/>
          <w:szCs w:val="25"/>
          <w:lang w:val="en-US" w:eastAsia="zh-CN"/>
        </w:rPr>
        <w:t>赞赏</w:t>
      </w:r>
      <w:r>
        <w:rPr>
          <w:rFonts w:ascii="宋体" w:hAnsi="宋体" w:eastAsia="宋体" w:cs="宋体"/>
          <w:spacing w:val="-9"/>
          <w:sz w:val="25"/>
          <w:szCs w:val="25"/>
        </w:rPr>
        <w:t>。在这种提倡创新的评价引导下</w:t>
      </w:r>
      <w:r>
        <w:rPr>
          <w:rFonts w:hint="eastAsia" w:ascii="宋体" w:hAnsi="宋体" w:eastAsia="宋体" w:cs="宋体"/>
          <w:spacing w:val="-9"/>
          <w:sz w:val="25"/>
          <w:szCs w:val="25"/>
          <w:lang w:eastAsia="zh-CN"/>
        </w:rPr>
        <w:t>，</w:t>
      </w:r>
      <w:r>
        <w:rPr>
          <w:rFonts w:ascii="宋体" w:hAnsi="宋体" w:eastAsia="宋体" w:cs="宋体"/>
          <w:spacing w:val="-9"/>
          <w:sz w:val="25"/>
          <w:szCs w:val="25"/>
        </w:rPr>
        <w:t>学生会变得乐于创新，敢于创新，同时创新能力也会不断提高。</w:t>
      </w:r>
    </w:p>
    <w:p w14:paraId="53B8E0A2">
      <w:pPr>
        <w:keepNext w:val="0"/>
        <w:keepLines w:val="0"/>
        <w:pageBreakBefore w:val="0"/>
        <w:numPr>
          <w:ilvl w:val="0"/>
          <w:numId w:val="1"/>
        </w:numPr>
        <w:kinsoku/>
        <w:wordWrap/>
        <w:overflowPunct/>
        <w:topLinePunct w:val="0"/>
        <w:autoSpaceDE/>
        <w:autoSpaceDN/>
        <w:bidi w:val="0"/>
        <w:adjustRightInd/>
        <w:snapToGrid/>
        <w:spacing w:before="46" w:line="360" w:lineRule="auto"/>
        <w:ind w:left="0" w:leftChars="0" w:right="227" w:firstLine="464" w:firstLineChars="200"/>
        <w:jc w:val="both"/>
        <w:textAlignment w:val="auto"/>
        <w:rPr>
          <w:rFonts w:ascii="宋体" w:hAnsi="宋体" w:eastAsia="宋体" w:cs="宋体"/>
          <w:sz w:val="25"/>
          <w:szCs w:val="25"/>
        </w:rPr>
      </w:pPr>
      <w:r>
        <w:rPr>
          <w:rFonts w:hint="eastAsia" w:ascii="宋体" w:hAnsi="宋体" w:eastAsia="宋体" w:cs="宋体"/>
          <w:spacing w:val="-9"/>
          <w:sz w:val="25"/>
          <w:szCs w:val="25"/>
          <w:lang w:val="en-US" w:eastAsia="zh-CN"/>
        </w:rPr>
        <w:t>学生自评与互评</w:t>
      </w:r>
    </w:p>
    <w:p w14:paraId="48C3868A">
      <w:pPr>
        <w:keepNext w:val="0"/>
        <w:keepLines w:val="0"/>
        <w:pageBreakBefore w:val="0"/>
        <w:numPr>
          <w:ilvl w:val="0"/>
          <w:numId w:val="0"/>
        </w:numPr>
        <w:kinsoku/>
        <w:wordWrap/>
        <w:overflowPunct/>
        <w:topLinePunct w:val="0"/>
        <w:autoSpaceDE/>
        <w:autoSpaceDN/>
        <w:bidi w:val="0"/>
        <w:adjustRightInd/>
        <w:snapToGrid/>
        <w:spacing w:before="46" w:line="360" w:lineRule="auto"/>
        <w:ind w:leftChars="0" w:right="227" w:rightChars="0" w:firstLine="436" w:firstLineChars="200"/>
        <w:jc w:val="both"/>
        <w:textAlignment w:val="auto"/>
        <w:rPr>
          <w:rFonts w:hint="eastAsia" w:ascii="宋体" w:hAnsi="宋体" w:eastAsia="宋体" w:cs="宋体"/>
          <w:spacing w:val="-9"/>
          <w:sz w:val="25"/>
          <w:szCs w:val="25"/>
        </w:rPr>
      </w:pPr>
      <w:r>
        <w:rPr>
          <w:rFonts w:ascii="宋体" w:hAnsi="宋体" w:eastAsia="宋体" w:cs="宋体"/>
          <w:spacing w:val="-16"/>
          <w:sz w:val="25"/>
          <w:szCs w:val="25"/>
        </w:rPr>
        <w:t>传统的评价方式是学生把作业交给教师，教师</w:t>
      </w:r>
      <w:r>
        <w:rPr>
          <w:rFonts w:hint="eastAsia" w:ascii="宋体" w:hAnsi="宋体" w:eastAsia="宋体" w:cs="宋体"/>
          <w:spacing w:val="-16"/>
          <w:sz w:val="25"/>
          <w:szCs w:val="25"/>
          <w:lang w:val="en-US" w:eastAsia="zh-CN"/>
        </w:rPr>
        <w:t>给予评价和等第</w:t>
      </w:r>
      <w:r>
        <w:rPr>
          <w:rFonts w:ascii="宋体" w:hAnsi="宋体" w:eastAsia="宋体" w:cs="宋体"/>
          <w:spacing w:val="-16"/>
          <w:sz w:val="25"/>
          <w:szCs w:val="25"/>
        </w:rPr>
        <w:t>，学生只是单一</w:t>
      </w:r>
      <w:r>
        <w:rPr>
          <w:rFonts w:ascii="宋体" w:hAnsi="宋体" w:eastAsia="宋体" w:cs="宋体"/>
          <w:spacing w:val="-9"/>
          <w:sz w:val="25"/>
          <w:szCs w:val="25"/>
        </w:rPr>
        <w:t>的、机械的接受。学生参与</w:t>
      </w:r>
      <w:r>
        <w:rPr>
          <w:rFonts w:hint="eastAsia" w:ascii="宋体" w:hAnsi="宋体" w:eastAsia="宋体" w:cs="宋体"/>
          <w:spacing w:val="-9"/>
          <w:sz w:val="25"/>
          <w:szCs w:val="25"/>
          <w:lang w:val="en-US" w:eastAsia="zh-CN"/>
        </w:rPr>
        <w:t>自评与互评</w:t>
      </w:r>
      <w:r>
        <w:rPr>
          <w:rFonts w:ascii="宋体" w:hAnsi="宋体" w:eastAsia="宋体" w:cs="宋体"/>
          <w:spacing w:val="-9"/>
          <w:sz w:val="25"/>
          <w:szCs w:val="25"/>
        </w:rPr>
        <w:t>是让学生和教师一起参与</w:t>
      </w:r>
      <w:r>
        <w:rPr>
          <w:rFonts w:ascii="宋体" w:hAnsi="宋体" w:eastAsia="宋体" w:cs="宋体"/>
          <w:spacing w:val="-10"/>
          <w:sz w:val="25"/>
          <w:szCs w:val="25"/>
        </w:rPr>
        <w:t>评价，既可以让</w:t>
      </w:r>
      <w:r>
        <w:rPr>
          <w:rFonts w:ascii="宋体" w:hAnsi="宋体" w:eastAsia="宋体" w:cs="宋体"/>
          <w:spacing w:val="-9"/>
          <w:sz w:val="25"/>
          <w:szCs w:val="25"/>
        </w:rPr>
        <w:t>学生评价他人作业，也可以让学生对自己的作品作出评价。《美术课程标准》(以下简称《标准》)评价</w:t>
      </w:r>
      <w:r>
        <w:rPr>
          <w:rFonts w:ascii="宋体" w:hAnsi="宋体" w:eastAsia="宋体" w:cs="宋体"/>
          <w:spacing w:val="-10"/>
          <w:sz w:val="25"/>
          <w:szCs w:val="25"/>
        </w:rPr>
        <w:t>建议的</w:t>
      </w:r>
      <w:r>
        <w:rPr>
          <w:rFonts w:ascii="宋体" w:hAnsi="宋体" w:eastAsia="宋体" w:cs="宋体"/>
          <w:sz w:val="25"/>
          <w:szCs w:val="25"/>
        </w:rPr>
        <w:t xml:space="preserve"> </w:t>
      </w:r>
      <w:r>
        <w:rPr>
          <w:rFonts w:ascii="宋体" w:hAnsi="宋体" w:eastAsia="宋体" w:cs="宋体"/>
          <w:spacing w:val="-18"/>
          <w:sz w:val="25"/>
          <w:szCs w:val="25"/>
        </w:rPr>
        <w:t>第一条就是“重视学生的自我评价”,从中反映出“以学</w:t>
      </w:r>
      <w:r>
        <w:rPr>
          <w:rFonts w:ascii="宋体" w:hAnsi="宋体" w:eastAsia="宋体" w:cs="宋体"/>
          <w:spacing w:val="-19"/>
          <w:sz w:val="25"/>
          <w:szCs w:val="25"/>
        </w:rPr>
        <w:t>生发展为本”的教育观和评价</w:t>
      </w:r>
      <w:r>
        <w:rPr>
          <w:rFonts w:ascii="宋体" w:hAnsi="宋体" w:eastAsia="宋体" w:cs="宋体"/>
          <w:spacing w:val="-8"/>
          <w:sz w:val="25"/>
          <w:szCs w:val="25"/>
        </w:rPr>
        <w:t>观，要求在重视教师对学生学习状况进行评价的同时，更应重视学生的自我评价。</w:t>
      </w:r>
      <w:r>
        <w:rPr>
          <w:rFonts w:ascii="宋体" w:hAnsi="宋体" w:eastAsia="宋体" w:cs="宋体"/>
          <w:spacing w:val="-14"/>
          <w:sz w:val="25"/>
          <w:szCs w:val="25"/>
        </w:rPr>
        <w:t>自我评价是带有浓厚情感体验的自我认知活</w:t>
      </w:r>
      <w:r>
        <w:rPr>
          <w:rFonts w:ascii="宋体" w:hAnsi="宋体" w:eastAsia="宋体" w:cs="宋体"/>
          <w:spacing w:val="-15"/>
          <w:sz w:val="25"/>
          <w:szCs w:val="25"/>
        </w:rPr>
        <w:t>动，它使学生成为评价和被评价的主体。</w:t>
      </w:r>
      <w:r>
        <w:rPr>
          <w:rFonts w:ascii="宋体" w:hAnsi="宋体" w:eastAsia="宋体" w:cs="宋体"/>
          <w:spacing w:val="-9"/>
          <w:sz w:val="25"/>
          <w:szCs w:val="25"/>
        </w:rPr>
        <w:t>因此，在学生评价体系中应该遵循学生参与原则，让学生参与进来，从学生的认知、情感思维等方面的发展角度来参与</w:t>
      </w:r>
      <w:r>
        <w:rPr>
          <w:rFonts w:hint="eastAsia" w:ascii="宋体" w:hAnsi="宋体" w:eastAsia="宋体" w:cs="宋体"/>
          <w:spacing w:val="-9"/>
          <w:sz w:val="25"/>
          <w:szCs w:val="25"/>
        </w:rPr>
        <w:t>评价。在评价中体现学生的参与、交往、思维变化和学习状态等的全面发展。而自 我评价关注的是学生的整个学习和发展变化的全过程，所以学生评价体系设置应是 富有层次性的评价内容，让学生履行自己的职责。</w:t>
      </w:r>
    </w:p>
    <w:p w14:paraId="1C5A77DF">
      <w:pPr>
        <w:keepNext w:val="0"/>
        <w:keepLines w:val="0"/>
        <w:pageBreakBefore w:val="0"/>
        <w:numPr>
          <w:ilvl w:val="0"/>
          <w:numId w:val="1"/>
        </w:numPr>
        <w:kinsoku/>
        <w:wordWrap/>
        <w:overflowPunct/>
        <w:topLinePunct w:val="0"/>
        <w:autoSpaceDE/>
        <w:autoSpaceDN/>
        <w:bidi w:val="0"/>
        <w:adjustRightInd/>
        <w:snapToGrid/>
        <w:spacing w:before="46" w:line="360" w:lineRule="auto"/>
        <w:ind w:left="0" w:leftChars="0" w:right="227" w:rightChars="0" w:firstLine="464" w:firstLineChars="200"/>
        <w:jc w:val="both"/>
        <w:textAlignment w:val="auto"/>
        <w:rPr>
          <w:rFonts w:hint="default" w:ascii="宋体" w:hAnsi="宋体" w:eastAsia="宋体" w:cs="宋体"/>
          <w:spacing w:val="-9"/>
          <w:sz w:val="25"/>
          <w:szCs w:val="25"/>
          <w:lang w:val="en-US" w:eastAsia="zh-CN"/>
        </w:rPr>
      </w:pPr>
      <w:r>
        <w:rPr>
          <w:rFonts w:hint="eastAsia" w:ascii="宋体" w:hAnsi="宋体" w:eastAsia="宋体" w:cs="宋体"/>
          <w:spacing w:val="-9"/>
          <w:sz w:val="25"/>
          <w:szCs w:val="25"/>
          <w:lang w:val="en-US" w:eastAsia="zh-CN"/>
        </w:rPr>
        <w:t>多样化评价</w:t>
      </w:r>
    </w:p>
    <w:p w14:paraId="671329CD">
      <w:pPr>
        <w:keepNext w:val="0"/>
        <w:keepLines w:val="0"/>
        <w:pageBreakBefore w:val="0"/>
        <w:numPr>
          <w:ilvl w:val="0"/>
          <w:numId w:val="0"/>
        </w:numPr>
        <w:kinsoku/>
        <w:wordWrap/>
        <w:overflowPunct/>
        <w:topLinePunct w:val="0"/>
        <w:autoSpaceDE/>
        <w:autoSpaceDN/>
        <w:bidi w:val="0"/>
        <w:adjustRightInd/>
        <w:snapToGrid/>
        <w:spacing w:before="46" w:line="360" w:lineRule="auto"/>
        <w:ind w:leftChars="0" w:right="227" w:rightChars="0" w:firstLine="464" w:firstLineChars="200"/>
        <w:jc w:val="both"/>
        <w:textAlignment w:val="auto"/>
        <w:rPr>
          <w:rFonts w:hint="default" w:ascii="宋体" w:hAnsi="宋体" w:eastAsia="宋体" w:cs="宋体"/>
          <w:spacing w:val="-9"/>
          <w:sz w:val="25"/>
          <w:szCs w:val="25"/>
          <w:lang w:val="en-US" w:eastAsia="zh-CN"/>
        </w:rPr>
      </w:pPr>
      <w:r>
        <w:rPr>
          <w:rFonts w:hint="default" w:ascii="宋体" w:hAnsi="宋体" w:eastAsia="宋体" w:cs="宋体"/>
          <w:spacing w:val="-9"/>
          <w:sz w:val="25"/>
          <w:szCs w:val="25"/>
          <w:lang w:val="en-US" w:eastAsia="zh-CN"/>
        </w:rPr>
        <w:t>多样化原则是指评价手段、评价方法的多样化，即采用多种评价方法，包括定</w:t>
      </w:r>
      <w:r>
        <w:rPr>
          <w:rFonts w:ascii="宋体" w:hAnsi="宋体" w:eastAsia="宋体" w:cs="宋体"/>
          <w:spacing w:val="-9"/>
          <w:sz w:val="25"/>
          <w:szCs w:val="25"/>
        </w:rPr>
        <w:t>性评价与定量评价、自评与他评、结果评价与过</w:t>
      </w:r>
      <w:r>
        <w:rPr>
          <w:rFonts w:ascii="宋体" w:hAnsi="宋体" w:eastAsia="宋体" w:cs="宋体"/>
          <w:spacing w:val="2"/>
          <w:sz w:val="25"/>
          <w:szCs w:val="25"/>
        </w:rPr>
        <w:t xml:space="preserve"> </w:t>
      </w:r>
      <w:r>
        <w:rPr>
          <w:rFonts w:ascii="宋体" w:hAnsi="宋体" w:eastAsia="宋体" w:cs="宋体"/>
          <w:spacing w:val="-8"/>
          <w:sz w:val="25"/>
          <w:szCs w:val="25"/>
        </w:rPr>
        <w:t>程评价等等，充分发挥各方面评价的方法优势和特</w:t>
      </w:r>
      <w:r>
        <w:rPr>
          <w:rFonts w:ascii="宋体" w:hAnsi="宋体" w:eastAsia="宋体" w:cs="宋体"/>
          <w:spacing w:val="-9"/>
          <w:sz w:val="25"/>
          <w:szCs w:val="25"/>
        </w:rPr>
        <w:t>长，互相弥补其缺陷和不足，从</w:t>
      </w:r>
      <w:r>
        <w:rPr>
          <w:rFonts w:ascii="宋体" w:hAnsi="宋体" w:eastAsia="宋体" w:cs="宋体"/>
          <w:spacing w:val="-15"/>
          <w:sz w:val="25"/>
          <w:szCs w:val="25"/>
        </w:rPr>
        <w:t>而使评价的结果更加客观、公正。</w:t>
      </w:r>
      <w:r>
        <w:rPr>
          <w:rFonts w:hint="eastAsia" w:ascii="宋体" w:hAnsi="宋体" w:eastAsia="宋体" w:cs="宋体"/>
          <w:spacing w:val="-15"/>
          <w:sz w:val="25"/>
          <w:szCs w:val="25"/>
        </w:rPr>
        <w:t>美术是一个多元的文化系统，学生的美术作品反映了不同学生的创作个性</w:t>
      </w:r>
      <w:r>
        <w:rPr>
          <w:rFonts w:hint="eastAsia" w:ascii="宋体" w:hAnsi="宋体" w:eastAsia="宋体" w:cs="宋体"/>
          <w:spacing w:val="-15"/>
          <w:sz w:val="25"/>
          <w:szCs w:val="25"/>
          <w:lang w:eastAsia="zh-CN"/>
        </w:rPr>
        <w:t>。</w:t>
      </w:r>
      <w:r>
        <w:rPr>
          <w:rFonts w:hint="eastAsia" w:ascii="宋体" w:hAnsi="宋体" w:eastAsia="宋体" w:cs="宋体"/>
          <w:spacing w:val="-15"/>
          <w:sz w:val="25"/>
          <w:szCs w:val="25"/>
        </w:rPr>
        <w:t>卡罗</w:t>
      </w:r>
      <w:r>
        <w:rPr>
          <w:rFonts w:hint="eastAsia" w:ascii="宋体" w:hAnsi="宋体" w:eastAsia="宋体" w:cs="宋体"/>
          <w:spacing w:val="-15"/>
          <w:sz w:val="25"/>
          <w:szCs w:val="25"/>
          <w:lang w:val="en-US" w:eastAsia="zh-CN"/>
        </w:rPr>
        <w:t>·</w:t>
      </w:r>
      <w:r>
        <w:rPr>
          <w:rFonts w:hint="eastAsia" w:ascii="宋体" w:hAnsi="宋体" w:eastAsia="宋体" w:cs="宋体"/>
          <w:spacing w:val="-15"/>
          <w:sz w:val="25"/>
          <w:szCs w:val="25"/>
        </w:rPr>
        <w:t>汤姆林森曾说过：“评价应该是永远更好的帮助学生成长，这比把学生的错误进行归类更重要。”每一个学生都具有其独特的丰富多样性，学生评价中应尊重学生的个性，充分发挥学生的主体性，针对具体的问题设计富有个性的多元开放的评价标准，既让学生达到基本的要求，又促使学生从各自个性特色上发展。</w:t>
      </w:r>
    </w:p>
    <w:p w14:paraId="68475C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jc w:val="both"/>
        <w:textAlignment w:val="auto"/>
        <w:rPr>
          <w:rFonts w:hint="default" w:ascii="宋体" w:hAnsi="宋体" w:eastAsia="宋体" w:cs="宋体"/>
          <w:b/>
          <w:bCs/>
          <w:kern w:val="2"/>
          <w:sz w:val="24"/>
          <w:szCs w:val="24"/>
          <w:lang w:val="en-US" w:eastAsia="zh-CN" w:bidi="ar"/>
        </w:rPr>
      </w:pPr>
      <w:r>
        <w:rPr>
          <w:rFonts w:hint="eastAsia" w:ascii="宋体" w:hAnsi="宋体" w:eastAsia="宋体" w:cs="宋体"/>
          <w:b/>
          <w:bCs/>
          <w:kern w:val="2"/>
          <w:sz w:val="24"/>
          <w:szCs w:val="24"/>
          <w:lang w:val="en-US" w:eastAsia="zh-CN" w:bidi="ar"/>
        </w:rPr>
        <w:t>三、核心素养导向下小学美术教学评价体系的实施策略</w:t>
      </w:r>
    </w:p>
    <w:p w14:paraId="371FE35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b w:val="0"/>
          <w:bCs w:val="0"/>
          <w:color w:val="231916"/>
          <w:kern w:val="0"/>
          <w:sz w:val="24"/>
          <w:szCs w:val="24"/>
          <w:lang w:val="en-US" w:eastAsia="zh-CN" w:bidi="ar"/>
        </w:rPr>
      </w:pPr>
      <w:r>
        <w:rPr>
          <w:rFonts w:hint="eastAsia" w:ascii="宋体" w:hAnsi="宋体" w:eastAsia="宋体" w:cs="宋体"/>
          <w:b w:val="0"/>
          <w:bCs w:val="0"/>
          <w:color w:val="231916"/>
          <w:kern w:val="0"/>
          <w:sz w:val="24"/>
          <w:szCs w:val="24"/>
          <w:lang w:val="en-US" w:eastAsia="zh-CN" w:bidi="ar"/>
        </w:rPr>
        <w:t xml:space="preserve">1. 锚定指导思想，确保评价有效 </w:t>
      </w:r>
    </w:p>
    <w:p w14:paraId="7772D05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231F20"/>
          <w:kern w:val="0"/>
          <w:sz w:val="24"/>
          <w:szCs w:val="24"/>
          <w:lang w:val="en-US" w:eastAsia="zh-CN" w:bidi="ar"/>
        </w:rPr>
      </w:pPr>
      <w:r>
        <w:rPr>
          <w:rFonts w:hint="eastAsia" w:ascii="宋体" w:hAnsi="宋体" w:eastAsia="宋体" w:cs="宋体"/>
          <w:b w:val="0"/>
          <w:bCs w:val="0"/>
          <w:color w:val="231F20"/>
          <w:kern w:val="0"/>
          <w:sz w:val="24"/>
          <w:szCs w:val="24"/>
          <w:lang w:val="en-US" w:eastAsia="zh-CN" w:bidi="ar"/>
        </w:rPr>
        <w:t>在核心素养理念引领下，构建小学</w:t>
      </w:r>
      <w:r>
        <w:rPr>
          <w:rFonts w:hint="eastAsia" w:ascii="宋体" w:hAnsi="宋体" w:eastAsia="宋体" w:cs="宋体"/>
          <w:color w:val="231F20"/>
          <w:kern w:val="0"/>
          <w:sz w:val="24"/>
          <w:szCs w:val="24"/>
          <w:lang w:val="en-US" w:eastAsia="zh-CN" w:bidi="ar"/>
        </w:rPr>
        <w:t>美术教学评价体系，首要任务是明确指导思想，以此保障评价的有效性。核心素养是学生适应社会、实现自我发展的关键能力，涵盖个人素养、家国情怀、合作参与和实践创新等多个方面。小学美术教学评价需紧跟时代步伐，更新评价指导思想，摒弃传统单一、片面的评价方式，转向多元化、个性化评价。</w:t>
      </w:r>
    </w:p>
    <w:p w14:paraId="6AAF6C9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231F20"/>
          <w:kern w:val="0"/>
          <w:sz w:val="24"/>
          <w:szCs w:val="24"/>
          <w:lang w:val="en-US" w:eastAsia="zh-CN" w:bidi="ar"/>
        </w:rPr>
      </w:pPr>
      <w:r>
        <w:rPr>
          <w:rFonts w:hint="eastAsia" w:ascii="宋体" w:hAnsi="宋体" w:eastAsia="宋体" w:cs="宋体"/>
          <w:color w:val="231F20"/>
          <w:kern w:val="0"/>
          <w:sz w:val="24"/>
          <w:szCs w:val="24"/>
          <w:lang w:val="en-US" w:eastAsia="zh-CN" w:bidi="ar"/>
        </w:rPr>
        <w:t>教师应深入理解《新课标》，明确其将学生综合素养与能力培养置于核心地位的要求。这意味着评价不仅要关注学生对美术基础知识和技能的掌握，更要重视他们运用知识技能解决实际问题的能力，以及在社会适应能力方面的提升。在评价过程中，要充分尊重学生的个体差异，关注其学习过程与情感体验，鼓励想象力和创造力的发挥。评价应成为促进学生全面发展的重要手段，而非仅仅是教师衡量学习成果的工具。为此，教师要注重培养学生的审美能力，这是学生感受、欣赏和表达美的关键；同时强化想象能力，激发学生的创造力，助力其独立思考与解决问题能力的成长。并且，评价体系要适应师生不同层次需求，实现动态化、全过程评价，改变学生对评价的固有认知。</w:t>
      </w:r>
    </w:p>
    <w:p w14:paraId="10AC88C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以义务教育课本（书画版）造型·美术（一年级第二学期）第一单元《多彩大自然》第 1 课“花儿朵朵”为例。在教学过程中，教师先运用分析教学法，引导学生观察校园中大自然花朵的色彩、形态，让学生用彩铅、彩纸等工具进行表现记录。这一过程不仅锻炼了学生观察和表现能力，还为其后续交流与评价积累素材。课堂上，教师安排学生走上讲台讲解自己的作品，鼓励其他学生提出意见。通过这种互动交流，学生从不同角度思考，拓宽了思维视野，推动美术课堂教育发展，促进学生知识技能与人文素养的提升。在交流中，学生学会欣赏他人作品，发现自身不足，实现共同进步。</w:t>
      </w:r>
    </w:p>
    <w:p w14:paraId="4AC1978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课程结束后，教师从多个维度进行综合评价。针对课堂表现，关注学生参与讨论的积极性、与同伴合作的默契度；对于作品表现力，考量色彩搭配是否和谐、形态表现是否生动、创意是否独特；在学习态度方面，观察学生是否认真专注、勇于尝试新方法。这种全面、多样的评价方式，让学生得到全过程评价，清晰了解自己在不同状态下的学习情况，明确努力方向，也使评价真正成为促进学生成长的有效工具 。</w:t>
      </w:r>
    </w:p>
    <w:p w14:paraId="5304E3D5">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b w:val="0"/>
          <w:bCs w:val="0"/>
          <w:color w:val="231916"/>
          <w:kern w:val="0"/>
          <w:sz w:val="24"/>
          <w:szCs w:val="24"/>
          <w:lang w:val="en-US" w:eastAsia="zh-CN" w:bidi="ar"/>
        </w:rPr>
      </w:pPr>
      <w:r>
        <w:rPr>
          <w:rFonts w:hint="eastAsia" w:ascii="宋体" w:hAnsi="宋体" w:eastAsia="宋体" w:cs="宋体"/>
          <w:b w:val="0"/>
          <w:bCs w:val="0"/>
          <w:color w:val="231916"/>
          <w:kern w:val="0"/>
          <w:sz w:val="24"/>
          <w:szCs w:val="24"/>
          <w:lang w:val="en-US" w:eastAsia="zh-CN" w:bidi="ar"/>
        </w:rPr>
        <w:t xml:space="preserve">明确教学目标，采取科学评价 </w:t>
      </w:r>
    </w:p>
    <w:p w14:paraId="41C50B1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leftChars="0"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 xml:space="preserve">在美术教学评价体系构建中，明确课程教学目标是基础，采取科学评价方式则是关键。教学评价不应仅关注学生对知识的掌握程度，更应该关注学生的全面发展， 科学的评价方式能够更好地推动学生综合素质的提升，同时也能推动美术课堂教学效果的提升。美术教师在进行教学评价时，应充分考虑评价与教学之间的协调关系。 在引导学生学习的过程中，教师需要密切关注学生的学习状态和进度，及时发现和解决学生在学习中遇到的问题，将评价贯穿整个教学过程。这有助于教师更好地了解学生的学习状况，为教学改进提供有力的依据。 </w:t>
      </w:r>
    </w:p>
    <w:p w14:paraId="0CEE847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以义务教育课本（书画版）造型·美术（一年级第二学期）第二单《天空奇遇记》第4课“云朵的联想”为例，教师首先要明确本单元、本节课的教学目标，再结合目标进行重点教学。本节课上，教师需要让学生了解圆形的叠加组合方法，了解不同形态云朵的造型，学习拍印圆形组合的方法，并表现云朵的多变造型，通过想象与添画，表现有趣的云朵联想造型。评价学生表现的方式很多，教师在对学生进行评价时可以参考以下表格（</w:t>
      </w:r>
      <w:r>
        <w:rPr>
          <w:rFonts w:hint="eastAsia" w:ascii="宋体" w:hAnsi="宋体" w:eastAsia="宋体" w:cs="宋体"/>
          <w:color w:val="0000FF"/>
          <w:kern w:val="0"/>
          <w:sz w:val="24"/>
          <w:szCs w:val="24"/>
          <w:lang w:val="en-US" w:eastAsia="zh-CN" w:bidi="ar"/>
        </w:rPr>
        <w:t>表 1</w:t>
      </w:r>
      <w:r>
        <w:rPr>
          <w:rFonts w:hint="eastAsia" w:ascii="宋体" w:hAnsi="宋体" w:eastAsia="宋体" w:cs="宋体"/>
          <w:color w:val="231916"/>
          <w:kern w:val="0"/>
          <w:sz w:val="24"/>
          <w:szCs w:val="24"/>
          <w:lang w:val="en-US" w:eastAsia="zh-CN" w:bidi="ar"/>
        </w:rPr>
        <w:t>）。</w:t>
      </w:r>
    </w:p>
    <w:p w14:paraId="3B970F8A">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color w:val="231916"/>
          <w:kern w:val="0"/>
          <w:sz w:val="24"/>
          <w:szCs w:val="24"/>
          <w:lang w:val="en-US" w:eastAsia="zh-CN" w:bidi="ar"/>
        </w:rPr>
      </w:pPr>
      <w:r>
        <w:rPr>
          <w:rFonts w:hint="eastAsia" w:ascii="宋体" w:hAnsi="宋体" w:eastAsia="宋体" w:cs="宋体"/>
          <w:b/>
          <w:bCs/>
          <w:color w:val="231916"/>
          <w:kern w:val="0"/>
          <w:sz w:val="24"/>
          <w:szCs w:val="24"/>
          <w:lang w:val="en-US" w:eastAsia="zh-CN" w:bidi="ar"/>
        </w:rPr>
        <w:t>表 1  “云朵的联想”教学评价建议</w:t>
      </w:r>
    </w:p>
    <w:tbl>
      <w:tblPr>
        <w:tblStyle w:val="10"/>
        <w:tblpPr w:leftFromText="180" w:rightFromText="180" w:vertAnchor="text" w:horzAnchor="page" w:tblpXSpec="center" w:tblpY="30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2386"/>
        <w:gridCol w:w="2386"/>
        <w:gridCol w:w="2386"/>
      </w:tblGrid>
      <w:tr w14:paraId="1D6A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9" w:type="dxa"/>
            <w:vAlign w:val="center"/>
          </w:tcPr>
          <w:p w14:paraId="11FA4C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231916"/>
                <w:kern w:val="0"/>
                <w:sz w:val="24"/>
                <w:szCs w:val="24"/>
                <w:vertAlign w:val="baseline"/>
                <w:lang w:val="en-US" w:eastAsia="zh-CN" w:bidi="ar"/>
              </w:rPr>
            </w:pPr>
            <w:r>
              <w:rPr>
                <w:rFonts w:hint="eastAsia" w:ascii="宋体" w:hAnsi="宋体" w:eastAsia="宋体" w:cs="宋体"/>
                <w:b/>
                <w:bCs/>
                <w:color w:val="231916"/>
                <w:kern w:val="0"/>
                <w:sz w:val="24"/>
                <w:szCs w:val="24"/>
                <w:lang w:val="en-US" w:eastAsia="zh-CN" w:bidi="ar"/>
              </w:rPr>
              <w:t>评价维度</w:t>
            </w:r>
          </w:p>
        </w:tc>
        <w:tc>
          <w:tcPr>
            <w:tcW w:w="7158" w:type="dxa"/>
            <w:gridSpan w:val="3"/>
            <w:vAlign w:val="center"/>
          </w:tcPr>
          <w:p w14:paraId="400C6BA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color w:val="231916"/>
                <w:kern w:val="0"/>
                <w:sz w:val="24"/>
                <w:szCs w:val="24"/>
                <w:vertAlign w:val="baseline"/>
                <w:lang w:val="en-US" w:eastAsia="zh-CN" w:bidi="ar"/>
              </w:rPr>
            </w:pPr>
            <w:r>
              <w:rPr>
                <w:rFonts w:hint="eastAsia" w:ascii="宋体" w:hAnsi="宋体" w:eastAsia="宋体" w:cs="宋体"/>
                <w:b/>
                <w:bCs/>
                <w:color w:val="231916"/>
                <w:kern w:val="0"/>
                <w:sz w:val="24"/>
                <w:szCs w:val="24"/>
                <w:lang w:val="en-US" w:eastAsia="zh-CN" w:bidi="ar"/>
              </w:rPr>
              <w:t>评价层次</w:t>
            </w:r>
          </w:p>
        </w:tc>
      </w:tr>
      <w:tr w14:paraId="6606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239" w:type="dxa"/>
            <w:vAlign w:val="center"/>
          </w:tcPr>
          <w:p w14:paraId="60529C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评价过程</w:t>
            </w:r>
          </w:p>
        </w:tc>
        <w:tc>
          <w:tcPr>
            <w:tcW w:w="2386" w:type="dxa"/>
            <w:vAlign w:val="center"/>
          </w:tcPr>
          <w:p w14:paraId="0A0F0F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积极参与交流与创作</w:t>
            </w:r>
          </w:p>
        </w:tc>
        <w:tc>
          <w:tcPr>
            <w:tcW w:w="2386" w:type="dxa"/>
            <w:vAlign w:val="center"/>
          </w:tcPr>
          <w:p w14:paraId="34CDB2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交流与创作参与度中等</w:t>
            </w:r>
          </w:p>
        </w:tc>
        <w:tc>
          <w:tcPr>
            <w:tcW w:w="2386" w:type="dxa"/>
            <w:vAlign w:val="center"/>
          </w:tcPr>
          <w:p w14:paraId="031AF93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交流与创作参与度低</w:t>
            </w:r>
          </w:p>
        </w:tc>
      </w:tr>
      <w:tr w14:paraId="12BE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9" w:type="dxa"/>
            <w:vAlign w:val="center"/>
          </w:tcPr>
          <w:p w14:paraId="4070D0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评价结果</w:t>
            </w:r>
          </w:p>
        </w:tc>
        <w:tc>
          <w:tcPr>
            <w:tcW w:w="2386" w:type="dxa"/>
            <w:vAlign w:val="center"/>
          </w:tcPr>
          <w:p w14:paraId="61AC2CD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作品效果佳，有创意与内涵</w:t>
            </w:r>
          </w:p>
        </w:tc>
        <w:tc>
          <w:tcPr>
            <w:tcW w:w="2386" w:type="dxa"/>
            <w:vAlign w:val="center"/>
          </w:tcPr>
          <w:p w14:paraId="5CC95BD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作品效果好，有一定的创意与内涵</w:t>
            </w:r>
          </w:p>
        </w:tc>
        <w:tc>
          <w:tcPr>
            <w:tcW w:w="2386" w:type="dxa"/>
            <w:vAlign w:val="center"/>
          </w:tcPr>
          <w:p w14:paraId="2A4FD7A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作品效果一般，有一定的创意与内涵</w:t>
            </w:r>
          </w:p>
        </w:tc>
      </w:tr>
      <w:tr w14:paraId="76A9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1239" w:type="dxa"/>
            <w:vAlign w:val="center"/>
          </w:tcPr>
          <w:p w14:paraId="2E9EC4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231916"/>
                <w:kern w:val="0"/>
                <w:sz w:val="24"/>
                <w:szCs w:val="24"/>
                <w:vertAlign w:val="baseline"/>
                <w:lang w:val="en-US" w:eastAsia="zh-CN" w:bidi="ar"/>
              </w:rPr>
            </w:pPr>
            <w:r>
              <w:rPr>
                <w:rFonts w:hint="eastAsia" w:ascii="宋体" w:hAnsi="宋体" w:eastAsia="宋体" w:cs="宋体"/>
                <w:color w:val="231916"/>
                <w:kern w:val="0"/>
                <w:sz w:val="24"/>
                <w:szCs w:val="24"/>
                <w:lang w:val="en-US" w:eastAsia="zh-CN" w:bidi="ar"/>
              </w:rPr>
              <w:t>总体评价</w:t>
            </w:r>
          </w:p>
        </w:tc>
        <w:tc>
          <w:tcPr>
            <w:tcW w:w="7158" w:type="dxa"/>
            <w:gridSpan w:val="3"/>
            <w:vAlign w:val="center"/>
          </w:tcPr>
          <w:p w14:paraId="32489F0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231916"/>
                <w:kern w:val="0"/>
                <w:sz w:val="24"/>
                <w:szCs w:val="24"/>
                <w:vertAlign w:val="baseline"/>
                <w:lang w:val="en-US" w:eastAsia="zh-CN" w:bidi="ar"/>
              </w:rPr>
            </w:pPr>
          </w:p>
        </w:tc>
      </w:tr>
    </w:tbl>
    <w:p w14:paraId="57B3191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此外，根据评价内容里的</w:t>
      </w:r>
      <w:r>
        <w:rPr>
          <w:rFonts w:hint="eastAsia" w:ascii="宋体" w:hAnsi="宋体" w:eastAsia="宋体" w:cs="宋体"/>
          <w:b w:val="0"/>
          <w:bCs w:val="0"/>
          <w:spacing w:val="-13"/>
          <w:sz w:val="24"/>
          <w:szCs w:val="24"/>
          <w:lang w:val="en-US" w:eastAsia="zh-CN"/>
        </w:rPr>
        <w:t>肯定</w:t>
      </w:r>
      <w:r>
        <w:rPr>
          <w:rFonts w:ascii="宋体" w:hAnsi="宋体" w:eastAsia="宋体" w:cs="宋体"/>
          <w:sz w:val="24"/>
          <w:szCs w:val="24"/>
        </w:rPr>
        <w:t>导向型评价</w:t>
      </w:r>
      <w:r>
        <w:rPr>
          <w:rFonts w:hint="eastAsia" w:ascii="宋体" w:hAnsi="宋体" w:eastAsia="宋体" w:cs="宋体"/>
          <w:color w:val="231916"/>
          <w:kern w:val="0"/>
          <w:sz w:val="24"/>
          <w:szCs w:val="24"/>
          <w:lang w:val="en-US" w:eastAsia="zh-CN" w:bidi="ar"/>
        </w:rPr>
        <w:t xml:space="preserve">作为一种常见的评价手段，在实践教学中能发挥重要作用。它能为学生创造一个愉悦、 轻松的学习环境，激发学生对美术的学习热情。根据儿学科综合心理学可知，学生往往都渴望得到教师的表扬、认可和肯定，这种期望充分体现了激励性评价的重要性。教师可以通过微笑、点头、竖大拇指等动作，向学生传递积极的情感信号。这些简单的动作能够让学生感受到教 师对自己的关注和认可，从而激发他们的学习热情。教师还可以通过亲自示范、手把手教学等方式，向学生展示正确的技法和创作思路。在示范过程中，教师可以适当做夸张动作、放慢节奏，便于学生观察和理解。这样的教学方式不仅能够帮助学生掌握技能，还能够让他们 感受到教师的耐心和用心，从而更加认真学习。 激励性评价应根据学生的实际情况和状态进行适当 调整，以更全面、准确地评估学生的学习、发展和成长 情况。通过这样的评价方式，教师可以进一步激发学生的内在动力，让他们体验到成功的喜悦，这不仅可以增 强学生的学习自信心，还能促使他们更加主动地参与到学习中，提高其创新能力和积极性。 </w:t>
      </w:r>
    </w:p>
    <w:p w14:paraId="2C8A02AE">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left="0" w:leftChars="0" w:right="0" w:rightChars="0" w:firstLine="480" w:firstLineChars="200"/>
        <w:jc w:val="both"/>
        <w:textAlignment w:val="auto"/>
        <w:rPr>
          <w:rFonts w:hint="eastAsia" w:ascii="宋体" w:hAnsi="宋体" w:eastAsia="宋体" w:cs="宋体"/>
          <w:b w:val="0"/>
          <w:bCs w:val="0"/>
          <w:color w:val="231916"/>
          <w:kern w:val="0"/>
          <w:sz w:val="24"/>
          <w:szCs w:val="24"/>
          <w:lang w:val="en-US" w:eastAsia="zh-CN" w:bidi="ar"/>
        </w:rPr>
      </w:pPr>
      <w:r>
        <w:rPr>
          <w:rFonts w:hint="eastAsia" w:ascii="宋体" w:hAnsi="宋体" w:eastAsia="宋体" w:cs="宋体"/>
          <w:b w:val="0"/>
          <w:bCs w:val="0"/>
          <w:color w:val="231916"/>
          <w:kern w:val="0"/>
          <w:sz w:val="24"/>
          <w:szCs w:val="24"/>
          <w:lang w:val="en-US" w:eastAsia="zh-CN" w:bidi="ar"/>
        </w:rPr>
        <w:t xml:space="preserve">创新评价方式，实现全面评价 </w:t>
      </w:r>
    </w:p>
    <w:p w14:paraId="7BE5373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F20"/>
          <w:kern w:val="0"/>
          <w:sz w:val="24"/>
          <w:szCs w:val="24"/>
          <w:lang w:val="en-US" w:eastAsia="zh-CN" w:bidi="ar"/>
        </w:rPr>
      </w:pPr>
      <w:r>
        <w:rPr>
          <w:rFonts w:hint="eastAsia" w:ascii="宋体" w:hAnsi="宋体" w:eastAsia="宋体" w:cs="宋体"/>
          <w:color w:val="231916"/>
          <w:kern w:val="0"/>
          <w:sz w:val="24"/>
          <w:szCs w:val="24"/>
          <w:lang w:val="en-US" w:eastAsia="zh-CN" w:bidi="ar"/>
        </w:rPr>
        <w:t>如今，小学美术教学评价正在不断改革与优化，不仅评价的理念和内容在更新，评价方式也在不断创新。单一的评价方式已经无法适应现代教育的需求，因此创新教学评价方式成了当务之急。全面评价不仅关注学生的知识掌握情况，还注重对学生的能力、情感、态度等 方面进行评价。教师需要结合教学内容、教学目标以及学生的学习特点等来开展全面评价。</w:t>
      </w:r>
      <w:r>
        <w:rPr>
          <w:rFonts w:hint="eastAsia" w:ascii="宋体" w:hAnsi="宋体" w:eastAsia="宋体" w:cs="宋体"/>
          <w:color w:val="231F20"/>
          <w:kern w:val="0"/>
          <w:sz w:val="24"/>
          <w:szCs w:val="24"/>
          <w:lang w:val="en-US" w:eastAsia="zh-CN" w:bidi="ar"/>
        </w:rPr>
        <w:t>在小学美术教学中，多媒体技术是创新评价方式的得力助手。教师借助多媒体播放课件、图片与视频，能充分调动学生感官，让他们直观欣赏作品，清晰分辨不同线条、色彩间的联系与差异。比如展示风格各异的画作，学生可观察线条的粗细曲直、色彩的搭配组合，通过比对明确美术学习要点，提升鉴赏与绘画能力，为后续评价筑牢基础。同时，引导学生联系生活实际、结合作者背景分析作品，并在课堂开展评价活动，能丰富评价视角，促进评价多样性。此外，转变师生身份，让学生以教师视角评价，能凸显其主体地位，使其从自身学习角度深入思考评价标准与方法。教师还应采用多元化评价，如鼓励性评价，及时肯定学生闪光点，树立其信心；引导性评价，在学生遇困出错时引导分析解决问题，激发积极性、挖掘潜能。</w:t>
      </w:r>
    </w:p>
    <w:p w14:paraId="36E50F95">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一年级义务教育课本（书画版）一年级第一学期第二单元《大眼睛看世界》第4课“烟花缤纷”为例，教师先利用多媒体播放绚丽的烟花视频，瞬间吸引学生注意力，激发学习兴趣。随后开展找烟花游戏，学生点中屏幕烟花时，全班模仿其燃放动态，亲身体悟不同放射形态。这一过程教师充分了解一年级学生心理需求，开展针对性教学。游戏后，教师引导学生对烟花种类分类并阐述原因，有的按颜色分，有的按形状分。学生们从自身角度分析评价，在轻松氛围中培养了观察、分析与表达能力，让教学评价更加多元个性，切实提升了美术教学效果。</w:t>
      </w:r>
    </w:p>
    <w:p w14:paraId="42E9265C">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left="0" w:leftChars="0" w:right="0" w:rightChars="0" w:firstLine="480" w:firstLineChars="200"/>
        <w:jc w:val="both"/>
        <w:textAlignment w:val="auto"/>
        <w:rPr>
          <w:rFonts w:hint="eastAsia" w:ascii="宋体" w:hAnsi="宋体" w:eastAsia="宋体" w:cs="宋体"/>
          <w:b w:val="0"/>
          <w:bCs w:val="0"/>
          <w:color w:val="231916"/>
          <w:kern w:val="0"/>
          <w:sz w:val="24"/>
          <w:szCs w:val="24"/>
          <w:lang w:val="en-US" w:eastAsia="zh-CN" w:bidi="ar"/>
        </w:rPr>
      </w:pPr>
      <w:r>
        <w:rPr>
          <w:rFonts w:hint="eastAsia" w:ascii="宋体" w:hAnsi="宋体" w:eastAsia="宋体" w:cs="宋体"/>
          <w:b w:val="0"/>
          <w:bCs w:val="0"/>
          <w:color w:val="231916"/>
          <w:kern w:val="0"/>
          <w:sz w:val="24"/>
          <w:szCs w:val="24"/>
          <w:lang w:val="en-US" w:eastAsia="zh-CN" w:bidi="ar"/>
        </w:rPr>
        <w:t xml:space="preserve">准确记录评价结果 </w:t>
      </w:r>
    </w:p>
    <w:p w14:paraId="40424CC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为提升小学美术教学评价效果，促进学生全面发展，教师务必重视评价结果的记录与整理，结合“基础指标、学业指标、发展指标”开展评价。“档案袋评价”是有效方式，学生自主选作品入袋，尽显主体性与自主性。档案袋中收集的资料应该丰富多样，包括学生的课堂表现、作业评价、自我评价以及其他学生的综合评价等，这能够全方位地展示学生的学习过程和成果。对于档案袋，还可以根据实际教学条件，档案袋可采用电子形式。电子档案袋存储容量大，可轻松容纳课堂表现视频、作业图片、自我评价录音等丰富多样的资料，全方位、立体化地展示学生的学习过程与成果。同时，设置便捷的检索功能，能让教师快速定位特定时期或特定类型的内容，提高评价效率。</w:t>
      </w:r>
    </w:p>
    <w:p w14:paraId="2433725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right="0" w:rightChars="0"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借助电子档案袋，教师能清晰洞察学生在各阶段的成长轨迹，精准把握其优势与不足。基于此，教师可以更好地指导学生，挖掘他们的潜力特长，量身定制个性化教学方案。在期中、期末等关键节点，教师可依据《新课标》要求，对电子档案袋中的资料进行系统梳理与分析，开展阶段性综合性评价，评估学生的学习成效，为后续教学提供有力依据。</w:t>
      </w:r>
    </w:p>
    <w:p w14:paraId="31AA549B">
      <w:pPr>
        <w:keepNext w:val="0"/>
        <w:keepLines w:val="0"/>
        <w:pageBreakBefore w:val="0"/>
        <w:widowControl/>
        <w:numPr>
          <w:numId w:val="0"/>
        </w:numPr>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231916"/>
          <w:kern w:val="0"/>
          <w:sz w:val="24"/>
          <w:szCs w:val="24"/>
          <w:lang w:val="en-US" w:eastAsia="zh-CN" w:bidi="ar"/>
        </w:rPr>
      </w:pPr>
      <w:r>
        <w:rPr>
          <w:rFonts w:hint="eastAsia" w:ascii="宋体" w:hAnsi="宋体" w:eastAsia="宋体" w:cs="宋体"/>
          <w:b/>
          <w:bCs/>
          <w:color w:val="231916"/>
          <w:kern w:val="0"/>
          <w:sz w:val="24"/>
          <w:szCs w:val="24"/>
          <w:lang w:val="en-US" w:eastAsia="zh-CN" w:bidi="ar"/>
        </w:rPr>
        <w:t>四、小结</w:t>
      </w:r>
    </w:p>
    <w:p w14:paraId="532A26DC">
      <w:pPr>
        <w:keepNext w:val="0"/>
        <w:keepLines w:val="0"/>
        <w:pageBreakBefore w:val="0"/>
        <w:widowControl/>
        <w:numPr>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231916"/>
          <w:kern w:val="0"/>
          <w:sz w:val="24"/>
          <w:szCs w:val="24"/>
          <w:lang w:val="en-US" w:eastAsia="zh-CN" w:bidi="ar"/>
        </w:rPr>
      </w:pPr>
      <w:r>
        <w:rPr>
          <w:rFonts w:hint="eastAsia" w:ascii="宋体" w:hAnsi="宋体" w:eastAsia="宋体" w:cs="宋体"/>
          <w:color w:val="231916"/>
          <w:kern w:val="0"/>
          <w:sz w:val="24"/>
          <w:szCs w:val="24"/>
          <w:lang w:val="en-US" w:eastAsia="zh-CN" w:bidi="ar"/>
        </w:rPr>
        <w:t>在核心素养导向下，构建小学美术教学评价体系是推动美术教育高质量发展的关键路径。本文从肯定导向型、个性化赋能、引导创新、自评互评及多样化评价五个维度搭建评价框架，并通过锚定指导思想、明确教学目标、创新评价方式及借助电子档案袋准确记录</w:t>
      </w:r>
      <w:bookmarkStart w:id="0" w:name="_GoBack"/>
      <w:bookmarkEnd w:id="0"/>
      <w:r>
        <w:rPr>
          <w:rFonts w:hint="eastAsia" w:ascii="宋体" w:hAnsi="宋体" w:eastAsia="宋体" w:cs="宋体"/>
          <w:color w:val="231916"/>
          <w:kern w:val="0"/>
          <w:sz w:val="24"/>
          <w:szCs w:val="24"/>
          <w:lang w:val="en-US" w:eastAsia="zh-CN" w:bidi="ar"/>
        </w:rPr>
        <w:t>结果等策略加以落实。实践表明，科学的评价体系能有效激发学生的学习主动性与创造力，使评价真正成为促进学生成长的有效工具，而非简单的甄别手段。未来，学校及教师应持续关注评价体系的动态发展，结合《新课标》要求不断完善创新，让评价更好地服务于学生审美能力、想象能力及综合素养的全面提升，为培养具有核心素养的新时代小学生贡献力量。</w:t>
      </w:r>
    </w:p>
    <w:p w14:paraId="7113899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210" w:beforeAutospacing="0" w:after="0" w:afterAutospacing="0" w:line="360" w:lineRule="auto"/>
        <w:ind w:leftChars="0" w:right="0" w:rightChars="0" w:firstLine="480" w:firstLineChars="200"/>
        <w:jc w:val="both"/>
        <w:textAlignment w:val="auto"/>
        <w:rPr>
          <w:rFonts w:hint="eastAsia" w:ascii="宋体" w:hAnsi="宋体" w:eastAsia="宋体" w:cs="宋体"/>
          <w:sz w:val="24"/>
          <w:szCs w:val="24"/>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楷体">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146644"/>
      <w:docPartObj>
        <w:docPartGallery w:val="autotext"/>
      </w:docPartObj>
    </w:sdtPr>
    <w:sdtContent>
      <w:p w14:paraId="627DC4D8">
        <w:pPr>
          <w:pStyle w:val="5"/>
          <w:jc w:val="center"/>
          <w:rPr>
            <w:rFonts w:hint="eastAsia" w:eastAsiaTheme="minorEastAsia"/>
            <w:lang w:eastAsia="zh-CN"/>
          </w:rPr>
        </w:pPr>
        <w:r>
          <w:fldChar w:fldCharType="begin"/>
        </w:r>
        <w:r>
          <w:instrText xml:space="preserve">PAGE   \* MERGEFORMAT</w:instrText>
        </w:r>
        <w:r>
          <w:fldChar w:fldCharType="separate"/>
        </w:r>
        <w:r>
          <w:rPr>
            <w:lang w:val="zh-CN"/>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2675EBBA">
      <w:pPr>
        <w:pStyle w:val="7"/>
        <w:snapToGrid w:val="0"/>
      </w:pPr>
      <w:r>
        <w:rPr>
          <w:rStyle w:val="13"/>
        </w:rPr>
        <w:footnoteRef/>
      </w:r>
      <w:r>
        <w:t xml:space="preserve"> </w:t>
      </w:r>
      <w:r>
        <w:rPr>
          <w:rFonts w:hint="eastAsia"/>
        </w:rPr>
        <w:t>冯加渔.教育鉴赏与教育评论：课程评价的美学观照[J].江苏教育研究，2010(19)：7-9.</w:t>
      </w:r>
    </w:p>
  </w:footnote>
  <w:footnote w:id="1">
    <w:p w14:paraId="5EC07C63">
      <w:pPr>
        <w:pStyle w:val="7"/>
        <w:snapToGrid w:val="0"/>
      </w:pPr>
      <w:r>
        <w:rPr>
          <w:rStyle w:val="13"/>
        </w:rPr>
        <w:footnoteRef/>
      </w:r>
      <w:r>
        <w:t xml:space="preserve"> </w:t>
      </w:r>
      <w:r>
        <w:rPr>
          <w:rFonts w:hint="eastAsia"/>
        </w:rPr>
        <w:t>钱初熹.美术课程的经验与展望[J].全球教育展望，2007(3)：77.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569C5"/>
    <w:multiLevelType w:val="singleLevel"/>
    <w:tmpl w:val="851569C5"/>
    <w:lvl w:ilvl="0" w:tentative="0">
      <w:start w:val="2"/>
      <w:numFmt w:val="decimal"/>
      <w:suff w:val="space"/>
      <w:lvlText w:val="%1."/>
      <w:lvlJc w:val="left"/>
    </w:lvl>
  </w:abstractNum>
  <w:abstractNum w:abstractNumId="1">
    <w:nsid w:val="8D476584"/>
    <w:multiLevelType w:val="singleLevel"/>
    <w:tmpl w:val="8D476584"/>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ODg1ODViY2IwY2IwYmY2NTIzMGUyZmQyZTUwYTEifQ=="/>
  </w:docVars>
  <w:rsids>
    <w:rsidRoot w:val="002E7A8E"/>
    <w:rsid w:val="000B0D5E"/>
    <w:rsid w:val="00137DA3"/>
    <w:rsid w:val="0017661B"/>
    <w:rsid w:val="001B63DE"/>
    <w:rsid w:val="0028008B"/>
    <w:rsid w:val="002B3920"/>
    <w:rsid w:val="002E7A8E"/>
    <w:rsid w:val="0036113B"/>
    <w:rsid w:val="003A1906"/>
    <w:rsid w:val="003A5C04"/>
    <w:rsid w:val="003C0EBF"/>
    <w:rsid w:val="00423EAE"/>
    <w:rsid w:val="004B112D"/>
    <w:rsid w:val="004C6337"/>
    <w:rsid w:val="00565329"/>
    <w:rsid w:val="005655AF"/>
    <w:rsid w:val="005E0DFD"/>
    <w:rsid w:val="005F72CC"/>
    <w:rsid w:val="00687FCD"/>
    <w:rsid w:val="006F2F3D"/>
    <w:rsid w:val="00725D5F"/>
    <w:rsid w:val="007D2FE7"/>
    <w:rsid w:val="008319F7"/>
    <w:rsid w:val="00853343"/>
    <w:rsid w:val="00863523"/>
    <w:rsid w:val="008662D1"/>
    <w:rsid w:val="00880E57"/>
    <w:rsid w:val="00894C52"/>
    <w:rsid w:val="008D4900"/>
    <w:rsid w:val="008E4BF7"/>
    <w:rsid w:val="00930E08"/>
    <w:rsid w:val="009402B6"/>
    <w:rsid w:val="00A6094A"/>
    <w:rsid w:val="00B05CCF"/>
    <w:rsid w:val="00B563B4"/>
    <w:rsid w:val="00BA1A3D"/>
    <w:rsid w:val="00BC04C8"/>
    <w:rsid w:val="00BD0D63"/>
    <w:rsid w:val="00BD5022"/>
    <w:rsid w:val="00C258E7"/>
    <w:rsid w:val="00C27BAC"/>
    <w:rsid w:val="00C61081"/>
    <w:rsid w:val="00C95927"/>
    <w:rsid w:val="00D02B0F"/>
    <w:rsid w:val="00DC000F"/>
    <w:rsid w:val="00E033A1"/>
    <w:rsid w:val="00E4095C"/>
    <w:rsid w:val="00E5251E"/>
    <w:rsid w:val="00E85F93"/>
    <w:rsid w:val="00EF7D94"/>
    <w:rsid w:val="00FD122F"/>
    <w:rsid w:val="00FD2B98"/>
    <w:rsid w:val="019839AC"/>
    <w:rsid w:val="01C42B8B"/>
    <w:rsid w:val="031B02C9"/>
    <w:rsid w:val="034858F1"/>
    <w:rsid w:val="03633F1C"/>
    <w:rsid w:val="03750EEF"/>
    <w:rsid w:val="037B54CB"/>
    <w:rsid w:val="038F6958"/>
    <w:rsid w:val="03B504A3"/>
    <w:rsid w:val="03E04B6A"/>
    <w:rsid w:val="04974587"/>
    <w:rsid w:val="052A0005"/>
    <w:rsid w:val="05445D91"/>
    <w:rsid w:val="05AC2B5C"/>
    <w:rsid w:val="05C74A0B"/>
    <w:rsid w:val="05CC1AD6"/>
    <w:rsid w:val="05EF21A1"/>
    <w:rsid w:val="060E1A07"/>
    <w:rsid w:val="063D467B"/>
    <w:rsid w:val="0672206E"/>
    <w:rsid w:val="06CB2FB4"/>
    <w:rsid w:val="06EB5321"/>
    <w:rsid w:val="07E92A7C"/>
    <w:rsid w:val="07FF20AC"/>
    <w:rsid w:val="082A5712"/>
    <w:rsid w:val="08F742AD"/>
    <w:rsid w:val="09020655"/>
    <w:rsid w:val="090917CB"/>
    <w:rsid w:val="090F576C"/>
    <w:rsid w:val="098E3ABC"/>
    <w:rsid w:val="09914A41"/>
    <w:rsid w:val="099C619C"/>
    <w:rsid w:val="09C37BCC"/>
    <w:rsid w:val="09FF5075"/>
    <w:rsid w:val="0A2C5771"/>
    <w:rsid w:val="0AA16DFC"/>
    <w:rsid w:val="0B026EC9"/>
    <w:rsid w:val="0B5B3232"/>
    <w:rsid w:val="0B5E62B6"/>
    <w:rsid w:val="0BDB7D05"/>
    <w:rsid w:val="0CC100FC"/>
    <w:rsid w:val="0CCD566D"/>
    <w:rsid w:val="0F0C5B71"/>
    <w:rsid w:val="0FE121DC"/>
    <w:rsid w:val="10157FD4"/>
    <w:rsid w:val="10B91FAE"/>
    <w:rsid w:val="10F4229E"/>
    <w:rsid w:val="11265DB1"/>
    <w:rsid w:val="112812B5"/>
    <w:rsid w:val="113C31CE"/>
    <w:rsid w:val="11B33417"/>
    <w:rsid w:val="1279795D"/>
    <w:rsid w:val="12CC7AF2"/>
    <w:rsid w:val="12D06EB6"/>
    <w:rsid w:val="12DF2D9F"/>
    <w:rsid w:val="132711CC"/>
    <w:rsid w:val="138A301D"/>
    <w:rsid w:val="13C24A51"/>
    <w:rsid w:val="143A6CDD"/>
    <w:rsid w:val="149C415F"/>
    <w:rsid w:val="15406E6B"/>
    <w:rsid w:val="159E7205"/>
    <w:rsid w:val="15A77B14"/>
    <w:rsid w:val="167E42F4"/>
    <w:rsid w:val="167E528D"/>
    <w:rsid w:val="16CD78F7"/>
    <w:rsid w:val="179B0DFF"/>
    <w:rsid w:val="188B3FAB"/>
    <w:rsid w:val="18B9039C"/>
    <w:rsid w:val="191E097B"/>
    <w:rsid w:val="193B5472"/>
    <w:rsid w:val="195B59A7"/>
    <w:rsid w:val="19B6063F"/>
    <w:rsid w:val="19B7283D"/>
    <w:rsid w:val="1A16195D"/>
    <w:rsid w:val="1A3B4995"/>
    <w:rsid w:val="1AA0603E"/>
    <w:rsid w:val="1AD70716"/>
    <w:rsid w:val="1B244243"/>
    <w:rsid w:val="1BB73608"/>
    <w:rsid w:val="1BCC6A28"/>
    <w:rsid w:val="1C135F20"/>
    <w:rsid w:val="1C2D23EF"/>
    <w:rsid w:val="1C436700"/>
    <w:rsid w:val="1C4F4A80"/>
    <w:rsid w:val="1C8F7A71"/>
    <w:rsid w:val="1D453D13"/>
    <w:rsid w:val="1D6D1654"/>
    <w:rsid w:val="1DAB0115"/>
    <w:rsid w:val="1DAC3DB6"/>
    <w:rsid w:val="1E140EE8"/>
    <w:rsid w:val="1E4C6AC4"/>
    <w:rsid w:val="1E8E0351"/>
    <w:rsid w:val="1EE14DB9"/>
    <w:rsid w:val="1F5C0B30"/>
    <w:rsid w:val="1FB1638B"/>
    <w:rsid w:val="20504C0F"/>
    <w:rsid w:val="20893A7C"/>
    <w:rsid w:val="20E21F80"/>
    <w:rsid w:val="211D7091"/>
    <w:rsid w:val="2214368F"/>
    <w:rsid w:val="221B2F81"/>
    <w:rsid w:val="221E5B12"/>
    <w:rsid w:val="226C530A"/>
    <w:rsid w:val="22AC524A"/>
    <w:rsid w:val="22B01277"/>
    <w:rsid w:val="22D24CAE"/>
    <w:rsid w:val="23042EFF"/>
    <w:rsid w:val="232956BD"/>
    <w:rsid w:val="233627D5"/>
    <w:rsid w:val="245E2CBA"/>
    <w:rsid w:val="246918CD"/>
    <w:rsid w:val="25FB09DE"/>
    <w:rsid w:val="263A2FEF"/>
    <w:rsid w:val="265347DC"/>
    <w:rsid w:val="26727723"/>
    <w:rsid w:val="26AA1AA0"/>
    <w:rsid w:val="26ED37EA"/>
    <w:rsid w:val="26F86CAF"/>
    <w:rsid w:val="271211E4"/>
    <w:rsid w:val="271436A9"/>
    <w:rsid w:val="27FC27CF"/>
    <w:rsid w:val="283046C5"/>
    <w:rsid w:val="2844761E"/>
    <w:rsid w:val="284A7B06"/>
    <w:rsid w:val="2874680A"/>
    <w:rsid w:val="28AA222B"/>
    <w:rsid w:val="28EF15D4"/>
    <w:rsid w:val="2AA64C74"/>
    <w:rsid w:val="2ADE50B7"/>
    <w:rsid w:val="2B604039"/>
    <w:rsid w:val="2B836D64"/>
    <w:rsid w:val="2B84670C"/>
    <w:rsid w:val="2B8A1EA0"/>
    <w:rsid w:val="2C102B57"/>
    <w:rsid w:val="2C292430"/>
    <w:rsid w:val="2CC43900"/>
    <w:rsid w:val="2CF821DA"/>
    <w:rsid w:val="2D5E607D"/>
    <w:rsid w:val="2DCA53AC"/>
    <w:rsid w:val="2EA53E15"/>
    <w:rsid w:val="2EB07DFB"/>
    <w:rsid w:val="2F134449"/>
    <w:rsid w:val="2F781BEF"/>
    <w:rsid w:val="2FA14FB2"/>
    <w:rsid w:val="2FB43990"/>
    <w:rsid w:val="30021B53"/>
    <w:rsid w:val="302C2998"/>
    <w:rsid w:val="303625F7"/>
    <w:rsid w:val="30CD156E"/>
    <w:rsid w:val="30D07C22"/>
    <w:rsid w:val="313A50D3"/>
    <w:rsid w:val="319C6071"/>
    <w:rsid w:val="32EA1597"/>
    <w:rsid w:val="33395D4A"/>
    <w:rsid w:val="334453A4"/>
    <w:rsid w:val="33A6194A"/>
    <w:rsid w:val="33EC463C"/>
    <w:rsid w:val="340B7368"/>
    <w:rsid w:val="34A02734"/>
    <w:rsid w:val="34D15BB4"/>
    <w:rsid w:val="34D57E3D"/>
    <w:rsid w:val="34E71D9A"/>
    <w:rsid w:val="3529387D"/>
    <w:rsid w:val="353D61D5"/>
    <w:rsid w:val="36111DC3"/>
    <w:rsid w:val="36FA1D41"/>
    <w:rsid w:val="37ED004F"/>
    <w:rsid w:val="38045A76"/>
    <w:rsid w:val="3808447D"/>
    <w:rsid w:val="383A26CD"/>
    <w:rsid w:val="38646D95"/>
    <w:rsid w:val="38C138AB"/>
    <w:rsid w:val="38D17360"/>
    <w:rsid w:val="39447B32"/>
    <w:rsid w:val="39825EE7"/>
    <w:rsid w:val="39933C03"/>
    <w:rsid w:val="3A394391"/>
    <w:rsid w:val="3AC37B79"/>
    <w:rsid w:val="3BAD5B63"/>
    <w:rsid w:val="3BD55437"/>
    <w:rsid w:val="3C360954"/>
    <w:rsid w:val="3C564503"/>
    <w:rsid w:val="3C73623A"/>
    <w:rsid w:val="3CD00B52"/>
    <w:rsid w:val="3CD817E2"/>
    <w:rsid w:val="3D1D0C51"/>
    <w:rsid w:val="3D432C09"/>
    <w:rsid w:val="3D6E7757"/>
    <w:rsid w:val="3EAB2402"/>
    <w:rsid w:val="3F235B23"/>
    <w:rsid w:val="3F667892"/>
    <w:rsid w:val="40B93132"/>
    <w:rsid w:val="40C46F5B"/>
    <w:rsid w:val="40C50AD3"/>
    <w:rsid w:val="40C874D9"/>
    <w:rsid w:val="41286718"/>
    <w:rsid w:val="41520337"/>
    <w:rsid w:val="415B0D2A"/>
    <w:rsid w:val="41643361"/>
    <w:rsid w:val="4166285A"/>
    <w:rsid w:val="416A1261"/>
    <w:rsid w:val="41E740AD"/>
    <w:rsid w:val="421A3603"/>
    <w:rsid w:val="42301F23"/>
    <w:rsid w:val="429C278D"/>
    <w:rsid w:val="43274A3A"/>
    <w:rsid w:val="43322DCB"/>
    <w:rsid w:val="43713C1A"/>
    <w:rsid w:val="43C402F2"/>
    <w:rsid w:val="443A225E"/>
    <w:rsid w:val="44757F5F"/>
    <w:rsid w:val="44934F90"/>
    <w:rsid w:val="452837AE"/>
    <w:rsid w:val="45F028D3"/>
    <w:rsid w:val="46166F98"/>
    <w:rsid w:val="465700F4"/>
    <w:rsid w:val="468531C2"/>
    <w:rsid w:val="46A00003"/>
    <w:rsid w:val="46CD71A9"/>
    <w:rsid w:val="47012B0C"/>
    <w:rsid w:val="47602B25"/>
    <w:rsid w:val="476E267B"/>
    <w:rsid w:val="47A01390"/>
    <w:rsid w:val="48D17504"/>
    <w:rsid w:val="49284D7B"/>
    <w:rsid w:val="49950546"/>
    <w:rsid w:val="49B04D70"/>
    <w:rsid w:val="49C51095"/>
    <w:rsid w:val="4A3764C7"/>
    <w:rsid w:val="4A8C77D9"/>
    <w:rsid w:val="4B193F45"/>
    <w:rsid w:val="4BB40B47"/>
    <w:rsid w:val="4BB53DC4"/>
    <w:rsid w:val="4BE21410"/>
    <w:rsid w:val="4C143DDD"/>
    <w:rsid w:val="4C30370D"/>
    <w:rsid w:val="4C4A1BDF"/>
    <w:rsid w:val="4D0F52FA"/>
    <w:rsid w:val="4D316B33"/>
    <w:rsid w:val="4D5D5079"/>
    <w:rsid w:val="4D603DFF"/>
    <w:rsid w:val="4DC1731C"/>
    <w:rsid w:val="4DC72A12"/>
    <w:rsid w:val="4E431E74"/>
    <w:rsid w:val="4E6B0257"/>
    <w:rsid w:val="4E7A454C"/>
    <w:rsid w:val="4F1D2F7D"/>
    <w:rsid w:val="4F3B240C"/>
    <w:rsid w:val="4F5706B7"/>
    <w:rsid w:val="4F606DC8"/>
    <w:rsid w:val="4F7F2BA1"/>
    <w:rsid w:val="4FBB03DB"/>
    <w:rsid w:val="51037E7B"/>
    <w:rsid w:val="514349DF"/>
    <w:rsid w:val="514B7B9E"/>
    <w:rsid w:val="51544C79"/>
    <w:rsid w:val="518357C9"/>
    <w:rsid w:val="51AB5688"/>
    <w:rsid w:val="51E96215"/>
    <w:rsid w:val="528D5C4E"/>
    <w:rsid w:val="52B70144"/>
    <w:rsid w:val="52C703DE"/>
    <w:rsid w:val="53B82403"/>
    <w:rsid w:val="53B87967"/>
    <w:rsid w:val="53CC6C4A"/>
    <w:rsid w:val="54502464"/>
    <w:rsid w:val="545405AC"/>
    <w:rsid w:val="545F2D1C"/>
    <w:rsid w:val="54D83641"/>
    <w:rsid w:val="55203A36"/>
    <w:rsid w:val="553923E1"/>
    <w:rsid w:val="5571253B"/>
    <w:rsid w:val="55990DAE"/>
    <w:rsid w:val="55A91D0A"/>
    <w:rsid w:val="55C022BA"/>
    <w:rsid w:val="563665FD"/>
    <w:rsid w:val="56412C14"/>
    <w:rsid w:val="5684380C"/>
    <w:rsid w:val="569E1CA8"/>
    <w:rsid w:val="574F0048"/>
    <w:rsid w:val="578B3EAF"/>
    <w:rsid w:val="578F4217"/>
    <w:rsid w:val="587305AA"/>
    <w:rsid w:val="588C14D4"/>
    <w:rsid w:val="590A5625"/>
    <w:rsid w:val="590E74C4"/>
    <w:rsid w:val="591D6844"/>
    <w:rsid w:val="594069F9"/>
    <w:rsid w:val="59D86F77"/>
    <w:rsid w:val="5A00764E"/>
    <w:rsid w:val="5A054C64"/>
    <w:rsid w:val="5A20427A"/>
    <w:rsid w:val="5A494CAD"/>
    <w:rsid w:val="5A4F2439"/>
    <w:rsid w:val="5AA0313D"/>
    <w:rsid w:val="5B195385"/>
    <w:rsid w:val="5BB55204"/>
    <w:rsid w:val="5D7D47EF"/>
    <w:rsid w:val="5D7E0072"/>
    <w:rsid w:val="5DB81151"/>
    <w:rsid w:val="5E6F2E7E"/>
    <w:rsid w:val="5E6F75FB"/>
    <w:rsid w:val="5EE860BA"/>
    <w:rsid w:val="5F1B0D98"/>
    <w:rsid w:val="5F4C5CE4"/>
    <w:rsid w:val="5F6B5569"/>
    <w:rsid w:val="5FDA618F"/>
    <w:rsid w:val="60193766"/>
    <w:rsid w:val="605B55DE"/>
    <w:rsid w:val="60C60DD4"/>
    <w:rsid w:val="60E96A0A"/>
    <w:rsid w:val="611543D6"/>
    <w:rsid w:val="614C6AAF"/>
    <w:rsid w:val="61A429C0"/>
    <w:rsid w:val="62AD53F1"/>
    <w:rsid w:val="62BF685C"/>
    <w:rsid w:val="63251B06"/>
    <w:rsid w:val="639C343C"/>
    <w:rsid w:val="63AF3D1A"/>
    <w:rsid w:val="649C04A0"/>
    <w:rsid w:val="65EC32C5"/>
    <w:rsid w:val="66421AD5"/>
    <w:rsid w:val="66D80199"/>
    <w:rsid w:val="670B151E"/>
    <w:rsid w:val="677C4CD5"/>
    <w:rsid w:val="67C279C8"/>
    <w:rsid w:val="67CC15DC"/>
    <w:rsid w:val="67DC3DF5"/>
    <w:rsid w:val="68863414"/>
    <w:rsid w:val="69262B12"/>
    <w:rsid w:val="69405224"/>
    <w:rsid w:val="69821E2D"/>
    <w:rsid w:val="69AC07ED"/>
    <w:rsid w:val="69CA3620"/>
    <w:rsid w:val="6A0E36C1"/>
    <w:rsid w:val="6ACB0C44"/>
    <w:rsid w:val="6ACB53C1"/>
    <w:rsid w:val="6B3B04E6"/>
    <w:rsid w:val="6BA80D85"/>
    <w:rsid w:val="6BB021BC"/>
    <w:rsid w:val="6C36371A"/>
    <w:rsid w:val="6C9327AE"/>
    <w:rsid w:val="6CC47E5A"/>
    <w:rsid w:val="6D0A2788"/>
    <w:rsid w:val="6D125276"/>
    <w:rsid w:val="6D3E42BD"/>
    <w:rsid w:val="6D733121"/>
    <w:rsid w:val="6DD07C38"/>
    <w:rsid w:val="6F1751E2"/>
    <w:rsid w:val="6F410D93"/>
    <w:rsid w:val="6F4E6CCF"/>
    <w:rsid w:val="6F532332"/>
    <w:rsid w:val="6FFD044C"/>
    <w:rsid w:val="700C1760"/>
    <w:rsid w:val="7064228D"/>
    <w:rsid w:val="70E1083F"/>
    <w:rsid w:val="715E4F2E"/>
    <w:rsid w:val="717148AB"/>
    <w:rsid w:val="717E613F"/>
    <w:rsid w:val="71E56DE8"/>
    <w:rsid w:val="72A33D23"/>
    <w:rsid w:val="72DD6326"/>
    <w:rsid w:val="7380460B"/>
    <w:rsid w:val="73E24F2A"/>
    <w:rsid w:val="740B045B"/>
    <w:rsid w:val="743C6043"/>
    <w:rsid w:val="746F305F"/>
    <w:rsid w:val="747C271B"/>
    <w:rsid w:val="755723C0"/>
    <w:rsid w:val="75AD787D"/>
    <w:rsid w:val="75C4732A"/>
    <w:rsid w:val="75D2195C"/>
    <w:rsid w:val="75EA0B13"/>
    <w:rsid w:val="77263187"/>
    <w:rsid w:val="778A0CAD"/>
    <w:rsid w:val="77D0645A"/>
    <w:rsid w:val="79276150"/>
    <w:rsid w:val="7936676B"/>
    <w:rsid w:val="7A5B654D"/>
    <w:rsid w:val="7A707A80"/>
    <w:rsid w:val="7A8A1D38"/>
    <w:rsid w:val="7A9244A9"/>
    <w:rsid w:val="7AB114DA"/>
    <w:rsid w:val="7B132478"/>
    <w:rsid w:val="7B361733"/>
    <w:rsid w:val="7B4C229B"/>
    <w:rsid w:val="7B9D48A5"/>
    <w:rsid w:val="7C563D89"/>
    <w:rsid w:val="7C56760C"/>
    <w:rsid w:val="7C9A0FFB"/>
    <w:rsid w:val="7CBD02B6"/>
    <w:rsid w:val="7CCA4847"/>
    <w:rsid w:val="7CE93AD1"/>
    <w:rsid w:val="7DC120E2"/>
    <w:rsid w:val="7E292D8B"/>
    <w:rsid w:val="7E5C45A3"/>
    <w:rsid w:val="7E6A0C01"/>
    <w:rsid w:val="7ED63082"/>
    <w:rsid w:val="7EDD75BD"/>
    <w:rsid w:val="7EDF1537"/>
    <w:rsid w:val="7F2A28F3"/>
    <w:rsid w:val="7F2B3C14"/>
    <w:rsid w:val="7FB2700E"/>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华文楷体" w:hAnsi="华文楷体" w:eastAsia="华文楷体" w:cs="华文楷体"/>
      <w:sz w:val="20"/>
      <w:szCs w:val="20"/>
      <w:lang w:val="en-US" w:eastAsia="en-US" w:bidi="ar-SA"/>
    </w:rPr>
  </w:style>
  <w:style w:type="paragraph" w:styleId="4">
    <w:name w:val="Date"/>
    <w:basedOn w:val="1"/>
    <w:next w:val="1"/>
    <w:link w:val="15"/>
    <w:semiHidden/>
    <w:unhideWhenUsed/>
    <w:qFormat/>
    <w:uiPriority w:val="99"/>
    <w:pPr>
      <w:ind w:left="100" w:leftChars="2500"/>
    </w:p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uiPriority w:val="99"/>
    <w:pPr>
      <w:snapToGrid w:val="0"/>
      <w:jc w:val="left"/>
    </w:pPr>
    <w:rPr>
      <w:sz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footnote reference"/>
    <w:basedOn w:val="11"/>
    <w:semiHidden/>
    <w:unhideWhenUsed/>
    <w:qFormat/>
    <w:uiPriority w:val="99"/>
    <w:rPr>
      <w:vertAlign w:val="superscript"/>
    </w:rPr>
  </w:style>
  <w:style w:type="paragraph" w:styleId="14">
    <w:name w:val="List Paragraph"/>
    <w:basedOn w:val="1"/>
    <w:autoRedefine/>
    <w:qFormat/>
    <w:uiPriority w:val="34"/>
    <w:pPr>
      <w:ind w:firstLine="420" w:firstLineChars="200"/>
    </w:pPr>
  </w:style>
  <w:style w:type="character" w:customStyle="1" w:styleId="15">
    <w:name w:val="日期 字符"/>
    <w:basedOn w:val="11"/>
    <w:link w:val="4"/>
    <w:autoRedefine/>
    <w:semiHidden/>
    <w:qFormat/>
    <w:uiPriority w:val="99"/>
  </w:style>
  <w:style w:type="character" w:customStyle="1" w:styleId="16">
    <w:name w:val="页眉 字符"/>
    <w:basedOn w:val="11"/>
    <w:link w:val="6"/>
    <w:autoRedefine/>
    <w:qFormat/>
    <w:uiPriority w:val="99"/>
    <w:rPr>
      <w:sz w:val="18"/>
      <w:szCs w:val="18"/>
    </w:rPr>
  </w:style>
  <w:style w:type="character" w:customStyle="1" w:styleId="17">
    <w:name w:val="页脚 字符"/>
    <w:basedOn w:val="11"/>
    <w:link w:val="5"/>
    <w:autoRedefine/>
    <w:qFormat/>
    <w:uiPriority w:val="99"/>
    <w:rPr>
      <w:sz w:val="18"/>
      <w:szCs w:val="18"/>
    </w:rPr>
  </w:style>
  <w:style w:type="table" w:customStyle="1" w:styleId="18">
    <w:name w:val="Table Normal"/>
    <w:autoRedefine/>
    <w:qFormat/>
    <w:uiPriority w:val="0"/>
    <w:rPr>
      <w:rFonts w:ascii="Times New Roman" w:hAnsi="Times New Roman" w:cs="Times New Roman"/>
      <w:kern w:val="0"/>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6251</Words>
  <Characters>6254</Characters>
  <Lines>8</Lines>
  <Paragraphs>2</Paragraphs>
  <TotalTime>6</TotalTime>
  <ScaleCrop>false</ScaleCrop>
  <LinksUpToDate>false</LinksUpToDate>
  <CharactersWithSpaces>6298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2020-12-18T01:35:00Z</dcterms:created>
  <dc:creator>yilan</dc:creator>
  <cp:lastModifiedBy>徐发敏</cp:lastModifiedBy>
  <dcterms:modified xsi:type="dcterms:W3CDTF">2026-06-02T09:58:02Z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C9D6928E883043839FB5B7F32F789246_13</vt:lpwstr>
  </property>
  <property fmtid="{D5CDD505-2E9C-101B-9397-08002B2CF9AE}" pid="4" name="KSOTemplateDocerSaveRecord">
    <vt:lpwstr>eyJoZGlkIjoiZmM1OTlmNDRmYTY3NGQyZGU5M2M3NThkYmYyMmM1NjAiLCJ1c2VySWQiOiI0NTI3MzIwODIifQ==</vt:lpwstr>
  </property>
</Properties>
</file>