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154E4">
      <w:pPr>
        <w:jc w:val="center"/>
        <w:rPr>
          <w:rFonts w:hint="default" w:eastAsiaTheme="minorEastAsia"/>
          <w:sz w:val="28"/>
          <w:szCs w:val="28"/>
          <w:highlight w:val="none"/>
          <w:lang w:val="en-US" w:eastAsia="zh-CN"/>
        </w:rPr>
      </w:pPr>
      <w:bookmarkStart w:id="9" w:name="_GoBack"/>
      <w:bookmarkEnd w:id="9"/>
      <w:r>
        <w:rPr>
          <w:rFonts w:hint="eastAsia"/>
          <w:sz w:val="28"/>
          <w:szCs w:val="28"/>
          <w:highlight w:val="none"/>
          <w:lang w:val="en-US" w:eastAsia="zh-CN"/>
        </w:rPr>
        <w:t>基于社会考察的</w:t>
      </w:r>
      <w:r>
        <w:rPr>
          <w:rFonts w:hint="eastAsia"/>
          <w:sz w:val="28"/>
          <w:szCs w:val="28"/>
          <w:highlight w:val="none"/>
        </w:rPr>
        <w:t>初中英语跨学科项目化学习</w:t>
      </w:r>
      <w:r>
        <w:rPr>
          <w:rFonts w:hint="eastAsia"/>
          <w:sz w:val="28"/>
          <w:szCs w:val="28"/>
          <w:highlight w:val="none"/>
          <w:lang w:val="en-US" w:eastAsia="zh-CN"/>
        </w:rPr>
        <w:t>的设计与实施</w:t>
      </w:r>
    </w:p>
    <w:p w14:paraId="0C164879">
      <w:pPr>
        <w:wordWrap/>
        <w:jc w:val="center"/>
        <w:rPr>
          <w:rFonts w:hint="default"/>
          <w:sz w:val="24"/>
          <w:szCs w:val="24"/>
          <w:lang w:val="en-US" w:eastAsia="zh-CN"/>
        </w:rPr>
      </w:pPr>
      <w:r>
        <w:rPr>
          <w:rFonts w:hint="eastAsia"/>
          <w:sz w:val="24"/>
          <w:szCs w:val="24"/>
          <w:lang w:val="en-US" w:eastAsia="zh-CN"/>
        </w:rPr>
        <w:t>—— 以七年级下册</w:t>
      </w:r>
      <w:r>
        <w:rPr>
          <w:rFonts w:hint="eastAsia" w:ascii="Times New Roman Regular" w:hAnsi="Times New Roman Regular" w:cs="Times New Roman Regular"/>
          <w:sz w:val="24"/>
          <w:szCs w:val="24"/>
          <w:lang w:val="en-US" w:eastAsia="zh-CN"/>
        </w:rPr>
        <w:t>Uni</w:t>
      </w:r>
      <w:r>
        <w:rPr>
          <w:rFonts w:hint="default" w:ascii="Times New Roman Regular" w:hAnsi="Times New Roman Regular" w:cs="Times New Roman Regular"/>
          <w:sz w:val="24"/>
          <w:szCs w:val="24"/>
          <w:lang w:val="en-US" w:eastAsia="zh-CN"/>
        </w:rPr>
        <w:t>t</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6</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Tree</w:t>
      </w:r>
      <w:r>
        <w:rPr>
          <w:rFonts w:hint="eastAsia" w:ascii="Times New Roman Regular" w:hAnsi="Times New Roman Regular" w:cs="Times New Roman Regular"/>
          <w:sz w:val="24"/>
          <w:szCs w:val="24"/>
          <w:lang w:val="en-US" w:eastAsia="zh-CN"/>
        </w:rPr>
        <w:t>s主题项目</w:t>
      </w:r>
      <w:r>
        <w:rPr>
          <w:rFonts w:hint="eastAsia"/>
          <w:sz w:val="24"/>
          <w:szCs w:val="24"/>
          <w:lang w:val="en-US" w:eastAsia="zh-CN"/>
        </w:rPr>
        <w:t>为例</w:t>
      </w:r>
    </w:p>
    <w:p w14:paraId="0CB64B5D">
      <w:pPr>
        <w:jc w:val="center"/>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西南位育中学</w:t>
      </w:r>
      <w:r>
        <w:rPr>
          <w:rFonts w:hint="eastAsia" w:ascii="楷体" w:hAnsi="楷体" w:eastAsia="楷体" w:cs="楷体"/>
          <w:sz w:val="24"/>
          <w:szCs w:val="24"/>
          <w:lang w:val="en-US" w:eastAsia="zh-CN"/>
        </w:rPr>
        <w:tab/>
      </w:r>
      <w:r>
        <w:rPr>
          <w:rFonts w:hint="eastAsia" w:ascii="楷体" w:hAnsi="楷体" w:eastAsia="楷体" w:cs="楷体"/>
          <w:sz w:val="24"/>
          <w:szCs w:val="24"/>
          <w:lang w:val="en-US" w:eastAsia="zh-CN"/>
        </w:rPr>
        <w:t>钟雨岑</w:t>
      </w:r>
      <w:r>
        <w:rPr>
          <w:rFonts w:hint="default" w:ascii="楷体" w:hAnsi="楷体" w:eastAsia="楷体" w:cs="楷体"/>
          <w:sz w:val="24"/>
          <w:szCs w:val="24"/>
          <w:lang w:val="en-US" w:eastAsia="zh-CN"/>
        </w:rPr>
        <w:t xml:space="preserve"> </w:t>
      </w:r>
    </w:p>
    <w:p w14:paraId="7FAD447B">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21"/>
          <w:szCs w:val="21"/>
          <w:lang w:val="en-US" w:eastAsia="zh-CN"/>
        </w:rPr>
      </w:pPr>
      <w:r>
        <w:rPr>
          <w:rFonts w:hint="eastAsia"/>
          <w:sz w:val="21"/>
          <w:szCs w:val="21"/>
          <w:lang w:val="en-US" w:eastAsia="zh-CN"/>
        </w:rPr>
        <w:t>【摘要】</w:t>
      </w:r>
      <w:r>
        <w:rPr>
          <w:rFonts w:hint="eastAsia" w:asciiTheme="minorEastAsia" w:hAnsiTheme="minorEastAsia" w:eastAsiaTheme="minorEastAsia" w:cstheme="minorEastAsia"/>
          <w:sz w:val="21"/>
          <w:szCs w:val="21"/>
          <w:lang w:val="en-US" w:eastAsia="zh-CN"/>
        </w:rPr>
        <w:t>在新教材改革和深化跨学科主题学习的背景下，如何依托上海本土资源，将新课标理念转化为生动的教学实践，成为一线教师面临的核心课题。本文以上海初中英语新教材七年级下册Unit 6 Trees为例，结合本市辰山植物园科普教育基地资源及科学课程内容，设计并实施了“That</w:t>
      </w:r>
      <w:r>
        <w:rPr>
          <w:rFonts w:hint="default"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s my tree!”项目化学习。针对学生普遍存在的树木知识碎片化、生态保护意识抽象化、英语表达与真实场景脱节等问题，探索出一条“学科为基、项目为轴、素养为核”的教学新路。实践表明，项目有效提升了学生的科学探究兴趣、英语综合运用能力及社会责任意识，其以任务为驱动的设计确保了学习过程的深度与成效。本文旨在为上海本土化的初中英语跨学科教学提供一个可复制、可迁移的实践参考。</w:t>
      </w:r>
    </w:p>
    <w:p w14:paraId="71AF19CF">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【关键词】跨学科主题学习；项目化学习；初中英语；上海本土化实践</w:t>
      </w:r>
    </w:p>
    <w:p w14:paraId="08C567AD">
      <w:pPr>
        <w:rPr>
          <w:rFonts w:hint="eastAsia"/>
          <w:lang w:val="en-US" w:eastAsia="zh-CN"/>
        </w:rPr>
      </w:pPr>
    </w:p>
    <w:p w14:paraId="392A64FA">
      <w:pPr>
        <w:numPr>
          <w:ilvl w:val="0"/>
          <w:numId w:val="1"/>
        </w:numPr>
        <w:rPr>
          <w:rFonts w:hint="eastAsia" w:asciiTheme="majorEastAsia" w:hAnsiTheme="majorEastAsia" w:eastAsiaTheme="majorEastAsia" w:cstheme="majorEastAsia"/>
          <w:b/>
          <w:bCs/>
          <w:sz w:val="21"/>
          <w:szCs w:val="21"/>
          <w:lang w:val="en-US" w:eastAsia="zh-CN"/>
        </w:rPr>
      </w:pPr>
      <w:r>
        <w:rPr>
          <w:rFonts w:hint="eastAsia" w:asciiTheme="majorEastAsia" w:hAnsiTheme="majorEastAsia" w:eastAsiaTheme="majorEastAsia" w:cstheme="majorEastAsia"/>
          <w:b/>
          <w:bCs/>
          <w:sz w:val="21"/>
          <w:szCs w:val="21"/>
          <w:lang w:val="en-US" w:eastAsia="zh-CN"/>
        </w:rPr>
        <w:t>项目设计背景</w:t>
      </w:r>
    </w:p>
    <w:p w14:paraId="0FCCB877">
      <w:pPr>
        <w:numPr>
          <w:ilvl w:val="0"/>
          <w:numId w:val="0"/>
        </w:numPr>
        <w:ind w:firstLine="420" w:firstLineChars="0"/>
        <w:rPr>
          <w:rFonts w:hint="eastAsia" w:ascii="楷体" w:hAnsi="楷体" w:eastAsia="楷体" w:cs="楷体"/>
          <w:vertAlign w:val="baseline"/>
          <w:lang w:val="en-US" w:eastAsia="zh-CN"/>
        </w:rPr>
      </w:pPr>
      <w:r>
        <w:rPr>
          <w:rFonts w:hint="eastAsia" w:ascii="Times New Roman Regular" w:hAnsi="Times New Roman Regular" w:cs="Times New Roman Regular"/>
          <w:sz w:val="21"/>
          <w:szCs w:val="21"/>
          <w:vertAlign w:val="baseline"/>
          <w:lang w:val="en-US" w:eastAsia="zh-CN"/>
        </w:rPr>
        <w:t>上海从2024年起开始在初中低年级使用《义务教育教科书（五•四学制）》，目前已出版六至八年级教材，其中属于人与自然主题下，和树木、环境相关的主题单元和牛津沪教版教材的内容进行对比如下（</w:t>
      </w:r>
      <w:r>
        <w:rPr>
          <w:rFonts w:hint="eastAsia" w:ascii="Times New Roman Regular" w:hAnsi="Times New Roman Regular" w:cs="Times New Roman Regular"/>
          <w:sz w:val="21"/>
          <w:szCs w:val="21"/>
          <w:vertAlign w:val="baseline"/>
          <w:lang w:val="en-US" w:eastAsia="zh-CN"/>
        </w:rPr>
        <w:fldChar w:fldCharType="begin"/>
      </w:r>
      <w:r>
        <w:rPr>
          <w:rFonts w:hint="eastAsia" w:ascii="Times New Roman Regular" w:hAnsi="Times New Roman Regular" w:cs="Times New Roman Regular"/>
          <w:sz w:val="21"/>
          <w:szCs w:val="21"/>
          <w:vertAlign w:val="baseline"/>
          <w:lang w:val="en-US" w:eastAsia="zh-CN"/>
        </w:rPr>
        <w:instrText xml:space="preserve"> REF _Ref268720720 \h </w:instrText>
      </w:r>
      <w:r>
        <w:rPr>
          <w:rFonts w:hint="eastAsia" w:ascii="Times New Roman Regular" w:hAnsi="Times New Roman Regular" w:cs="Times New Roman Regular"/>
          <w:sz w:val="21"/>
          <w:szCs w:val="21"/>
          <w:vertAlign w:val="baseline"/>
          <w:lang w:val="en-US" w:eastAsia="zh-CN"/>
        </w:rPr>
        <w:fldChar w:fldCharType="separate"/>
      </w:r>
      <w:r>
        <w:t>表1</w:t>
      </w:r>
      <w:r>
        <w:rPr>
          <w:rFonts w:hint="eastAsia" w:ascii="Times New Roman Regular" w:hAnsi="Times New Roman Regular" w:cs="Times New Roman Regular"/>
          <w:sz w:val="21"/>
          <w:szCs w:val="21"/>
          <w:vertAlign w:val="baseline"/>
          <w:lang w:val="en-US" w:eastAsia="zh-CN"/>
        </w:rPr>
        <w:fldChar w:fldCharType="end"/>
      </w:r>
      <w:r>
        <w:rPr>
          <w:rFonts w:hint="eastAsia" w:ascii="Times New Roman Regular" w:hAnsi="Times New Roman Regular" w:cs="Times New Roman Regular"/>
          <w:sz w:val="21"/>
          <w:szCs w:val="21"/>
          <w:vertAlign w:val="baseline"/>
          <w:lang w:val="en-US" w:eastAsia="zh-CN"/>
        </w:rPr>
        <w:t>）</w:t>
      </w:r>
    </w:p>
    <w:p w14:paraId="59B5C294">
      <w:pPr>
        <w:pStyle w:val="2"/>
        <w:numPr>
          <w:ilvl w:val="0"/>
          <w:numId w:val="0"/>
        </w:numPr>
        <w:ind w:firstLine="420" w:firstLineChars="0"/>
        <w:jc w:val="center"/>
        <w:rPr>
          <w:rFonts w:hint="eastAsia" w:ascii="Times New Roman Regular" w:hAnsi="Times New Roman Regular" w:cs="Times New Roman Regular"/>
          <w:sz w:val="21"/>
          <w:szCs w:val="21"/>
          <w:vertAlign w:val="baseline"/>
          <w:lang w:val="en-US" w:eastAsia="zh-CN"/>
        </w:rPr>
      </w:pPr>
      <w:bookmarkStart w:id="0" w:name="_Ref270905630"/>
      <w:bookmarkStart w:id="1" w:name="_Ref268720720"/>
      <w:r>
        <w:t>表</w:t>
      </w:r>
      <w:r>
        <w:fldChar w:fldCharType="begin"/>
      </w:r>
      <w:r>
        <w:instrText xml:space="preserve"> SEQ 表 \* ARABIC </w:instrText>
      </w:r>
      <w:r>
        <w:fldChar w:fldCharType="separate"/>
      </w:r>
      <w:r>
        <w:t>1</w:t>
      </w:r>
      <w:r>
        <w:fldChar w:fldCharType="end"/>
      </w:r>
      <w:bookmarkEnd w:id="0"/>
      <w:r>
        <w:rPr>
          <w:rFonts w:hint="eastAsia"/>
          <w:lang w:val="en-US" w:eastAsia="zh-CN"/>
        </w:rPr>
        <w:t>牛津教材与五四学制新教材相关单元内容对比</w:t>
      </w:r>
      <w:bookmarkEnd w:id="1"/>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8"/>
        <w:gridCol w:w="3243"/>
        <w:gridCol w:w="2848"/>
      </w:tblGrid>
      <w:tr w14:paraId="5A58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1" w:type="dxa"/>
            <w:gridSpan w:val="2"/>
          </w:tcPr>
          <w:p w14:paraId="1483B960">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牛津沪教版</w:t>
            </w:r>
          </w:p>
        </w:tc>
        <w:tc>
          <w:tcPr>
            <w:tcW w:w="2848" w:type="dxa"/>
          </w:tcPr>
          <w:p w14:paraId="7E23117A">
            <w:pPr>
              <w:numPr>
                <w:ilvl w:val="0"/>
                <w:numId w:val="0"/>
              </w:numPr>
              <w:rPr>
                <w:rFonts w:hint="default"/>
                <w:vertAlign w:val="baseline"/>
                <w:lang w:val="en-US" w:eastAsia="zh-CN"/>
              </w:rPr>
            </w:pPr>
            <w:r>
              <w:rPr>
                <w:rFonts w:hint="eastAsia"/>
                <w:lang w:val="en-US" w:eastAsia="zh-CN"/>
              </w:rPr>
              <w:t>义务教育教科书（五•四学制）</w:t>
            </w:r>
          </w:p>
        </w:tc>
      </w:tr>
      <w:tr w14:paraId="2943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8" w:type="dxa"/>
          </w:tcPr>
          <w:p w14:paraId="1F8EB343">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六年级下册（6B）</w:t>
            </w:r>
          </w:p>
          <w:p w14:paraId="75ACCA00">
            <w:pPr>
              <w:numPr>
                <w:ilvl w:val="0"/>
                <w:numId w:val="0"/>
              </w:numPr>
              <w:rPr>
                <w:rFonts w:hint="default" w:ascii="Times New Roman Regular" w:hAnsi="Times New Roman Regular" w:cs="Times New Roman Regular"/>
                <w:vertAlign w:val="baseline"/>
                <w:lang w:val="en-US" w:eastAsia="zh-CN"/>
              </w:rPr>
            </w:pPr>
          </w:p>
        </w:tc>
        <w:tc>
          <w:tcPr>
            <w:tcW w:w="3243" w:type="dxa"/>
          </w:tcPr>
          <w:p w14:paraId="7112EDB7">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Module 3 The natural world</w:t>
            </w:r>
          </w:p>
          <w:p w14:paraId="764D6AEB">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Unit 10 Forests and land</w:t>
            </w:r>
          </w:p>
        </w:tc>
        <w:tc>
          <w:tcPr>
            <w:tcW w:w="2848" w:type="dxa"/>
            <w:vMerge w:val="restart"/>
          </w:tcPr>
          <w:p w14:paraId="5076D747">
            <w:pPr>
              <w:numPr>
                <w:ilvl w:val="0"/>
                <w:numId w:val="0"/>
              </w:numPr>
              <w:rPr>
                <w:rFonts w:hint="default" w:ascii="Times New Roman Regular" w:hAnsi="Times New Roman Regular" w:cs="Times New Roman Regular"/>
                <w:vertAlign w:val="baseline"/>
                <w:lang w:val="en-US" w:eastAsia="zh-CN"/>
              </w:rPr>
            </w:pPr>
            <w:r>
              <w:rPr>
                <w:rFonts w:hint="eastAsia" w:ascii="Times New Roman Regular" w:hAnsi="Times New Roman Regular" w:cs="Times New Roman Regular"/>
                <w:vertAlign w:val="baseline"/>
                <w:lang w:val="en-US" w:eastAsia="zh-CN"/>
              </w:rPr>
              <w:t>七</w:t>
            </w:r>
            <w:r>
              <w:rPr>
                <w:rFonts w:hint="default" w:ascii="Times New Roman Regular" w:hAnsi="Times New Roman Regular" w:cs="Times New Roman Regular"/>
                <w:vertAlign w:val="baseline"/>
                <w:lang w:val="en-US" w:eastAsia="zh-CN"/>
              </w:rPr>
              <w:t>年级下册（</w:t>
            </w:r>
            <w:r>
              <w:rPr>
                <w:rFonts w:hint="eastAsia" w:ascii="Times New Roman Regular" w:hAnsi="Times New Roman Regular" w:cs="Times New Roman Regular"/>
                <w:vertAlign w:val="baseline"/>
                <w:lang w:val="en-US" w:eastAsia="zh-CN"/>
              </w:rPr>
              <w:t>7</w:t>
            </w:r>
            <w:r>
              <w:rPr>
                <w:rFonts w:hint="default" w:ascii="Times New Roman Regular" w:hAnsi="Times New Roman Regular" w:cs="Times New Roman Regular"/>
                <w:vertAlign w:val="baseline"/>
                <w:lang w:val="en-US" w:eastAsia="zh-CN"/>
              </w:rPr>
              <w:t>B）</w:t>
            </w:r>
          </w:p>
          <w:p w14:paraId="627983B0">
            <w:pPr>
              <w:numPr>
                <w:ilvl w:val="0"/>
                <w:numId w:val="0"/>
              </w:numPr>
              <w:rPr>
                <w:rFonts w:hint="eastAsia" w:ascii="Times New Roman Regular" w:hAnsi="Times New Roman Regular" w:cs="Times New Roman Regular"/>
                <w:vertAlign w:val="baseline"/>
                <w:lang w:val="en-US" w:eastAsia="zh-CN"/>
              </w:rPr>
            </w:pPr>
            <w:r>
              <w:rPr>
                <w:rFonts w:hint="eastAsia" w:ascii="Times New Roman Regular" w:hAnsi="Times New Roman Regular" w:cs="Times New Roman Regular"/>
                <w:vertAlign w:val="baseline"/>
                <w:lang w:val="en-US" w:eastAsia="zh-CN"/>
              </w:rPr>
              <w:t>Unit 6 Trees</w:t>
            </w:r>
          </w:p>
          <w:p w14:paraId="096F3F2D">
            <w:pPr>
              <w:numPr>
                <w:ilvl w:val="0"/>
                <w:numId w:val="0"/>
              </w:numPr>
              <w:rPr>
                <w:rFonts w:hint="default" w:ascii="Times New Roman Regular" w:hAnsi="Times New Roman Regular" w:cs="Times New Roman Regular"/>
                <w:vertAlign w:val="baseline"/>
                <w:lang w:val="en-US" w:eastAsia="zh-CN"/>
              </w:rPr>
            </w:pPr>
            <w:r>
              <w:rPr>
                <w:rFonts w:hint="eastAsia" w:ascii="Times New Roman Regular" w:hAnsi="Times New Roman Regular" w:cs="Times New Roman Regular"/>
                <w:vertAlign w:val="baseline"/>
                <w:lang w:val="en-US" w:eastAsia="zh-CN"/>
              </w:rPr>
              <w:t>What do</w:t>
            </w:r>
            <w:r>
              <w:rPr>
                <w:rFonts w:hint="default" w:ascii="Times New Roman Regular" w:hAnsi="Times New Roman Regular" w:cs="Times New Roman Regular"/>
                <w:vertAlign w:val="baseline"/>
                <w:lang w:val="en-US" w:eastAsia="zh-CN"/>
              </w:rPr>
              <w:t xml:space="preserve"> trees mean to us?</w:t>
            </w:r>
          </w:p>
        </w:tc>
      </w:tr>
      <w:tr w14:paraId="4BA5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8" w:type="dxa"/>
          </w:tcPr>
          <w:p w14:paraId="4F95FF44">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八年级下册（8B）</w:t>
            </w:r>
          </w:p>
          <w:p w14:paraId="5FF2FD0D">
            <w:pPr>
              <w:numPr>
                <w:ilvl w:val="0"/>
                <w:numId w:val="0"/>
              </w:numPr>
              <w:rPr>
                <w:rFonts w:hint="default" w:ascii="Times New Roman Regular" w:hAnsi="Times New Roman Regular" w:cs="Times New Roman Regular"/>
                <w:vertAlign w:val="baseline"/>
                <w:lang w:val="en-US" w:eastAsia="zh-CN"/>
              </w:rPr>
            </w:pPr>
          </w:p>
        </w:tc>
        <w:tc>
          <w:tcPr>
            <w:tcW w:w="3243" w:type="dxa"/>
          </w:tcPr>
          <w:p w14:paraId="1128C404">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Module</w:t>
            </w:r>
            <w:r>
              <w:rPr>
                <w:rFonts w:hint="eastAsia" w:ascii="Times New Roman Regular" w:hAnsi="Times New Roman Regular" w:cs="Times New Roman Regular"/>
                <w:vertAlign w:val="baseline"/>
                <w:lang w:val="en-US" w:eastAsia="zh-CN"/>
              </w:rPr>
              <w:t xml:space="preserve"> </w:t>
            </w:r>
            <w:r>
              <w:rPr>
                <w:rFonts w:hint="default" w:ascii="Times New Roman Regular" w:hAnsi="Times New Roman Regular" w:cs="Times New Roman Regular"/>
                <w:vertAlign w:val="baseline"/>
                <w:lang w:val="en-US" w:eastAsia="zh-CN"/>
              </w:rPr>
              <w:t>1</w:t>
            </w:r>
            <w:r>
              <w:rPr>
                <w:rFonts w:hint="eastAsia" w:ascii="Times New Roman Regular" w:hAnsi="Times New Roman Regular" w:cs="Times New Roman Regular"/>
                <w:vertAlign w:val="baseline"/>
                <w:lang w:val="en-US" w:eastAsia="zh-CN"/>
              </w:rPr>
              <w:t xml:space="preserve"> </w:t>
            </w:r>
            <w:r>
              <w:rPr>
                <w:rFonts w:hint="default" w:ascii="Times New Roman Regular" w:hAnsi="Times New Roman Regular" w:cs="Times New Roman Regular"/>
                <w:vertAlign w:val="baseline"/>
                <w:lang w:val="en-US" w:eastAsia="zh-CN"/>
              </w:rPr>
              <w:t>Nature</w:t>
            </w:r>
            <w:r>
              <w:rPr>
                <w:rFonts w:hint="eastAsia" w:ascii="Times New Roman Regular" w:hAnsi="Times New Roman Regular" w:cs="Times New Roman Regular"/>
                <w:vertAlign w:val="baseline"/>
                <w:lang w:val="en-US" w:eastAsia="zh-CN"/>
              </w:rPr>
              <w:t xml:space="preserve"> </w:t>
            </w:r>
            <w:r>
              <w:rPr>
                <w:rFonts w:hint="default" w:ascii="Times New Roman Regular" w:hAnsi="Times New Roman Regular" w:cs="Times New Roman Regular"/>
                <w:vertAlign w:val="baseline"/>
                <w:lang w:val="en-US" w:eastAsia="zh-CN"/>
              </w:rPr>
              <w:t>and</w:t>
            </w:r>
            <w:r>
              <w:rPr>
                <w:rFonts w:hint="eastAsia" w:ascii="Times New Roman Regular" w:hAnsi="Times New Roman Regular" w:cs="Times New Roman Regular"/>
                <w:vertAlign w:val="baseline"/>
                <w:lang w:val="en-US" w:eastAsia="zh-CN"/>
              </w:rPr>
              <w:t xml:space="preserve"> </w:t>
            </w:r>
            <w:r>
              <w:rPr>
                <w:rFonts w:hint="default" w:ascii="Times New Roman Regular" w:hAnsi="Times New Roman Regular" w:cs="Times New Roman Regular"/>
                <w:vertAlign w:val="baseline"/>
                <w:lang w:val="en-US" w:eastAsia="zh-CN"/>
              </w:rPr>
              <w:t>environment</w:t>
            </w:r>
          </w:p>
          <w:p w14:paraId="1EB99DA5">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Unit 1 Trees</w:t>
            </w:r>
          </w:p>
        </w:tc>
        <w:tc>
          <w:tcPr>
            <w:tcW w:w="2848" w:type="dxa"/>
            <w:vMerge w:val="continue"/>
          </w:tcPr>
          <w:p w14:paraId="645287EC">
            <w:pPr>
              <w:numPr>
                <w:ilvl w:val="0"/>
                <w:numId w:val="0"/>
              </w:numPr>
              <w:rPr>
                <w:rFonts w:hint="default"/>
                <w:vertAlign w:val="baseline"/>
                <w:lang w:val="en-US" w:eastAsia="zh-CN"/>
              </w:rPr>
            </w:pPr>
          </w:p>
        </w:tc>
      </w:tr>
      <w:tr w14:paraId="5196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8" w:type="dxa"/>
          </w:tcPr>
          <w:p w14:paraId="28028911">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九年级下册（8B）</w:t>
            </w:r>
          </w:p>
          <w:p w14:paraId="0D1AD312">
            <w:pPr>
              <w:numPr>
                <w:ilvl w:val="0"/>
                <w:numId w:val="0"/>
              </w:numPr>
              <w:rPr>
                <w:rFonts w:hint="default" w:ascii="Times New Roman Regular" w:hAnsi="Times New Roman Regular" w:cs="Times New Roman Regular"/>
                <w:vertAlign w:val="baseline"/>
                <w:lang w:val="en-US" w:eastAsia="zh-CN"/>
              </w:rPr>
            </w:pPr>
          </w:p>
        </w:tc>
        <w:tc>
          <w:tcPr>
            <w:tcW w:w="3243" w:type="dxa"/>
          </w:tcPr>
          <w:p w14:paraId="67FE0C8D">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Module 1 Environment and Life</w:t>
            </w:r>
          </w:p>
          <w:p w14:paraId="4CD4FCD5">
            <w:pPr>
              <w:numPr>
                <w:ilvl w:val="0"/>
                <w:numId w:val="0"/>
              </w:numPr>
              <w:rPr>
                <w:rFonts w:hint="default" w:ascii="Times New Roman Regular" w:hAnsi="Times New Roman Regular" w:cs="Times New Roman Regular"/>
                <w:vertAlign w:val="baseline"/>
                <w:lang w:val="en-US" w:eastAsia="zh-CN"/>
              </w:rPr>
            </w:pPr>
            <w:r>
              <w:rPr>
                <w:rFonts w:hint="default" w:ascii="Times New Roman Regular" w:hAnsi="Times New Roman Regular" w:cs="Times New Roman Regular"/>
                <w:vertAlign w:val="baseline"/>
                <w:lang w:val="en-US" w:eastAsia="zh-CN"/>
              </w:rPr>
              <w:t>U1 Saving the Earth</w:t>
            </w:r>
          </w:p>
        </w:tc>
        <w:tc>
          <w:tcPr>
            <w:tcW w:w="2848" w:type="dxa"/>
          </w:tcPr>
          <w:p w14:paraId="056471D5">
            <w:pPr>
              <w:numPr>
                <w:ilvl w:val="0"/>
                <w:numId w:val="0"/>
              </w:numPr>
              <w:rPr>
                <w:rFonts w:hint="default"/>
                <w:vertAlign w:val="baseline"/>
                <w:lang w:val="en-US" w:eastAsia="zh-CN"/>
              </w:rPr>
            </w:pPr>
          </w:p>
        </w:tc>
      </w:tr>
    </w:tbl>
    <w:p w14:paraId="2B50758F">
      <w:pPr>
        <w:numPr>
          <w:ilvl w:val="0"/>
          <w:numId w:val="0"/>
        </w:numPr>
        <w:ind w:firstLine="420" w:firstLineChars="0"/>
        <w:rPr>
          <w:rFonts w:hint="eastAsia" w:ascii="Times New Roman Regular" w:hAnsi="Times New Roman Regular" w:cs="Times New Roman Regular"/>
          <w:vertAlign w:val="baseline"/>
          <w:lang w:val="en-US" w:eastAsia="zh-CN"/>
        </w:rPr>
      </w:pPr>
      <w:r>
        <w:rPr>
          <w:rFonts w:hint="eastAsia" w:ascii="Times New Roman Regular" w:hAnsi="Times New Roman Regular" w:cs="Times New Roman Regular"/>
          <w:vertAlign w:val="baseline"/>
          <w:lang w:val="en-US" w:eastAsia="zh-CN"/>
        </w:rPr>
        <w:t>旧版牛津教材通过三个年级、三个单元的内容，帮助学生认识树木森林，了解树与人类的关系，理解为何要保护树木以及如何保护森林和地球环境。新教材中有关树木的学习只有一个单元，且六年级的单元学习目标包括：</w:t>
      </w:r>
    </w:p>
    <w:p w14:paraId="06C8027E">
      <w:pPr>
        <w:numPr>
          <w:ilvl w:val="0"/>
          <w:numId w:val="2"/>
        </w:numPr>
        <w:ind w:left="420" w:leftChars="0" w:hanging="420" w:firstLineChars="0"/>
        <w:rPr>
          <w:rFonts w:hint="eastAsia"/>
          <w:lang w:val="en-US" w:eastAsia="zh-CN"/>
        </w:rPr>
      </w:pPr>
      <w:r>
        <w:rPr>
          <w:rFonts w:hint="eastAsia"/>
          <w:lang w:val="en-US" w:eastAsia="zh-CN"/>
        </w:rPr>
        <w:t>能借助网页、传单、图片等多模态语篇中的视觉信息了解有关森林和森林保护的相关内容；</w:t>
      </w:r>
    </w:p>
    <w:p w14:paraId="7974A2DF">
      <w:pPr>
        <w:numPr>
          <w:ilvl w:val="0"/>
          <w:numId w:val="2"/>
        </w:numPr>
        <w:ind w:left="420" w:leftChars="0" w:hanging="420" w:firstLineChars="0"/>
        <w:rPr>
          <w:rFonts w:hint="eastAsia"/>
          <w:lang w:val="en-US" w:eastAsia="zh-CN"/>
        </w:rPr>
      </w:pPr>
      <w:r>
        <w:rPr>
          <w:rFonts w:hint="eastAsia"/>
          <w:lang w:val="en-US" w:eastAsia="zh-CN"/>
        </w:rPr>
        <w:t>能围绕写作主题，运用单元所学，结合自身经历，写一篇博客，描述自己的扩绿、护绿体验和心得体会；</w:t>
      </w:r>
    </w:p>
    <w:p w14:paraId="744EC5FF">
      <w:pPr>
        <w:numPr>
          <w:ilvl w:val="0"/>
          <w:numId w:val="2"/>
        </w:numPr>
        <w:ind w:left="420" w:leftChars="0" w:hanging="420" w:firstLineChars="0"/>
        <w:rPr>
          <w:rFonts w:hint="eastAsia"/>
          <w:lang w:val="en-US" w:eastAsia="zh-CN"/>
        </w:rPr>
      </w:pPr>
      <w:r>
        <w:rPr>
          <w:rFonts w:hint="eastAsia"/>
          <w:lang w:val="en-US" w:eastAsia="zh-CN"/>
        </w:rPr>
        <w:t>能欣赏、鉴别不同地区的森林、不同种类的树木之美，有保护森林的责任感；</w:t>
      </w:r>
    </w:p>
    <w:p w14:paraId="5DCDD860">
      <w:pPr>
        <w:numPr>
          <w:ilvl w:val="0"/>
          <w:numId w:val="2"/>
        </w:numPr>
        <w:ind w:left="420" w:leftChars="0" w:hanging="420" w:firstLineChars="0"/>
        <w:rPr>
          <w:rFonts w:hint="eastAsia"/>
          <w:lang w:val="en-US" w:eastAsia="zh-CN"/>
        </w:rPr>
      </w:pPr>
      <w:r>
        <w:rPr>
          <w:rFonts w:hint="eastAsia"/>
          <w:lang w:val="en-US" w:eastAsia="zh-CN"/>
        </w:rPr>
        <w:t>能理解树木对人类与社会的价值，了解保护树木的手段与重要性，初步形成扩绿、护绿的责任意识。</w:t>
      </w:r>
      <w:r>
        <w:rPr>
          <w:rFonts w:hint="eastAsia"/>
          <w:shd w:val="clear" w:color="auto" w:fill="auto"/>
          <w:vertAlign w:val="superscript"/>
          <w:lang w:val="en-US" w:eastAsia="zh-CN"/>
        </w:rPr>
        <w:fldChar w:fldCharType="begin"/>
      </w:r>
      <w:r>
        <w:rPr>
          <w:rFonts w:hint="eastAsia"/>
          <w:shd w:val="clear" w:color="auto" w:fill="auto"/>
          <w:vertAlign w:val="superscript"/>
          <w:lang w:val="en-US" w:eastAsia="zh-CN"/>
        </w:rPr>
        <w:instrText xml:space="preserve"> REF _Ref1923742460 \r \h </w:instrText>
      </w:r>
      <w:r>
        <w:rPr>
          <w:rFonts w:hint="eastAsia"/>
          <w:shd w:val="clear" w:color="auto" w:fill="auto"/>
          <w:vertAlign w:val="superscript"/>
          <w:lang w:val="en-US" w:eastAsia="zh-CN"/>
        </w:rPr>
        <w:fldChar w:fldCharType="separate"/>
      </w:r>
      <w:r>
        <w:rPr>
          <w:rFonts w:hint="eastAsia"/>
          <w:shd w:val="clear" w:color="auto" w:fill="auto"/>
          <w:vertAlign w:val="superscript"/>
          <w:lang w:val="en-US" w:eastAsia="zh-CN"/>
        </w:rPr>
        <w:t>[1]</w:t>
      </w:r>
      <w:r>
        <w:rPr>
          <w:rFonts w:hint="eastAsia"/>
          <w:shd w:val="clear" w:color="auto" w:fill="auto"/>
          <w:vertAlign w:val="superscript"/>
          <w:lang w:val="en-US" w:eastAsia="zh-CN"/>
        </w:rPr>
        <w:fldChar w:fldCharType="end"/>
      </w:r>
    </w:p>
    <w:p w14:paraId="347065F2">
      <w:pPr>
        <w:numPr>
          <w:ilvl w:val="0"/>
          <w:numId w:val="0"/>
        </w:numPr>
        <w:ind w:firstLine="420" w:firstLineChars="0"/>
        <w:rPr>
          <w:rFonts w:hint="eastAsia" w:asciiTheme="minorEastAsia" w:hAnsiTheme="minorEastAsia" w:eastAsiaTheme="minorEastAsia" w:cstheme="minorEastAsia"/>
          <w:vertAlign w:val="baseline"/>
          <w:lang w:val="en-US" w:eastAsia="zh-CN"/>
        </w:rPr>
      </w:pPr>
      <w:r>
        <w:rPr>
          <w:rFonts w:hint="eastAsia" w:asciiTheme="minorEastAsia" w:hAnsiTheme="minorEastAsia" w:eastAsiaTheme="minorEastAsia" w:cstheme="minorEastAsia"/>
          <w:lang w:val="en-US" w:eastAsia="zh-CN"/>
        </w:rPr>
        <w:t>为达成这些单元学习目标，课本提供的学习素材仅为</w:t>
      </w:r>
      <w:r>
        <w:rPr>
          <w:rFonts w:hint="eastAsia" w:asciiTheme="minorEastAsia" w:hAnsiTheme="minorEastAsia" w:eastAsiaTheme="minorEastAsia" w:cstheme="minorEastAsia"/>
          <w:vertAlign w:val="baseline"/>
          <w:lang w:val="en-US" w:eastAsia="zh-CN"/>
        </w:rPr>
        <w:t>Viewing&amp;Listening课中的4张森林图片和一篇亚马逊森林介绍的听力文本，Speaking课中的校园护树志愿者招募的海报及引申对话，Reading课中一篇来自学生和不同受访者关于护树的经验分享。写作部分所涉及的结合自身经历其实只能从Project部分的“Making a tree card”获得，除此之外学生无法从课本中接触得到关于身边任何一种树的知识，更难以将教材单元主题“What do trees mean to us?”的大问题，落实到学生生活实际的思考中。</w:t>
      </w:r>
    </w:p>
    <w:p w14:paraId="31291FB5">
      <w:pPr>
        <w:numPr>
          <w:ilvl w:val="0"/>
          <w:numId w:val="0"/>
        </w:numPr>
        <w:ind w:firstLine="420" w:firstLineChars="0"/>
        <w:rPr>
          <w:rFonts w:hint="eastAsia" w:asciiTheme="minorEastAsia" w:hAnsiTheme="minorEastAsia" w:eastAsiaTheme="minorEastAsia" w:cstheme="minorEastAsia"/>
          <w:vertAlign w:val="baseline"/>
          <w:lang w:val="en-US" w:eastAsia="zh-CN"/>
        </w:rPr>
      </w:pPr>
      <w:r>
        <w:rPr>
          <w:rFonts w:hint="eastAsia" w:asciiTheme="minorEastAsia" w:hAnsiTheme="minorEastAsia" w:eastAsiaTheme="minorEastAsia" w:cstheme="minorEastAsia"/>
          <w:vertAlign w:val="baseline"/>
          <w:lang w:val="en-US" w:eastAsia="zh-CN"/>
        </w:rPr>
        <w:t>英语教学中，与生态、科学相关的单元教学常面临三重困境：其一，静态的教学内容，学生对树木的认知停留在词汇与简单描述；其二，学习方式单一化，“教师讲、学生背”的模式导致科学知识与语言运用脱节，学生对生态保护的理解停留在书本；其三，评价方式片面化，多以纸笔测试考查词汇语法，难以衡量学生在真实情境中解决复杂问题的综合素养。事实上，上海的城市建设为教育提供了丰富的场景资源，本项目正是立足于上海某初中在教授“七年级下册Unit 6 Trees”单元时的上述真实困境，旨在探索一条依托本土资源、打破学科壁垒、实现知行合一的教学路径。</w:t>
      </w:r>
    </w:p>
    <w:p w14:paraId="7909C1B3">
      <w:pPr>
        <w:numPr>
          <w:ilvl w:val="0"/>
          <w:numId w:val="0"/>
        </w:numPr>
        <w:ind w:firstLine="420" w:firstLineChars="0"/>
        <w:rPr>
          <w:rFonts w:hint="default" w:ascii="Times New Roman Regular" w:hAnsi="Times New Roman Regular" w:cs="Times New Roman Regular"/>
          <w:vertAlign w:val="baseline"/>
          <w:lang w:val="en-US" w:eastAsia="zh-CN"/>
        </w:rPr>
      </w:pPr>
    </w:p>
    <w:p w14:paraId="23299C09">
      <w:pPr>
        <w:numPr>
          <w:ilvl w:val="0"/>
          <w:numId w:val="1"/>
        </w:numPr>
        <w:rPr>
          <w:rFonts w:hint="default"/>
          <w:b/>
          <w:bCs/>
          <w:lang w:val="en-US" w:eastAsia="zh-CN"/>
        </w:rPr>
      </w:pPr>
      <w:r>
        <w:rPr>
          <w:rFonts w:hint="eastAsia"/>
          <w:b/>
          <w:bCs/>
          <w:lang w:val="en-US" w:eastAsia="zh-CN"/>
        </w:rPr>
        <w:t>理论框架与实践基础</w:t>
      </w:r>
    </w:p>
    <w:p w14:paraId="54F3CB05">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新课标要求：通过语言、内容和思维融合的学习方式，结合教材内容，遵循项目学习的路径，引导学生用英语完成设计、计划、问题解决、决策、作品创作和成果交流等一系列项目任务。</w:t>
      </w:r>
      <w:r>
        <w:rPr>
          <w:rFonts w:hint="eastAsia" w:asciiTheme="minorEastAsia" w:hAnsiTheme="minorEastAsia" w:eastAsiaTheme="minorEastAsia" w:cstheme="minorEastAsia"/>
          <w:vertAlign w:val="superscript"/>
          <w:lang w:val="en-US" w:eastAsia="zh-CN"/>
        </w:rPr>
        <w:fldChar w:fldCharType="begin"/>
      </w:r>
      <w:r>
        <w:rPr>
          <w:rFonts w:hint="eastAsia" w:asciiTheme="minorEastAsia" w:hAnsiTheme="minorEastAsia" w:eastAsiaTheme="minorEastAsia" w:cstheme="minorEastAsia"/>
          <w:vertAlign w:val="superscript"/>
          <w:lang w:val="en-US" w:eastAsia="zh-CN"/>
        </w:rPr>
        <w:instrText xml:space="preserve"> REF _Ref1924969371 \r \h </w:instrText>
      </w:r>
      <w:r>
        <w:rPr>
          <w:rFonts w:hint="eastAsia" w:asciiTheme="minorEastAsia" w:hAnsiTheme="minorEastAsia" w:eastAsiaTheme="minorEastAsia" w:cstheme="minorEastAsia"/>
          <w:vertAlign w:val="superscript"/>
          <w:lang w:val="en-US" w:eastAsia="zh-CN"/>
        </w:rPr>
        <w:fldChar w:fldCharType="separate"/>
      </w:r>
      <w:r>
        <w:rPr>
          <w:rFonts w:hint="eastAsia" w:asciiTheme="minorEastAsia" w:hAnsiTheme="minorEastAsia" w:eastAsiaTheme="minorEastAsia" w:cstheme="minorEastAsia"/>
          <w:vertAlign w:val="superscript"/>
          <w:lang w:val="en-US" w:eastAsia="zh-CN"/>
        </w:rPr>
        <w:t>[2]</w:t>
      </w:r>
      <w:r>
        <w:rPr>
          <w:rFonts w:hint="eastAsia" w:asciiTheme="minorEastAsia" w:hAnsiTheme="minorEastAsia" w:eastAsiaTheme="minorEastAsia" w:cstheme="minorEastAsia"/>
          <w:vertAlign w:val="superscript"/>
          <w:lang w:val="en-US" w:eastAsia="zh-CN"/>
        </w:rPr>
        <w:fldChar w:fldCharType="end"/>
      </w:r>
    </w:p>
    <w:p w14:paraId="0109E8C3">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社会考察是指学校组织学生到爱国主义教育基地、革命历史类纪念地，大型公共设施、重大工程基地，国防、科技、农业基地，自然保护区等资源单位（场所）进行考察、调查、探究和研学实践等。</w:t>
      </w:r>
      <w:r>
        <w:rPr>
          <w:rFonts w:hint="eastAsia" w:asciiTheme="minorEastAsia" w:hAnsiTheme="minorEastAsia" w:eastAsiaTheme="minorEastAsia" w:cstheme="minorEastAsia"/>
          <w:vertAlign w:val="superscript"/>
          <w:lang w:val="en-US" w:eastAsia="zh-CN"/>
        </w:rPr>
        <w:fldChar w:fldCharType="begin"/>
      </w:r>
      <w:r>
        <w:rPr>
          <w:rFonts w:hint="eastAsia" w:asciiTheme="minorEastAsia" w:hAnsiTheme="minorEastAsia" w:eastAsiaTheme="minorEastAsia" w:cstheme="minorEastAsia"/>
          <w:vertAlign w:val="superscript"/>
          <w:lang w:val="en-US" w:eastAsia="zh-CN"/>
        </w:rPr>
        <w:instrText xml:space="preserve"> REF _Ref1925843335 \r \h </w:instrText>
      </w:r>
      <w:r>
        <w:rPr>
          <w:rFonts w:hint="eastAsia" w:asciiTheme="minorEastAsia" w:hAnsiTheme="minorEastAsia" w:eastAsiaTheme="minorEastAsia" w:cstheme="minorEastAsia"/>
          <w:vertAlign w:val="superscript"/>
          <w:lang w:val="en-US" w:eastAsia="zh-CN"/>
        </w:rPr>
        <w:fldChar w:fldCharType="separate"/>
      </w:r>
      <w:r>
        <w:rPr>
          <w:rFonts w:hint="eastAsia" w:asciiTheme="minorEastAsia" w:hAnsiTheme="minorEastAsia" w:eastAsiaTheme="minorEastAsia" w:cstheme="minorEastAsia"/>
          <w:vertAlign w:val="superscript"/>
          <w:lang w:val="en-US" w:eastAsia="zh-CN"/>
        </w:rPr>
        <w:t>[3]</w:t>
      </w:r>
      <w:r>
        <w:rPr>
          <w:rFonts w:hint="eastAsia" w:asciiTheme="minorEastAsia" w:hAnsiTheme="minorEastAsia" w:eastAsiaTheme="minorEastAsia" w:cstheme="minorEastAsia"/>
          <w:vertAlign w:val="superscript"/>
          <w:lang w:val="en-US" w:eastAsia="zh-CN"/>
        </w:rPr>
        <w:fldChar w:fldCharType="end"/>
      </w:r>
    </w:p>
    <w:p w14:paraId="0C82AB18">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社会考察不是孤立的活动，而是可以被设计成一个完整的项目化学习周期，帮助教师和学生在学习过程中获得更多体验，并且基于真实情景，解决实际问题。一方面新课标指明了“学用一体”的方向，另一方面社会考察提供了真实的“用”的舞台，而项目化学习是连接“学”与“用”的桥梁。</w:t>
      </w:r>
    </w:p>
    <w:p w14:paraId="661E243F">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“That’s My Tree!”的整个项目化过程由学生自主实施，教师主要负责在相应阶段抛出问题、统计结果及提供学习支架。</w:t>
      </w:r>
    </w:p>
    <w:p w14:paraId="3479B97C">
      <w:pPr>
        <w:numPr>
          <w:ilvl w:val="0"/>
          <w:numId w:val="0"/>
        </w:numPr>
        <w:ind w:firstLine="420" w:firstLineChars="0"/>
        <w:rPr>
          <w:rFonts w:hint="default"/>
          <w:lang w:val="en-US" w:eastAsia="zh-CN"/>
        </w:rPr>
      </w:pPr>
    </w:p>
    <w:p w14:paraId="4CD3156E">
      <w:pPr>
        <w:numPr>
          <w:ilvl w:val="0"/>
          <w:numId w:val="1"/>
        </w:numPr>
        <w:rPr>
          <w:rFonts w:hint="default"/>
          <w:b/>
          <w:bCs/>
          <w:lang w:val="en-US" w:eastAsia="zh-CN"/>
        </w:rPr>
      </w:pPr>
      <w:r>
        <w:rPr>
          <w:rFonts w:hint="default"/>
          <w:b/>
          <w:bCs/>
          <w:lang w:val="en-US" w:eastAsia="zh-CN"/>
        </w:rPr>
        <w:t>项目化学习的设计理念</w:t>
      </w:r>
    </w:p>
    <w:p w14:paraId="27F4A07F">
      <w:pPr>
        <w:numPr>
          <w:ilvl w:val="0"/>
          <w:numId w:val="3"/>
        </w:numPr>
        <w:rPr>
          <w:rFonts w:hint="default"/>
          <w:b/>
          <w:bCs/>
          <w:lang w:val="en-US" w:eastAsia="zh-CN"/>
        </w:rPr>
      </w:pPr>
      <w:r>
        <w:rPr>
          <w:rFonts w:hint="eastAsia"/>
          <w:b/>
          <w:bCs/>
          <w:lang w:val="en-US" w:eastAsia="zh-CN"/>
        </w:rPr>
        <w:t>以理论和政策为导向​</w:t>
      </w:r>
    </w:p>
    <w:p w14:paraId="7DF7334C">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以英语学习活动观统领学习过程：项目全程贯穿“学习理解、应用实践、迁移创新”三类相互关联、层层递进的活动。学生从认知树木相关语言与文化知识（学习理解），到在校园和辰山植物园中进行科学观察与记录（应用实践），最终完成旨在影响公众的树卡设计与小组展示（迁移创新），形成一个完整的素养发展闭环</w:t>
      </w:r>
      <w:r>
        <w:rPr>
          <w:rFonts w:hint="eastAsia" w:asciiTheme="minorEastAsia" w:hAnsiTheme="minorEastAsia" w:eastAsiaTheme="minorEastAsia" w:cstheme="minorEastAsia"/>
          <w:highlight w:val="none"/>
          <w:lang w:val="en-US" w:eastAsia="zh-CN"/>
        </w:rPr>
        <w:t>。</w:t>
      </w:r>
      <w:r>
        <w:rPr>
          <w:rFonts w:hint="eastAsia" w:asciiTheme="minorEastAsia" w:hAnsiTheme="minorEastAsia" w:eastAsiaTheme="minorEastAsia" w:cstheme="minorEastAsia"/>
          <w:highlight w:val="none"/>
          <w:vertAlign w:val="superscript"/>
          <w:lang w:val="en-US" w:eastAsia="zh-CN"/>
        </w:rPr>
        <w:fldChar w:fldCharType="begin"/>
      </w:r>
      <w:r>
        <w:rPr>
          <w:rFonts w:hint="eastAsia" w:asciiTheme="minorEastAsia" w:hAnsiTheme="minorEastAsia" w:eastAsiaTheme="minorEastAsia" w:cstheme="minorEastAsia"/>
          <w:highlight w:val="none"/>
          <w:vertAlign w:val="superscript"/>
          <w:lang w:val="en-US" w:eastAsia="zh-CN"/>
        </w:rPr>
        <w:instrText xml:space="preserve"> REF _Ref1924969371 \r \h </w:instrText>
      </w:r>
      <w:r>
        <w:rPr>
          <w:rFonts w:hint="eastAsia" w:asciiTheme="minorEastAsia" w:hAnsiTheme="minorEastAsia" w:eastAsiaTheme="minorEastAsia" w:cstheme="minorEastAsia"/>
          <w:highlight w:val="none"/>
          <w:vertAlign w:val="superscript"/>
          <w:lang w:val="en-US" w:eastAsia="zh-CN"/>
        </w:rPr>
        <w:fldChar w:fldCharType="separate"/>
      </w:r>
      <w:r>
        <w:rPr>
          <w:rFonts w:hint="eastAsia" w:asciiTheme="minorEastAsia" w:hAnsiTheme="minorEastAsia" w:eastAsiaTheme="minorEastAsia" w:cstheme="minorEastAsia"/>
          <w:highlight w:val="none"/>
          <w:vertAlign w:val="superscript"/>
          <w:lang w:val="en-US" w:eastAsia="zh-CN"/>
        </w:rPr>
        <w:t>[2]</w:t>
      </w:r>
      <w:r>
        <w:rPr>
          <w:rFonts w:hint="eastAsia" w:asciiTheme="minorEastAsia" w:hAnsiTheme="minorEastAsia" w:eastAsiaTheme="minorEastAsia" w:cstheme="minorEastAsia"/>
          <w:highlight w:val="none"/>
          <w:vertAlign w:val="superscript"/>
          <w:lang w:val="en-US" w:eastAsia="zh-CN"/>
        </w:rPr>
        <w:fldChar w:fldCharType="end"/>
      </w:r>
    </w:p>
    <w:p w14:paraId="063DC53F">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以项目化学习搭建实践框架：项目化学习以其“驱动性问题、持续探究、公开成果”的特征，为英语学习活动观提供了理想的实施载体。它创设了真实的语言运用场景，使语言学习与科学探究、问题解决融为一体。</w:t>
      </w:r>
    </w:p>
    <w:p w14:paraId="152F8FFA">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以社会考察政策锚定实践场域：社会考察不仅为项目提供了“辰山植物园”这一权威实践基地，其“考察、调查、探究”的内涵更与项目化学习的探究本质高度契合，确保了校外实践的课程化与教育性。</w:t>
      </w:r>
    </w:p>
    <w:p w14:paraId="4B1F3363">
      <w:pPr>
        <w:numPr>
          <w:ilvl w:val="0"/>
          <w:numId w:val="0"/>
        </w:numPr>
        <w:ind w:firstLine="420" w:firstLineChars="0"/>
        <w:rPr>
          <w:rFonts w:hint="eastAsia"/>
          <w:lang w:val="en-US" w:eastAsia="zh-CN"/>
        </w:rPr>
      </w:pPr>
    </w:p>
    <w:p w14:paraId="5592BF42">
      <w:pPr>
        <w:numPr>
          <w:ilvl w:val="0"/>
          <w:numId w:val="3"/>
        </w:numPr>
        <w:rPr>
          <w:rFonts w:hint="eastAsia"/>
          <w:b/>
          <w:bCs/>
          <w:lang w:val="en-US" w:eastAsia="zh-CN"/>
        </w:rPr>
      </w:pPr>
      <w:r>
        <w:rPr>
          <w:rFonts w:hint="eastAsia"/>
          <w:b/>
          <w:bCs/>
          <w:lang w:val="en-US" w:eastAsia="zh-CN"/>
        </w:rPr>
        <w:t>以驱动性问题和知识融合为载体</w:t>
      </w:r>
    </w:p>
    <w:p w14:paraId="56F18CBF">
      <w:pPr>
        <w:numPr>
          <w:ilvl w:val="0"/>
          <w:numId w:val="0"/>
        </w:numPr>
        <w:ind w:firstLine="420" w:firstLineChars="0"/>
        <w:rPr>
          <w:rFonts w:hint="eastAsia"/>
          <w:lang w:val="en-US" w:eastAsia="zh-CN"/>
        </w:rPr>
      </w:pPr>
      <w:r>
        <w:rPr>
          <w:rFonts w:hint="eastAsia"/>
          <w:lang w:val="en-US" w:eastAsia="zh-CN"/>
        </w:rPr>
        <w:t>本项目的核心驱动性问题和任务过程如下：</w:t>
      </w:r>
    </w:p>
    <w:p w14:paraId="722C5092">
      <w:pPr>
        <w:numPr>
          <w:ilvl w:val="0"/>
          <w:numId w:val="0"/>
        </w:numPr>
        <w:ind w:firstLine="420" w:firstLineChars="0"/>
        <w:rPr>
          <w:rFonts w:hint="eastAsia" w:asciiTheme="minorEastAsia" w:hAnsiTheme="minorEastAsia" w:eastAsiaTheme="minorEastAsia" w:cstheme="minorEastAsia"/>
          <w:lang w:val="en-US" w:eastAsia="zh-CN"/>
        </w:rPr>
      </w:pPr>
      <w:r>
        <w:rPr>
          <w:rFonts w:hint="default" w:ascii="Times New Roman Regular" w:hAnsi="Times New Roman Regular" w:cs="Times New Roman Regular"/>
          <w:lang w:val="en-US" w:eastAsia="zh-CN"/>
        </w:rPr>
        <w:t>As School Tree Guardians, how can we design and present a “Tree Card” for a key tree species in school to raise public awareness of trees around us?</w:t>
      </w:r>
      <w:r>
        <w:rPr>
          <w:rFonts w:hint="eastAsia" w:asciiTheme="minorEastAsia" w:hAnsiTheme="minorEastAsia" w:eastAsiaTheme="minorEastAsia" w:cstheme="minorEastAsia"/>
          <w:lang w:val="en-US" w:eastAsia="zh-CN"/>
        </w:rPr>
        <w:t>（我们作为“学校树木守护者”，如何为校园里的一种树设计并展示一张“树卡”，以引起大家对身边树木的关注。此问题具有真实性、挑战性与公益性，能有效激发学生作为“守护者”与“倡导者”的角色代入感和探究内驱力。</w:t>
      </w:r>
    </w:p>
    <w:p w14:paraId="170A0ACA">
      <w:pPr>
        <w:numPr>
          <w:ilvl w:val="0"/>
          <w:numId w:val="0"/>
        </w:numPr>
        <w:ind w:firstLine="420" w:firstLineChars="0"/>
        <w:rPr>
          <w:rFonts w:hint="eastAsia"/>
          <w:lang w:val="en-US" w:eastAsia="zh-CN"/>
        </w:rPr>
      </w:pPr>
      <w:r>
        <w:rPr>
          <w:rFonts w:hint="default"/>
          <w:lang w:val="en-US" w:eastAsia="zh-CN"/>
        </w:rPr>
        <w:t>在教</w:t>
      </w:r>
      <w:r>
        <w:rPr>
          <w:rFonts w:hint="eastAsia" w:asciiTheme="minorEastAsia" w:hAnsiTheme="minorEastAsia" w:eastAsiaTheme="minorEastAsia" w:cstheme="minorEastAsia"/>
          <w:lang w:val="en-US" w:eastAsia="zh-CN"/>
        </w:rPr>
        <w:t>材原有关于树木的词汇、描述性句型及世界森林案例基础上，深度拓展与上海本土实践相关的“核心知识”（</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REF _Ref271090507 \h </w:instrText>
      </w:r>
      <w:r>
        <w:rPr>
          <w:rFonts w:hint="eastAsia" w:asciiTheme="minorEastAsia" w:hAnsiTheme="minorEastAsia" w:eastAsiaTheme="minorEastAsia" w:cstheme="minorEastAsia"/>
          <w:lang w:val="en-US" w:eastAsia="zh-CN"/>
        </w:rPr>
        <w:fldChar w:fldCharType="separate"/>
      </w:r>
      <w:r>
        <w:rPr>
          <w:rFonts w:hint="eastAsia" w:asciiTheme="minorEastAsia" w:hAnsiTheme="minorEastAsia" w:eastAsiaTheme="minorEastAsia" w:cstheme="minorEastAsia"/>
        </w:rPr>
        <w:t>表2</w:t>
      </w:r>
      <w:r>
        <w:rPr>
          <w:rFonts w:hint="eastAsia" w:asciiTheme="minorEastAsia" w:hAnsiTheme="minorEastAsia" w:eastAsiaTheme="minorEastAsia" w:cstheme="minorEastAsia"/>
          <w:lang w:val="en-US" w:eastAsia="zh-CN"/>
        </w:rPr>
        <w:fldChar w:fldCharType="end"/>
      </w:r>
      <w:r>
        <w:rPr>
          <w:rFonts w:hint="eastAsia" w:asciiTheme="minorEastAsia" w:hAnsiTheme="minorEastAsia" w:eastAsiaTheme="minorEastAsia" w:cstheme="minorEastAsia"/>
          <w:lang w:val="en-US" w:eastAsia="zh-CN"/>
        </w:rPr>
        <w:t>）。将科学课（上海生命科学七年级下册第7章）的植物分类、形态结构等知识，转化为英语项目中可理解、可运用的主题词汇和功能性语言，进行以任务为导向的探索和学习。</w:t>
      </w:r>
    </w:p>
    <w:p w14:paraId="3A00EA5D">
      <w:pPr>
        <w:pStyle w:val="2"/>
        <w:jc w:val="center"/>
        <w:rPr>
          <w:rFonts w:hint="default"/>
          <w:lang w:val="en-US" w:eastAsia="zh-CN"/>
        </w:rPr>
      </w:pPr>
      <w:bookmarkStart w:id="2" w:name="_Ref271090507"/>
      <w:r>
        <w:t>表</w:t>
      </w:r>
      <w:r>
        <w:fldChar w:fldCharType="begin"/>
      </w:r>
      <w:r>
        <w:instrText xml:space="preserve"> SEQ 表 \* ARABIC </w:instrText>
      </w:r>
      <w:r>
        <w:fldChar w:fldCharType="separate"/>
      </w:r>
      <w:r>
        <w:t>2</w:t>
      </w:r>
      <w:r>
        <w:fldChar w:fldCharType="end"/>
      </w:r>
      <w:bookmarkEnd w:id="2"/>
      <w:r>
        <w:rPr>
          <w:rFonts w:hint="eastAsia"/>
          <w:lang w:val="en-US" w:eastAsia="zh-CN"/>
        </w:rPr>
        <w:t xml:space="preserve"> 跨学科核心知识架构</w:t>
      </w:r>
      <w:r>
        <w:rPr>
          <w:rFonts w:hint="eastAsia"/>
        </w:rPr>
        <w:t>与语言</w:t>
      </w:r>
      <w:r>
        <w:rPr>
          <w:rFonts w:hint="eastAsia"/>
          <w:lang w:val="en-US" w:eastAsia="zh-CN"/>
        </w:rPr>
        <w:t>知识</w:t>
      </w:r>
      <w:r>
        <w:rPr>
          <w:rFonts w:hint="eastAsia"/>
        </w:rPr>
        <w:t>架构</w:t>
      </w:r>
    </w:p>
    <w:tbl>
      <w:tblPr>
        <w:tblStyle w:val="4"/>
        <w:tblW w:w="87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7"/>
        <w:gridCol w:w="4122"/>
        <w:gridCol w:w="3374"/>
      </w:tblGrid>
      <w:tr w14:paraId="43C2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7" w:type="dxa"/>
          </w:tcPr>
          <w:p w14:paraId="4E56D843">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维度</w:t>
            </w:r>
          </w:p>
        </w:tc>
        <w:tc>
          <w:tcPr>
            <w:tcW w:w="4122" w:type="dxa"/>
          </w:tcPr>
          <w:p w14:paraId="59B80636">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ab/>
            </w:r>
            <w:r>
              <w:rPr>
                <w:rFonts w:hint="eastAsia" w:ascii="楷体" w:hAnsi="楷体" w:eastAsia="楷体" w:cs="楷体"/>
                <w:b/>
                <w:bCs/>
                <w:sz w:val="21"/>
                <w:szCs w:val="21"/>
                <w:highlight w:val="none"/>
                <w:lang w:val="en-US" w:eastAsia="zh-CN"/>
              </w:rPr>
              <w:t>主题意义/跨学科知识 (What)​</w:t>
            </w:r>
          </w:p>
        </w:tc>
        <w:tc>
          <w:tcPr>
            <w:tcW w:w="3374" w:type="dxa"/>
          </w:tcPr>
          <w:p w14:paraId="466D15C8">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语言学习与运用 (How)​</w:t>
            </w:r>
          </w:p>
        </w:tc>
      </w:tr>
      <w:tr w14:paraId="555F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7" w:type="dxa"/>
          </w:tcPr>
          <w:p w14:paraId="35377156">
            <w:pPr>
              <w:spacing w:line="360" w:lineRule="auto"/>
              <w:jc w:val="center"/>
              <w:rPr>
                <w:rFonts w:hint="eastAsia" w:ascii="楷体" w:hAnsi="楷体" w:eastAsia="楷体" w:cs="楷体"/>
                <w:b/>
                <w:bCs/>
                <w:sz w:val="21"/>
                <w:szCs w:val="21"/>
                <w:highlight w:val="none"/>
                <w:lang w:val="en-US" w:eastAsia="zh-CN"/>
              </w:rPr>
            </w:pPr>
          </w:p>
          <w:p w14:paraId="1BF88F10">
            <w:pPr>
              <w:spacing w:line="36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科学认知</w:t>
            </w:r>
          </w:p>
        </w:tc>
        <w:tc>
          <w:tcPr>
            <w:tcW w:w="4122" w:type="dxa"/>
          </w:tcPr>
          <w:p w14:paraId="2E6E4857">
            <w:pPr>
              <w:rPr>
                <w:rFonts w:hint="default" w:ascii="楷体" w:hAnsi="楷体" w:eastAsia="楷体" w:cs="楷体"/>
                <w:sz w:val="21"/>
                <w:szCs w:val="21"/>
                <w:highlight w:val="none"/>
                <w:lang w:val="en-US" w:eastAsia="zh-CN"/>
              </w:rPr>
            </w:pPr>
            <w:r>
              <w:rPr>
                <w:rFonts w:hint="default" w:ascii="楷体" w:hAnsi="楷体" w:eastAsia="楷体" w:cs="楷体"/>
                <w:sz w:val="21"/>
                <w:szCs w:val="21"/>
                <w:highlight w:val="none"/>
                <w:lang w:val="en-US" w:eastAsia="zh-CN"/>
              </w:rPr>
              <w:t>上海乡土树种（如香樟、梧桐）的生物学特征（叶形、树皮、花果）；基于科学教材的植物分类方法（乔木、灌木、草本）；树木的生态功能（固碳释氧、降温增湿）。</w:t>
            </w:r>
          </w:p>
        </w:tc>
        <w:tc>
          <w:tcPr>
            <w:tcW w:w="3374" w:type="dxa"/>
          </w:tcPr>
          <w:p w14:paraId="3E8D2FB0">
            <w:pPr>
              <w:rPr>
                <w:rFonts w:hint="default" w:ascii="楷体" w:hAnsi="楷体" w:eastAsia="楷体" w:cs="楷体"/>
                <w:sz w:val="21"/>
                <w:szCs w:val="21"/>
                <w:highlight w:val="none"/>
                <w:lang w:val="en-US" w:eastAsia="zh-CN"/>
              </w:rPr>
            </w:pPr>
            <w:r>
              <w:rPr>
                <w:rFonts w:hint="default" w:ascii="楷体" w:hAnsi="楷体" w:eastAsia="楷体" w:cs="楷体"/>
                <w:sz w:val="21"/>
                <w:szCs w:val="21"/>
                <w:highlight w:val="none"/>
                <w:lang w:val="en-US" w:eastAsia="zh-CN"/>
              </w:rPr>
              <w:t>学习并运用描述特征、比较差异、说明功能的句式和词汇（</w:t>
            </w:r>
            <w:r>
              <w:rPr>
                <w:rFonts w:hint="default" w:ascii="Times New Roman Regular" w:hAnsi="Times New Roman Regular" w:eastAsia="楷体" w:cs="Times New Roman Regular"/>
                <w:sz w:val="21"/>
                <w:szCs w:val="21"/>
                <w:highlight w:val="none"/>
                <w:lang w:val="en-US" w:eastAsia="zh-CN"/>
              </w:rPr>
              <w:t>e.g., It is different from...; Unlike A, B has...; It looks like...; It features in...</w:t>
            </w:r>
            <w:r>
              <w:rPr>
                <w:rFonts w:hint="default" w:ascii="楷体" w:hAnsi="楷体" w:eastAsia="楷体" w:cs="楷体"/>
                <w:sz w:val="21"/>
                <w:szCs w:val="21"/>
                <w:highlight w:val="none"/>
                <w:lang w:val="en-US" w:eastAsia="zh-CN"/>
              </w:rPr>
              <w:t>）。</w:t>
            </w:r>
          </w:p>
        </w:tc>
      </w:tr>
      <w:tr w14:paraId="3163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7" w:type="dxa"/>
          </w:tcPr>
          <w:p w14:paraId="4AC769C8">
            <w:pPr>
              <w:spacing w:line="36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文化意识与社会责任</w:t>
            </w:r>
          </w:p>
        </w:tc>
        <w:tc>
          <w:tcPr>
            <w:tcW w:w="4122" w:type="dxa"/>
          </w:tcPr>
          <w:p w14:paraId="486615EC">
            <w:pPr>
              <w:rPr>
                <w:rFonts w:hint="default" w:ascii="楷体" w:hAnsi="楷体" w:eastAsia="楷体" w:cs="楷体"/>
                <w:sz w:val="21"/>
                <w:szCs w:val="21"/>
                <w:highlight w:val="none"/>
                <w:lang w:val="en-US" w:eastAsia="zh-CN"/>
              </w:rPr>
            </w:pPr>
            <w:r>
              <w:rPr>
                <w:rFonts w:hint="default" w:ascii="楷体" w:hAnsi="楷体" w:eastAsia="楷体" w:cs="楷体"/>
                <w:sz w:val="21"/>
                <w:szCs w:val="21"/>
                <w:highlight w:val="none"/>
                <w:lang w:val="en-US" w:eastAsia="zh-CN"/>
              </w:rPr>
              <w:t>理解上海</w:t>
            </w:r>
            <w:r>
              <w:rPr>
                <w:rFonts w:hint="eastAsia" w:ascii="楷体" w:hAnsi="楷体" w:eastAsia="楷体" w:cs="楷体"/>
                <w:sz w:val="21"/>
                <w:szCs w:val="21"/>
                <w:highlight w:val="none"/>
                <w:lang w:val="en-US" w:eastAsia="zh-CN"/>
              </w:rPr>
              <w:t>城市</w:t>
            </w:r>
            <w:r>
              <w:rPr>
                <w:rFonts w:hint="default" w:ascii="楷体" w:hAnsi="楷体" w:eastAsia="楷体" w:cs="楷体"/>
                <w:sz w:val="21"/>
                <w:szCs w:val="21"/>
                <w:highlight w:val="none"/>
                <w:lang w:val="en-US" w:eastAsia="zh-CN"/>
              </w:rPr>
              <w:t>建设与生态福祉的关系；树立从身边做起、保护城市生物多样性的公民责任感。</w:t>
            </w:r>
          </w:p>
        </w:tc>
        <w:tc>
          <w:tcPr>
            <w:tcW w:w="3374" w:type="dxa"/>
          </w:tcPr>
          <w:p w14:paraId="4EDDD816">
            <w:pPr>
              <w:rPr>
                <w:rFonts w:hint="default" w:ascii="楷体" w:hAnsi="楷体" w:eastAsia="楷体" w:cs="楷体"/>
                <w:sz w:val="21"/>
                <w:szCs w:val="21"/>
                <w:highlight w:val="none"/>
                <w:lang w:val="en-US" w:eastAsia="zh-CN"/>
              </w:rPr>
            </w:pPr>
            <w:r>
              <w:rPr>
                <w:rFonts w:hint="default" w:ascii="楷体" w:hAnsi="楷体" w:eastAsia="楷体" w:cs="楷体"/>
                <w:sz w:val="21"/>
                <w:szCs w:val="21"/>
                <w:highlight w:val="none"/>
                <w:lang w:val="en-US" w:eastAsia="zh-CN"/>
              </w:rPr>
              <w:t>学习提出建议、发出倡议、说服他人的表达式（</w:t>
            </w:r>
            <w:r>
              <w:rPr>
                <w:rFonts w:hint="default" w:ascii="Times New Roman Regular" w:hAnsi="Times New Roman Regular" w:eastAsia="楷体" w:cs="Times New Roman Regular"/>
                <w:sz w:val="21"/>
                <w:szCs w:val="21"/>
                <w:highlight w:val="none"/>
                <w:lang w:val="en-US" w:eastAsia="zh-CN"/>
              </w:rPr>
              <w:t xml:space="preserve">e.g., We propose that...; Let's join </w:t>
            </w:r>
            <w:r>
              <w:rPr>
                <w:rFonts w:hint="eastAsia" w:ascii="Times New Roman Regular" w:hAnsi="Times New Roman Regular" w:eastAsia="楷体" w:cs="Times New Roman Regular"/>
                <w:sz w:val="21"/>
                <w:szCs w:val="21"/>
                <w:highlight w:val="none"/>
                <w:lang w:val="en-US" w:eastAsia="zh-CN"/>
              </w:rPr>
              <w:t>u</w:t>
            </w:r>
            <w:r>
              <w:rPr>
                <w:rFonts w:hint="default" w:ascii="Times New Roman Regular" w:hAnsi="Times New Roman Regular" w:eastAsia="楷体" w:cs="Times New Roman Regular"/>
                <w:sz w:val="21"/>
                <w:szCs w:val="21"/>
                <w:highlight w:val="none"/>
                <w:lang w:val="en-US" w:eastAsia="zh-CN"/>
              </w:rPr>
              <w:t>s to...</w:t>
            </w:r>
            <w:r>
              <w:rPr>
                <w:rFonts w:hint="default" w:ascii="楷体" w:hAnsi="楷体" w:eastAsia="楷体" w:cs="楷体"/>
                <w:sz w:val="21"/>
                <w:szCs w:val="21"/>
                <w:highlight w:val="none"/>
                <w:lang w:val="en-US" w:eastAsia="zh-CN"/>
              </w:rPr>
              <w:t>）。</w:t>
            </w:r>
          </w:p>
        </w:tc>
      </w:tr>
      <w:tr w14:paraId="0259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7" w:type="dxa"/>
          </w:tcPr>
          <w:p w14:paraId="27B888F0">
            <w:pPr>
              <w:spacing w:line="360" w:lineRule="auto"/>
              <w:jc w:val="center"/>
              <w:rPr>
                <w:rFonts w:hint="eastAsia" w:ascii="楷体" w:hAnsi="楷体" w:eastAsia="楷体" w:cs="楷体"/>
                <w:b/>
                <w:bCs/>
                <w:sz w:val="21"/>
                <w:szCs w:val="21"/>
                <w:highlight w:val="none"/>
                <w:lang w:val="en-US" w:eastAsia="zh-CN"/>
              </w:rPr>
            </w:pPr>
          </w:p>
          <w:p w14:paraId="52CB8654">
            <w:pPr>
              <w:spacing w:line="36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实践创新</w:t>
            </w:r>
          </w:p>
        </w:tc>
        <w:tc>
          <w:tcPr>
            <w:tcW w:w="4122" w:type="dxa"/>
          </w:tcPr>
          <w:p w14:paraId="762C6CBD">
            <w:pPr>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信息检索与甄别（查找中英文树种资料）；实地观察与科学记录（使用《树木生物特征记录表》）；数据整理与可视化呈现；数字化作品（PPT、视频）设计与公开演讲。</w:t>
            </w:r>
          </w:p>
        </w:tc>
        <w:tc>
          <w:tcPr>
            <w:tcW w:w="3374" w:type="dxa"/>
          </w:tcPr>
          <w:p w14:paraId="1283BE13">
            <w:pPr>
              <w:rPr>
                <w:rFonts w:hint="default" w:ascii="楷体" w:hAnsi="楷体" w:eastAsia="楷体" w:cs="楷体"/>
                <w:sz w:val="21"/>
                <w:szCs w:val="21"/>
                <w:highlight w:val="none"/>
                <w:lang w:val="en-US" w:eastAsia="zh-CN"/>
              </w:rPr>
            </w:pPr>
            <w:r>
              <w:rPr>
                <w:rFonts w:hint="default" w:ascii="楷体" w:hAnsi="楷体" w:eastAsia="楷体" w:cs="楷体"/>
                <w:sz w:val="21"/>
                <w:szCs w:val="21"/>
                <w:highlight w:val="none"/>
                <w:lang w:val="en-US" w:eastAsia="zh-CN"/>
              </w:rPr>
              <w:t>学习收集、整理、分析、呈现信息的语言（</w:t>
            </w:r>
            <w:r>
              <w:rPr>
                <w:rFonts w:hint="default" w:ascii="Times New Roman Regular" w:hAnsi="Times New Roman Regular" w:eastAsia="楷体" w:cs="Times New Roman Regular"/>
                <w:sz w:val="21"/>
                <w:szCs w:val="21"/>
                <w:highlight w:val="none"/>
                <w:lang w:val="en-US" w:eastAsia="zh-CN"/>
              </w:rPr>
              <w:t>e.g.</w:t>
            </w:r>
            <w:r>
              <w:rPr>
                <w:rFonts w:hint="eastAsia" w:ascii="Times New Roman Regular" w:hAnsi="Times New Roman Regular" w:eastAsia="楷体" w:cs="Times New Roman Regular"/>
                <w:sz w:val="21"/>
                <w:szCs w:val="21"/>
                <w:highlight w:val="none"/>
                <w:lang w:val="en-US" w:eastAsia="zh-CN"/>
              </w:rPr>
              <w:t xml:space="preserve"> </w:t>
            </w:r>
            <w:r>
              <w:rPr>
                <w:rFonts w:hint="default" w:ascii="Times New Roman Regular" w:hAnsi="Times New Roman Regular" w:eastAsia="楷体" w:cs="Times New Roman Regular"/>
                <w:sz w:val="21"/>
                <w:szCs w:val="21"/>
                <w:highlight w:val="none"/>
                <w:lang w:val="en-US" w:eastAsia="zh-CN"/>
              </w:rPr>
              <w:t>Our findings indicate...; As illustrated in the diagram...</w:t>
            </w:r>
            <w:r>
              <w:rPr>
                <w:rFonts w:hint="default" w:ascii="楷体" w:hAnsi="楷体" w:eastAsia="楷体" w:cs="楷体"/>
                <w:sz w:val="21"/>
                <w:szCs w:val="21"/>
                <w:highlight w:val="none"/>
                <w:lang w:val="en-US" w:eastAsia="zh-CN"/>
              </w:rPr>
              <w:t>）。</w:t>
            </w:r>
          </w:p>
        </w:tc>
      </w:tr>
    </w:tbl>
    <w:p w14:paraId="1799228B">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本表系统规划了项目所涵盖的跨学科核心知识及与之对应的、在探究与表达中必须运用的语言技能与范式，是实现“语言-内容-思维”融合学习的设计基础。</w:t>
      </w:r>
    </w:p>
    <w:p w14:paraId="71FEEF2D">
      <w:pPr>
        <w:numPr>
          <w:ilvl w:val="0"/>
          <w:numId w:val="0"/>
        </w:numPr>
        <w:rPr>
          <w:rFonts w:hint="eastAsia"/>
          <w:b/>
          <w:bCs/>
          <w:lang w:val="en-US" w:eastAsia="zh-CN"/>
        </w:rPr>
      </w:pPr>
    </w:p>
    <w:p w14:paraId="06DAB2B6">
      <w:pPr>
        <w:numPr>
          <w:ilvl w:val="0"/>
          <w:numId w:val="3"/>
        </w:numPr>
        <w:ind w:left="0" w:leftChars="0" w:firstLine="0" w:firstLineChars="0"/>
        <w:rPr>
          <w:rFonts w:hint="eastAsia"/>
          <w:b/>
          <w:bCs/>
          <w:lang w:val="en-US" w:eastAsia="zh-CN"/>
        </w:rPr>
      </w:pPr>
      <w:r>
        <w:rPr>
          <w:rFonts w:hint="eastAsia"/>
          <w:b/>
          <w:bCs/>
          <w:lang w:val="en-US" w:eastAsia="zh-CN"/>
        </w:rPr>
        <w:t>以结构化工具为依托</w:t>
      </w:r>
    </w:p>
    <w:p w14:paraId="02B13360">
      <w:pPr>
        <w:numPr>
          <w:ilvl w:val="0"/>
          <w:numId w:val="0"/>
        </w:numPr>
        <w:ind w:firstLine="42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项目为学生提供了贯穿始终的工具性与知识性支持（</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REF _Ref271493875 \h </w:instrText>
      </w:r>
      <w:r>
        <w:rPr>
          <w:rFonts w:hint="eastAsia" w:asciiTheme="minorEastAsia" w:hAnsiTheme="minorEastAsia" w:eastAsiaTheme="minorEastAsia" w:cstheme="minorEastAsia"/>
          <w:lang w:val="en-US" w:eastAsia="zh-CN"/>
        </w:rPr>
        <w:fldChar w:fldCharType="separate"/>
      </w:r>
      <w:r>
        <w:rPr>
          <w:rFonts w:hint="eastAsia" w:asciiTheme="minorEastAsia" w:hAnsiTheme="minorEastAsia" w:eastAsiaTheme="minorEastAsia" w:cstheme="minorEastAsia"/>
        </w:rPr>
        <w:t>表3</w:t>
      </w:r>
      <w:r>
        <w:rPr>
          <w:rFonts w:hint="eastAsia" w:asciiTheme="minorEastAsia" w:hAnsiTheme="minorEastAsia" w:eastAsiaTheme="minorEastAsia" w:cstheme="minorEastAsia"/>
          <w:lang w:val="en-US" w:eastAsia="zh-CN"/>
        </w:rPr>
        <w:fldChar w:fldCharType="end"/>
      </w:r>
      <w:r>
        <w:rPr>
          <w:rFonts w:hint="eastAsia" w:asciiTheme="minorEastAsia" w:hAnsiTheme="minorEastAsia" w:eastAsiaTheme="minorEastAsia" w:cstheme="minorEastAsia"/>
          <w:lang w:val="en-US" w:eastAsia="zh-CN"/>
        </w:rPr>
        <w:t>）。工具支架引导学生有序开展探究与合作；知识支架则为学生扫清了自主学习中可能遇到的语言与专业障碍。这些学习支架的帮助辅助学生完成项目任务，使得自主探索时语言与科学不再是两条平行线，而是跨学科的有机结合，在降低探究难度，提升自主学习效率。</w:t>
      </w:r>
      <w:bookmarkStart w:id="3" w:name="_Ref271493875"/>
    </w:p>
    <w:p w14:paraId="1DD060FA">
      <w:pPr>
        <w:pStyle w:val="2"/>
        <w:jc w:val="center"/>
      </w:pPr>
      <w:r>
        <w:t>表</w:t>
      </w:r>
      <w:r>
        <w:fldChar w:fldCharType="begin"/>
      </w:r>
      <w:r>
        <w:instrText xml:space="preserve"> SEQ 表 \* ARABIC </w:instrText>
      </w:r>
      <w:r>
        <w:fldChar w:fldCharType="separate"/>
      </w:r>
      <w:r>
        <w:t>3</w:t>
      </w:r>
      <w:r>
        <w:fldChar w:fldCharType="end"/>
      </w:r>
      <w:bookmarkEnd w:id="3"/>
      <w:r>
        <w:rPr>
          <w:rFonts w:hint="eastAsia"/>
          <w:lang w:val="en-US" w:eastAsia="zh-CN"/>
        </w:rPr>
        <w:t xml:space="preserve"> 项目化</w:t>
      </w:r>
      <w:r>
        <w:rPr>
          <w:rFonts w:hint="eastAsia"/>
        </w:rPr>
        <w:t>支架</w:t>
      </w:r>
    </w:p>
    <w:tbl>
      <w:tblPr>
        <w:tblStyle w:val="4"/>
        <w:tblW w:w="87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860"/>
        <w:gridCol w:w="2614"/>
        <w:gridCol w:w="2576"/>
      </w:tblGrid>
      <w:tr w14:paraId="3780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tcPr>
          <w:p w14:paraId="70A1E6C4">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维度</w:t>
            </w:r>
          </w:p>
        </w:tc>
        <w:tc>
          <w:tcPr>
            <w:tcW w:w="2860" w:type="dxa"/>
          </w:tcPr>
          <w:p w14:paraId="78558F32">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英语</w:t>
            </w:r>
          </w:p>
        </w:tc>
        <w:tc>
          <w:tcPr>
            <w:tcW w:w="2614" w:type="dxa"/>
          </w:tcPr>
          <w:p w14:paraId="6C85FEA4">
            <w:pPr>
              <w:spacing w:line="480" w:lineRule="auto"/>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科学</w:t>
            </w:r>
          </w:p>
        </w:tc>
        <w:tc>
          <w:tcPr>
            <w:tcW w:w="2576" w:type="dxa"/>
          </w:tcPr>
          <w:p w14:paraId="66E23150">
            <w:pPr>
              <w:spacing w:line="480" w:lineRule="auto"/>
              <w:jc w:val="center"/>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sz w:val="21"/>
                <w:szCs w:val="21"/>
                <w:highlight w:val="none"/>
                <w:lang w:val="en-US" w:eastAsia="zh-CN"/>
              </w:rPr>
              <w:t>跨学科</w:t>
            </w:r>
          </w:p>
          <w:p w14:paraId="6E7230F4">
            <w:pPr>
              <w:spacing w:line="480" w:lineRule="auto"/>
              <w:jc w:val="center"/>
              <w:rPr>
                <w:rFonts w:hint="eastAsia" w:ascii="楷体" w:hAnsi="楷体" w:eastAsia="楷体" w:cs="楷体"/>
                <w:b/>
                <w:bCs/>
                <w:sz w:val="21"/>
                <w:szCs w:val="21"/>
                <w:highlight w:val="none"/>
                <w:lang w:val="en-US" w:eastAsia="zh-CN"/>
              </w:rPr>
            </w:pPr>
          </w:p>
        </w:tc>
      </w:tr>
      <w:tr w14:paraId="4022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Align w:val="center"/>
          </w:tcPr>
          <w:p w14:paraId="5DA99309">
            <w:pPr>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工具支架</w:t>
            </w:r>
          </w:p>
        </w:tc>
        <w:tc>
          <w:tcPr>
            <w:tcW w:w="2860" w:type="dxa"/>
            <w:vAlign w:val="top"/>
          </w:tcPr>
          <w:p w14:paraId="6DF168E3">
            <w:pPr>
              <w:jc w:val="center"/>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校园树木音标树牌；</w:t>
            </w:r>
          </w:p>
          <w:p w14:paraId="2FC07EEE">
            <w:pPr>
              <w:jc w:val="center"/>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校园树木地图；</w:t>
            </w:r>
          </w:p>
          <w:p w14:paraId="424CD34A">
            <w:pPr>
              <w:jc w:val="center"/>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《沟通计划表》模板；</w:t>
            </w:r>
          </w:p>
        </w:tc>
        <w:tc>
          <w:tcPr>
            <w:tcW w:w="2614" w:type="dxa"/>
            <w:vAlign w:val="top"/>
          </w:tcPr>
          <w:p w14:paraId="6C8894AD">
            <w:pPr>
              <w:jc w:val="center"/>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树卡范例；</w:t>
            </w:r>
          </w:p>
          <w:p w14:paraId="668276A7">
            <w:pPr>
              <w:jc w:val="center"/>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辰山植物园任务单；</w:t>
            </w:r>
          </w:p>
        </w:tc>
        <w:tc>
          <w:tcPr>
            <w:tcW w:w="2576" w:type="dxa"/>
            <w:vMerge w:val="restart"/>
            <w:vAlign w:val="top"/>
          </w:tcPr>
          <w:p w14:paraId="1EA16B6B">
            <w:pPr>
              <w:jc w:val="left"/>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辰山植物园英文版重点植物分布导览图；科普网站链接（如中国植物志英文版）；《项目反思单》模板</w:t>
            </w:r>
          </w:p>
        </w:tc>
      </w:tr>
      <w:tr w14:paraId="2ECB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Align w:val="center"/>
          </w:tcPr>
          <w:p w14:paraId="32CA66D2">
            <w:pPr>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知识支架</w:t>
            </w:r>
          </w:p>
        </w:tc>
        <w:tc>
          <w:tcPr>
            <w:tcW w:w="2860" w:type="dxa"/>
            <w:vAlign w:val="top"/>
          </w:tcPr>
          <w:p w14:paraId="3AC2A547">
            <w:pPr>
              <w:jc w:val="center"/>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树木英文词汇表（附音标）；</w:t>
            </w:r>
          </w:p>
          <w:p w14:paraId="67715EAC">
            <w:pPr>
              <w:jc w:val="center"/>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树木相关“词云图”及英语词句库；</w:t>
            </w:r>
          </w:p>
        </w:tc>
        <w:tc>
          <w:tcPr>
            <w:tcW w:w="2614" w:type="dxa"/>
            <w:vAlign w:val="top"/>
          </w:tcPr>
          <w:p w14:paraId="13D80FF3">
            <w:pPr>
              <w:jc w:val="center"/>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植物基本结构与分类标准图解；</w:t>
            </w:r>
          </w:p>
        </w:tc>
        <w:tc>
          <w:tcPr>
            <w:tcW w:w="2576" w:type="dxa"/>
            <w:vMerge w:val="continue"/>
            <w:vAlign w:val="top"/>
          </w:tcPr>
          <w:p w14:paraId="61856A01">
            <w:pPr>
              <w:jc w:val="left"/>
              <w:rPr>
                <w:rFonts w:hint="eastAsia" w:ascii="楷体" w:hAnsi="楷体" w:eastAsia="楷体" w:cs="楷体"/>
                <w:kern w:val="2"/>
                <w:sz w:val="21"/>
                <w:szCs w:val="21"/>
                <w:highlight w:val="none"/>
                <w:lang w:val="en-US" w:eastAsia="zh-CN" w:bidi="ar-SA"/>
              </w:rPr>
            </w:pPr>
          </w:p>
        </w:tc>
      </w:tr>
      <w:tr w14:paraId="1CAF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Align w:val="center"/>
          </w:tcPr>
          <w:p w14:paraId="300DFD54">
            <w:pPr>
              <w:jc w:val="center"/>
              <w:rPr>
                <w:rFonts w:hint="eastAsia" w:ascii="楷体" w:hAnsi="楷体" w:eastAsia="楷体" w:cs="楷体"/>
                <w:b/>
                <w:bCs/>
                <w:sz w:val="21"/>
                <w:szCs w:val="21"/>
                <w:highlight w:val="none"/>
                <w:lang w:val="en-US" w:eastAsia="zh-CN"/>
              </w:rPr>
            </w:pPr>
            <w:r>
              <w:rPr>
                <w:rFonts w:hint="eastAsia" w:ascii="楷体" w:hAnsi="楷体" w:eastAsia="楷体" w:cs="楷体"/>
                <w:b/>
                <w:bCs/>
                <w:sz w:val="21"/>
                <w:szCs w:val="21"/>
                <w:highlight w:val="none"/>
                <w:lang w:val="en-US" w:eastAsia="zh-CN"/>
              </w:rPr>
              <w:t>目的</w:t>
            </w:r>
          </w:p>
        </w:tc>
        <w:tc>
          <w:tcPr>
            <w:tcW w:w="2860" w:type="dxa"/>
            <w:vAlign w:val="top"/>
          </w:tcPr>
          <w:p w14:paraId="6C21841C">
            <w:pPr>
              <w:jc w:val="left"/>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引导学生在活动中输入与树木相关词汇及句式；</w:t>
            </w:r>
          </w:p>
          <w:p w14:paraId="2B6DAF50">
            <w:pPr>
              <w:jc w:val="left"/>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在团队合作中学习与树相关的知识。</w:t>
            </w:r>
          </w:p>
        </w:tc>
        <w:tc>
          <w:tcPr>
            <w:tcW w:w="2614" w:type="dxa"/>
            <w:vAlign w:val="top"/>
          </w:tcPr>
          <w:p w14:paraId="304F700B">
            <w:pPr>
              <w:jc w:val="left"/>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指导学生制作树卡并为社会考察做计划；帮助学生理解树木的基本结构和特征。</w:t>
            </w:r>
          </w:p>
        </w:tc>
        <w:tc>
          <w:tcPr>
            <w:tcW w:w="2576" w:type="dxa"/>
            <w:vAlign w:val="top"/>
          </w:tcPr>
          <w:p w14:paraId="476610FF">
            <w:pPr>
              <w:jc w:val="left"/>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在小组活动中完成双学科的前期知识储备。</w:t>
            </w:r>
          </w:p>
        </w:tc>
      </w:tr>
    </w:tbl>
    <w:p w14:paraId="08720072">
      <w:pPr>
        <w:pStyle w:val="2"/>
        <w:jc w:val="center"/>
      </w:pPr>
    </w:p>
    <w:p w14:paraId="5C019B2F">
      <w:pPr>
        <w:numPr>
          <w:ilvl w:val="0"/>
          <w:numId w:val="0"/>
        </w:numPr>
        <w:rPr>
          <w:rFonts w:hint="eastAsia"/>
          <w:b/>
          <w:bCs/>
          <w:lang w:val="en-US" w:eastAsia="zh-CN"/>
        </w:rPr>
      </w:pPr>
    </w:p>
    <w:p w14:paraId="4E6F9393">
      <w:pPr>
        <w:numPr>
          <w:ilvl w:val="0"/>
          <w:numId w:val="0"/>
        </w:numPr>
        <w:rPr>
          <w:rFonts w:hint="eastAsia"/>
          <w:b/>
          <w:bCs/>
          <w:lang w:val="en-US" w:eastAsia="zh-CN"/>
        </w:rPr>
      </w:pPr>
      <w:r>
        <w:rPr>
          <w:rFonts w:hint="eastAsia"/>
          <w:b/>
          <w:bCs/>
          <w:lang w:val="en-US" w:eastAsia="zh-CN"/>
        </w:rPr>
        <w:t>四、 项目化学习的实施</w:t>
      </w:r>
    </w:p>
    <w:p w14:paraId="1F68E71F">
      <w:pPr>
        <w:numPr>
          <w:ilvl w:val="0"/>
          <w:numId w:val="0"/>
        </w:numPr>
        <w:rPr>
          <w:rFonts w:hint="default"/>
          <w:b/>
          <w:bCs/>
          <w:lang w:val="en-US" w:eastAsia="zh-CN"/>
        </w:rPr>
      </w:pPr>
      <w:r>
        <w:rPr>
          <w:rFonts w:hint="eastAsia"/>
          <w:b/>
          <w:bCs/>
          <w:lang w:val="en-US" w:eastAsia="zh-CN"/>
        </w:rPr>
        <w:t>（一）项目化学习活动的实施路径模型</w:t>
      </w:r>
    </w:p>
    <w:p w14:paraId="45C5E532">
      <w:pPr>
        <w:numPr>
          <w:ilvl w:val="0"/>
          <w:numId w:val="0"/>
        </w:numPr>
        <w:ind w:firstLine="420" w:firstLineChars="0"/>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drawing>
          <wp:inline distT="0" distB="0" distL="114300" distR="114300">
            <wp:extent cx="3759835" cy="2742565"/>
            <wp:effectExtent l="0" t="0" r="24765" b="63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3759835" cy="2742565"/>
                    </a:xfrm>
                    <a:prstGeom prst="rect">
                      <a:avLst/>
                    </a:prstGeom>
                  </pic:spPr>
                </pic:pic>
              </a:graphicData>
            </a:graphic>
          </wp:inline>
        </w:drawing>
      </w:r>
    </w:p>
    <w:p w14:paraId="7ABFC4A5">
      <w:pPr>
        <w:pStyle w:val="2"/>
        <w:jc w:val="center"/>
        <w:rPr>
          <w:rFonts w:hint="eastAsia"/>
          <w:lang w:val="en-US" w:eastAsia="zh-CN"/>
        </w:rPr>
      </w:pPr>
      <w:r>
        <w:rPr>
          <w:rFonts w:hint="eastAsia"/>
          <w:lang w:val="en-US" w:eastAsia="zh-CN"/>
        </w:rPr>
        <w:t>图1：项目化学习实施路径模型</w:t>
      </w:r>
    </w:p>
    <w:p w14:paraId="4098D2B2">
      <w:pPr>
        <w:numPr>
          <w:ilvl w:val="0"/>
          <w:numId w:val="0"/>
        </w:numPr>
        <w:ind w:firstLine="420" w:firstLineChars="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lang w:val="en-US" w:eastAsia="zh-CN"/>
        </w:rPr>
        <w:t>该模型不仅体现了从校园微环境到社会大环境的空间跨越，更通过嵌入</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学习支架</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与</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反思节点</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，确保了学生在‘做中学’的过程中，让学生在</w:t>
      </w:r>
      <w:r>
        <w:rPr>
          <w:rFonts w:hint="eastAsia" w:asciiTheme="minorEastAsia" w:hAnsiTheme="minorEastAsia" w:eastAsiaTheme="minorEastAsia" w:cstheme="minorEastAsia"/>
          <w:highlight w:val="none"/>
          <w:lang w:val="en-US" w:eastAsia="zh-CN"/>
        </w:rPr>
        <w:t>“问题驱动”下产生“认知建构”的螺旋上升。教师在整个学习过程中仅仅是提问者、支持者，不再是单纯的知识传授者，让学生独立“实施”并最终产出成果。这种支持系统的介入，有效保障了项目探究的可行性。</w:t>
      </w:r>
    </w:p>
    <w:p w14:paraId="5876F30C">
      <w:pPr>
        <w:numPr>
          <w:ilvl w:val="0"/>
          <w:numId w:val="0"/>
        </w:numPr>
        <w:ind w:firstLine="420" w:firstLineChars="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lang w:val="en-US" w:eastAsia="zh-CN"/>
        </w:rPr>
        <w:t>如图1所示，本项目化学习的实施路径设计紧密围绕学生的认知建构规律展开。我们构建了一个由“问题链（左）”驱动、“实践流（中）”承载、“行动循环（右）”闭环的模型。</w:t>
      </w:r>
    </w:p>
    <w:p w14:paraId="29E028F8">
      <w:pPr>
        <w:numPr>
          <w:ilvl w:val="0"/>
          <w:numId w:val="0"/>
        </w:numPr>
        <w:ind w:firstLine="420" w:firstLineChars="0"/>
        <w:rPr>
          <w:rFonts w:hint="default"/>
          <w:highlight w:val="none"/>
          <w:lang w:val="en-US" w:eastAsia="zh-CN"/>
        </w:rPr>
      </w:pPr>
    </w:p>
    <w:p w14:paraId="1487848F">
      <w:pPr>
        <w:numPr>
          <w:ilvl w:val="0"/>
          <w:numId w:val="0"/>
        </w:numPr>
        <w:rPr>
          <w:rFonts w:hint="default"/>
          <w:b/>
          <w:bCs/>
          <w:lang w:val="en-US" w:eastAsia="zh-CN"/>
        </w:rPr>
      </w:pPr>
      <w:r>
        <w:rPr>
          <w:rFonts w:hint="eastAsia"/>
          <w:b/>
          <w:bCs/>
          <w:lang w:val="en-US" w:eastAsia="zh-CN"/>
        </w:rPr>
        <w:t>（二）项目化学习跨学科活动的评价</w:t>
      </w:r>
    </w:p>
    <w:p w14:paraId="7D3BF2D9">
      <w:pPr>
        <w:numPr>
          <w:ilvl w:val="0"/>
          <w:numId w:val="0"/>
        </w:numPr>
        <w:ind w:firstLine="420" w:firstLineChars="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本项目根据项目化学习评价连续体构建的的核心特征：一是阶段性评价设计，即覆盖项目式学习前、中、后三个阶段，采用多种评价方式，系统跟踪学生的学习进展和理解深度；二是多样化评价工具，即使用课堂问答、知识测验、表现性任务、结构化思维工具和自我反思等多种工具，从多个角度全面捕捉学生的学习表现，增强评价的客观性和公正性；三是即时反馈机制，即评价实时跟踪学生的学习进展，及时调整教学策略，支持个性化学习；四是促进核心素养发展，评价不仅关注知识掌握，更注重批判性思维、问题解决、团队合作和创新能力的发展；五是一致性评价结构，确保评价结构与教学目标和内容一致，使教学和评价标准直接对应，推动学生的学习进步和成果实现。这些特征共同构成一个强大且有效的评价体系，既能评估学生的学习成果，又能促进学生在实践中深入学习和全面发展。</w:t>
      </w:r>
      <w:r>
        <w:rPr>
          <w:rFonts w:hint="eastAsia" w:asciiTheme="minorEastAsia" w:hAnsiTheme="minorEastAsia" w:eastAsiaTheme="minorEastAsia" w:cstheme="minorEastAsia"/>
          <w:highlight w:val="none"/>
          <w:vertAlign w:val="superscript"/>
          <w:lang w:val="en-US" w:eastAsia="zh-CN"/>
        </w:rPr>
        <w:fldChar w:fldCharType="begin"/>
      </w:r>
      <w:r>
        <w:rPr>
          <w:rFonts w:hint="eastAsia" w:asciiTheme="minorEastAsia" w:hAnsiTheme="minorEastAsia" w:eastAsiaTheme="minorEastAsia" w:cstheme="minorEastAsia"/>
          <w:highlight w:val="none"/>
          <w:vertAlign w:val="superscript"/>
          <w:lang w:val="en-US" w:eastAsia="zh-CN"/>
        </w:rPr>
        <w:instrText xml:space="preserve"> REF _Ref1926666878 \r \h </w:instrText>
      </w:r>
      <w:r>
        <w:rPr>
          <w:rFonts w:hint="eastAsia" w:asciiTheme="minorEastAsia" w:hAnsiTheme="minorEastAsia" w:eastAsiaTheme="minorEastAsia" w:cstheme="minorEastAsia"/>
          <w:highlight w:val="none"/>
          <w:vertAlign w:val="superscript"/>
          <w:lang w:val="en-US" w:eastAsia="zh-CN"/>
        </w:rPr>
        <w:fldChar w:fldCharType="separate"/>
      </w:r>
      <w:r>
        <w:rPr>
          <w:rFonts w:hint="eastAsia" w:asciiTheme="minorEastAsia" w:hAnsiTheme="minorEastAsia" w:eastAsiaTheme="minorEastAsia" w:cstheme="minorEastAsia"/>
          <w:highlight w:val="none"/>
          <w:vertAlign w:val="superscript"/>
          <w:lang w:val="en-US" w:eastAsia="zh-CN"/>
        </w:rPr>
        <w:t>[4]</w:t>
      </w:r>
      <w:r>
        <w:rPr>
          <w:rFonts w:hint="eastAsia" w:asciiTheme="minorEastAsia" w:hAnsiTheme="minorEastAsia" w:eastAsiaTheme="minorEastAsia" w:cstheme="minorEastAsia"/>
          <w:highlight w:val="none"/>
          <w:vertAlign w:val="superscript"/>
          <w:lang w:val="en-US" w:eastAsia="zh-CN"/>
        </w:rPr>
        <w:fldChar w:fldCharType="end"/>
      </w:r>
    </w:p>
    <w:p w14:paraId="162B0628">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参考以上核心特征，项目设计了一系列相互关联、循环递进的语言、知识学习和运用的活动，并以多种评价方式收集学生在项目化学习前，学习中，学习后的证据，将评价工具有机嵌入五个阶段性任务，运用知识测验、观察记录、表现性任务（树卡）、多维度量规（互评）、自我反思等多样化工具，实现对学习进程的持续追踪与核心素养发展的综合评估，使评价本身成为促进学习的关键环节。（</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REF _Ref271762787 \h </w:instrText>
      </w:r>
      <w:r>
        <w:rPr>
          <w:rFonts w:hint="eastAsia" w:asciiTheme="minorEastAsia" w:hAnsiTheme="minorEastAsia" w:eastAsiaTheme="minorEastAsia" w:cstheme="minorEastAsia"/>
          <w:lang w:val="en-US" w:eastAsia="zh-CN"/>
        </w:rPr>
        <w:fldChar w:fldCharType="separate"/>
      </w:r>
      <w:r>
        <w:rPr>
          <w:rFonts w:hint="eastAsia" w:asciiTheme="minorEastAsia" w:hAnsiTheme="minorEastAsia" w:eastAsiaTheme="minorEastAsia" w:cstheme="minorEastAsia"/>
        </w:rPr>
        <w:t>表4</w:t>
      </w:r>
      <w:r>
        <w:rPr>
          <w:rFonts w:hint="eastAsia" w:asciiTheme="minorEastAsia" w:hAnsiTheme="minorEastAsia" w:eastAsiaTheme="minorEastAsia" w:cstheme="minorEastAsia"/>
          <w:lang w:val="en-US" w:eastAsia="zh-CN"/>
        </w:rPr>
        <w:fldChar w:fldCharType="end"/>
      </w:r>
      <w:r>
        <w:rPr>
          <w:rFonts w:hint="eastAsia" w:asciiTheme="minorEastAsia" w:hAnsiTheme="minorEastAsia" w:eastAsiaTheme="minorEastAsia" w:cstheme="minorEastAsia"/>
          <w:lang w:val="en-US" w:eastAsia="zh-CN"/>
        </w:rPr>
        <w:t>）</w:t>
      </w:r>
    </w:p>
    <w:p w14:paraId="5A1082B4">
      <w:pPr>
        <w:pStyle w:val="2"/>
        <w:jc w:val="center"/>
      </w:pPr>
      <w:bookmarkStart w:id="4" w:name="_Ref271762787"/>
      <w:r>
        <w:t>表</w:t>
      </w:r>
      <w:r>
        <w:fldChar w:fldCharType="begin"/>
      </w:r>
      <w:r>
        <w:instrText xml:space="preserve"> SEQ 表 \* ARABIC </w:instrText>
      </w:r>
      <w:r>
        <w:fldChar w:fldCharType="separate"/>
      </w:r>
      <w:r>
        <w:t>4</w:t>
      </w:r>
      <w:r>
        <w:fldChar w:fldCharType="end"/>
      </w:r>
      <w:bookmarkEnd w:id="4"/>
      <w:r>
        <w:rPr>
          <w:rFonts w:hint="eastAsia"/>
        </w:rPr>
        <w:t>阶段性任务与双学科的教学目标及评价方式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356"/>
        <w:gridCol w:w="1200"/>
        <w:gridCol w:w="3711"/>
        <w:gridCol w:w="2229"/>
      </w:tblGrid>
      <w:tr w14:paraId="7651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79" w:type="dxa"/>
            <w:gridSpan w:val="2"/>
          </w:tcPr>
          <w:p w14:paraId="08681D48">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项目阶段</w:t>
            </w:r>
          </w:p>
        </w:tc>
        <w:tc>
          <w:tcPr>
            <w:tcW w:w="1200" w:type="dxa"/>
          </w:tcPr>
          <w:p w14:paraId="2BC63D48">
            <w:pPr>
              <w:numPr>
                <w:ilvl w:val="0"/>
                <w:numId w:val="0"/>
              </w:numPr>
              <w:rPr>
                <w:rFonts w:hint="default" w:ascii="楷体" w:hAnsi="楷体" w:eastAsia="楷体" w:cs="楷体"/>
                <w:sz w:val="18"/>
                <w:szCs w:val="21"/>
                <w:lang w:val="en-US" w:eastAsia="zh-CN"/>
              </w:rPr>
            </w:pPr>
            <w:r>
              <w:rPr>
                <w:rFonts w:hint="eastAsia" w:ascii="楷体" w:hAnsi="楷体" w:eastAsia="楷体" w:cs="楷体"/>
                <w:sz w:val="18"/>
                <w:szCs w:val="21"/>
                <w:lang w:val="en-US" w:eastAsia="zh-CN"/>
              </w:rPr>
              <w:t>阶段性任务</w:t>
            </w:r>
          </w:p>
        </w:tc>
        <w:tc>
          <w:tcPr>
            <w:tcW w:w="3711" w:type="dxa"/>
          </w:tcPr>
          <w:p w14:paraId="4FBC1E57">
            <w:pPr>
              <w:numPr>
                <w:ilvl w:val="0"/>
                <w:numId w:val="0"/>
              </w:numPr>
              <w:rPr>
                <w:rFonts w:hint="default" w:ascii="楷体" w:hAnsi="楷体" w:eastAsia="楷体" w:cs="楷体"/>
                <w:sz w:val="18"/>
                <w:szCs w:val="21"/>
                <w:lang w:val="en-US" w:eastAsia="zh-CN"/>
              </w:rPr>
            </w:pPr>
            <w:r>
              <w:rPr>
                <w:rFonts w:hint="eastAsia" w:ascii="楷体" w:hAnsi="楷体" w:eastAsia="楷体" w:cs="楷体"/>
                <w:sz w:val="18"/>
                <w:szCs w:val="21"/>
                <w:lang w:val="en-US" w:eastAsia="zh-CN"/>
              </w:rPr>
              <w:t>目标</w:t>
            </w:r>
          </w:p>
        </w:tc>
        <w:tc>
          <w:tcPr>
            <w:tcW w:w="2229" w:type="dxa"/>
          </w:tcPr>
          <w:p w14:paraId="7DB00FE9">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评价方式或工具</w:t>
            </w:r>
          </w:p>
        </w:tc>
      </w:tr>
      <w:tr w14:paraId="4460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3" w:type="dxa"/>
            <w:vMerge w:val="restart"/>
          </w:tcPr>
          <w:p w14:paraId="01E53C89">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知识与能力建构</w:t>
            </w:r>
          </w:p>
        </w:tc>
        <w:tc>
          <w:tcPr>
            <w:tcW w:w="356" w:type="dxa"/>
            <w:vMerge w:val="restart"/>
          </w:tcPr>
          <w:p w14:paraId="2D347466">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1</w:t>
            </w:r>
          </w:p>
        </w:tc>
        <w:tc>
          <w:tcPr>
            <w:tcW w:w="1200" w:type="dxa"/>
            <w:vMerge w:val="restart"/>
          </w:tcPr>
          <w:p w14:paraId="4AC3BEC3">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lang w:val="en-US" w:eastAsia="zh-CN"/>
              </w:rPr>
              <w:t>校园树木“寻与定”</w:t>
            </w:r>
          </w:p>
        </w:tc>
        <w:tc>
          <w:tcPr>
            <w:tcW w:w="3711" w:type="dxa"/>
          </w:tcPr>
          <w:p w14:paraId="7DCE00BA">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能借助音标树牌认读树木英文名称、查阅资料获取基础信息，在校园树木地图标注位置。</w:t>
            </w:r>
          </w:p>
        </w:tc>
        <w:tc>
          <w:tcPr>
            <w:tcW w:w="2229" w:type="dxa"/>
            <w:vMerge w:val="restart"/>
          </w:tcPr>
          <w:p w14:paraId="460DFA85">
            <w:pPr>
              <w:keepNext w:val="0"/>
              <w:keepLines w:val="0"/>
              <w:widowControl/>
              <w:suppressLineNumbers w:val="0"/>
              <w:jc w:val="left"/>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KWH调查、口头作业、知识测验、小组讨论及反馈</w:t>
            </w:r>
          </w:p>
          <w:p w14:paraId="56365F5A">
            <w:pPr>
              <w:numPr>
                <w:ilvl w:val="0"/>
                <w:numId w:val="0"/>
              </w:numPr>
              <w:rPr>
                <w:rFonts w:hint="default" w:ascii="楷体" w:hAnsi="楷体" w:eastAsia="楷体" w:cs="楷体"/>
                <w:sz w:val="18"/>
                <w:szCs w:val="21"/>
                <w:vertAlign w:val="baseline"/>
                <w:lang w:val="en-US" w:eastAsia="zh-CN"/>
              </w:rPr>
            </w:pPr>
          </w:p>
        </w:tc>
      </w:tr>
      <w:tr w14:paraId="1B65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3" w:type="dxa"/>
            <w:vMerge w:val="continue"/>
          </w:tcPr>
          <w:p w14:paraId="3582F6D2">
            <w:pPr>
              <w:rPr>
                <w:rFonts w:hint="eastAsia" w:ascii="楷体" w:hAnsi="楷体" w:eastAsia="楷体" w:cs="楷体"/>
                <w:sz w:val="18"/>
                <w:szCs w:val="21"/>
              </w:rPr>
            </w:pPr>
          </w:p>
        </w:tc>
        <w:tc>
          <w:tcPr>
            <w:tcW w:w="356" w:type="dxa"/>
            <w:vMerge w:val="continue"/>
          </w:tcPr>
          <w:p w14:paraId="630BC941">
            <w:pPr>
              <w:rPr>
                <w:rFonts w:hint="eastAsia" w:ascii="楷体" w:hAnsi="楷体" w:eastAsia="楷体" w:cs="楷体"/>
                <w:sz w:val="18"/>
                <w:szCs w:val="21"/>
              </w:rPr>
            </w:pPr>
          </w:p>
        </w:tc>
        <w:tc>
          <w:tcPr>
            <w:tcW w:w="1200" w:type="dxa"/>
            <w:vMerge w:val="continue"/>
          </w:tcPr>
          <w:p w14:paraId="04BB9EE8">
            <w:pPr>
              <w:rPr>
                <w:rFonts w:hint="eastAsia" w:ascii="楷体" w:hAnsi="楷体" w:eastAsia="楷体" w:cs="楷体"/>
                <w:sz w:val="18"/>
                <w:szCs w:val="21"/>
              </w:rPr>
            </w:pPr>
          </w:p>
        </w:tc>
        <w:tc>
          <w:tcPr>
            <w:tcW w:w="3711" w:type="dxa"/>
          </w:tcPr>
          <w:p w14:paraId="55C67E0D">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能运用《沟通计划表》模板明确小组分工，提升团队协作与问题预判能力。</w:t>
            </w:r>
          </w:p>
        </w:tc>
        <w:tc>
          <w:tcPr>
            <w:tcW w:w="2229" w:type="dxa"/>
            <w:vMerge w:val="continue"/>
          </w:tcPr>
          <w:p w14:paraId="4D099ECE">
            <w:pPr>
              <w:rPr>
                <w:rFonts w:hint="eastAsia" w:ascii="楷体" w:hAnsi="楷体" w:eastAsia="楷体" w:cs="楷体"/>
                <w:color w:val="000000" w:themeColor="text1"/>
                <w:sz w:val="21"/>
                <w:szCs w:val="21"/>
                <w:highlight w:val="none"/>
                <w:lang w:val="en-US" w:eastAsia="zh-CN"/>
                <w14:textFill>
                  <w14:solidFill>
                    <w14:schemeClr w14:val="tx1"/>
                  </w14:solidFill>
                </w14:textFill>
              </w:rPr>
            </w:pPr>
          </w:p>
        </w:tc>
      </w:tr>
      <w:tr w14:paraId="1BC8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3" w:type="dxa"/>
            <w:vMerge w:val="continue"/>
          </w:tcPr>
          <w:p w14:paraId="6545984D">
            <w:pPr>
              <w:numPr>
                <w:ilvl w:val="0"/>
                <w:numId w:val="0"/>
              </w:numPr>
              <w:rPr>
                <w:rFonts w:hint="eastAsia" w:ascii="楷体" w:hAnsi="楷体" w:eastAsia="楷体" w:cs="楷体"/>
                <w:sz w:val="18"/>
                <w:szCs w:val="21"/>
                <w:vertAlign w:val="baseline"/>
                <w:lang w:val="en-US" w:eastAsia="zh-CN"/>
              </w:rPr>
            </w:pPr>
          </w:p>
        </w:tc>
        <w:tc>
          <w:tcPr>
            <w:tcW w:w="356" w:type="dxa"/>
            <w:vMerge w:val="restart"/>
          </w:tcPr>
          <w:p w14:paraId="4CC2D0ED">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2</w:t>
            </w:r>
          </w:p>
        </w:tc>
        <w:tc>
          <w:tcPr>
            <w:tcW w:w="1200" w:type="dxa"/>
            <w:vMerge w:val="restart"/>
          </w:tcPr>
          <w:p w14:paraId="123BBBA1">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树木生物学“知与学”</w:t>
            </w:r>
          </w:p>
        </w:tc>
        <w:tc>
          <w:tcPr>
            <w:tcW w:w="3711" w:type="dxa"/>
          </w:tcPr>
          <w:p w14:paraId="3F8C069F">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掌握植物基本结构、分类依据及生长习性核心知识点，为树木观察研究奠定生物基础。</w:t>
            </w:r>
          </w:p>
        </w:tc>
        <w:tc>
          <w:tcPr>
            <w:tcW w:w="2229" w:type="dxa"/>
            <w:vMerge w:val="restart"/>
          </w:tcPr>
          <w:p w14:paraId="234287D6">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课堂问答、教师反馈、笔头作业</w:t>
            </w:r>
          </w:p>
        </w:tc>
      </w:tr>
      <w:tr w14:paraId="1FE9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3" w:type="dxa"/>
            <w:vMerge w:val="continue"/>
          </w:tcPr>
          <w:p w14:paraId="28DB8562">
            <w:pPr>
              <w:rPr>
                <w:rFonts w:hint="eastAsia" w:ascii="楷体" w:hAnsi="楷体" w:eastAsia="楷体" w:cs="楷体"/>
                <w:sz w:val="18"/>
                <w:szCs w:val="21"/>
              </w:rPr>
            </w:pPr>
          </w:p>
        </w:tc>
        <w:tc>
          <w:tcPr>
            <w:tcW w:w="356" w:type="dxa"/>
            <w:vMerge w:val="continue"/>
          </w:tcPr>
          <w:p w14:paraId="33386DB0">
            <w:pPr>
              <w:rPr>
                <w:rFonts w:hint="eastAsia" w:ascii="楷体" w:hAnsi="楷体" w:eastAsia="楷体" w:cs="楷体"/>
                <w:sz w:val="18"/>
                <w:szCs w:val="21"/>
              </w:rPr>
            </w:pPr>
          </w:p>
        </w:tc>
        <w:tc>
          <w:tcPr>
            <w:tcW w:w="1200" w:type="dxa"/>
            <w:vMerge w:val="continue"/>
          </w:tcPr>
          <w:p w14:paraId="2ECD1DDB">
            <w:pPr>
              <w:rPr>
                <w:rFonts w:hint="eastAsia" w:ascii="楷体" w:hAnsi="楷体" w:eastAsia="楷体" w:cs="楷体"/>
                <w:sz w:val="18"/>
                <w:szCs w:val="21"/>
              </w:rPr>
            </w:pPr>
          </w:p>
        </w:tc>
        <w:tc>
          <w:tcPr>
            <w:tcW w:w="3711" w:type="dxa"/>
          </w:tcPr>
          <w:p w14:paraId="72882F26">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学会运用生物术语描述树木特征，能初步判断小组认领树木的植物类群，提升生物知识应用能力。</w:t>
            </w:r>
          </w:p>
        </w:tc>
        <w:tc>
          <w:tcPr>
            <w:tcW w:w="2229" w:type="dxa"/>
            <w:vMerge w:val="continue"/>
          </w:tcPr>
          <w:p w14:paraId="1FC8DA01">
            <w:pPr>
              <w:rPr>
                <w:rFonts w:hint="eastAsia" w:ascii="楷体" w:hAnsi="楷体" w:eastAsia="楷体" w:cs="楷体"/>
                <w:color w:val="000000" w:themeColor="text1"/>
                <w:sz w:val="21"/>
                <w:szCs w:val="21"/>
                <w:highlight w:val="none"/>
                <w:lang w:val="en-US" w:eastAsia="zh-CN"/>
                <w14:textFill>
                  <w14:solidFill>
                    <w14:schemeClr w14:val="tx1"/>
                  </w14:solidFill>
                </w14:textFill>
              </w:rPr>
            </w:pPr>
          </w:p>
        </w:tc>
      </w:tr>
      <w:tr w14:paraId="261A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Merge w:val="restart"/>
          </w:tcPr>
          <w:p w14:paraId="235648A5">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探索与成果展示</w:t>
            </w:r>
          </w:p>
        </w:tc>
        <w:tc>
          <w:tcPr>
            <w:tcW w:w="356" w:type="dxa"/>
          </w:tcPr>
          <w:p w14:paraId="3F67A23B">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3</w:t>
            </w:r>
          </w:p>
        </w:tc>
        <w:tc>
          <w:tcPr>
            <w:tcW w:w="1200" w:type="dxa"/>
          </w:tcPr>
          <w:p w14:paraId="4BE60A10">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校外探秘“观与思”</w:t>
            </w:r>
          </w:p>
        </w:tc>
        <w:tc>
          <w:tcPr>
            <w:tcW w:w="3711" w:type="dxa"/>
          </w:tcPr>
          <w:p w14:paraId="051DDBDC">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能找到在植物园里对应的同类型植株，拍照记录两者叶片大小、分枝密度等差异；再完成四大植物类群的寻找与特征记录，补充认领树木的 “界 - 门 - 纲 - 目 - 科 - 属 - 种” 分类。</w:t>
            </w:r>
          </w:p>
        </w:tc>
        <w:tc>
          <w:tcPr>
            <w:tcW w:w="2229" w:type="dxa"/>
          </w:tcPr>
          <w:p w14:paraId="79A50531">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小组讨论、自评表、调查报告</w:t>
            </w:r>
          </w:p>
        </w:tc>
      </w:tr>
      <w:tr w14:paraId="4FC7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Merge w:val="continue"/>
          </w:tcPr>
          <w:p w14:paraId="3A89007A">
            <w:pPr>
              <w:numPr>
                <w:ilvl w:val="0"/>
                <w:numId w:val="0"/>
              </w:numPr>
              <w:rPr>
                <w:rFonts w:hint="eastAsia" w:ascii="楷体" w:hAnsi="楷体" w:eastAsia="楷体" w:cs="楷体"/>
                <w:sz w:val="18"/>
                <w:szCs w:val="21"/>
                <w:vertAlign w:val="baseline"/>
                <w:lang w:val="en-US" w:eastAsia="zh-CN"/>
              </w:rPr>
            </w:pPr>
          </w:p>
        </w:tc>
        <w:tc>
          <w:tcPr>
            <w:tcW w:w="356" w:type="dxa"/>
          </w:tcPr>
          <w:p w14:paraId="75A2AA69">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4</w:t>
            </w:r>
          </w:p>
        </w:tc>
        <w:tc>
          <w:tcPr>
            <w:tcW w:w="1200" w:type="dxa"/>
          </w:tcPr>
          <w:p w14:paraId="04BA4554">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专属树卡“创与制”</w:t>
            </w:r>
          </w:p>
        </w:tc>
        <w:tc>
          <w:tcPr>
            <w:tcW w:w="3711" w:type="dxa"/>
          </w:tcPr>
          <w:p w14:paraId="326D1F06">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阅读树卡范例，明确树卡需包含基本信息、形态特征（叶、花、果等）、生长习性、配图等核心模块；并标注英文规范表达。</w:t>
            </w:r>
          </w:p>
        </w:tc>
        <w:tc>
          <w:tcPr>
            <w:tcW w:w="2229" w:type="dxa"/>
          </w:tcPr>
          <w:p w14:paraId="78850F8A">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课堂问答、表现性任务</w:t>
            </w:r>
          </w:p>
        </w:tc>
      </w:tr>
      <w:tr w14:paraId="742E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Merge w:val="continue"/>
          </w:tcPr>
          <w:p w14:paraId="0E53269D">
            <w:pPr>
              <w:numPr>
                <w:ilvl w:val="0"/>
                <w:numId w:val="0"/>
              </w:numPr>
              <w:rPr>
                <w:rFonts w:hint="eastAsia" w:ascii="楷体" w:hAnsi="楷体" w:eastAsia="楷体" w:cs="楷体"/>
                <w:sz w:val="18"/>
                <w:szCs w:val="21"/>
                <w:vertAlign w:val="baseline"/>
                <w:lang w:val="en-US" w:eastAsia="zh-CN"/>
              </w:rPr>
            </w:pPr>
          </w:p>
        </w:tc>
        <w:tc>
          <w:tcPr>
            <w:tcW w:w="356" w:type="dxa"/>
          </w:tcPr>
          <w:p w14:paraId="583733F6">
            <w:pPr>
              <w:numPr>
                <w:ilvl w:val="0"/>
                <w:numId w:val="0"/>
              </w:numPr>
              <w:rPr>
                <w:rFonts w:hint="eastAsia"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5</w:t>
            </w:r>
          </w:p>
        </w:tc>
        <w:tc>
          <w:tcPr>
            <w:tcW w:w="1200" w:type="dxa"/>
          </w:tcPr>
          <w:p w14:paraId="0EE6CF6E">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研究成果“展与评”</w:t>
            </w:r>
          </w:p>
        </w:tc>
        <w:tc>
          <w:tcPr>
            <w:tcW w:w="3711" w:type="dxa"/>
          </w:tcPr>
          <w:p w14:paraId="6AF2CF75">
            <w:pPr>
              <w:numPr>
                <w:ilvl w:val="0"/>
                <w:numId w:val="0"/>
              </w:num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完成“树木基本信息→校园与植物园对比发现→研究收获”逻辑汇报。</w:t>
            </w:r>
          </w:p>
        </w:tc>
        <w:tc>
          <w:tcPr>
            <w:tcW w:w="2229" w:type="dxa"/>
          </w:tcPr>
          <w:p w14:paraId="125F1D8C">
            <w:pPr>
              <w:numPr>
                <w:ilvl w:val="0"/>
                <w:numId w:val="0"/>
              </w:numPr>
              <w:rPr>
                <w:rFonts w:hint="default" w:ascii="楷体" w:hAnsi="楷体" w:eastAsia="楷体" w:cs="楷体"/>
                <w:sz w:val="18"/>
                <w:szCs w:val="21"/>
                <w:vertAlign w:val="baseline"/>
                <w:lang w:val="en-US" w:eastAsia="zh-CN"/>
              </w:rPr>
            </w:pPr>
            <w:r>
              <w:rPr>
                <w:rFonts w:hint="eastAsia" w:ascii="楷体" w:hAnsi="楷体" w:eastAsia="楷体" w:cs="楷体"/>
                <w:sz w:val="18"/>
                <w:szCs w:val="21"/>
                <w:vertAlign w:val="baseline"/>
                <w:lang w:val="en-US" w:eastAsia="zh-CN"/>
              </w:rPr>
              <w:t>互评表、教师反馈、自我反思</w:t>
            </w:r>
          </w:p>
        </w:tc>
      </w:tr>
    </w:tbl>
    <w:p w14:paraId="2B8827CE">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在阶段性与一致性上，五个阶段的任务与评价环环相扣，从知识建构（阶段1-2）到探索实践（阶段3-4），最终至成果迁移（阶段5），确保了评价全程覆盖且与“设计树卡、提升意识”的总体目标高度一致。</w:t>
      </w:r>
    </w:p>
    <w:p w14:paraId="12FA0933">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在工具多样化与反馈即时性上，、融合了知识测验、观察记录、团队讨论、表现性任务（制作树卡）、多维度量规（互评表）以及贯穿始终的教师反馈与自我反思。确保能从多个维度捕捉学习证据，并为学生提供了持续改进的即时依据。例如，在“校外探秘”阶段，《考察任务单》本身既是探究工具，也是评价工具，其完成质量即时反映了学生的观察、记录与合作能力。</w:t>
      </w:r>
    </w:p>
    <w:p w14:paraId="281D8CBB">
      <w:pPr>
        <w:numPr>
          <w:ilvl w:val="0"/>
          <w:numId w:val="0"/>
        </w:numPr>
        <w:ind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整个过程最终指向“核心素养发展”。这一评价体系的核心目的，是推动学习深化。它引导并评估的，正是新课标所强调的批判性思维（如对比校园与植物园树木差异）、解决问题的能力（如完成树卡创作）、团队合作（如依据《沟通计划表》协作）以及社会责任（如通过成果展示呼吁公众关注）。通过这样的设计，评价不再是学习的终点，而是驱动学习、见证素养成长的过程本身，从而有效破解了传统评价方式与综合素养目标脱节的难题。</w:t>
      </w:r>
    </w:p>
    <w:p w14:paraId="4545AA99">
      <w:pPr>
        <w:numPr>
          <w:ilvl w:val="0"/>
          <w:numId w:val="0"/>
        </w:numPr>
        <w:ind w:firstLine="420" w:firstLineChars="0"/>
        <w:rPr>
          <w:rFonts w:hint="eastAsia"/>
          <w:lang w:val="en-US" w:eastAsia="zh-CN"/>
        </w:rPr>
      </w:pPr>
    </w:p>
    <w:p w14:paraId="16D13CDD">
      <w:pPr>
        <w:numPr>
          <w:ilvl w:val="0"/>
          <w:numId w:val="0"/>
        </w:numPr>
        <w:ind w:leftChars="0"/>
        <w:rPr>
          <w:rFonts w:hint="default"/>
          <w:b/>
          <w:bCs/>
          <w:lang w:val="en-US" w:eastAsia="zh-CN"/>
        </w:rPr>
      </w:pPr>
      <w:r>
        <w:rPr>
          <w:rFonts w:hint="eastAsia"/>
          <w:b/>
          <w:bCs/>
          <w:lang w:val="en-US" w:eastAsia="zh-CN"/>
        </w:rPr>
        <w:t>五、</w:t>
      </w:r>
      <w:r>
        <w:rPr>
          <w:rFonts w:hint="default"/>
          <w:b/>
          <w:bCs/>
          <w:lang w:val="en-US" w:eastAsia="zh-CN"/>
        </w:rPr>
        <w:t>项目</w:t>
      </w:r>
      <w:r>
        <w:rPr>
          <w:rFonts w:hint="eastAsia"/>
          <w:b/>
          <w:bCs/>
          <w:lang w:val="en-US" w:eastAsia="zh-CN"/>
        </w:rPr>
        <w:t>实施成效与反思</w:t>
      </w:r>
    </w:p>
    <w:p w14:paraId="515C8FF3">
      <w:pPr>
        <w:numPr>
          <w:ilvl w:val="0"/>
          <w:numId w:val="0"/>
        </w:numPr>
        <w:rPr>
          <w:rFonts w:hint="default"/>
          <w:b/>
          <w:bCs/>
          <w:lang w:val="en-US" w:eastAsia="zh-CN"/>
        </w:rPr>
      </w:pPr>
      <w:r>
        <w:rPr>
          <w:rFonts w:hint="eastAsia"/>
          <w:b/>
          <w:bCs/>
          <w:lang w:val="en-US" w:eastAsia="zh-CN"/>
        </w:rPr>
        <w:t>（一）主要成效</w:t>
      </w:r>
    </w:p>
    <w:p w14:paraId="19C40F74">
      <w:pPr>
        <w:numPr>
          <w:ilvl w:val="0"/>
          <w:numId w:val="0"/>
        </w:numPr>
        <w:ind w:firstLine="420" w:firstLineChars="0"/>
        <w:rPr>
          <w:rFonts w:hint="eastAsia"/>
          <w:lang w:val="en-US" w:eastAsia="zh-CN"/>
        </w:rPr>
      </w:pPr>
      <w:r>
        <w:rPr>
          <w:rFonts w:hint="eastAsia"/>
          <w:lang w:val="en-US" w:eastAsia="zh-CN"/>
        </w:rPr>
        <w:t>学生为了完成树木认读匹配、树卡描述、成果汇报，必须主动运用语言进行表达、在协作中解决问题、并自主规划学习过程，实现了语言工具性与思维深刻性的统一，在语言能力与思维品质这一方面得到了协同发展。另一方面，从制定《沟通计划表》到分工考察、共创树卡，学生在真实冲突与协商中学习如何有效合作；在树卡设计与汇报形式上的个性化创造，则充分激发了学生的创新潜能与互相学习，因此同伴互助和团队合作能力也得到了提升。最重要的是，从对身边树木“视而不见”到成为主动探究的“守护者”，学生经历了从好奇到认知再到认同的情感与认知双重转变。在校园实地考察、收集数据、寻求答案的过程中，科学的实证精神得以培育；在辰山植物园探索上海城市树木的理解中，将爱护环境、守护绿色的责任感从抽象口号内化为具体行动，实现了科学探究精神与社会责任感同步增强</w:t>
      </w:r>
      <w:r>
        <w:rPr>
          <w:rFonts w:hint="eastAsia"/>
          <w:b w:val="0"/>
          <w:bCs w:val="0"/>
          <w:lang w:val="en-US" w:eastAsia="zh-CN"/>
        </w:rPr>
        <w:t>。</w:t>
      </w:r>
    </w:p>
    <w:p w14:paraId="421B68E4">
      <w:pPr>
        <w:numPr>
          <w:ilvl w:val="0"/>
          <w:numId w:val="0"/>
        </w:numPr>
        <w:ind w:firstLine="420" w:firstLineChars="0"/>
        <w:rPr>
          <w:rFonts w:hint="eastAsia" w:asciiTheme="minorEastAsia" w:hAnsiTheme="minorEastAsia" w:eastAsiaTheme="minorEastAsia" w:cstheme="minorEastAsia"/>
          <w:lang w:val="en-US" w:eastAsia="zh-CN"/>
        </w:rPr>
      </w:pPr>
      <w:r>
        <w:rPr>
          <w:rFonts w:hint="eastAsia"/>
          <w:lang w:val="en-US" w:eastAsia="zh-CN"/>
        </w:rPr>
        <w:t>与此同时，教师也从知识传授者转向学习设计师与协作者。项目的实施对教师团队而言是一次深刻的专业成长。英语教师与科学教师的协同备课与教学，打破了学科壁垒，实现了知识互补与教学智慧的碰撞。教师角色从传统的</w:t>
      </w:r>
      <w:r>
        <w:rPr>
          <w:rFonts w:hint="eastAsia" w:asciiTheme="minorEastAsia" w:hAnsiTheme="minorEastAsia" w:eastAsiaTheme="minorEastAsia" w:cstheme="minorEastAsia"/>
          <w:lang w:val="en-US" w:eastAsia="zh-CN"/>
        </w:rPr>
        <w:t>“讲授者”转变为学习任务的“设计师”、探究过程的“引导者”和资源“协作者”。特别是在面对“树木识别误差”等生成性问题时，教师与学生共同探究、寻求解决方案，体现了“教学相长”和“学习共同体”的理念，提升了应对复杂教学情境的综合能力。</w:t>
      </w:r>
    </w:p>
    <w:p w14:paraId="20E47FEB">
      <w:pPr>
        <w:numPr>
          <w:ilvl w:val="0"/>
          <w:numId w:val="0"/>
        </w:numPr>
        <w:rPr>
          <w:rFonts w:hint="eastAsia"/>
          <w:b/>
          <w:bCs/>
          <w:lang w:val="en-US" w:eastAsia="zh-CN"/>
        </w:rPr>
      </w:pPr>
    </w:p>
    <w:p w14:paraId="06AF36A8">
      <w:pPr>
        <w:numPr>
          <w:ilvl w:val="0"/>
          <w:numId w:val="0"/>
        </w:numPr>
        <w:rPr>
          <w:rFonts w:hint="default"/>
          <w:b/>
          <w:bCs/>
          <w:lang w:val="en-US" w:eastAsia="zh-CN"/>
        </w:rPr>
      </w:pPr>
      <w:r>
        <w:rPr>
          <w:rFonts w:hint="eastAsia"/>
          <w:b/>
          <w:bCs/>
          <w:lang w:val="en-US" w:eastAsia="zh-CN"/>
        </w:rPr>
        <w:t>（二）反思与启示</w:t>
      </w:r>
    </w:p>
    <w:p w14:paraId="499291D5">
      <w:pPr>
        <w:numPr>
          <w:ilvl w:val="0"/>
          <w:numId w:val="0"/>
        </w:numPr>
        <w:ind w:leftChars="0" w:firstLine="42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之初最大的难题是英语教师对于树木知识的储备不足，出现识别误差，说明跨学科备课的前瞻性不够，可以尝试固定的联合教研机制，英语和生物老师提前一起梳理知识点交叉点，还可以邀请园艺专家作专题培训，整理出校园树木种类及相应语料库的标准化参考资料，避免因为学科知识壁垒影响教学效果。</w:t>
      </w:r>
    </w:p>
    <w:p w14:paraId="66706256">
      <w:pPr>
        <w:numPr>
          <w:ilvl w:val="0"/>
          <w:numId w:val="0"/>
        </w:numPr>
        <w:ind w:leftChars="0" w:firstLine="420" w:firstLineChars="0"/>
        <w:rPr>
          <w:rFonts w:hint="default"/>
          <w:lang w:val="en-US" w:eastAsia="zh-CN"/>
        </w:rPr>
      </w:pPr>
      <w:r>
        <w:rPr>
          <w:rFonts w:hint="eastAsia" w:asciiTheme="minorEastAsia" w:hAnsiTheme="minorEastAsia" w:eastAsiaTheme="minorEastAsia" w:cstheme="minorEastAsia"/>
          <w:lang w:val="en-US" w:eastAsia="zh-CN"/>
        </w:rPr>
        <w:t>另一个难题是部分小组因为英语基础薄弱，没能正确认读心仪的树木，任务设计没充分考虑到学生的个体差异。未来可以把拼读任务分成基础版（常用词汇）、提升版（专业名词）等不同难度，让不同水平的学生都能参与；同时建立“优弱互助”小组，让英语好的学生协助同伴完成任务，落实新课标要求，确保每个人都能参与到项目核心环节。</w:t>
      </w:r>
    </w:p>
    <w:p w14:paraId="414CF855">
      <w:pPr>
        <w:numPr>
          <w:ilvl w:val="0"/>
          <w:numId w:val="0"/>
        </w:numPr>
        <w:rPr>
          <w:rFonts w:hint="eastAsia"/>
          <w:lang w:val="en-US" w:eastAsia="zh-CN"/>
        </w:rPr>
      </w:pPr>
    </w:p>
    <w:p w14:paraId="2B68DBF1">
      <w:pPr>
        <w:numPr>
          <w:ilvl w:val="0"/>
          <w:numId w:val="0"/>
        </w:numPr>
        <w:rPr>
          <w:rFonts w:hint="eastAsia"/>
          <w:b/>
          <w:bCs/>
          <w:lang w:val="en-US" w:eastAsia="zh-CN"/>
        </w:rPr>
      </w:pPr>
      <w:r>
        <w:rPr>
          <w:rFonts w:hint="eastAsia"/>
          <w:b/>
          <w:bCs/>
          <w:lang w:val="en-US" w:eastAsia="zh-CN"/>
        </w:rPr>
        <w:t>六、结语</w:t>
      </w:r>
    </w:p>
    <w:p w14:paraId="313AAB72">
      <w:pPr>
        <w:numPr>
          <w:ilvl w:val="0"/>
          <w:numId w:val="0"/>
        </w:numPr>
        <w:ind w:leftChars="0" w:firstLine="420" w:firstLineChars="0"/>
        <w:rPr>
          <w:rFonts w:hint="default"/>
          <w:lang w:val="en-US" w:eastAsia="zh-CN"/>
        </w:rPr>
      </w:pPr>
      <w:r>
        <w:rPr>
          <w:rFonts w:hint="eastAsia"/>
          <w:lang w:val="en-US" w:eastAsia="zh-CN"/>
        </w:rPr>
        <w:t>此次</w:t>
      </w:r>
      <w:r>
        <w:rPr>
          <w:rFonts w:hint="default"/>
          <w:lang w:val="en-US" w:eastAsia="zh-CN"/>
        </w:rPr>
        <w:t>实践表明，这一融合模式不仅显著提升了学生在真实情境中运用英语进行探究、协作与表达的综合能力，更通过跨学科的深度实践，促进了学生批判性思维、创新意识与生态素养的整体发展。社会考察由此超越了传统课外活动的范畴，成为支撑项目深入、连接知识学习与生活世界的关键学习环节；而项目化学习则为社会考察赋予了清晰的教育目标、系统的学习支架与科学的评价体系，确保了实践活动的教育深度与育人实效。</w:t>
      </w:r>
    </w:p>
    <w:p w14:paraId="450CB0D6">
      <w:pPr>
        <w:numPr>
          <w:ilvl w:val="0"/>
          <w:numId w:val="0"/>
        </w:numPr>
        <w:ind w:leftChars="0" w:firstLine="420" w:firstLineChars="0"/>
        <w:rPr>
          <w:rFonts w:hint="default"/>
          <w:lang w:val="en-US" w:eastAsia="zh-CN"/>
        </w:rPr>
      </w:pPr>
      <w:r>
        <w:rPr>
          <w:rFonts w:hint="default"/>
          <w:lang w:val="en-US" w:eastAsia="zh-CN"/>
        </w:rPr>
        <w:t>当学习根植于真实的城市生态场景，当知识在解决真实问题的过程中被主动建构，学生收获的将不仅是语言能力的提升，更是面对未来复杂挑战时所必备的探究精神、合作能力与公民责任感</w:t>
      </w:r>
      <w:r>
        <w:rPr>
          <w:rFonts w:hint="eastAsia"/>
          <w:lang w:val="en-US" w:eastAsia="zh-CN"/>
        </w:rPr>
        <w:t>。</w:t>
      </w:r>
    </w:p>
    <w:p w14:paraId="56AD14F9">
      <w:pPr>
        <w:numPr>
          <w:ilvl w:val="0"/>
          <w:numId w:val="0"/>
        </w:numPr>
        <w:ind w:leftChars="0"/>
        <w:rPr>
          <w:rFonts w:hint="default"/>
          <w:lang w:val="en-US" w:eastAsia="zh-CN"/>
        </w:rPr>
      </w:pPr>
    </w:p>
    <w:p w14:paraId="6B8E0010">
      <w:pPr>
        <w:numPr>
          <w:ilvl w:val="0"/>
          <w:numId w:val="0"/>
        </w:numPr>
        <w:ind w:leftChars="0"/>
        <w:rPr>
          <w:rFonts w:hint="default"/>
          <w:lang w:val="en-US" w:eastAsia="zh-CN"/>
        </w:rPr>
      </w:pPr>
    </w:p>
    <w:p w14:paraId="1B5F676E">
      <w:pPr>
        <w:numPr>
          <w:ilvl w:val="0"/>
          <w:numId w:val="0"/>
        </w:numPr>
        <w:ind w:leftChars="0"/>
        <w:rPr>
          <w:rFonts w:hint="default"/>
          <w:lang w:val="en-US" w:eastAsia="zh-CN"/>
        </w:rPr>
      </w:pPr>
      <w:r>
        <w:rPr>
          <w:rFonts w:hint="default"/>
          <w:lang w:val="en-US" w:eastAsia="zh-CN"/>
        </w:rPr>
        <w:t xml:space="preserve">参考文献： </w:t>
      </w:r>
    </w:p>
    <w:p w14:paraId="2F01D0EB">
      <w:pPr>
        <w:numPr>
          <w:ilvl w:val="0"/>
          <w:numId w:val="4"/>
        </w:numPr>
        <w:ind w:left="0" w:leftChars="0" w:firstLine="0" w:firstLineChars="0"/>
        <w:rPr>
          <w:rFonts w:hint="default"/>
          <w:lang w:val="en-US" w:eastAsia="zh-CN"/>
        </w:rPr>
      </w:pPr>
      <w:bookmarkStart w:id="5" w:name="_Ref1923742460"/>
      <w:r>
        <w:rPr>
          <w:rFonts w:hint="eastAsia"/>
          <w:lang w:val="en-US" w:eastAsia="zh-CN"/>
        </w:rPr>
        <w:t>《义务教育教科书（五•四学制）英语教学参考资料七年级下册》 上海教育出版社，2024：</w:t>
      </w:r>
      <w:r>
        <w:rPr>
          <w:rFonts w:hint="default"/>
          <w:lang w:val="en-US" w:eastAsia="zh-CN"/>
        </w:rPr>
        <w:t xml:space="preserve"> </w:t>
      </w:r>
      <w:bookmarkEnd w:id="5"/>
    </w:p>
    <w:p w14:paraId="716E80FE">
      <w:pPr>
        <w:numPr>
          <w:ilvl w:val="0"/>
          <w:numId w:val="0"/>
        </w:numPr>
        <w:ind w:firstLine="210" w:firstLineChars="100"/>
        <w:rPr>
          <w:rFonts w:hint="default"/>
          <w:lang w:val="en-US" w:eastAsia="zh-CN"/>
        </w:rPr>
      </w:pPr>
      <w:r>
        <w:rPr>
          <w:rFonts w:hint="eastAsia"/>
          <w:lang w:val="en-US" w:eastAsia="zh-CN"/>
        </w:rPr>
        <w:t>141-167</w:t>
      </w:r>
    </w:p>
    <w:p w14:paraId="712D8ECC">
      <w:pPr>
        <w:numPr>
          <w:ilvl w:val="0"/>
          <w:numId w:val="4"/>
        </w:numPr>
        <w:ind w:left="0" w:leftChars="0" w:firstLine="0" w:firstLineChars="0"/>
        <w:rPr>
          <w:rFonts w:hint="default"/>
          <w:lang w:val="en-US" w:eastAsia="zh-CN"/>
        </w:rPr>
      </w:pPr>
      <w:bookmarkStart w:id="6" w:name="_Ref1924969371"/>
      <w:r>
        <w:rPr>
          <w:rFonts w:hint="default"/>
          <w:lang w:val="en-US" w:eastAsia="zh-CN"/>
        </w:rPr>
        <w:t>中华人民共和国教育部. 义务教育英语课程标准（2022年版）[S]. 北京: 北京师范大学出</w:t>
      </w:r>
      <w:bookmarkEnd w:id="6"/>
    </w:p>
    <w:p w14:paraId="786362E9">
      <w:pPr>
        <w:numPr>
          <w:ilvl w:val="0"/>
          <w:numId w:val="0"/>
        </w:numPr>
        <w:ind w:firstLine="210" w:firstLineChars="100"/>
        <w:rPr>
          <w:rFonts w:hint="default"/>
          <w:lang w:val="en-US" w:eastAsia="zh-CN"/>
        </w:rPr>
      </w:pPr>
      <w:r>
        <w:rPr>
          <w:rFonts w:hint="default"/>
          <w:lang w:val="en-US" w:eastAsia="zh-CN"/>
        </w:rPr>
        <w:t>版社, 2022.</w:t>
      </w:r>
    </w:p>
    <w:p w14:paraId="6E52F5D2">
      <w:pPr>
        <w:numPr>
          <w:ilvl w:val="0"/>
          <w:numId w:val="4"/>
        </w:numPr>
        <w:ind w:left="0" w:leftChars="0" w:firstLine="0" w:firstLineChars="0"/>
        <w:rPr>
          <w:rFonts w:hint="eastAsia"/>
          <w:lang w:val="en-US" w:eastAsia="zh-CN"/>
        </w:rPr>
      </w:pPr>
      <w:bookmarkStart w:id="7" w:name="_Ref1925843335"/>
      <w:r>
        <w:rPr>
          <w:rFonts w:hint="eastAsia"/>
          <w:lang w:val="en-US" w:eastAsia="zh-CN"/>
        </w:rPr>
        <w:t>上海市教育委员会</w:t>
      </w:r>
      <w:r>
        <w:rPr>
          <w:rFonts w:hint="default"/>
          <w:lang w:val="en-US" w:eastAsia="zh-CN"/>
        </w:rPr>
        <w:t>.《上海市初中学生社会实践管理工作实施办法》</w:t>
      </w:r>
      <w:r>
        <w:rPr>
          <w:rFonts w:hint="eastAsia"/>
          <w:lang w:val="en-US" w:eastAsia="zh-CN"/>
        </w:rPr>
        <w:t>，</w:t>
      </w:r>
      <w:r>
        <w:rPr>
          <w:rFonts w:hint="default"/>
          <w:lang w:val="en-US" w:eastAsia="zh-CN"/>
        </w:rPr>
        <w:t>［</w:t>
      </w:r>
      <w:r>
        <w:rPr>
          <w:rFonts w:hint="eastAsia"/>
          <w:lang w:val="en-US" w:eastAsia="zh-CN"/>
        </w:rPr>
        <w:t>Z</w:t>
      </w:r>
      <w:r>
        <w:rPr>
          <w:rFonts w:hint="default"/>
          <w:lang w:val="en-US" w:eastAsia="zh-CN"/>
        </w:rPr>
        <w:t>］</w:t>
      </w:r>
      <w:r>
        <w:rPr>
          <w:rFonts w:hint="eastAsia"/>
          <w:lang w:val="en-US" w:eastAsia="zh-CN"/>
        </w:rPr>
        <w:t>2024</w:t>
      </w:r>
      <w:bookmarkEnd w:id="7"/>
    </w:p>
    <w:p w14:paraId="00CCE061">
      <w:pPr>
        <w:numPr>
          <w:ilvl w:val="0"/>
          <w:numId w:val="4"/>
        </w:numPr>
        <w:ind w:left="0" w:leftChars="0" w:firstLine="0" w:firstLineChars="0"/>
        <w:rPr>
          <w:rFonts w:hint="default"/>
          <w:lang w:val="en-US" w:eastAsia="zh-CN"/>
        </w:rPr>
      </w:pPr>
      <w:bookmarkStart w:id="8" w:name="_Ref1926666878"/>
      <w:r>
        <w:rPr>
          <w:rFonts w:hint="default"/>
          <w:lang w:val="en-US" w:eastAsia="zh-CN"/>
        </w:rPr>
        <w:t xml:space="preserve">贺亚丽. 中学英语项目式学习中评价连续体框架的构建与实施 ［J］. </w:t>
      </w:r>
      <w:r>
        <w:rPr>
          <w:rFonts w:hint="eastAsia"/>
          <w:lang w:val="en-US" w:eastAsia="zh-CN"/>
        </w:rPr>
        <w:t>中小学课堂教学研</w:t>
      </w:r>
      <w:bookmarkEnd w:id="8"/>
    </w:p>
    <w:p w14:paraId="54024006">
      <w:pPr>
        <w:numPr>
          <w:ilvl w:val="0"/>
          <w:numId w:val="0"/>
        </w:numPr>
        <w:ind w:firstLine="210" w:firstLineChars="100"/>
        <w:rPr>
          <w:rFonts w:hint="default"/>
          <w:lang w:val="en-US" w:eastAsia="zh-CN"/>
        </w:rPr>
      </w:pPr>
      <w:r>
        <w:rPr>
          <w:rFonts w:hint="eastAsia"/>
          <w:lang w:val="en-US" w:eastAsia="zh-CN"/>
        </w:rPr>
        <w:t>究，2024（9）：82-84</w:t>
      </w:r>
    </w:p>
    <w:p w14:paraId="46574967">
      <w:pPr>
        <w:numPr>
          <w:ilvl w:val="0"/>
          <w:numId w:val="0"/>
        </w:numPr>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AD201"/>
    <w:multiLevelType w:val="singleLevel"/>
    <w:tmpl w:val="AFFAD201"/>
    <w:lvl w:ilvl="0" w:tentative="0">
      <w:start w:val="1"/>
      <w:numFmt w:val="bullet"/>
      <w:lvlText w:val=""/>
      <w:lvlJc w:val="left"/>
      <w:pPr>
        <w:ind w:left="420" w:hanging="420"/>
      </w:pPr>
      <w:rPr>
        <w:rFonts w:hint="default" w:ascii="Wingdings" w:hAnsi="Wingdings"/>
      </w:rPr>
    </w:lvl>
  </w:abstractNum>
  <w:abstractNum w:abstractNumId="1">
    <w:nsid w:val="EE5C055D"/>
    <w:multiLevelType w:val="singleLevel"/>
    <w:tmpl w:val="EE5C055D"/>
    <w:lvl w:ilvl="0" w:tentative="0">
      <w:start w:val="1"/>
      <w:numFmt w:val="chineseCounting"/>
      <w:suff w:val="nothing"/>
      <w:lvlText w:val="%1、"/>
      <w:lvlJc w:val="left"/>
      <w:rPr>
        <w:rFonts w:hint="eastAsia"/>
      </w:rPr>
    </w:lvl>
  </w:abstractNum>
  <w:abstractNum w:abstractNumId="2">
    <w:nsid w:val="FBCE9F90"/>
    <w:multiLevelType w:val="singleLevel"/>
    <w:tmpl w:val="FBCE9F90"/>
    <w:lvl w:ilvl="0" w:tentative="0">
      <w:start w:val="1"/>
      <w:numFmt w:val="chineseCounting"/>
      <w:suff w:val="nothing"/>
      <w:lvlText w:val="（%1）"/>
      <w:lvlJc w:val="left"/>
      <w:rPr>
        <w:rFonts w:hint="eastAsia"/>
        <w:b/>
        <w:bCs/>
      </w:rPr>
    </w:lvl>
  </w:abstractNum>
  <w:abstractNum w:abstractNumId="3">
    <w:nsid w:val="7EBEAB24"/>
    <w:multiLevelType w:val="singleLevel"/>
    <w:tmpl w:val="7EBEAB24"/>
    <w:lvl w:ilvl="0" w:tentative="0">
      <w:start w:val="1"/>
      <w:numFmt w:val="decimal"/>
      <w:suff w:val="nothing"/>
      <w:lvlText w:val="[%1]"/>
      <w:lvlJc w:val="left"/>
      <w:pPr>
        <w:ind w:left="0" w:firstLine="42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D4977"/>
    <w:rsid w:val="0FF6249E"/>
    <w:rsid w:val="1B88608E"/>
    <w:rsid w:val="44064660"/>
    <w:rsid w:val="47BEDCD1"/>
    <w:rsid w:val="5BF7A4E3"/>
    <w:rsid w:val="5FBD4977"/>
    <w:rsid w:val="77D6B939"/>
    <w:rsid w:val="7D8F1B8E"/>
    <w:rsid w:val="7DFDC786"/>
    <w:rsid w:val="7EF9173B"/>
    <w:rsid w:val="97FBF62F"/>
    <w:rsid w:val="B773D027"/>
    <w:rsid w:val="DFDF202A"/>
    <w:rsid w:val="DFFBEE3C"/>
    <w:rsid w:val="E5BE1D46"/>
    <w:rsid w:val="EF7EBC52"/>
    <w:rsid w:val="FBFBBDB1"/>
    <w:rsid w:val="FDFFBB58"/>
    <w:rsid w:val="FE2FA555"/>
    <w:rsid w:val="FEB0FF4A"/>
    <w:rsid w:val="FF9763B8"/>
    <w:rsid w:val="FF9FD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1308</Words>
  <Characters>1520</Characters>
  <Lines>0</Lines>
  <Paragraphs>0</Paragraphs>
  <TotalTime>8</TotalTime>
  <ScaleCrop>false</ScaleCrop>
  <LinksUpToDate>false</LinksUpToDate>
  <CharactersWithSpaces>1567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2026-02-26T05:37:00Z</dcterms:created>
  <dc:creator>Cloke</dc:creator>
  <cp:lastModifiedBy>潘霖滋</cp:lastModifiedBy>
  <dcterms:modified xsi:type="dcterms:W3CDTF">2026-06-05T02:23:44Z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37CB6BBBE8E14AA78E3A0FB4A7941E1B_13</vt:lpwstr>
  </property>
</Properties>
</file>