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008FD4">
      <w:pPr>
        <w:jc w:val="center"/>
        <w:rPr>
          <w:lang w:eastAsia="zh-CN"/>
        </w:rPr>
      </w:pPr>
      <w:r>
        <w:rPr>
          <w:rFonts w:eastAsia="黑体"/>
          <w:b/>
          <w:sz w:val="32"/>
          <w:lang w:eastAsia="zh-CN"/>
        </w:rPr>
        <w:t>大单元视域下三角形可解性的学习进阶：从全等判定到定量求解的衔接设计</w:t>
      </w:r>
    </w:p>
    <w:p w14:paraId="129A8DF6">
      <w:pPr>
        <w:jc w:val="center"/>
        <w:rPr>
          <w:lang w:eastAsia="zh-CN"/>
        </w:rPr>
      </w:pPr>
      <w:r>
        <w:rPr>
          <w:rFonts w:eastAsia="楷体"/>
          <w:sz w:val="28"/>
          <w:lang w:eastAsia="zh-CN"/>
        </w:rPr>
        <w:t>——以八年级"全等三角形判定的再认识"专题课为例</w:t>
      </w:r>
    </w:p>
    <w:p w14:paraId="4E44D6F4">
      <w:pPr>
        <w:rPr>
          <w:lang w:eastAsia="zh-CN"/>
        </w:rPr>
      </w:pPr>
    </w:p>
    <w:p w14:paraId="4525E255">
      <w:pPr>
        <w:jc w:val="center"/>
        <w:rPr>
          <w:lang w:eastAsia="zh-CN"/>
        </w:rPr>
      </w:pPr>
      <w:r>
        <w:rPr>
          <w:rFonts w:hint="eastAsia"/>
          <w:lang w:eastAsia="zh-CN"/>
        </w:rPr>
        <w:t>上海市世外中学    吕文韬</w:t>
      </w:r>
    </w:p>
    <w:p w14:paraId="5968C04D">
      <w:pPr>
        <w:rPr>
          <w:lang w:eastAsia="zh-CN"/>
        </w:rPr>
      </w:pPr>
    </w:p>
    <w:p w14:paraId="22A6399E">
      <w:pPr>
        <w:rPr>
          <w:lang w:eastAsia="zh-CN"/>
        </w:rPr>
      </w:pPr>
      <w:r>
        <w:rPr>
          <w:rFonts w:eastAsia="黑体"/>
          <w:b/>
          <w:lang w:eastAsia="zh-CN"/>
        </w:rPr>
        <w:t>摘要：</w:t>
      </w:r>
      <w:r>
        <w:rPr>
          <w:lang w:eastAsia="zh-CN"/>
        </w:rPr>
        <w:t>现行教材将全等三角形判定与解三角形分置于八、九两个年级，导致学生难以建立从</w:t>
      </w:r>
      <w:r>
        <w:rPr>
          <w:rFonts w:hint="eastAsia"/>
          <w:lang w:eastAsia="zh-CN"/>
        </w:rPr>
        <w:t>“</w:t>
      </w:r>
      <w:r>
        <w:rPr>
          <w:lang w:eastAsia="zh-CN"/>
        </w:rPr>
        <w:t>三角形唯一确定</w:t>
      </w:r>
      <w:r>
        <w:rPr>
          <w:rFonts w:hint="eastAsia"/>
          <w:lang w:eastAsia="zh-CN"/>
        </w:rPr>
        <w:t>”</w:t>
      </w:r>
      <w:r>
        <w:rPr>
          <w:lang w:eastAsia="zh-CN"/>
        </w:rPr>
        <w:t>到</w:t>
      </w:r>
      <w:r>
        <w:rPr>
          <w:rFonts w:hint="eastAsia"/>
          <w:lang w:eastAsia="zh-CN"/>
        </w:rPr>
        <w:t>“</w:t>
      </w:r>
      <w:r>
        <w:rPr>
          <w:lang w:eastAsia="zh-CN"/>
        </w:rPr>
        <w:t>三角形可解</w:t>
      </w:r>
      <w:r>
        <w:rPr>
          <w:rFonts w:hint="eastAsia"/>
          <w:lang w:eastAsia="zh-CN"/>
        </w:rPr>
        <w:t>”</w:t>
      </w:r>
      <w:r>
        <w:rPr>
          <w:lang w:eastAsia="zh-CN"/>
        </w:rPr>
        <w:t>的认知联结。本文基于埃里克森概念为本的课程理论，将</w:t>
      </w:r>
      <w:r>
        <w:rPr>
          <w:rFonts w:hint="eastAsia"/>
          <w:lang w:eastAsia="zh-CN"/>
        </w:rPr>
        <w:t>“</w:t>
      </w:r>
      <w:r>
        <w:rPr>
          <w:lang w:eastAsia="zh-CN"/>
        </w:rPr>
        <w:t>三角形可解性</w:t>
      </w:r>
      <w:r>
        <w:rPr>
          <w:rFonts w:hint="eastAsia"/>
          <w:lang w:eastAsia="zh-CN"/>
        </w:rPr>
        <w:t>”</w:t>
      </w:r>
      <w:r>
        <w:rPr>
          <w:lang w:eastAsia="zh-CN"/>
        </w:rPr>
        <w:t>确立为贯通八、九年级的学科大概念；借鉴学习进阶理论，以</w:t>
      </w:r>
      <w:r>
        <w:rPr>
          <w:rFonts w:hint="eastAsia"/>
          <w:lang w:eastAsia="zh-CN"/>
        </w:rPr>
        <w:t>“</w:t>
      </w:r>
      <w:r>
        <w:rPr>
          <w:lang w:eastAsia="zh-CN"/>
        </w:rPr>
        <w:t>认知操作复杂度</w:t>
      </w:r>
      <w:r>
        <w:rPr>
          <w:rFonts w:hint="eastAsia"/>
          <w:lang w:eastAsia="zh-CN"/>
        </w:rPr>
        <w:t>”</w:t>
      </w:r>
      <w:r>
        <w:rPr>
          <w:lang w:eastAsia="zh-CN"/>
        </w:rPr>
        <w:t>和</w:t>
      </w:r>
      <w:r>
        <w:rPr>
          <w:rFonts w:hint="eastAsia"/>
          <w:lang w:eastAsia="zh-CN"/>
        </w:rPr>
        <w:t>“</w:t>
      </w:r>
      <w:r>
        <w:rPr>
          <w:lang w:eastAsia="zh-CN"/>
        </w:rPr>
        <w:t>工具使用范围</w:t>
      </w:r>
      <w:r>
        <w:rPr>
          <w:rFonts w:hint="eastAsia"/>
          <w:lang w:eastAsia="zh-CN"/>
        </w:rPr>
        <w:t>”</w:t>
      </w:r>
      <w:r>
        <w:rPr>
          <w:lang w:eastAsia="zh-CN"/>
        </w:rPr>
        <w:t>为维度，构建了四阶段学习进阶的假设性模型。以八年级</w:t>
      </w:r>
      <w:r>
        <w:rPr>
          <w:rFonts w:hint="eastAsia"/>
          <w:lang w:eastAsia="zh-CN"/>
        </w:rPr>
        <w:t>“</w:t>
      </w:r>
      <w:r>
        <w:rPr>
          <w:lang w:eastAsia="zh-CN"/>
        </w:rPr>
        <w:t>全等三角形判定的再认识</w:t>
      </w:r>
      <w:r>
        <w:rPr>
          <w:rFonts w:hint="eastAsia"/>
          <w:lang w:eastAsia="zh-CN"/>
        </w:rPr>
        <w:t>”</w:t>
      </w:r>
      <w:r>
        <w:rPr>
          <w:lang w:eastAsia="zh-CN"/>
        </w:rPr>
        <w:t>专题探究课为例，通过课堂观察与认知分析，呈现了直接递推、方程建模、分类讨论三种策略的教学实施路径。实践表明，该设计能够帮助学生在定性判定与定量计算之间建立实质性联系，为九年级锐角三角比的学习奠定认知与方法基础。</w:t>
      </w:r>
    </w:p>
    <w:p w14:paraId="5DFD2E99">
      <w:pPr>
        <w:rPr>
          <w:lang w:eastAsia="zh-CN"/>
        </w:rPr>
      </w:pPr>
      <w:r>
        <w:rPr>
          <w:rFonts w:eastAsia="黑体"/>
          <w:b/>
          <w:lang w:eastAsia="zh-CN"/>
        </w:rPr>
        <w:t>关键词：</w:t>
      </w:r>
      <w:r>
        <w:rPr>
          <w:lang w:eastAsia="zh-CN"/>
        </w:rPr>
        <w:t>大单元教学；学科大概念；学习进阶；三角形可解性；衔接教学；方程建模</w:t>
      </w:r>
    </w:p>
    <w:p w14:paraId="54F1995E">
      <w:pPr>
        <w:rPr>
          <w:lang w:eastAsia="zh-CN"/>
        </w:rPr>
      </w:pPr>
    </w:p>
    <w:p w14:paraId="2D350BE4">
      <w:pPr>
        <w:rPr>
          <w:lang w:eastAsia="zh-CN"/>
        </w:rPr>
      </w:pPr>
    </w:p>
    <w:p w14:paraId="6715EA57">
      <w:pPr>
        <w:spacing w:before="240" w:after="120" w:line="360" w:lineRule="auto"/>
        <w:rPr>
          <w:lang w:eastAsia="zh-CN"/>
        </w:rPr>
      </w:pPr>
      <w:r>
        <w:rPr>
          <w:rFonts w:eastAsia="黑体"/>
          <w:b/>
          <w:sz w:val="28"/>
          <w:lang w:eastAsia="zh-CN"/>
        </w:rPr>
        <w:t>一、问题的提出</w:t>
      </w:r>
    </w:p>
    <w:p w14:paraId="4ECBF481">
      <w:pPr>
        <w:spacing w:after="60" w:line="360" w:lineRule="auto"/>
        <w:ind w:firstLine="420"/>
        <w:rPr>
          <w:lang w:eastAsia="zh-CN"/>
        </w:rPr>
      </w:pPr>
      <w:r>
        <w:rPr>
          <w:lang w:eastAsia="zh-CN"/>
        </w:rPr>
        <w:t>《义务教育数学课程标准（2022年版）》在第四学段</w:t>
      </w:r>
      <w:r>
        <w:rPr>
          <w:rFonts w:hint="eastAsia"/>
          <w:lang w:eastAsia="zh-CN"/>
        </w:rPr>
        <w:t>“</w:t>
      </w:r>
      <w:r>
        <w:rPr>
          <w:lang w:eastAsia="zh-CN"/>
        </w:rPr>
        <w:t>图形与几何</w:t>
      </w:r>
      <w:r>
        <w:rPr>
          <w:rFonts w:hint="eastAsia"/>
          <w:lang w:eastAsia="zh-CN"/>
        </w:rPr>
        <w:t>”</w:t>
      </w:r>
      <w:r>
        <w:rPr>
          <w:lang w:eastAsia="zh-CN"/>
        </w:rPr>
        <w:t>领域要求学生：掌握全等三角形的判定定理，探索勾股定理及其逆定理，并运用锐角三角比解直角三角形[7]。就知识的内在逻辑而言，这三部分内容之间存在一条清晰的推理链条：给定SAS、ASA、AAS或SSS条件，三角形唯一确定；三角形唯一确定，则其所有边角在理论上均可求解。然而，这条逻辑链条在现行沪教版教材编排中被无形切断：全等三角形判定安排在八年级第一学期，侧重几何证明入门；勾股定理紧随其后，聚焦直角三角形的边等量关系；解直角三角形与锐角三角比则置于九年级第一学期。</w:t>
      </w:r>
    </w:p>
    <w:p w14:paraId="016FDE18">
      <w:pPr>
        <w:spacing w:after="60" w:line="360" w:lineRule="auto"/>
        <w:ind w:firstLine="420"/>
        <w:rPr>
          <w:lang w:eastAsia="zh-CN"/>
        </w:rPr>
      </w:pPr>
      <w:r>
        <w:rPr>
          <w:lang w:eastAsia="zh-CN"/>
        </w:rPr>
        <w:t>如此编排虽然遵循了</w:t>
      </w:r>
      <w:r>
        <w:rPr>
          <w:rFonts w:hint="eastAsia"/>
          <w:lang w:eastAsia="zh-CN"/>
        </w:rPr>
        <w:t>“</w:t>
      </w:r>
      <w:r>
        <w:rPr>
          <w:lang w:eastAsia="zh-CN"/>
        </w:rPr>
        <w:t>由易到难</w:t>
      </w:r>
      <w:r>
        <w:rPr>
          <w:rFonts w:hint="eastAsia"/>
          <w:lang w:eastAsia="zh-CN"/>
        </w:rPr>
        <w:t>”</w:t>
      </w:r>
      <w:r>
        <w:rPr>
          <w:lang w:eastAsia="zh-CN"/>
        </w:rPr>
        <w:t>的循序渐进原则，却造成了两个突出问题。其一，八年级学生学完全等判定后，通常能熟练说出SAS、ASA、AAS、SSS这几种判定方法，也能用它们证明两个三角形全等。但如果你追问一句：</w:t>
      </w:r>
      <w:r>
        <w:rPr>
          <w:rFonts w:hint="eastAsia"/>
          <w:lang w:eastAsia="zh-CN"/>
        </w:rPr>
        <w:t>“</w:t>
      </w:r>
      <w:r>
        <w:rPr>
          <w:lang w:eastAsia="zh-CN"/>
        </w:rPr>
        <w:t>已知一个三角形的两边及其夹角，你能求出第三边吗？</w:t>
      </w:r>
      <w:r>
        <w:rPr>
          <w:rFonts w:hint="eastAsia"/>
          <w:lang w:eastAsia="zh-CN"/>
        </w:rPr>
        <w:t>”</w:t>
      </w:r>
      <w:r>
        <w:rPr>
          <w:lang w:eastAsia="zh-CN"/>
        </w:rPr>
        <w:t>大部分学生是茫然的。他们知道这个三角形是唯一确定的，却不觉得</w:t>
      </w:r>
      <w:r>
        <w:rPr>
          <w:rFonts w:hint="eastAsia"/>
          <w:lang w:eastAsia="zh-CN"/>
        </w:rPr>
        <w:t>“</w:t>
      </w:r>
      <w:r>
        <w:rPr>
          <w:lang w:eastAsia="zh-CN"/>
        </w:rPr>
        <w:t>确定</w:t>
      </w:r>
      <w:r>
        <w:rPr>
          <w:rFonts w:hint="eastAsia"/>
          <w:lang w:eastAsia="zh-CN"/>
        </w:rPr>
        <w:t>”</w:t>
      </w:r>
      <w:r>
        <w:rPr>
          <w:lang w:eastAsia="zh-CN"/>
        </w:rPr>
        <w:t>意味着</w:t>
      </w:r>
      <w:r>
        <w:rPr>
          <w:rFonts w:hint="eastAsia"/>
          <w:lang w:eastAsia="zh-CN"/>
        </w:rPr>
        <w:t>“</w:t>
      </w:r>
      <w:r>
        <w:rPr>
          <w:lang w:eastAsia="zh-CN"/>
        </w:rPr>
        <w:t>可算</w:t>
      </w:r>
      <w:r>
        <w:rPr>
          <w:rFonts w:hint="eastAsia"/>
          <w:lang w:eastAsia="zh-CN"/>
        </w:rPr>
        <w:t>”</w:t>
      </w:r>
      <w:r>
        <w:rPr>
          <w:lang w:eastAsia="zh-CN"/>
        </w:rPr>
        <w:t>。判定条件与计算能力之间缺乏实质性关联，全等判定沦为纯粹的证明工具。其二，进入九年级学习锐角三角比时，学生需要重新适应</w:t>
      </w:r>
      <w:r>
        <w:rPr>
          <w:rFonts w:hint="eastAsia"/>
          <w:lang w:eastAsia="zh-CN"/>
        </w:rPr>
        <w:t>“</w:t>
      </w:r>
      <w:r>
        <w:rPr>
          <w:lang w:eastAsia="zh-CN"/>
        </w:rPr>
        <w:t>已知部分元素求其余元素</w:t>
      </w:r>
      <w:r>
        <w:rPr>
          <w:rFonts w:hint="eastAsia"/>
          <w:lang w:eastAsia="zh-CN"/>
        </w:rPr>
        <w:t>”</w:t>
      </w:r>
      <w:r>
        <w:rPr>
          <w:lang w:eastAsia="zh-CN"/>
        </w:rPr>
        <w:t>的思维模式，此前积累的几何证明经验难以直接迁移。八、九年级之间本应形成</w:t>
      </w:r>
      <w:r>
        <w:rPr>
          <w:rFonts w:hint="eastAsia"/>
          <w:lang w:eastAsia="zh-CN"/>
        </w:rPr>
        <w:t>“</w:t>
      </w:r>
      <w:r>
        <w:rPr>
          <w:lang w:eastAsia="zh-CN"/>
        </w:rPr>
        <w:t>定性判断→定量计算</w:t>
      </w:r>
      <w:r>
        <w:rPr>
          <w:rFonts w:hint="eastAsia"/>
          <w:lang w:eastAsia="zh-CN"/>
        </w:rPr>
        <w:t>”</w:t>
      </w:r>
      <w:r>
        <w:rPr>
          <w:lang w:eastAsia="zh-CN"/>
        </w:rPr>
        <w:t>的自然进阶，却在实际教学中变成了两个彼此孤立的板块。</w:t>
      </w:r>
    </w:p>
    <w:p w14:paraId="3BA80168">
      <w:pPr>
        <w:spacing w:after="60" w:line="360" w:lineRule="auto"/>
        <w:ind w:firstLine="420"/>
        <w:rPr>
          <w:lang w:eastAsia="zh-CN"/>
        </w:rPr>
      </w:pPr>
      <w:r>
        <w:rPr>
          <w:lang w:eastAsia="zh-CN"/>
        </w:rPr>
        <w:t>针对上述问题，本文以大单元教学理念为统领[1]，以学习进阶理论为分析框架[2]，聚焦</w:t>
      </w:r>
      <w:r>
        <w:rPr>
          <w:rFonts w:hint="eastAsia"/>
          <w:lang w:eastAsia="zh-CN"/>
        </w:rPr>
        <w:t>“</w:t>
      </w:r>
      <w:r>
        <w:rPr>
          <w:lang w:eastAsia="zh-CN"/>
        </w:rPr>
        <w:t>三角形可解性</w:t>
      </w:r>
      <w:r>
        <w:rPr>
          <w:rFonts w:hint="eastAsia"/>
          <w:lang w:eastAsia="zh-CN"/>
        </w:rPr>
        <w:t>”</w:t>
      </w:r>
      <w:r>
        <w:rPr>
          <w:lang w:eastAsia="zh-CN"/>
        </w:rPr>
        <w:t>这一核心概念，将八年级的全等判定与九年级的解三角形内容进行纵向贯通，并结合作者执教的一节</w:t>
      </w:r>
      <w:r>
        <w:rPr>
          <w:rFonts w:hint="eastAsia"/>
          <w:lang w:eastAsia="zh-CN"/>
        </w:rPr>
        <w:t>“</w:t>
      </w:r>
      <w:r>
        <w:rPr>
          <w:lang w:eastAsia="zh-CN"/>
        </w:rPr>
        <w:t>全等三角形判定的再认识</w:t>
      </w:r>
      <w:r>
        <w:rPr>
          <w:rFonts w:hint="eastAsia"/>
          <w:lang w:eastAsia="zh-CN"/>
        </w:rPr>
        <w:t>”</w:t>
      </w:r>
      <w:r>
        <w:rPr>
          <w:lang w:eastAsia="zh-CN"/>
        </w:rPr>
        <w:t>专题探究课，探讨如何在大单元视域下设计三角形可解性的学习进阶路径。</w:t>
      </w:r>
    </w:p>
    <w:p w14:paraId="374ABF96">
      <w:pPr>
        <w:spacing w:before="240" w:after="120" w:line="360" w:lineRule="auto"/>
        <w:rPr>
          <w:lang w:eastAsia="zh-CN"/>
        </w:rPr>
      </w:pPr>
      <w:r>
        <w:rPr>
          <w:rFonts w:eastAsia="黑体"/>
          <w:b/>
          <w:sz w:val="28"/>
          <w:lang w:eastAsia="zh-CN"/>
        </w:rPr>
        <w:t>二、理论框架与核心概念界定</w:t>
      </w:r>
    </w:p>
    <w:p w14:paraId="49A4A366">
      <w:pPr>
        <w:spacing w:before="120" w:after="60" w:line="360" w:lineRule="auto"/>
        <w:rPr>
          <w:lang w:eastAsia="zh-CN"/>
        </w:rPr>
      </w:pPr>
      <w:r>
        <w:rPr>
          <w:rFonts w:eastAsia="黑体"/>
          <w:b/>
          <w:sz w:val="24"/>
          <w:lang w:eastAsia="zh-CN"/>
        </w:rPr>
        <w:t>2.1 学科大概念的提取：为何是</w:t>
      </w:r>
      <w:r>
        <w:rPr>
          <w:rFonts w:hint="eastAsia" w:eastAsia="黑体"/>
          <w:b/>
          <w:sz w:val="24"/>
          <w:lang w:eastAsia="zh-CN"/>
        </w:rPr>
        <w:t>“</w:t>
      </w:r>
      <w:r>
        <w:rPr>
          <w:rFonts w:eastAsia="黑体"/>
          <w:b/>
          <w:sz w:val="24"/>
          <w:lang w:eastAsia="zh-CN"/>
        </w:rPr>
        <w:t>三角形可解性</w:t>
      </w:r>
      <w:r>
        <w:rPr>
          <w:rFonts w:hint="eastAsia" w:eastAsia="黑体"/>
          <w:b/>
          <w:sz w:val="24"/>
          <w:lang w:eastAsia="zh-CN"/>
        </w:rPr>
        <w:t>”</w:t>
      </w:r>
    </w:p>
    <w:p w14:paraId="4C1D6BF3">
      <w:pPr>
        <w:spacing w:after="60" w:line="360" w:lineRule="auto"/>
        <w:ind w:firstLine="420"/>
        <w:rPr>
          <w:lang w:eastAsia="zh-CN"/>
        </w:rPr>
      </w:pPr>
      <w:r>
        <w:rPr>
          <w:lang w:eastAsia="zh-CN"/>
        </w:rPr>
        <w:t>大单元教学的本质是以学科大概念统摄课程内容，改变知识点的碎片化教学。埃里克森（Lynn Erickson）将大概念界定为</w:t>
      </w:r>
      <w:r>
        <w:rPr>
          <w:rFonts w:hint="eastAsia"/>
          <w:lang w:eastAsia="zh-CN"/>
        </w:rPr>
        <w:t>“</w:t>
      </w:r>
      <w:r>
        <w:rPr>
          <w:lang w:eastAsia="zh-CN"/>
        </w:rPr>
        <w:t>基于事实基础上抽象出来的深层次的、可迁移的观念，是对概念之间关系的表述</w:t>
      </w:r>
      <w:r>
        <w:rPr>
          <w:rFonts w:hint="eastAsia"/>
          <w:lang w:eastAsia="zh-CN"/>
        </w:rPr>
        <w:t>”</w:t>
      </w:r>
      <w:r>
        <w:rPr>
          <w:lang w:eastAsia="zh-CN"/>
        </w:rPr>
        <w:t>[5]。在数学学科中，查尔斯（Randall Charles）进一步指出，数学大概念是</w:t>
      </w:r>
      <w:r>
        <w:rPr>
          <w:rFonts w:hint="eastAsia"/>
          <w:lang w:eastAsia="zh-CN"/>
        </w:rPr>
        <w:t>“</w:t>
      </w:r>
      <w:r>
        <w:rPr>
          <w:lang w:eastAsia="zh-CN"/>
        </w:rPr>
        <w:t>对数学学习至关重要的观念的陈述，能把各种数学理解联系成一个连贯的整体</w:t>
      </w:r>
      <w:r>
        <w:rPr>
          <w:rFonts w:hint="eastAsia"/>
          <w:lang w:eastAsia="zh-CN"/>
        </w:rPr>
        <w:t>”</w:t>
      </w:r>
      <w:r>
        <w:rPr>
          <w:lang w:eastAsia="zh-CN"/>
        </w:rPr>
        <w:t>[6]。</w:t>
      </w:r>
    </w:p>
    <w:p w14:paraId="1FC338B3">
      <w:pPr>
        <w:spacing w:after="60" w:line="360" w:lineRule="auto"/>
        <w:ind w:firstLine="420"/>
        <w:rPr>
          <w:lang w:eastAsia="zh-CN"/>
        </w:rPr>
      </w:pPr>
      <w:r>
        <w:rPr>
          <w:lang w:eastAsia="zh-CN"/>
        </w:rPr>
        <w:t>那么，在三角形内容中，何种观念具备成为大概念的潜质？本文提出三条判定标准：第一，居于学科知识结构的核心位置，能够联结多个知识点；第二，具有广泛的迁移价值，能应用于不同情境；第三，体现数学学科的本质思维方式。</w:t>
      </w:r>
    </w:p>
    <w:p w14:paraId="1F62E254">
      <w:pPr>
        <w:spacing w:after="60" w:line="360" w:lineRule="auto"/>
        <w:ind w:firstLine="420"/>
        <w:rPr>
          <w:lang w:eastAsia="zh-CN"/>
        </w:rPr>
      </w:pPr>
      <w:r>
        <w:rPr>
          <w:rFonts w:hint="eastAsia"/>
          <w:lang w:eastAsia="zh-CN"/>
        </w:rPr>
        <w:t>“</w:t>
      </w:r>
      <w:r>
        <w:t>三角形可解性</w:t>
      </w:r>
      <w:r>
        <w:rPr>
          <w:rFonts w:hint="eastAsia"/>
          <w:lang w:eastAsia="zh-CN"/>
        </w:rPr>
        <w:t>”</w:t>
      </w:r>
      <w:r>
        <w:t>（Triangle Solvability）恰好满足上述标准。从数学本质看，全等判定揭示了</w:t>
      </w:r>
      <w:r>
        <w:rPr>
          <w:rFonts w:hint="eastAsia"/>
          <w:lang w:eastAsia="zh-CN"/>
        </w:rPr>
        <w:t>“</w:t>
      </w:r>
      <w:r>
        <w:t>条件充分性→三角形唯一性</w:t>
      </w:r>
      <w:r>
        <w:rPr>
          <w:rFonts w:hint="eastAsia"/>
          <w:lang w:eastAsia="zh-CN"/>
        </w:rPr>
        <w:t>”</w:t>
      </w:r>
      <w:r>
        <w:t>的定性关系，解三角形则体现了</w:t>
      </w:r>
      <w:r>
        <w:rPr>
          <w:rFonts w:hint="eastAsia"/>
          <w:lang w:eastAsia="zh-CN"/>
        </w:rPr>
        <w:t>“</w:t>
      </w:r>
      <w:r>
        <w:t>唯一性→边角可计算性</w:t>
      </w:r>
      <w:r>
        <w:rPr>
          <w:rFonts w:hint="eastAsia"/>
          <w:lang w:eastAsia="zh-CN"/>
        </w:rPr>
        <w:t>”</w:t>
      </w:r>
      <w:r>
        <w:t>的定量关系。</w:t>
      </w:r>
      <w:r>
        <w:rPr>
          <w:lang w:eastAsia="zh-CN"/>
        </w:rPr>
        <w:t>二者共同指向一个核心观念：给定适当的边角条件，三角形的形状与大小被唯一确定，其所有元素均可求解。这一观念不仅能统摄全等判定、勾股定理、锐角三角比三个知识板块，更能揭示</w:t>
      </w:r>
      <w:r>
        <w:rPr>
          <w:rFonts w:hint="eastAsia"/>
          <w:lang w:eastAsia="zh-CN"/>
        </w:rPr>
        <w:t>“</w:t>
      </w:r>
      <w:r>
        <w:rPr>
          <w:lang w:eastAsia="zh-CN"/>
        </w:rPr>
        <w:t>条件—结构—计算</w:t>
      </w:r>
      <w:r>
        <w:rPr>
          <w:rFonts w:hint="eastAsia"/>
          <w:lang w:eastAsia="zh-CN"/>
        </w:rPr>
        <w:t>”</w:t>
      </w:r>
      <w:r>
        <w:rPr>
          <w:lang w:eastAsia="zh-CN"/>
        </w:rPr>
        <w:t>这一数学问题解决的通用范式，具有跨内容领域的迁移价值。因此，本文将</w:t>
      </w:r>
      <w:r>
        <w:rPr>
          <w:rFonts w:hint="eastAsia"/>
          <w:lang w:eastAsia="zh-CN"/>
        </w:rPr>
        <w:t>“</w:t>
      </w:r>
      <w:r>
        <w:rPr>
          <w:lang w:eastAsia="zh-CN"/>
        </w:rPr>
        <w:t>三角形可解性</w:t>
      </w:r>
      <w:r>
        <w:rPr>
          <w:rFonts w:hint="eastAsia"/>
          <w:lang w:eastAsia="zh-CN"/>
        </w:rPr>
        <w:t>”</w:t>
      </w:r>
      <w:r>
        <w:rPr>
          <w:lang w:eastAsia="zh-CN"/>
        </w:rPr>
        <w:t>确立为贯通八、九年级三角形内容的学科大概念，其概念性表述为：三角形的可解性取决于给定条件的充分性；条件充分则三角形唯一确定，唯一确定则所有元素可计算。</w:t>
      </w:r>
    </w:p>
    <w:p w14:paraId="2F9165F1">
      <w:pPr>
        <w:spacing w:before="120" w:after="60" w:line="360" w:lineRule="auto"/>
        <w:rPr>
          <w:lang w:eastAsia="zh-CN"/>
        </w:rPr>
      </w:pPr>
      <w:r>
        <w:rPr>
          <w:rFonts w:eastAsia="黑体"/>
          <w:b/>
          <w:sz w:val="24"/>
          <w:lang w:eastAsia="zh-CN"/>
        </w:rPr>
        <w:t>2.2 学习进阶模型的构建：基于认知操作复杂度的四阶段划分</w:t>
      </w:r>
    </w:p>
    <w:p w14:paraId="78009594">
      <w:pPr>
        <w:spacing w:after="60" w:line="360" w:lineRule="auto"/>
        <w:ind w:firstLine="420"/>
        <w:rPr>
          <w:lang w:eastAsia="zh-CN"/>
        </w:rPr>
      </w:pPr>
      <w:r>
        <w:rPr>
          <w:lang w:eastAsia="zh-CN"/>
        </w:rPr>
        <w:t>学习进阶（Learning Progressions）描述了学生对核心概念的理解从简单到复杂、从具体到抽象的逐级发展轨迹[2]。借鉴已有研究中关于全等三角形学习进阶的实证成果，本研究以</w:t>
      </w:r>
      <w:r>
        <w:rPr>
          <w:rFonts w:hint="eastAsia"/>
          <w:lang w:eastAsia="zh-CN"/>
        </w:rPr>
        <w:t>“</w:t>
      </w:r>
      <w:r>
        <w:rPr>
          <w:lang w:eastAsia="zh-CN"/>
        </w:rPr>
        <w:t>认知操作复杂度</w:t>
      </w:r>
      <w:r>
        <w:rPr>
          <w:rFonts w:hint="eastAsia"/>
          <w:lang w:eastAsia="zh-CN"/>
        </w:rPr>
        <w:t>”</w:t>
      </w:r>
      <w:r>
        <w:rPr>
          <w:lang w:eastAsia="zh-CN"/>
        </w:rPr>
        <w:t>和</w:t>
      </w:r>
      <w:r>
        <w:rPr>
          <w:rFonts w:hint="eastAsia"/>
          <w:lang w:eastAsia="zh-CN"/>
        </w:rPr>
        <w:t>“</w:t>
      </w:r>
      <w:r>
        <w:rPr>
          <w:lang w:eastAsia="zh-CN"/>
        </w:rPr>
        <w:t>工具使用范围</w:t>
      </w:r>
      <w:r>
        <w:rPr>
          <w:rFonts w:hint="eastAsia"/>
          <w:lang w:eastAsia="zh-CN"/>
        </w:rPr>
        <w:t>”</w:t>
      </w:r>
      <w:r>
        <w:rPr>
          <w:lang w:eastAsia="zh-CN"/>
        </w:rPr>
        <w:t>为划分维度，将三角形可解性的学习进阶构建为四个阶段。</w:t>
      </w:r>
    </w:p>
    <w:p w14:paraId="49775676">
      <w:pPr>
        <w:spacing w:after="60" w:line="360" w:lineRule="auto"/>
        <w:ind w:firstLine="420"/>
        <w:rPr>
          <w:lang w:eastAsia="zh-CN"/>
        </w:rPr>
      </w:pPr>
      <w:r>
        <w:rPr>
          <w:lang w:eastAsia="zh-CN"/>
        </w:rPr>
        <w:t>需要特别说明的是，这一划分并非基于大规模实证测试，而是基于课程标准分析、教材内容梳理与教学实践观察的假设性模型，其科学性有待后续实证检验。因此，本文采用</w:t>
      </w:r>
      <w:r>
        <w:rPr>
          <w:rFonts w:hint="eastAsia"/>
          <w:lang w:eastAsia="zh-CN"/>
        </w:rPr>
        <w:t>“</w:t>
      </w:r>
      <w:r>
        <w:rPr>
          <w:lang w:eastAsia="zh-CN"/>
        </w:rPr>
        <w:t>阶段</w:t>
      </w:r>
      <w:r>
        <w:rPr>
          <w:rFonts w:hint="eastAsia"/>
          <w:lang w:eastAsia="zh-CN"/>
        </w:rPr>
        <w:t>”</w:t>
      </w:r>
      <w:r>
        <w:rPr>
          <w:lang w:eastAsia="zh-CN"/>
        </w:rPr>
        <w:t>而非</w:t>
      </w:r>
      <w:r>
        <w:rPr>
          <w:rFonts w:hint="eastAsia"/>
          <w:lang w:eastAsia="zh-CN"/>
        </w:rPr>
        <w:t>“</w:t>
      </w:r>
      <w:r>
        <w:rPr>
          <w:lang w:eastAsia="zh-CN"/>
        </w:rPr>
        <w:t>层级</w:t>
      </w:r>
      <w:r>
        <w:rPr>
          <w:rFonts w:hint="eastAsia"/>
          <w:lang w:eastAsia="zh-CN"/>
        </w:rPr>
        <w:t>”</w:t>
      </w:r>
      <w:r>
        <w:rPr>
          <w:lang w:eastAsia="zh-CN"/>
        </w:rPr>
        <w:t>的表述，以体现其假设性特征。</w:t>
      </w:r>
    </w:p>
    <w:p w14:paraId="5B5C7838">
      <w:pPr>
        <w:spacing w:after="60" w:line="360" w:lineRule="auto"/>
        <w:ind w:firstLine="420"/>
        <w:rPr>
          <w:rFonts w:hint="eastAsia"/>
          <w:lang w:eastAsia="zh-CN"/>
        </w:rPr>
      </w:pPr>
    </w:p>
    <w:p w14:paraId="023CC4E9">
      <w:pPr>
        <w:jc w:val="center"/>
        <w:rPr>
          <w:lang w:eastAsia="zh-CN"/>
        </w:rPr>
      </w:pPr>
      <w:r>
        <w:rPr>
          <w:rFonts w:eastAsia="黑体"/>
          <w:b/>
          <w:lang w:eastAsia="zh-CN"/>
        </w:rPr>
        <w:t>表1  三角形可解性学习进阶的假设性模型</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01"/>
        <w:gridCol w:w="1701"/>
        <w:gridCol w:w="1701"/>
        <w:gridCol w:w="1701"/>
        <w:gridCol w:w="1701"/>
      </w:tblGrid>
      <w:tr w14:paraId="27D0AA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705AE287">
            <w:pPr>
              <w:jc w:val="center"/>
            </w:pPr>
            <w:r>
              <w:rPr>
                <w:rFonts w:eastAsia="黑体"/>
                <w:b/>
                <w:sz w:val="20"/>
              </w:rPr>
              <w:t>阶段</w:t>
            </w:r>
          </w:p>
        </w:tc>
        <w:tc>
          <w:tcPr>
            <w:tcW w:w="1701" w:type="dxa"/>
          </w:tcPr>
          <w:p w14:paraId="69B1449C">
            <w:pPr>
              <w:jc w:val="center"/>
            </w:pPr>
            <w:r>
              <w:rPr>
                <w:rFonts w:eastAsia="黑体"/>
                <w:b/>
                <w:sz w:val="20"/>
              </w:rPr>
              <w:t>认知操作特征</w:t>
            </w:r>
          </w:p>
        </w:tc>
        <w:tc>
          <w:tcPr>
            <w:tcW w:w="1701" w:type="dxa"/>
          </w:tcPr>
          <w:p w14:paraId="50A21745">
            <w:pPr>
              <w:jc w:val="center"/>
            </w:pPr>
            <w:r>
              <w:rPr>
                <w:rFonts w:eastAsia="黑体"/>
                <w:b/>
                <w:sz w:val="20"/>
              </w:rPr>
              <w:t>工具使用范围</w:t>
            </w:r>
          </w:p>
        </w:tc>
        <w:tc>
          <w:tcPr>
            <w:tcW w:w="1701" w:type="dxa"/>
          </w:tcPr>
          <w:p w14:paraId="7563A2E8">
            <w:pPr>
              <w:jc w:val="center"/>
            </w:pPr>
            <w:r>
              <w:rPr>
                <w:rFonts w:eastAsia="黑体"/>
                <w:b/>
                <w:sz w:val="20"/>
              </w:rPr>
              <w:t>典型任务表现</w:t>
            </w:r>
          </w:p>
        </w:tc>
        <w:tc>
          <w:tcPr>
            <w:tcW w:w="1701" w:type="dxa"/>
          </w:tcPr>
          <w:p w14:paraId="0A6D8D41">
            <w:pPr>
              <w:jc w:val="center"/>
            </w:pPr>
            <w:r>
              <w:rPr>
                <w:rFonts w:eastAsia="黑体"/>
                <w:b/>
                <w:sz w:val="20"/>
              </w:rPr>
              <w:t>对应教材内容</w:t>
            </w:r>
          </w:p>
        </w:tc>
      </w:tr>
      <w:tr w14:paraId="2DD8B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0B2B4541">
            <w:pPr>
              <w:jc w:val="center"/>
            </w:pPr>
            <w:r>
              <w:rPr>
                <w:sz w:val="18"/>
              </w:rPr>
              <w:t>L1：</w:t>
            </w:r>
            <w:r>
              <w:rPr>
                <w:sz w:val="18"/>
              </w:rPr>
              <w:br w:type="textWrapping"/>
            </w:r>
            <w:r>
              <w:rPr>
                <w:sz w:val="18"/>
              </w:rPr>
              <w:t>条件辨识</w:t>
            </w:r>
          </w:p>
        </w:tc>
        <w:tc>
          <w:tcPr>
            <w:tcW w:w="1701" w:type="dxa"/>
          </w:tcPr>
          <w:p w14:paraId="160C8F47">
            <w:pPr>
              <w:jc w:val="center"/>
            </w:pPr>
            <w:r>
              <w:rPr>
                <w:sz w:val="18"/>
              </w:rPr>
              <w:t>条件识别与</w:t>
            </w:r>
            <w:r>
              <w:rPr>
                <w:sz w:val="18"/>
              </w:rPr>
              <w:br w:type="textWrapping"/>
            </w:r>
            <w:r>
              <w:rPr>
                <w:sz w:val="18"/>
              </w:rPr>
              <w:t>定性描述</w:t>
            </w:r>
          </w:p>
        </w:tc>
        <w:tc>
          <w:tcPr>
            <w:tcW w:w="1701" w:type="dxa"/>
          </w:tcPr>
          <w:p w14:paraId="7AE16743">
            <w:pPr>
              <w:jc w:val="center"/>
            </w:pPr>
            <w:r>
              <w:rPr>
                <w:sz w:val="18"/>
              </w:rPr>
              <w:t>直观判断、</w:t>
            </w:r>
            <w:r>
              <w:rPr>
                <w:sz w:val="18"/>
              </w:rPr>
              <w:br w:type="textWrapping"/>
            </w:r>
            <w:r>
              <w:rPr>
                <w:sz w:val="18"/>
              </w:rPr>
              <w:t>尺规作图</w:t>
            </w:r>
          </w:p>
        </w:tc>
        <w:tc>
          <w:tcPr>
            <w:tcW w:w="1701" w:type="dxa"/>
          </w:tcPr>
          <w:p w14:paraId="344378B1">
            <w:pPr>
              <w:jc w:val="center"/>
              <w:rPr>
                <w:lang w:eastAsia="zh-CN"/>
              </w:rPr>
            </w:pPr>
            <w:r>
              <w:rPr>
                <w:sz w:val="18"/>
                <w:lang w:eastAsia="zh-CN"/>
              </w:rPr>
              <w:t>能根据给定边角条件判断三角形是否唯一确定，能解释SSA为何不能唯一确定</w:t>
            </w:r>
          </w:p>
        </w:tc>
        <w:tc>
          <w:tcPr>
            <w:tcW w:w="1701" w:type="dxa"/>
          </w:tcPr>
          <w:p w14:paraId="1B79E1D0">
            <w:pPr>
              <w:jc w:val="center"/>
            </w:pPr>
            <w:r>
              <w:rPr>
                <w:sz w:val="18"/>
              </w:rPr>
              <w:t>全等三角形</w:t>
            </w:r>
            <w:r>
              <w:rPr>
                <w:sz w:val="18"/>
              </w:rPr>
              <w:br w:type="textWrapping"/>
            </w:r>
            <w:r>
              <w:rPr>
                <w:sz w:val="18"/>
              </w:rPr>
              <w:t>判定</w:t>
            </w:r>
          </w:p>
        </w:tc>
      </w:tr>
      <w:tr w14:paraId="3ADDF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6DAFB1B8">
            <w:pPr>
              <w:jc w:val="center"/>
            </w:pPr>
            <w:r>
              <w:rPr>
                <w:sz w:val="18"/>
              </w:rPr>
              <w:t>L2：</w:t>
            </w:r>
            <w:r>
              <w:rPr>
                <w:sz w:val="18"/>
              </w:rPr>
              <w:br w:type="textWrapping"/>
            </w:r>
            <w:r>
              <w:rPr>
                <w:sz w:val="18"/>
              </w:rPr>
              <w:t>方法建构</w:t>
            </w:r>
          </w:p>
        </w:tc>
        <w:tc>
          <w:tcPr>
            <w:tcW w:w="1701" w:type="dxa"/>
          </w:tcPr>
          <w:p w14:paraId="0841D7E2">
            <w:pPr>
              <w:jc w:val="center"/>
            </w:pPr>
            <w:r>
              <w:rPr>
                <w:sz w:val="18"/>
              </w:rPr>
              <w:t>结构分解与</w:t>
            </w:r>
            <w:r>
              <w:rPr>
                <w:sz w:val="18"/>
              </w:rPr>
              <w:br w:type="textWrapping"/>
            </w:r>
            <w:r>
              <w:rPr>
                <w:sz w:val="18"/>
              </w:rPr>
              <w:t>直角转化</w:t>
            </w:r>
          </w:p>
        </w:tc>
        <w:tc>
          <w:tcPr>
            <w:tcW w:w="1701" w:type="dxa"/>
          </w:tcPr>
          <w:p w14:paraId="6103AC47">
            <w:pPr>
              <w:jc w:val="center"/>
              <w:rPr>
                <w:lang w:eastAsia="zh-CN"/>
              </w:rPr>
            </w:pPr>
            <w:r>
              <w:rPr>
                <w:sz w:val="18"/>
                <w:lang w:eastAsia="zh-CN"/>
              </w:rPr>
              <w:t>勾股定理、</w:t>
            </w:r>
            <w:r>
              <w:rPr>
                <w:sz w:val="18"/>
                <w:lang w:eastAsia="zh-CN"/>
              </w:rPr>
              <w:br w:type="textWrapping"/>
            </w:r>
            <w:r>
              <w:rPr>
                <w:sz w:val="18"/>
                <w:lang w:eastAsia="zh-CN"/>
              </w:rPr>
              <w:t>特殊角性质</w:t>
            </w:r>
          </w:p>
        </w:tc>
        <w:tc>
          <w:tcPr>
            <w:tcW w:w="1701" w:type="dxa"/>
          </w:tcPr>
          <w:p w14:paraId="64F4FBF4">
            <w:pPr>
              <w:jc w:val="center"/>
              <w:rPr>
                <w:lang w:eastAsia="zh-CN"/>
              </w:rPr>
            </w:pPr>
            <w:r>
              <w:rPr>
                <w:sz w:val="18"/>
                <w:lang w:eastAsia="zh-CN"/>
              </w:rPr>
              <w:t>能在一般三角形中自主作出有效的高，将一般三角形转化为直角三角形求解</w:t>
            </w:r>
          </w:p>
        </w:tc>
        <w:tc>
          <w:tcPr>
            <w:tcW w:w="1701" w:type="dxa"/>
          </w:tcPr>
          <w:p w14:paraId="2572A984">
            <w:pPr>
              <w:jc w:val="center"/>
            </w:pPr>
            <w:r>
              <w:rPr>
                <w:sz w:val="18"/>
              </w:rPr>
              <w:t>勾股定理</w:t>
            </w:r>
            <w:r>
              <w:rPr>
                <w:sz w:val="18"/>
              </w:rPr>
              <w:br w:type="textWrapping"/>
            </w:r>
            <w:r>
              <w:rPr>
                <w:sz w:val="18"/>
              </w:rPr>
              <w:t>及其应用</w:t>
            </w:r>
          </w:p>
        </w:tc>
      </w:tr>
      <w:tr w14:paraId="7FE6E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70C0620C">
            <w:pPr>
              <w:jc w:val="center"/>
            </w:pPr>
            <w:r>
              <w:rPr>
                <w:sz w:val="18"/>
              </w:rPr>
              <w:t>L3：</w:t>
            </w:r>
            <w:r>
              <w:rPr>
                <w:sz w:val="18"/>
              </w:rPr>
              <w:br w:type="textWrapping"/>
            </w:r>
            <w:r>
              <w:rPr>
                <w:sz w:val="18"/>
              </w:rPr>
              <w:t>策略选择</w:t>
            </w:r>
          </w:p>
        </w:tc>
        <w:tc>
          <w:tcPr>
            <w:tcW w:w="1701" w:type="dxa"/>
          </w:tcPr>
          <w:p w14:paraId="1F7E5E66">
            <w:pPr>
              <w:jc w:val="center"/>
            </w:pPr>
            <w:r>
              <w:rPr>
                <w:sz w:val="18"/>
              </w:rPr>
              <w:t>策略选择与</w:t>
            </w:r>
            <w:r>
              <w:rPr>
                <w:sz w:val="18"/>
              </w:rPr>
              <w:br w:type="textWrapping"/>
            </w:r>
            <w:r>
              <w:rPr>
                <w:sz w:val="18"/>
              </w:rPr>
              <w:t>代数建模</w:t>
            </w:r>
          </w:p>
        </w:tc>
        <w:tc>
          <w:tcPr>
            <w:tcW w:w="1701" w:type="dxa"/>
          </w:tcPr>
          <w:p w14:paraId="4DF8223B">
            <w:pPr>
              <w:jc w:val="center"/>
              <w:rPr>
                <w:lang w:eastAsia="zh-CN"/>
              </w:rPr>
            </w:pPr>
            <w:r>
              <w:rPr>
                <w:sz w:val="18"/>
                <w:lang w:eastAsia="zh-CN"/>
              </w:rPr>
              <w:t>勾股定理、</w:t>
            </w:r>
            <w:r>
              <w:rPr>
                <w:sz w:val="18"/>
                <w:lang w:eastAsia="zh-CN"/>
              </w:rPr>
              <w:br w:type="textWrapping"/>
            </w:r>
            <w:r>
              <w:rPr>
                <w:sz w:val="18"/>
                <w:lang w:eastAsia="zh-CN"/>
              </w:rPr>
              <w:t>特殊角性质</w:t>
            </w:r>
          </w:p>
        </w:tc>
        <w:tc>
          <w:tcPr>
            <w:tcW w:w="1701" w:type="dxa"/>
          </w:tcPr>
          <w:p w14:paraId="43460D98">
            <w:pPr>
              <w:jc w:val="center"/>
            </w:pPr>
            <w:r>
              <w:rPr>
                <w:sz w:val="18"/>
              </w:rPr>
              <w:t>能根据条件分布（SAS/AAS vs. ASA/SSS）选择直接递推或方程建模策略，能建立一元方程求解几何未知量</w:t>
            </w:r>
          </w:p>
        </w:tc>
        <w:tc>
          <w:tcPr>
            <w:tcW w:w="1701" w:type="dxa"/>
          </w:tcPr>
          <w:p w14:paraId="71846A17">
            <w:pPr>
              <w:jc w:val="center"/>
            </w:pPr>
            <w:r>
              <w:rPr>
                <w:sz w:val="18"/>
              </w:rPr>
              <w:t>本课例</w:t>
            </w:r>
            <w:r>
              <w:rPr>
                <w:sz w:val="18"/>
              </w:rPr>
              <w:br w:type="textWrapping"/>
            </w:r>
            <w:r>
              <w:rPr>
                <w:sz w:val="18"/>
              </w:rPr>
              <w:t>定位</w:t>
            </w:r>
          </w:p>
        </w:tc>
      </w:tr>
      <w:tr w14:paraId="35D19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1" w:type="dxa"/>
          </w:tcPr>
          <w:p w14:paraId="5849DA40">
            <w:pPr>
              <w:jc w:val="center"/>
            </w:pPr>
            <w:r>
              <w:rPr>
                <w:sz w:val="18"/>
              </w:rPr>
              <w:t>L4：</w:t>
            </w:r>
            <w:r>
              <w:rPr>
                <w:sz w:val="18"/>
              </w:rPr>
              <w:br w:type="textWrapping"/>
            </w:r>
            <w:r>
              <w:rPr>
                <w:sz w:val="18"/>
              </w:rPr>
              <w:t>工具拓展</w:t>
            </w:r>
          </w:p>
        </w:tc>
        <w:tc>
          <w:tcPr>
            <w:tcW w:w="1701" w:type="dxa"/>
          </w:tcPr>
          <w:p w14:paraId="2446C15D">
            <w:pPr>
              <w:jc w:val="center"/>
            </w:pPr>
            <w:r>
              <w:rPr>
                <w:sz w:val="18"/>
              </w:rPr>
              <w:t>工具拓展与</w:t>
            </w:r>
            <w:r>
              <w:rPr>
                <w:sz w:val="18"/>
              </w:rPr>
              <w:br w:type="textWrapping"/>
            </w:r>
            <w:r>
              <w:rPr>
                <w:sz w:val="18"/>
              </w:rPr>
              <w:t>一般化求解</w:t>
            </w:r>
          </w:p>
        </w:tc>
        <w:tc>
          <w:tcPr>
            <w:tcW w:w="1701" w:type="dxa"/>
          </w:tcPr>
          <w:p w14:paraId="4974C6C8">
            <w:pPr>
              <w:jc w:val="center"/>
              <w:rPr>
                <w:lang w:eastAsia="zh-CN"/>
              </w:rPr>
            </w:pPr>
            <w:r>
              <w:rPr>
                <w:sz w:val="18"/>
                <w:lang w:eastAsia="zh-CN"/>
              </w:rPr>
              <w:t>锐角三角比、</w:t>
            </w:r>
            <w:r>
              <w:rPr>
                <w:sz w:val="18"/>
                <w:lang w:eastAsia="zh-CN"/>
              </w:rPr>
              <w:br w:type="textWrapping"/>
            </w:r>
            <w:r>
              <w:rPr>
                <w:sz w:val="18"/>
                <w:lang w:eastAsia="zh-CN"/>
              </w:rPr>
              <w:t>正弦定理</w:t>
            </w:r>
          </w:p>
        </w:tc>
        <w:tc>
          <w:tcPr>
            <w:tcW w:w="1701" w:type="dxa"/>
          </w:tcPr>
          <w:p w14:paraId="1FFAB0C3">
            <w:pPr>
              <w:jc w:val="center"/>
              <w:rPr>
                <w:lang w:eastAsia="zh-CN"/>
              </w:rPr>
            </w:pPr>
            <w:r>
              <w:rPr>
                <w:sz w:val="18"/>
                <w:lang w:eastAsia="zh-CN"/>
              </w:rPr>
              <w:t>能处理任意角度的一般三角形可解问题，理解工具逐步一般化的数学思想</w:t>
            </w:r>
          </w:p>
        </w:tc>
        <w:tc>
          <w:tcPr>
            <w:tcW w:w="1701" w:type="dxa"/>
          </w:tcPr>
          <w:p w14:paraId="6F5BF4F7">
            <w:pPr>
              <w:jc w:val="center"/>
            </w:pPr>
            <w:r>
              <w:rPr>
                <w:sz w:val="18"/>
              </w:rPr>
              <w:t>九年级</w:t>
            </w:r>
            <w:r>
              <w:rPr>
                <w:sz w:val="18"/>
              </w:rPr>
              <w:br w:type="textWrapping"/>
            </w:r>
            <w:r>
              <w:rPr>
                <w:sz w:val="18"/>
              </w:rPr>
              <w:t>锐角三角比</w:t>
            </w:r>
          </w:p>
        </w:tc>
      </w:tr>
    </w:tbl>
    <w:p w14:paraId="44896B93">
      <w:pPr>
        <w:spacing w:after="60" w:line="360" w:lineRule="auto"/>
        <w:ind w:firstLine="420"/>
        <w:rPr>
          <w:lang w:eastAsia="zh-CN"/>
        </w:rPr>
      </w:pPr>
      <w:r>
        <w:rPr>
          <w:lang w:eastAsia="zh-CN"/>
        </w:rPr>
        <w:t>该模型的核心假设是：学生的进阶并非单纯的知识积累，而是认知操作的质变。从L1到L2，学生从</w:t>
      </w:r>
      <w:r>
        <w:rPr>
          <w:rFonts w:hint="eastAsia"/>
          <w:lang w:eastAsia="zh-CN"/>
        </w:rPr>
        <w:t>“</w:t>
      </w:r>
      <w:r>
        <w:rPr>
          <w:lang w:eastAsia="zh-CN"/>
        </w:rPr>
        <w:t>判断能否确定</w:t>
      </w:r>
      <w:r>
        <w:rPr>
          <w:rFonts w:hint="eastAsia"/>
          <w:lang w:eastAsia="zh-CN"/>
        </w:rPr>
        <w:t>”</w:t>
      </w:r>
      <w:r>
        <w:rPr>
          <w:lang w:eastAsia="zh-CN"/>
        </w:rPr>
        <w:t>跃迁至</w:t>
      </w:r>
      <w:r>
        <w:rPr>
          <w:rFonts w:hint="eastAsia"/>
          <w:lang w:eastAsia="zh-CN"/>
        </w:rPr>
        <w:t>“</w:t>
      </w:r>
      <w:r>
        <w:rPr>
          <w:lang w:eastAsia="zh-CN"/>
        </w:rPr>
        <w:t>实施转化操作</w:t>
      </w:r>
      <w:r>
        <w:rPr>
          <w:rFonts w:hint="eastAsia"/>
          <w:lang w:eastAsia="zh-CN"/>
        </w:rPr>
        <w:t>”</w:t>
      </w:r>
      <w:r>
        <w:rPr>
          <w:lang w:eastAsia="zh-CN"/>
        </w:rPr>
        <w:t>；从L2到L3，学生从</w:t>
      </w:r>
      <w:r>
        <w:rPr>
          <w:rFonts w:hint="eastAsia"/>
          <w:lang w:eastAsia="zh-CN"/>
        </w:rPr>
        <w:t>“</w:t>
      </w:r>
      <w:r>
        <w:rPr>
          <w:lang w:eastAsia="zh-CN"/>
        </w:rPr>
        <w:t>直接计算</w:t>
      </w:r>
      <w:r>
        <w:rPr>
          <w:rFonts w:hint="eastAsia"/>
          <w:lang w:eastAsia="zh-CN"/>
        </w:rPr>
        <w:t>”</w:t>
      </w:r>
      <w:r>
        <w:rPr>
          <w:lang w:eastAsia="zh-CN"/>
        </w:rPr>
        <w:t>跃迁至</w:t>
      </w:r>
      <w:r>
        <w:rPr>
          <w:rFonts w:hint="eastAsia"/>
          <w:lang w:eastAsia="zh-CN"/>
        </w:rPr>
        <w:t>“</w:t>
      </w:r>
      <w:r>
        <w:rPr>
          <w:lang w:eastAsia="zh-CN"/>
        </w:rPr>
        <w:t>间接设元与方程建模</w:t>
      </w:r>
      <w:r>
        <w:rPr>
          <w:rFonts w:hint="eastAsia"/>
          <w:lang w:eastAsia="zh-CN"/>
        </w:rPr>
        <w:t>”</w:t>
      </w:r>
      <w:r>
        <w:rPr>
          <w:lang w:eastAsia="zh-CN"/>
        </w:rPr>
        <w:t>；从L3到L4，学生从</w:t>
      </w:r>
      <w:r>
        <w:rPr>
          <w:rFonts w:hint="eastAsia"/>
          <w:lang w:eastAsia="zh-CN"/>
        </w:rPr>
        <w:t>“</w:t>
      </w:r>
      <w:r>
        <w:rPr>
          <w:lang w:eastAsia="zh-CN"/>
        </w:rPr>
        <w:t>依赖特殊角</w:t>
      </w:r>
      <w:r>
        <w:rPr>
          <w:rFonts w:hint="eastAsia"/>
          <w:lang w:eastAsia="zh-CN"/>
        </w:rPr>
        <w:t>”</w:t>
      </w:r>
      <w:r>
        <w:rPr>
          <w:lang w:eastAsia="zh-CN"/>
        </w:rPr>
        <w:t>跃迁至</w:t>
      </w:r>
      <w:r>
        <w:rPr>
          <w:rFonts w:hint="eastAsia"/>
          <w:lang w:eastAsia="zh-CN"/>
        </w:rPr>
        <w:t>“</w:t>
      </w:r>
      <w:r>
        <w:rPr>
          <w:lang w:eastAsia="zh-CN"/>
        </w:rPr>
        <w:t>运用一般工具</w:t>
      </w:r>
      <w:r>
        <w:rPr>
          <w:rFonts w:hint="eastAsia"/>
          <w:lang w:eastAsia="zh-CN"/>
        </w:rPr>
        <w:t>”</w:t>
      </w:r>
      <w:r>
        <w:rPr>
          <w:lang w:eastAsia="zh-CN"/>
        </w:rPr>
        <w:t>。每一次跃迁都伴随着思维方式的转换，需要专门的教学设计予以支持。</w:t>
      </w:r>
    </w:p>
    <w:p w14:paraId="66F0C3C3">
      <w:pPr>
        <w:spacing w:before="120" w:after="60" w:line="360" w:lineRule="auto"/>
        <w:rPr>
          <w:lang w:eastAsia="zh-CN"/>
        </w:rPr>
      </w:pPr>
      <w:r>
        <w:rPr>
          <w:rFonts w:eastAsia="黑体"/>
          <w:b/>
          <w:sz w:val="24"/>
          <w:lang w:eastAsia="zh-CN"/>
        </w:rPr>
        <w:t>2.3 本课例的教学定位：L2向L3的进阶节点</w:t>
      </w:r>
    </w:p>
    <w:p w14:paraId="3D92F61E">
      <w:pPr>
        <w:spacing w:after="60" w:line="360" w:lineRule="auto"/>
        <w:ind w:firstLine="420"/>
        <w:rPr>
          <w:lang w:eastAsia="zh-CN"/>
        </w:rPr>
      </w:pPr>
      <w:r>
        <w:rPr>
          <w:lang w:eastAsia="zh-CN"/>
        </w:rPr>
        <w:t>本课例的教学对象为八年级学生，已完成全等三角形判定（L1）与勾股定理（L2）的学习。课例的核心定位是：在缺少三角函数工具的条件下，引导学生将L2阶段的</w:t>
      </w:r>
      <w:r>
        <w:rPr>
          <w:rFonts w:hint="eastAsia"/>
          <w:lang w:eastAsia="zh-CN"/>
        </w:rPr>
        <w:t>“</w:t>
      </w:r>
      <w:r>
        <w:rPr>
          <w:lang w:eastAsia="zh-CN"/>
        </w:rPr>
        <w:t>作高转化</w:t>
      </w:r>
      <w:r>
        <w:rPr>
          <w:rFonts w:hint="eastAsia"/>
          <w:lang w:eastAsia="zh-CN"/>
        </w:rPr>
        <w:t>”</w:t>
      </w:r>
      <w:r>
        <w:rPr>
          <w:lang w:eastAsia="zh-CN"/>
        </w:rPr>
        <w:t>操作与L1阶段的</w:t>
      </w:r>
      <w:r>
        <w:rPr>
          <w:rFonts w:hint="eastAsia"/>
          <w:lang w:eastAsia="zh-CN"/>
        </w:rPr>
        <w:t>“</w:t>
      </w:r>
      <w:r>
        <w:rPr>
          <w:lang w:eastAsia="zh-CN"/>
        </w:rPr>
        <w:t>条件充分性判断</w:t>
      </w:r>
      <w:r>
        <w:rPr>
          <w:rFonts w:hint="eastAsia"/>
          <w:lang w:eastAsia="zh-CN"/>
        </w:rPr>
        <w:t>”</w:t>
      </w:r>
      <w:r>
        <w:rPr>
          <w:lang w:eastAsia="zh-CN"/>
        </w:rPr>
        <w:t>相结合，通过定量求解一般三角形，初步建立</w:t>
      </w:r>
      <w:r>
        <w:rPr>
          <w:rFonts w:hint="eastAsia"/>
          <w:lang w:eastAsia="zh-CN"/>
        </w:rPr>
        <w:t>“</w:t>
      </w:r>
      <w:r>
        <w:rPr>
          <w:lang w:eastAsia="zh-CN"/>
        </w:rPr>
        <w:t>确定即可解</w:t>
      </w:r>
      <w:r>
        <w:rPr>
          <w:rFonts w:hint="eastAsia"/>
          <w:lang w:eastAsia="zh-CN"/>
        </w:rPr>
        <w:t>”</w:t>
      </w:r>
      <w:r>
        <w:rPr>
          <w:lang w:eastAsia="zh-CN"/>
        </w:rPr>
        <w:t>的认知联结，实现从L2到L3的进阶。</w:t>
      </w:r>
    </w:p>
    <w:p w14:paraId="49F8B46A">
      <w:pPr>
        <w:spacing w:after="60" w:line="360" w:lineRule="auto"/>
        <w:ind w:firstLine="420"/>
        <w:rPr>
          <w:lang w:eastAsia="zh-CN"/>
        </w:rPr>
      </w:pPr>
      <w:r>
        <w:rPr>
          <w:lang w:eastAsia="zh-CN"/>
        </w:rPr>
        <w:t>由于八年级学生尚未学习锐角三角比，本课所有已知角均限定为30°、45°等特殊角，以利用含特殊角直角三角形的边比关系（如</w:t>
      </w:r>
      <w:r>
        <w:rPr>
          <w:position w:val="-8"/>
          <w:lang w:eastAsia="zh-CN"/>
        </w:rPr>
        <w:object>
          <v:shape id="_x0000_i1025" o:spt="75" type="#_x0000_t75" style="height:17pt;width:39.65pt;" o:ole="t" filled="f" o:preferrelative="t" stroked="f" coordsize="21600,21600">
            <v:path/>
            <v:fill on="f" focussize="0,0"/>
            <v:stroke on="f"/>
            <v:imagedata r:id="rId7" o:title=""/>
            <o:lock v:ext="edit" aspectratio="t"/>
            <w10:wrap type="none"/>
            <w10:anchorlock/>
          </v:shape>
          <o:OLEObject Type="Embed" ProgID="Equation.KSEE3" ShapeID="_x0000_i1025" DrawAspect="Content" ObjectID="_1468075725" r:id="rId6">
            <o:LockedField>false</o:LockedField>
          </o:OLEObject>
        </w:object>
      </w:r>
      <w:r>
        <w:rPr>
          <w:lang w:eastAsia="zh-CN"/>
        </w:rPr>
        <w:t>）。这一限定既符合学生的认知基础，也自然引出</w:t>
      </w:r>
      <w:r>
        <w:rPr>
          <w:rFonts w:hint="eastAsia"/>
          <w:lang w:eastAsia="zh-CN"/>
        </w:rPr>
        <w:t>“</w:t>
      </w:r>
      <w:r>
        <w:rPr>
          <w:lang w:eastAsia="zh-CN"/>
        </w:rPr>
        <w:t>遇到非特殊角怎么办</w:t>
      </w:r>
      <w:r>
        <w:rPr>
          <w:rFonts w:hint="eastAsia"/>
          <w:lang w:eastAsia="zh-CN"/>
        </w:rPr>
        <w:t>”</w:t>
      </w:r>
      <w:r>
        <w:rPr>
          <w:lang w:eastAsia="zh-CN"/>
        </w:rPr>
        <w:t>的疑问，为九年级学习锐角三角比埋下认知需求的种子。需要说明的是，本文中的</w:t>
      </w:r>
      <w:r>
        <w:rPr>
          <w:rFonts w:hint="eastAsia"/>
          <w:lang w:eastAsia="zh-CN"/>
        </w:rPr>
        <w:t>“</w:t>
      </w:r>
      <w:r>
        <w:rPr>
          <w:lang w:eastAsia="zh-CN"/>
        </w:rPr>
        <w:t>可解</w:t>
      </w:r>
      <w:r>
        <w:rPr>
          <w:rFonts w:hint="eastAsia"/>
          <w:lang w:eastAsia="zh-CN"/>
        </w:rPr>
        <w:t>”</w:t>
      </w:r>
      <w:r>
        <w:rPr>
          <w:lang w:eastAsia="zh-CN"/>
        </w:rPr>
        <w:t>特指</w:t>
      </w:r>
      <w:r>
        <w:rPr>
          <w:rFonts w:hint="eastAsia"/>
          <w:lang w:eastAsia="zh-CN"/>
        </w:rPr>
        <w:t>“</w:t>
      </w:r>
      <w:r>
        <w:rPr>
          <w:lang w:eastAsia="zh-CN"/>
        </w:rPr>
        <w:t>在初中阶段现有工具（勾股定理、特殊角性质）条件下可计算</w:t>
      </w:r>
      <w:r>
        <w:rPr>
          <w:rFonts w:hint="eastAsia"/>
          <w:lang w:eastAsia="zh-CN"/>
        </w:rPr>
        <w:t>”</w:t>
      </w:r>
      <w:r>
        <w:rPr>
          <w:lang w:eastAsia="zh-CN"/>
        </w:rPr>
        <w:t>，而非数学上的</w:t>
      </w:r>
      <w:r>
        <w:rPr>
          <w:rFonts w:hint="eastAsia"/>
          <w:lang w:eastAsia="zh-CN"/>
        </w:rPr>
        <w:t>“</w:t>
      </w:r>
      <w:r>
        <w:rPr>
          <w:lang w:eastAsia="zh-CN"/>
        </w:rPr>
        <w:t>可解性</w:t>
      </w:r>
      <w:r>
        <w:rPr>
          <w:rFonts w:hint="eastAsia"/>
          <w:lang w:eastAsia="zh-CN"/>
        </w:rPr>
        <w:t>”</w:t>
      </w:r>
      <w:r>
        <w:rPr>
          <w:lang w:eastAsia="zh-CN"/>
        </w:rPr>
        <w:t>（solvability）。这一操作性定义在教学中需向学生明确说明，以避免概念混淆。</w:t>
      </w:r>
    </w:p>
    <w:p w14:paraId="652E2657">
      <w:pPr>
        <w:spacing w:before="240" w:after="120" w:line="360" w:lineRule="auto"/>
        <w:rPr>
          <w:lang w:eastAsia="zh-CN"/>
        </w:rPr>
      </w:pPr>
      <w:r>
        <w:rPr>
          <w:rFonts w:eastAsia="黑体"/>
          <w:b/>
          <w:sz w:val="28"/>
          <w:lang w:eastAsia="zh-CN"/>
        </w:rPr>
        <w:t>三、教学设计与核心策略</w:t>
      </w:r>
    </w:p>
    <w:p w14:paraId="3681BDA9">
      <w:pPr>
        <w:spacing w:before="120" w:after="60" w:line="360" w:lineRule="auto"/>
        <w:rPr>
          <w:lang w:eastAsia="zh-CN"/>
        </w:rPr>
      </w:pPr>
      <w:r>
        <w:rPr>
          <w:rFonts w:eastAsia="黑体"/>
          <w:b/>
          <w:sz w:val="24"/>
          <w:lang w:eastAsia="zh-CN"/>
        </w:rPr>
        <w:t>3.1 课型定位与课时安排</w:t>
      </w:r>
    </w:p>
    <w:p w14:paraId="2A55BF02">
      <w:pPr>
        <w:spacing w:after="60" w:line="360" w:lineRule="auto"/>
        <w:ind w:firstLine="420"/>
        <w:rPr>
          <w:lang w:eastAsia="zh-CN"/>
        </w:rPr>
      </w:pPr>
      <w:r>
        <w:rPr>
          <w:lang w:eastAsia="zh-CN"/>
        </w:rPr>
        <w:t>本课定位于</w:t>
      </w:r>
      <w:r>
        <w:rPr>
          <w:rFonts w:hint="eastAsia"/>
          <w:lang w:eastAsia="zh-CN"/>
        </w:rPr>
        <w:t>“</w:t>
      </w:r>
      <w:r>
        <w:rPr>
          <w:lang w:eastAsia="zh-CN"/>
        </w:rPr>
        <w:t>专题探究课</w:t>
      </w:r>
      <w:r>
        <w:rPr>
          <w:rFonts w:hint="eastAsia"/>
          <w:lang w:eastAsia="zh-CN"/>
        </w:rPr>
        <w:t>”</w:t>
      </w:r>
      <w:r>
        <w:rPr>
          <w:lang w:eastAsia="zh-CN"/>
        </w:rPr>
        <w:t>，安排在全等三角形判定单元结束后、勾股定理单元复习阶段，建议两课时连上。第一节课处理SAS、AAS的直接递推策略与ASA的方程建模策略；第二节课处理SSS的方程建模策略、SSA分类讨论策略与综合练习。其设计理念可概括为</w:t>
      </w:r>
      <w:r>
        <w:rPr>
          <w:rFonts w:hint="eastAsia"/>
          <w:lang w:eastAsia="zh-CN"/>
        </w:rPr>
        <w:t>“</w:t>
      </w:r>
      <w:r>
        <w:rPr>
          <w:lang w:eastAsia="zh-CN"/>
        </w:rPr>
        <w:t>确定即可解</w:t>
      </w:r>
      <w:r>
        <w:rPr>
          <w:rFonts w:hint="eastAsia"/>
          <w:lang w:eastAsia="zh-CN"/>
        </w:rPr>
        <w:t>”</w:t>
      </w:r>
      <w:r>
        <w:rPr>
          <w:lang w:eastAsia="zh-CN"/>
        </w:rPr>
        <w:t>：通过对给定SAS、AAS、ASA、SSS等条件的一般三角形进行定量求解，让学生发现这些条件不仅能够判定全等，更意味着三角形已被唯一确定，进而可以通过作高转化为直角三角形求解。</w:t>
      </w:r>
    </w:p>
    <w:p w14:paraId="368D7590">
      <w:pPr>
        <w:spacing w:after="60" w:line="360" w:lineRule="auto"/>
        <w:ind w:firstLine="420"/>
        <w:rPr>
          <w:lang w:eastAsia="zh-CN"/>
        </w:rPr>
      </w:pPr>
      <w:r>
        <w:rPr>
          <w:lang w:eastAsia="zh-CN"/>
        </w:rPr>
        <w:t>策略名称不宜在例题前直接告知，而应在学生经历若干具体问题后，由师生共同归纳提炼。归纳式学习路径有助于学生从具体操作中提取一般方法，其迁移效果优于演绎式教学。</w:t>
      </w:r>
    </w:p>
    <w:p w14:paraId="6BE3D3E0">
      <w:pPr>
        <w:spacing w:before="120" w:after="60" w:line="360" w:lineRule="auto"/>
        <w:rPr>
          <w:lang w:eastAsia="zh-CN"/>
        </w:rPr>
      </w:pPr>
      <w:r>
        <w:rPr>
          <w:rFonts w:eastAsia="黑体"/>
          <w:b/>
          <w:sz w:val="24"/>
          <w:lang w:eastAsia="zh-CN"/>
        </w:rPr>
        <w:t>3.2 三种核心策略的操作性定义与教学实施</w:t>
      </w:r>
    </w:p>
    <w:p w14:paraId="1E442BEB">
      <w:pPr>
        <w:spacing w:after="60" w:line="360" w:lineRule="auto"/>
        <w:ind w:firstLine="420"/>
        <w:rPr>
          <w:lang w:eastAsia="zh-CN"/>
        </w:rPr>
      </w:pPr>
      <w:r>
        <w:rPr>
          <w:lang w:eastAsia="zh-CN"/>
        </w:rPr>
        <w:t>根据已知条件的不同分布，本课设计了三种对应的教学策略。以下给出每种策略的操作性定义，并呈现课堂实施片段与认知分析。</w:t>
      </w:r>
    </w:p>
    <w:p w14:paraId="38558D72">
      <w:pPr>
        <w:spacing w:before="120" w:after="60" w:line="360" w:lineRule="auto"/>
        <w:rPr>
          <w:lang w:eastAsia="zh-CN"/>
        </w:rPr>
      </w:pPr>
      <w:r>
        <w:rPr>
          <w:rFonts w:eastAsia="黑体"/>
          <w:b/>
          <w:sz w:val="24"/>
          <w:lang w:eastAsia="zh-CN"/>
        </w:rPr>
        <w:t>策略一：直接递推策略（适用于SAS、AAS条件）</w:t>
      </w:r>
    </w:p>
    <w:p w14:paraId="4520154C">
      <w:pPr>
        <w:spacing w:after="60" w:line="360" w:lineRule="auto"/>
        <w:ind w:firstLine="420"/>
        <w:rPr>
          <w:lang w:eastAsia="zh-CN"/>
        </w:rPr>
      </w:pPr>
      <w:r>
        <w:rPr>
          <w:lang w:eastAsia="zh-CN"/>
        </w:rPr>
        <w:t>操作性定义：在作高后形成的两个直角三角形中，若其中一个具备直接求解条件（已知一边一角或两边），则先求解该直角三角形，将所得结果传递到另一直角三角形，再利用勾股定理求得剩余未知量。</w:t>
      </w:r>
    </w:p>
    <w:p w14:paraId="7ADDD800">
      <w:pPr>
        <w:spacing w:after="60" w:line="360" w:lineRule="auto"/>
        <w:ind w:firstLine="420"/>
        <w:rPr>
          <w:lang w:eastAsia="zh-CN"/>
        </w:rPr>
      </w:pPr>
      <w:r>
        <w:rPr>
          <w:lang w:eastAsia="zh-CN"/>
        </w:rPr>
        <w:t>认知分析：该策略对应程序性知识的自动化阶段。学生在L2阶段已掌握直角三角形的基本计算，直接递推策略要求学生在更复杂的问题情境中顺序调用这些程序性知识，实现知识的纵向迁移。其思维特征为顺序推理与条件传递，认知负荷相对较低。学生只要能判断出哪个直角三角形可以先解，剩下的就是计算熟练度的问题。</w:t>
      </w:r>
    </w:p>
    <w:p w14:paraId="2BB47E93">
      <w:pPr>
        <w:spacing w:after="60" w:line="360" w:lineRule="auto"/>
        <w:ind w:firstLine="420"/>
        <w:rPr>
          <w:lang w:eastAsia="zh-CN"/>
        </w:rPr>
      </w:pPr>
      <w:r>
        <w:rPr>
          <w:lang w:eastAsia="zh-CN"/>
        </w:rPr>
        <w:t>教学片段1（SAS条件）：已知△ABC中，AB=8，∠A=60°，AC=6，求BC。</w:t>
      </w:r>
    </w:p>
    <w:p w14:paraId="46688992">
      <w:pPr>
        <w:spacing w:after="60" w:line="360" w:lineRule="auto"/>
        <w:ind w:firstLine="420"/>
        <w:rPr>
          <w:lang w:eastAsia="zh-CN"/>
        </w:rPr>
      </w:pPr>
      <w:r>
        <w:rPr>
          <w:lang w:eastAsia="zh-CN"/>
        </w:rPr>
        <w:t>师：给定两边及其夹角，三角形是否唯一确定？</w:t>
      </w:r>
    </w:p>
    <w:p w14:paraId="33727A69">
      <w:pPr>
        <w:spacing w:after="60" w:line="360" w:lineRule="auto"/>
        <w:ind w:firstLine="420"/>
        <w:rPr>
          <w:lang w:eastAsia="zh-CN"/>
        </w:rPr>
      </w:pPr>
      <w:r>
        <w:rPr>
          <w:lang w:eastAsia="zh-CN"/>
        </w:rPr>
        <w:t>生：是，SAS判定。</w:t>
      </w:r>
    </w:p>
    <w:p w14:paraId="49CED5DA">
      <w:pPr>
        <w:spacing w:after="60" w:line="360" w:lineRule="auto"/>
        <w:ind w:firstLine="420"/>
        <w:rPr>
          <w:lang w:eastAsia="zh-CN"/>
        </w:rPr>
      </w:pPr>
      <w:r>
        <w:rPr>
          <w:lang w:eastAsia="zh-CN"/>
        </w:rPr>
        <w:t>师：既然唯一确定，那么BC的长度应该是固定的。但我们没有学过直接求一般三角形边长的公式，怎么办？</w:t>
      </w:r>
    </w:p>
    <w:p w14:paraId="1EEEDF85">
      <w:pPr>
        <w:spacing w:after="60" w:line="360" w:lineRule="auto"/>
        <w:ind w:firstLine="420"/>
        <w:rPr>
          <w:lang w:eastAsia="zh-CN"/>
        </w:rPr>
      </w:pPr>
      <w:r>
        <w:rPr>
          <w:lang w:eastAsia="zh-CN"/>
        </w:rPr>
        <w:t>生：可以作高，变成直角三角形。</w:t>
      </w:r>
    </w:p>
    <w:p w14:paraId="4D01A431">
      <w:pPr>
        <w:spacing w:after="60" w:line="360" w:lineRule="auto"/>
        <w:ind w:firstLine="420"/>
        <w:rPr>
          <w:lang w:eastAsia="zh-CN"/>
        </w:rPr>
      </w:pPr>
      <w:r>
        <w:rPr>
          <w:lang w:eastAsia="zh-CN"/>
        </w:rPr>
        <w:t>师：好，过点C作AB边上的高CD。先看Rt△ACD，已知什么？</w:t>
      </w:r>
    </w:p>
    <w:p w14:paraId="5304D274">
      <w:pPr>
        <w:spacing w:after="60" w:line="360" w:lineRule="auto"/>
        <w:ind w:firstLine="420"/>
        <w:rPr>
          <w:lang w:eastAsia="zh-CN"/>
        </w:rPr>
      </w:pPr>
      <w:r>
        <w:rPr>
          <w:lang w:eastAsia="zh-CN"/>
        </w:rPr>
        <w:t>生：∠A=60°，斜边AC=6。</w:t>
      </w:r>
    </w:p>
    <w:p w14:paraId="7B0A8022">
      <w:pPr>
        <w:spacing w:after="60" w:line="360" w:lineRule="auto"/>
        <w:ind w:firstLine="420"/>
        <w:rPr>
          <w:lang w:eastAsia="zh-CN"/>
        </w:rPr>
      </w:pPr>
      <w:r>
        <w:rPr>
          <w:lang w:eastAsia="zh-CN"/>
        </w:rPr>
        <w:t>师：能求出什么？</w:t>
      </w:r>
    </w:p>
    <w:p w14:paraId="5CE289F1">
      <w:pPr>
        <w:spacing w:after="60" w:line="360" w:lineRule="auto"/>
        <w:ind w:firstLine="420"/>
        <w:rPr>
          <w:lang w:eastAsia="zh-CN"/>
        </w:rPr>
      </w:pPr>
      <w:r>
        <w:rPr>
          <w:lang w:eastAsia="zh-CN"/>
        </w:rPr>
        <w:t>生：CD=</w:t>
      </w:r>
      <w:r>
        <w:rPr>
          <w:position w:val="-8"/>
          <w:lang w:eastAsia="zh-CN"/>
        </w:rPr>
        <w:object>
          <v:shape id="_x0000_i1026" o:spt="75" type="#_x0000_t75" style="height:18pt;width:24pt;" o:ole="t" filled="f" o:preferrelative="t" stroked="f" coordsize="21600,21600">
            <v:path/>
            <v:fill on="f" focussize="0,0"/>
            <v:stroke on="f"/>
            <v:imagedata r:id="rId9" o:title=""/>
            <o:lock v:ext="edit" aspectratio="t"/>
            <w10:wrap type="none"/>
            <w10:anchorlock/>
          </v:shape>
          <o:OLEObject Type="Embed" ProgID="Equation.KSEE3" ShapeID="_x0000_i1026" DrawAspect="Content" ObjectID="_1468075726" r:id="rId8">
            <o:LockedField>false</o:LockedField>
          </o:OLEObject>
        </w:object>
      </w:r>
      <w:r>
        <w:rPr>
          <w:lang w:eastAsia="zh-CN"/>
        </w:rPr>
        <w:t>，AD=3。（学生实际使用特殊角边比关系</w:t>
      </w:r>
      <w:r>
        <w:rPr>
          <w:position w:val="-8"/>
          <w:lang w:eastAsia="zh-CN"/>
        </w:rPr>
        <w:object>
          <v:shape id="_x0000_i1027" o:spt="75" type="#_x0000_t75" style="height:17pt;width:39.65pt;" o:ole="t" filled="f" o:preferrelative="t" stroked="f" coordsize="21600,21600">
            <v:path/>
            <v:fill on="f" focussize="0,0"/>
            <v:stroke on="f"/>
            <v:imagedata r:id="rId7" o:title=""/>
            <o:lock v:ext="edit" aspectratio="t"/>
            <w10:wrap type="none"/>
            <w10:anchorlock/>
          </v:shape>
          <o:OLEObject Type="Embed" ProgID="Equation.KSEE3" ShapeID="_x0000_i1027" DrawAspect="Content" ObjectID="_1468075727" r:id="rId10">
            <o:LockedField>false</o:LockedField>
          </o:OLEObject>
        </w:object>
      </w:r>
      <w:r>
        <w:rPr>
          <w:lang w:eastAsia="zh-CN"/>
        </w:rPr>
        <w:t>）</w:t>
      </w:r>
    </w:p>
    <w:p w14:paraId="79D2CA79">
      <w:pPr>
        <w:spacing w:after="60" w:line="360" w:lineRule="auto"/>
        <w:ind w:firstLine="420"/>
        <w:rPr>
          <w:lang w:eastAsia="zh-CN"/>
        </w:rPr>
      </w:pPr>
      <w:r>
        <w:rPr>
          <w:lang w:eastAsia="zh-CN"/>
        </w:rPr>
        <w:t>师：接下来看Rt△BCD，已知什么？</w:t>
      </w:r>
    </w:p>
    <w:p w14:paraId="26AE81B0">
      <w:pPr>
        <w:spacing w:after="60" w:line="360" w:lineRule="auto"/>
        <w:ind w:firstLine="420"/>
      </w:pPr>
      <w:r>
        <w:t>生：CD=</w:t>
      </w:r>
      <w:r>
        <w:rPr>
          <w:position w:val="-8"/>
          <w:lang w:eastAsia="zh-CN"/>
        </w:rPr>
        <w:object>
          <v:shape id="_x0000_i1028" o:spt="75" type="#_x0000_t75" style="height:18pt;width:24pt;" o:ole="t" filled="f" o:preferrelative="t" stroked="f" coordsize="21600,21600">
            <v:path/>
            <v:fill on="f" focussize="0,0"/>
            <v:stroke on="f"/>
            <v:imagedata r:id="rId9" o:title=""/>
            <o:lock v:ext="edit" aspectratio="t"/>
            <w10:wrap type="none"/>
            <w10:anchorlock/>
          </v:shape>
          <o:OLEObject Type="Embed" ProgID="Equation.KSEE3" ShapeID="_x0000_i1028" DrawAspect="Content" ObjectID="_1468075728" r:id="rId11">
            <o:LockedField>false</o:LockedField>
          </o:OLEObject>
        </w:object>
      </w:r>
      <w:r>
        <w:t>，BD=AB-AD=8-3=5。</w:t>
      </w:r>
    </w:p>
    <w:p w14:paraId="0FB20EFD">
      <w:pPr>
        <w:spacing w:after="60" w:line="360" w:lineRule="auto"/>
        <w:ind w:firstLine="420"/>
        <w:rPr>
          <w:lang w:eastAsia="zh-CN"/>
        </w:rPr>
      </w:pPr>
      <w:r>
        <w:rPr>
          <w:lang w:eastAsia="zh-CN"/>
        </w:rPr>
        <w:t>师：能求BC吗？</w:t>
      </w:r>
    </w:p>
    <w:p w14:paraId="3CF5AF6A">
      <w:pPr>
        <w:spacing w:after="60" w:line="360" w:lineRule="auto"/>
        <w:ind w:firstLine="420"/>
        <w:rPr>
          <w:lang w:eastAsia="zh-CN"/>
        </w:rPr>
      </w:pPr>
      <w:r>
        <w:rPr>
          <w:lang w:eastAsia="zh-CN"/>
        </w:rPr>
        <w:t>生：能，</w:t>
      </w:r>
      <w:r>
        <w:rPr>
          <w:position w:val="-8"/>
          <w:lang w:eastAsia="zh-CN"/>
        </w:rPr>
        <w:object>
          <v:shape id="_x0000_i1029" o:spt="75" type="#_x0000_t75" style="height:19.85pt;width:220.35pt;" o:ole="t" filled="f" o:preferrelative="t" stroked="f" coordsize="21600,21600">
            <v:path/>
            <v:fill on="f" focussize="0,0"/>
            <v:stroke on="f"/>
            <v:imagedata r:id="rId13" o:title=""/>
            <o:lock v:ext="edit" aspectratio="t"/>
            <w10:wrap type="none"/>
            <w10:anchorlock/>
          </v:shape>
          <o:OLEObject Type="Embed" ProgID="Equation.KSEE3" ShapeID="_x0000_i1029" DrawAspect="Content" ObjectID="_1468075729" r:id="rId12">
            <o:LockedField>false</o:LockedField>
          </o:OLEObject>
        </w:object>
      </w:r>
      <w:r>
        <w:rPr>
          <w:lang w:eastAsia="zh-CN"/>
        </w:rPr>
        <w:t>。</w:t>
      </w:r>
    </w:p>
    <w:p w14:paraId="3857557E">
      <w:pPr>
        <w:spacing w:after="60" w:line="360" w:lineRule="auto"/>
        <w:ind w:firstLine="420"/>
        <w:rPr>
          <w:lang w:eastAsia="zh-CN"/>
        </w:rPr>
      </w:pPr>
      <w:r>
        <w:rPr>
          <w:lang w:eastAsia="zh-CN"/>
        </w:rPr>
        <w:t>上述片段中，教师未直接告知解题步骤，而是通过</w:t>
      </w:r>
      <w:r>
        <w:rPr>
          <w:rFonts w:hint="eastAsia"/>
          <w:lang w:eastAsia="zh-CN"/>
        </w:rPr>
        <w:t>“</w:t>
      </w:r>
      <w:r>
        <w:rPr>
          <w:lang w:eastAsia="zh-CN"/>
        </w:rPr>
        <w:t>能否确定→如何转化→依次求解</w:t>
      </w:r>
      <w:r>
        <w:rPr>
          <w:rFonts w:hint="eastAsia"/>
          <w:lang w:eastAsia="zh-CN"/>
        </w:rPr>
        <w:t>”</w:t>
      </w:r>
      <w:r>
        <w:rPr>
          <w:lang w:eastAsia="zh-CN"/>
        </w:rPr>
        <w:t>的追问，引导学生自主完成递推过程。整个过程依次推进，无需设元，体现了顺序推理的直觉性特征。</w:t>
      </w:r>
    </w:p>
    <w:p w14:paraId="09779067">
      <w:pPr>
        <w:spacing w:after="60" w:line="360" w:lineRule="auto"/>
        <w:ind w:firstLine="420"/>
      </w:pPr>
      <w:r>
        <w:t>教学片段2（AAS条件）：已知△ABC中，∠A=30°，∠B=45°，AC=6，求AB、BC。</w:t>
      </w:r>
    </w:p>
    <w:p w14:paraId="4AEB79C9">
      <w:pPr>
        <w:spacing w:after="60" w:line="360" w:lineRule="auto"/>
        <w:ind w:firstLine="420"/>
        <w:rPr>
          <w:lang w:eastAsia="zh-CN"/>
        </w:rPr>
      </w:pPr>
      <w:r>
        <w:rPr>
          <w:lang w:eastAsia="zh-CN"/>
        </w:rPr>
        <w:t>学生独立作高后，在Rt△ACD中利用30°角与AC求出CD、AD；在Rt△BCD中利用45°角与CD求出BD。两段相加得AB。此例同样体现递推逻辑，但增加了</w:t>
      </w:r>
      <w:r>
        <w:rPr>
          <w:rFonts w:hint="eastAsia"/>
          <w:lang w:eastAsia="zh-CN"/>
        </w:rPr>
        <w:t>“</w:t>
      </w:r>
      <w:r>
        <w:rPr>
          <w:lang w:eastAsia="zh-CN"/>
        </w:rPr>
        <w:t>两段相加</w:t>
      </w:r>
      <w:r>
        <w:rPr>
          <w:rFonts w:hint="eastAsia"/>
          <w:lang w:eastAsia="zh-CN"/>
        </w:rPr>
        <w:t>”</w:t>
      </w:r>
      <w:r>
        <w:rPr>
          <w:lang w:eastAsia="zh-CN"/>
        </w:rPr>
        <w:t>的线段关系处理，认知复杂度略高于例1。</w:t>
      </w:r>
    </w:p>
    <w:p w14:paraId="46AC00F7">
      <w:pPr>
        <w:spacing w:before="120" w:after="60" w:line="360" w:lineRule="auto"/>
        <w:rPr>
          <w:lang w:eastAsia="zh-CN"/>
        </w:rPr>
      </w:pPr>
      <w:r>
        <w:rPr>
          <w:rFonts w:eastAsia="黑体"/>
          <w:b/>
          <w:sz w:val="24"/>
          <w:lang w:eastAsia="zh-CN"/>
        </w:rPr>
        <w:t>策略二：方程建模策略（适用于ASA、SSS条件）</w:t>
      </w:r>
    </w:p>
    <w:p w14:paraId="4FADE19D">
      <w:pPr>
        <w:spacing w:after="60" w:line="360" w:lineRule="auto"/>
        <w:ind w:firstLine="420"/>
        <w:rPr>
          <w:lang w:eastAsia="zh-CN"/>
        </w:rPr>
      </w:pPr>
      <w:r>
        <w:rPr>
          <w:lang w:eastAsia="zh-CN"/>
        </w:rPr>
        <w:t>操作性定义：在作高后形成的两个直角三角形均无直接求解条件时，识别几何关系（公共边、底边上的线段和等），设未知数表达关系，建立一元方程求解，再代入求值。</w:t>
      </w:r>
    </w:p>
    <w:p w14:paraId="5CB534BA">
      <w:pPr>
        <w:spacing w:after="60" w:line="360" w:lineRule="auto"/>
        <w:ind w:firstLine="420"/>
        <w:rPr>
          <w:lang w:eastAsia="zh-CN"/>
        </w:rPr>
      </w:pPr>
      <w:r>
        <w:rPr>
          <w:lang w:eastAsia="zh-CN"/>
        </w:rPr>
        <w:t>认知分析：该策略对应陈述性知识向程序性知识的转化，是L2到L3进阶的关键跃升。学生需要从</w:t>
      </w:r>
      <w:r>
        <w:rPr>
          <w:rFonts w:hint="eastAsia"/>
          <w:lang w:eastAsia="zh-CN"/>
        </w:rPr>
        <w:t>“</w:t>
      </w:r>
      <w:r>
        <w:rPr>
          <w:lang w:eastAsia="zh-CN"/>
        </w:rPr>
        <w:t>直接计算</w:t>
      </w:r>
      <w:r>
        <w:rPr>
          <w:rFonts w:hint="eastAsia"/>
          <w:lang w:eastAsia="zh-CN"/>
        </w:rPr>
        <w:t>”</w:t>
      </w:r>
      <w:r>
        <w:rPr>
          <w:lang w:eastAsia="zh-CN"/>
        </w:rPr>
        <w:t>转向</w:t>
      </w:r>
      <w:r>
        <w:rPr>
          <w:rFonts w:hint="eastAsia"/>
          <w:lang w:eastAsia="zh-CN"/>
        </w:rPr>
        <w:t>“</w:t>
      </w:r>
      <w:r>
        <w:rPr>
          <w:lang w:eastAsia="zh-CN"/>
        </w:rPr>
        <w:t>间接设元</w:t>
      </w:r>
      <w:r>
        <w:rPr>
          <w:rFonts w:hint="eastAsia"/>
          <w:lang w:eastAsia="zh-CN"/>
        </w:rPr>
        <w:t>”</w:t>
      </w:r>
      <w:r>
        <w:rPr>
          <w:lang w:eastAsia="zh-CN"/>
        </w:rPr>
        <w:t>，从几何语言转向代数语言，实现数形结合的思维转换。这一跃迁的难度在于：学生需要同时管理几何关系识别与代数符号操作两个认知通道，工作记忆负荷显著增加。教学中需遵循</w:t>
      </w:r>
      <w:r>
        <w:rPr>
          <w:rFonts w:hint="eastAsia"/>
          <w:lang w:eastAsia="zh-CN"/>
        </w:rPr>
        <w:t>“</w:t>
      </w:r>
      <w:r>
        <w:rPr>
          <w:lang w:eastAsia="zh-CN"/>
        </w:rPr>
        <w:t>先几何后代数</w:t>
      </w:r>
      <w:r>
        <w:rPr>
          <w:rFonts w:hint="eastAsia"/>
          <w:lang w:eastAsia="zh-CN"/>
        </w:rPr>
        <w:t>”</w:t>
      </w:r>
      <w:r>
        <w:rPr>
          <w:lang w:eastAsia="zh-CN"/>
        </w:rPr>
        <w:t>的过渡原则，先引导学生用自然语言描述关系，再引入符号表示。</w:t>
      </w:r>
    </w:p>
    <w:p w14:paraId="2EB4A49B">
      <w:pPr>
        <w:spacing w:after="60" w:line="360" w:lineRule="auto"/>
        <w:ind w:firstLine="420"/>
      </w:pPr>
      <w:r>
        <w:t>教学片段3（ASA条件）：已知△ABC中，∠A=30°，AB=4，∠B=45°，求AC、BC。</w:t>
      </w:r>
    </w:p>
    <w:p w14:paraId="631B8A66">
      <w:pPr>
        <w:spacing w:after="60" w:line="360" w:lineRule="auto"/>
        <w:ind w:firstLine="420"/>
        <w:rPr>
          <w:lang w:eastAsia="zh-CN"/>
        </w:rPr>
      </w:pPr>
      <w:r>
        <w:rPr>
          <w:lang w:eastAsia="zh-CN"/>
        </w:rPr>
        <w:t>师：作高CD后，Rt△ACD和Rt△BCD分别已知什么？</w:t>
      </w:r>
    </w:p>
    <w:p w14:paraId="32995ED2">
      <w:pPr>
        <w:spacing w:after="60" w:line="360" w:lineRule="auto"/>
        <w:ind w:firstLine="420"/>
        <w:rPr>
          <w:lang w:eastAsia="zh-CN"/>
        </w:rPr>
      </w:pPr>
      <w:r>
        <w:rPr>
          <w:lang w:eastAsia="zh-CN"/>
        </w:rPr>
        <w:t>生：Rt△ACD知道30°角，但没有边长；Rt△BCD知道45°角，也没有边长。</w:t>
      </w:r>
    </w:p>
    <w:p w14:paraId="40D76A1E">
      <w:pPr>
        <w:spacing w:after="60" w:line="360" w:lineRule="auto"/>
        <w:ind w:firstLine="420"/>
        <w:rPr>
          <w:lang w:eastAsia="zh-CN"/>
        </w:rPr>
      </w:pPr>
      <w:r>
        <w:rPr>
          <w:lang w:eastAsia="zh-CN"/>
        </w:rPr>
        <w:t>师：两个三角形之间有什么联系？</w:t>
      </w:r>
    </w:p>
    <w:p w14:paraId="230ED3D9">
      <w:pPr>
        <w:spacing w:after="60" w:line="360" w:lineRule="auto"/>
        <w:ind w:firstLine="420"/>
        <w:rPr>
          <w:lang w:eastAsia="zh-CN"/>
        </w:rPr>
      </w:pPr>
      <w:r>
        <w:rPr>
          <w:lang w:eastAsia="zh-CN"/>
        </w:rPr>
        <w:t>生：CD是公共边。</w:t>
      </w:r>
    </w:p>
    <w:p w14:paraId="0AE1E23C">
      <w:pPr>
        <w:spacing w:after="60" w:line="360" w:lineRule="auto"/>
        <w:ind w:firstLine="420"/>
        <w:rPr>
          <w:lang w:eastAsia="zh-CN"/>
        </w:rPr>
      </w:pPr>
      <w:r>
        <w:rPr>
          <w:lang w:eastAsia="zh-CN"/>
        </w:rPr>
        <w:t>师：还有呢？</w:t>
      </w:r>
    </w:p>
    <w:p w14:paraId="16B0C655">
      <w:pPr>
        <w:spacing w:after="60" w:line="360" w:lineRule="auto"/>
        <w:ind w:firstLine="420"/>
      </w:pPr>
      <w:r>
        <w:t>生：AD+BD=AB=4。</w:t>
      </w:r>
    </w:p>
    <w:p w14:paraId="16B556A4">
      <w:pPr>
        <w:spacing w:after="60" w:line="360" w:lineRule="auto"/>
        <w:ind w:firstLine="420"/>
      </w:pPr>
      <w:r>
        <w:t>师：很好。如果我们设CD=x，能不能把AD和BD都用x表示？</w:t>
      </w:r>
    </w:p>
    <w:p w14:paraId="45C9880D">
      <w:pPr>
        <w:spacing w:after="60" w:line="360" w:lineRule="auto"/>
        <w:ind w:firstLine="420"/>
      </w:pPr>
      <w:r>
        <w:t>生：在Rt△BCD中，∠B=45°，所以BD=CD=x。在Rt△ACD中，∠A=30°，所以</w:t>
      </w:r>
      <w:r>
        <w:rPr>
          <w:position w:val="-8"/>
        </w:rPr>
        <w:object>
          <v:shape id="_x0000_i1030" o:spt="75" type="#_x0000_t75" style="height:18pt;width:53pt;" o:ole="t" filled="f" o:preferrelative="t" stroked="f" coordsize="21600,21600">
            <v:path/>
            <v:fill on="f" focussize="0,0"/>
            <v:stroke on="f"/>
            <v:imagedata r:id="rId15" o:title=""/>
            <o:lock v:ext="edit" aspectratio="t"/>
            <w10:wrap type="none"/>
            <w10:anchorlock/>
          </v:shape>
          <o:OLEObject Type="Embed" ProgID="Equation.KSEE3" ShapeID="_x0000_i1030" DrawAspect="Content" ObjectID="_1468075730" r:id="rId14">
            <o:LockedField>false</o:LockedField>
          </o:OLEObject>
        </w:object>
      </w:r>
      <w:r>
        <w:t>。</w:t>
      </w:r>
    </w:p>
    <w:p w14:paraId="5F753695">
      <w:pPr>
        <w:spacing w:after="60" w:line="360" w:lineRule="auto"/>
        <w:ind w:firstLine="420"/>
        <w:rPr>
          <w:lang w:eastAsia="zh-CN"/>
        </w:rPr>
      </w:pPr>
      <w:r>
        <w:rPr>
          <w:lang w:eastAsia="zh-CN"/>
        </w:rPr>
        <w:t>师：根据AD+BD=4，可以列什么方程？</w:t>
      </w:r>
    </w:p>
    <w:p w14:paraId="2EBBE67E">
      <w:pPr>
        <w:spacing w:after="60" w:line="360" w:lineRule="auto"/>
        <w:ind w:firstLine="420"/>
        <w:rPr>
          <w:lang w:eastAsia="zh-CN"/>
        </w:rPr>
      </w:pPr>
      <w:r>
        <w:rPr>
          <w:lang w:eastAsia="zh-CN"/>
        </w:rPr>
        <w:t>生：</w:t>
      </w:r>
      <w:r>
        <w:rPr>
          <w:position w:val="-8"/>
        </w:rPr>
        <w:object>
          <v:shape id="_x0000_i1031" o:spt="75" type="#_x0000_t75" style="height:18pt;width:58pt;" o:ole="t" filled="f" o:preferrelative="t" stroked="f" coordsize="21600,21600">
            <v:path/>
            <v:fill on="f" focussize="0,0"/>
            <v:stroke on="f"/>
            <v:imagedata r:id="rId17" o:title=""/>
            <o:lock v:ext="edit" aspectratio="t"/>
            <w10:wrap type="none"/>
            <w10:anchorlock/>
          </v:shape>
          <o:OLEObject Type="Embed" ProgID="Equation.KSEE3" ShapeID="_x0000_i1031" DrawAspect="Content" ObjectID="_1468075731" r:id="rId16">
            <o:LockedField>false</o:LockedField>
          </o:OLEObject>
        </w:object>
      </w:r>
      <w:r>
        <w:rPr>
          <w:lang w:eastAsia="zh-CN"/>
        </w:rPr>
        <w:t>，解得</w:t>
      </w:r>
      <w:r>
        <w:rPr>
          <w:position w:val="-28"/>
          <w:lang w:eastAsia="zh-CN"/>
        </w:rPr>
        <w:object>
          <v:shape id="_x0000_i1032" o:spt="75" type="#_x0000_t75" style="height:31.2pt;width:102.1pt;" o:ole="t" filled="f" o:preferrelative="t" stroked="f" coordsize="21600,21600">
            <v:path/>
            <v:fill on="f" focussize="0,0"/>
            <v:stroke on="f"/>
            <v:imagedata r:id="rId19" o:title=""/>
            <o:lock v:ext="edit" aspectratio="t"/>
            <w10:wrap type="none"/>
            <w10:anchorlock/>
          </v:shape>
          <o:OLEObject Type="Embed" ProgID="Equation.KSEE3" ShapeID="_x0000_i1032" DrawAspect="Content" ObjectID="_1468075732" r:id="rId18">
            <o:LockedField>false</o:LockedField>
          </o:OLEObject>
        </w:object>
      </w:r>
      <w:r>
        <w:rPr>
          <w:lang w:eastAsia="zh-CN"/>
        </w:rPr>
        <w:t>。</w:t>
      </w:r>
    </w:p>
    <w:p w14:paraId="79864CFB">
      <w:pPr>
        <w:spacing w:after="60" w:line="360" w:lineRule="auto"/>
        <w:ind w:firstLine="420"/>
        <w:rPr>
          <w:lang w:eastAsia="zh-CN"/>
        </w:rPr>
      </w:pPr>
      <w:r>
        <w:rPr>
          <w:lang w:eastAsia="zh-CN"/>
        </w:rPr>
        <w:t>师：接下来求AC和BC。</w:t>
      </w:r>
    </w:p>
    <w:p w14:paraId="304437E3">
      <w:pPr>
        <w:spacing w:after="60" w:line="360" w:lineRule="auto"/>
        <w:ind w:firstLine="420"/>
      </w:pPr>
      <w:r>
        <w:t>生：</w:t>
      </w:r>
      <w:r>
        <w:rPr>
          <w:position w:val="-10"/>
        </w:rPr>
        <w:object>
          <v:shape id="_x0000_i1033" o:spt="75" type="#_x0000_t75" style="height:19pt;width:100pt;" o:ole="t" filled="f" o:preferrelative="t" stroked="f" coordsize="21600,21600">
            <v:path/>
            <v:fill on="f" focussize="0,0"/>
            <v:stroke on="f"/>
            <v:imagedata r:id="rId21" o:title=""/>
            <o:lock v:ext="edit" aspectratio="t"/>
            <w10:wrap type="none"/>
            <w10:anchorlock/>
          </v:shape>
          <o:OLEObject Type="Embed" ProgID="Equation.KSEE3" ShapeID="_x0000_i1033" DrawAspect="Content" ObjectID="_1468075733" r:id="rId20">
            <o:LockedField>false</o:LockedField>
          </o:OLEObject>
        </w:object>
      </w:r>
      <w:r>
        <w:t>，</w:t>
      </w:r>
      <w:r>
        <w:rPr>
          <w:position w:val="-10"/>
        </w:rPr>
        <w:object>
          <v:shape id="_x0000_i1034" o:spt="75" type="#_x0000_t75" style="height:19pt;width:123pt;" o:ole="t" filled="f" o:preferrelative="t" stroked="f" coordsize="21600,21600">
            <v:path/>
            <v:fill on="f" focussize="0,0"/>
            <v:stroke on="f"/>
            <v:imagedata r:id="rId23" o:title=""/>
            <o:lock v:ext="edit" aspectratio="t"/>
            <w10:wrap type="none"/>
            <w10:anchorlock/>
          </v:shape>
          <o:OLEObject Type="Embed" ProgID="Equation.KSEE3" ShapeID="_x0000_i1034" DrawAspect="Content" ObjectID="_1468075734" r:id="rId22">
            <o:LockedField>false</o:LockedField>
          </o:OLEObject>
        </w:object>
      </w:r>
      <w:r>
        <w:t>。</w:t>
      </w:r>
    </w:p>
    <w:p w14:paraId="4420DF4C">
      <w:pPr>
        <w:spacing w:after="60" w:line="360" w:lineRule="auto"/>
        <w:ind w:firstLine="420"/>
        <w:rPr>
          <w:lang w:eastAsia="zh-CN"/>
        </w:rPr>
      </w:pPr>
      <w:r>
        <w:rPr>
          <w:lang w:eastAsia="zh-CN"/>
        </w:rPr>
        <w:t>上述片段的关键在于：教师未直接给出方程，而是先引导学生用自然语言描述几何关系（</w:t>
      </w:r>
      <w:r>
        <w:rPr>
          <w:rFonts w:hint="eastAsia"/>
          <w:lang w:eastAsia="zh-CN"/>
        </w:rPr>
        <w:t>“</w:t>
      </w:r>
      <w:r>
        <w:rPr>
          <w:lang w:eastAsia="zh-CN"/>
        </w:rPr>
        <w:t>这两个三角形的底边加起来是4</w:t>
      </w:r>
      <w:r>
        <w:rPr>
          <w:rFonts w:hint="eastAsia"/>
          <w:lang w:eastAsia="zh-CN"/>
        </w:rPr>
        <w:t>”、“</w:t>
      </w:r>
      <w:r>
        <w:rPr>
          <w:lang w:eastAsia="zh-CN"/>
        </w:rPr>
        <w:t>它们的高一样</w:t>
      </w:r>
      <w:r>
        <w:rPr>
          <w:rFonts w:hint="eastAsia"/>
          <w:lang w:eastAsia="zh-CN"/>
        </w:rPr>
        <w:t>”</w:t>
      </w:r>
      <w:r>
        <w:rPr>
          <w:lang w:eastAsia="zh-CN"/>
        </w:rPr>
        <w:t>），待学生充分表达后再追问</w:t>
      </w:r>
      <w:r>
        <w:rPr>
          <w:rFonts w:hint="eastAsia"/>
          <w:lang w:eastAsia="zh-CN"/>
        </w:rPr>
        <w:t>“</w:t>
      </w:r>
      <w:r>
        <w:rPr>
          <w:lang w:eastAsia="zh-CN"/>
        </w:rPr>
        <w:t>怎样用字母表示这些关系</w:t>
      </w:r>
      <w:r>
        <w:rPr>
          <w:rFonts w:hint="eastAsia"/>
          <w:lang w:eastAsia="zh-CN"/>
        </w:rPr>
        <w:t>”</w:t>
      </w:r>
      <w:r>
        <w:rPr>
          <w:lang w:eastAsia="zh-CN"/>
        </w:rPr>
        <w:t>。这种</w:t>
      </w:r>
      <w:r>
        <w:rPr>
          <w:rFonts w:hint="eastAsia"/>
          <w:lang w:eastAsia="zh-CN"/>
        </w:rPr>
        <w:t>“</w:t>
      </w:r>
      <w:r>
        <w:rPr>
          <w:lang w:eastAsia="zh-CN"/>
        </w:rPr>
        <w:t>先几何后代数</w:t>
      </w:r>
      <w:r>
        <w:rPr>
          <w:rFonts w:hint="eastAsia"/>
          <w:lang w:eastAsia="zh-CN"/>
        </w:rPr>
        <w:t>”</w:t>
      </w:r>
      <w:r>
        <w:rPr>
          <w:lang w:eastAsia="zh-CN"/>
        </w:rPr>
        <w:t>的过渡，降低了符号转换的认知门槛。一旦学生实现这一认知跃迁，后面的SSS问题就容易多了。</w:t>
      </w:r>
    </w:p>
    <w:p w14:paraId="3C234CAA">
      <w:pPr>
        <w:spacing w:after="60" w:line="360" w:lineRule="auto"/>
        <w:ind w:firstLine="420"/>
        <w:rPr>
          <w:lang w:eastAsia="zh-CN"/>
        </w:rPr>
      </w:pPr>
      <w:r>
        <w:rPr>
          <w:lang w:eastAsia="zh-CN"/>
        </w:rPr>
        <w:t>教学片段4（SSS条件）：已知△ABC中，AB=7，AC=</w:t>
      </w:r>
      <w:r>
        <w:rPr>
          <w:position w:val="-8"/>
          <w:lang w:eastAsia="zh-CN"/>
        </w:rPr>
        <w:object>
          <v:shape id="_x0000_i1035" o:spt="75" type="#_x0000_t75" style="height:17pt;width:22.65pt;" o:ole="t" filled="f" o:preferrelative="t" stroked="f" coordsize="21600,21600">
            <v:path/>
            <v:fill on="f" focussize="0,0"/>
            <v:stroke on="f"/>
            <v:imagedata r:id="rId25" o:title=""/>
            <o:lock v:ext="edit" aspectratio="t"/>
            <w10:wrap type="none"/>
            <w10:anchorlock/>
          </v:shape>
          <o:OLEObject Type="Embed" ProgID="Equation.KSEE3" ShapeID="_x0000_i1035" DrawAspect="Content" ObjectID="_1468075735" r:id="rId24">
            <o:LockedField>false</o:LockedField>
          </o:OLEObject>
        </w:object>
      </w:r>
      <w:r>
        <w:rPr>
          <w:lang w:eastAsia="zh-CN"/>
        </w:rPr>
        <w:t>，BC=5，求面积。</w:t>
      </w:r>
    </w:p>
    <w:p w14:paraId="3140D85F">
      <w:pPr>
        <w:spacing w:after="60" w:line="360" w:lineRule="auto"/>
        <w:ind w:firstLine="420"/>
        <w:rPr>
          <w:lang w:eastAsia="zh-CN"/>
        </w:rPr>
      </w:pPr>
      <w:r>
        <w:rPr>
          <w:lang w:eastAsia="zh-CN"/>
        </w:rPr>
        <w:t>作高CD后，教师引导学生比较两种设元方式：设AD=x，则BD=7-x，由勾股定理列方程</w:t>
      </w:r>
      <w:r>
        <w:rPr>
          <w:position w:val="-10"/>
          <w:lang w:eastAsia="zh-CN"/>
        </w:rPr>
        <w:object>
          <v:shape id="_x0000_i1036" o:spt="75" type="#_x0000_t75" style="height:17pt;width:114.55pt;" o:ole="t" filled="f" o:preferrelative="t" stroked="f" coordsize="21600,21600">
            <v:path/>
            <v:fill on="f" focussize="0,0"/>
            <v:stroke on="f"/>
            <v:imagedata r:id="rId27" o:title=""/>
            <o:lock v:ext="edit" aspectratio="t"/>
            <w10:wrap type="none"/>
            <w10:anchorlock/>
          </v:shape>
          <o:OLEObject Type="Embed" ProgID="Equation.KSEE3" ShapeID="_x0000_i1036" DrawAspect="Content" ObjectID="_1468075736" r:id="rId26">
            <o:LockedField>false</o:LockedField>
          </o:OLEObject>
        </w:object>
      </w:r>
      <w:r>
        <w:rPr>
          <w:lang w:eastAsia="zh-CN"/>
        </w:rPr>
        <w:t>；或设CD=</w:t>
      </w:r>
      <w:r>
        <w:rPr>
          <w:position w:val="-6"/>
          <w:lang w:eastAsia="zh-CN"/>
        </w:rPr>
        <w:object>
          <v:shape id="_x0000_i1037" o:spt="75" type="#_x0000_t75" style="height:11pt;width:10pt;" o:ole="t" filled="f" o:preferrelative="t" stroked="f" coordsize="21600,21600">
            <v:path/>
            <v:fill on="f" focussize="0,0"/>
            <v:stroke on="f"/>
            <v:imagedata r:id="rId29" o:title=""/>
            <o:lock v:ext="edit" aspectratio="t"/>
            <w10:wrap type="none"/>
            <w10:anchorlock/>
          </v:shape>
          <o:OLEObject Type="Embed" ProgID="Equation.KSEE3" ShapeID="_x0000_i1037" DrawAspect="Content" ObjectID="_1468075737" r:id="rId28">
            <o:LockedField>false</o:LockedField>
          </o:OLEObject>
        </w:object>
      </w:r>
      <w:r>
        <w:rPr>
          <w:lang w:eastAsia="zh-CN"/>
        </w:rPr>
        <w:t>，则需在两直角三角形中分别表达AD和BD，后者更为复杂。学生通过比较体会到：设元策略的优化能显著降低代数运算的复杂度。最终解得</w:t>
      </w:r>
      <w:r>
        <w:rPr>
          <w:position w:val="-6"/>
          <w:lang w:eastAsia="zh-CN"/>
        </w:rPr>
        <w:object>
          <v:shape id="_x0000_i1038" o:spt="75" type="#_x0000_t75" style="height:13.95pt;width:26pt;" o:ole="t" filled="f" o:preferrelative="t" stroked="f" coordsize="21600,21600">
            <v:path/>
            <v:fill on="f" focussize="0,0"/>
            <v:stroke on="f"/>
            <v:imagedata r:id="rId31" o:title=""/>
            <o:lock v:ext="edit" aspectratio="t"/>
            <w10:wrap type="none"/>
            <w10:anchorlock/>
          </v:shape>
          <o:OLEObject Type="Embed" ProgID="Equation.KSEE3" ShapeID="_x0000_i1038" DrawAspect="Content" ObjectID="_1468075738" r:id="rId30">
            <o:LockedField>false</o:LockedField>
          </o:OLEObject>
        </w:object>
      </w:r>
      <w:r>
        <w:rPr>
          <w:lang w:eastAsia="zh-CN"/>
        </w:rPr>
        <w:t>，CD=</w:t>
      </w:r>
      <w:r>
        <w:rPr>
          <w:position w:val="-6"/>
          <w:lang w:eastAsia="zh-CN"/>
        </w:rPr>
        <w:object>
          <v:shape id="_x0000_i1039" o:spt="75" type="#_x0000_t75" style="height:15.6pt;width:21.1pt;" o:ole="t" filled="f" o:preferrelative="t" stroked="f" coordsize="21600,21600">
            <v:path/>
            <v:fill on="f" focussize="0,0"/>
            <v:stroke on="f"/>
            <v:imagedata r:id="rId33" o:title=""/>
            <o:lock v:ext="edit" aspectratio="t"/>
            <w10:wrap type="none"/>
            <w10:anchorlock/>
          </v:shape>
          <o:OLEObject Type="Embed" ProgID="Equation.KSEE3" ShapeID="_x0000_i1039" DrawAspect="Content" ObjectID="_1468075739" r:id="rId32">
            <o:LockedField>false</o:LockedField>
          </o:OLEObject>
        </w:object>
      </w:r>
      <w:r>
        <w:rPr>
          <w:lang w:eastAsia="zh-CN"/>
        </w:rPr>
        <w:t>，面积=</w:t>
      </w:r>
      <w:r>
        <w:rPr>
          <w:position w:val="-24"/>
          <w:lang w:eastAsia="zh-CN"/>
        </w:rPr>
        <w:object>
          <v:shape id="_x0000_i1040" o:spt="75" type="#_x0000_t75" style="height:31.2pt;width:28.45pt;" o:ole="t" filled="f" o:preferrelative="t" stroked="f" coordsize="21600,21600">
            <v:path/>
            <v:fill on="f" focussize="0,0"/>
            <v:stroke on="f"/>
            <v:imagedata r:id="rId35" o:title=""/>
            <o:lock v:ext="edit" aspectratio="t"/>
            <w10:wrap type="none"/>
            <w10:anchorlock/>
          </v:shape>
          <o:OLEObject Type="Embed" ProgID="Equation.KSEE3" ShapeID="_x0000_i1040" DrawAspect="Content" ObjectID="_1468075740" r:id="rId34">
            <o:LockedField>false</o:LockedField>
          </o:OLEObject>
        </w:object>
      </w:r>
      <w:r>
        <w:rPr>
          <w:lang w:eastAsia="zh-CN"/>
        </w:rPr>
        <w:t>。</w:t>
      </w:r>
    </w:p>
    <w:p w14:paraId="1FB97A59">
      <w:pPr>
        <w:spacing w:before="120" w:after="60" w:line="360" w:lineRule="auto"/>
        <w:rPr>
          <w:lang w:eastAsia="zh-CN"/>
        </w:rPr>
      </w:pPr>
      <w:r>
        <w:rPr>
          <w:rFonts w:eastAsia="黑体"/>
          <w:b/>
          <w:sz w:val="24"/>
          <w:lang w:eastAsia="zh-CN"/>
        </w:rPr>
        <w:t>策略三：分类讨论策略（适用于SSA条件）</w:t>
      </w:r>
    </w:p>
    <w:p w14:paraId="299766E6">
      <w:pPr>
        <w:spacing w:after="60" w:line="360" w:lineRule="auto"/>
        <w:ind w:firstLine="420"/>
        <w:rPr>
          <w:lang w:eastAsia="zh-CN"/>
        </w:rPr>
      </w:pPr>
      <w:r>
        <w:rPr>
          <w:lang w:eastAsia="zh-CN"/>
        </w:rPr>
        <w:t>操作性定义：给定两边及一边的对角（SSA），分析三角形解的个数，分类讨论不同情形，分别求解，并明确可解性的前提是三角形的唯一确定。</w:t>
      </w:r>
    </w:p>
    <w:p w14:paraId="305352BB">
      <w:pPr>
        <w:spacing w:after="60" w:line="360" w:lineRule="auto"/>
        <w:ind w:firstLine="420"/>
        <w:rPr>
          <w:lang w:eastAsia="zh-CN"/>
        </w:rPr>
      </w:pPr>
      <w:r>
        <w:rPr>
          <w:lang w:eastAsia="zh-CN"/>
        </w:rPr>
        <w:t>认知分析：该策略对应元认知监控能力的初步发展。学生需要跳出具体计算，对</w:t>
      </w:r>
      <w:r>
        <w:rPr>
          <w:rFonts w:hint="eastAsia"/>
          <w:lang w:eastAsia="zh-CN"/>
        </w:rPr>
        <w:t>“</w:t>
      </w:r>
      <w:r>
        <w:rPr>
          <w:lang w:eastAsia="zh-CN"/>
        </w:rPr>
        <w:t>条件是否充分</w:t>
      </w:r>
      <w:r>
        <w:rPr>
          <w:rFonts w:hint="eastAsia"/>
          <w:lang w:eastAsia="zh-CN"/>
        </w:rPr>
        <w:t>”</w:t>
      </w:r>
      <w:r>
        <w:rPr>
          <w:lang w:eastAsia="zh-CN"/>
        </w:rPr>
        <w:t>进行元层次判断，理解</w:t>
      </w:r>
      <w:r>
        <w:rPr>
          <w:rFonts w:hint="eastAsia"/>
          <w:lang w:eastAsia="zh-CN"/>
        </w:rPr>
        <w:t>“</w:t>
      </w:r>
      <w:r>
        <w:rPr>
          <w:lang w:eastAsia="zh-CN"/>
        </w:rPr>
        <w:t>可解性</w:t>
      </w:r>
      <w:r>
        <w:rPr>
          <w:rFonts w:hint="eastAsia"/>
          <w:lang w:eastAsia="zh-CN"/>
        </w:rPr>
        <w:t>”</w:t>
      </w:r>
      <w:r>
        <w:rPr>
          <w:lang w:eastAsia="zh-CN"/>
        </w:rPr>
        <w:t>与</w:t>
      </w:r>
      <w:r>
        <w:rPr>
          <w:rFonts w:hint="eastAsia"/>
          <w:lang w:eastAsia="zh-CN"/>
        </w:rPr>
        <w:t>“</w:t>
      </w:r>
      <w:r>
        <w:rPr>
          <w:lang w:eastAsia="zh-CN"/>
        </w:rPr>
        <w:t>唯一性</w:t>
      </w:r>
      <w:r>
        <w:rPr>
          <w:rFonts w:hint="eastAsia"/>
          <w:lang w:eastAsia="zh-CN"/>
        </w:rPr>
        <w:t>”</w:t>
      </w:r>
      <w:r>
        <w:rPr>
          <w:lang w:eastAsia="zh-CN"/>
        </w:rPr>
        <w:t>之间的逻辑关系。这一策略的教学价值在于边界辨析：通过反例强化</w:t>
      </w:r>
      <w:r>
        <w:rPr>
          <w:rFonts w:hint="eastAsia"/>
          <w:lang w:eastAsia="zh-CN"/>
        </w:rPr>
        <w:t>“</w:t>
      </w:r>
      <w:r>
        <w:rPr>
          <w:lang w:eastAsia="zh-CN"/>
        </w:rPr>
        <w:t>条件充分性</w:t>
      </w:r>
      <w:r>
        <w:rPr>
          <w:rFonts w:hint="eastAsia"/>
          <w:lang w:eastAsia="zh-CN"/>
        </w:rPr>
        <w:t>”</w:t>
      </w:r>
      <w:r>
        <w:rPr>
          <w:lang w:eastAsia="zh-CN"/>
        </w:rPr>
        <w:t>的核心地位。需要特别说明的是，SSA并非绝对不能唯一确定（如直角三角形的HL，或当给定角为钝角时），但在一般情形下解的个数不唯一，因此作为</w:t>
      </w:r>
      <w:r>
        <w:rPr>
          <w:rFonts w:hint="eastAsia"/>
          <w:lang w:eastAsia="zh-CN"/>
        </w:rPr>
        <w:t>“</w:t>
      </w:r>
      <w:r>
        <w:rPr>
          <w:lang w:eastAsia="zh-CN"/>
        </w:rPr>
        <w:t>条件不充分</w:t>
      </w:r>
      <w:r>
        <w:rPr>
          <w:rFonts w:hint="eastAsia"/>
          <w:lang w:eastAsia="zh-CN"/>
        </w:rPr>
        <w:t>”</w:t>
      </w:r>
      <w:r>
        <w:rPr>
          <w:lang w:eastAsia="zh-CN"/>
        </w:rPr>
        <w:t>的典型案例具有教学价值。</w:t>
      </w:r>
    </w:p>
    <w:p w14:paraId="0799AD39">
      <w:pPr>
        <w:spacing w:after="60" w:line="360" w:lineRule="auto"/>
        <w:ind w:firstLine="420"/>
        <w:rPr>
          <w:lang w:eastAsia="zh-CN"/>
        </w:rPr>
      </w:pPr>
      <w:r>
        <w:rPr>
          <w:lang w:eastAsia="zh-CN"/>
        </w:rPr>
        <w:t>教学片段5（SSA条件）：已知△ABC中，AB=6，BC=4，∠A=30°，求AC。</w:t>
      </w:r>
    </w:p>
    <w:p w14:paraId="2D971CA7">
      <w:pPr>
        <w:spacing w:after="60" w:line="360" w:lineRule="auto"/>
        <w:ind w:firstLine="420"/>
        <w:rPr>
          <w:lang w:eastAsia="zh-CN"/>
        </w:rPr>
      </w:pPr>
      <w:r>
        <w:rPr>
          <w:lang w:eastAsia="zh-CN"/>
        </w:rPr>
        <w:t>师：给定两边及一边的对角，三角形是否唯一确定？</w:t>
      </w:r>
    </w:p>
    <w:p w14:paraId="19330E4F">
      <w:pPr>
        <w:spacing w:after="60" w:line="360" w:lineRule="auto"/>
        <w:ind w:firstLine="420"/>
      </w:pPr>
      <w:r>
        <w:t>生：不一定，SSA不能判定全等。</w:t>
      </w:r>
    </w:p>
    <w:p w14:paraId="56B8A5CB">
      <w:pPr>
        <w:spacing w:after="60" w:line="360" w:lineRule="auto"/>
        <w:ind w:firstLine="420"/>
        <w:rPr>
          <w:lang w:eastAsia="zh-CN"/>
        </w:rPr>
      </w:pPr>
      <w:r>
        <w:rPr>
          <w:lang w:eastAsia="zh-CN"/>
        </w:rPr>
        <w:t>师：那能不能求AC呢？</w:t>
      </w:r>
    </w:p>
    <w:p w14:paraId="04BD4653">
      <w:pPr>
        <w:spacing w:after="60" w:line="360" w:lineRule="auto"/>
        <w:ind w:firstLine="420"/>
      </w:pPr>
      <w:r>
        <w:t>生：可能可以，但答案可能不唯一。</w:t>
      </w:r>
    </w:p>
    <w:p w14:paraId="6C3F8F01">
      <w:pPr>
        <w:spacing w:after="60" w:line="360" w:lineRule="auto"/>
        <w:ind w:firstLine="420"/>
        <w:rPr>
          <w:lang w:eastAsia="zh-CN"/>
        </w:rPr>
      </w:pPr>
      <w:r>
        <w:rPr>
          <w:lang w:eastAsia="zh-CN"/>
        </w:rPr>
        <w:t>师：请尝试画图分析。</w:t>
      </w:r>
    </w:p>
    <w:p w14:paraId="5D5E03AF">
      <w:pPr>
        <w:spacing w:after="60" w:line="360" w:lineRule="auto"/>
        <w:ind w:firstLine="420"/>
        <w:rPr>
          <w:lang w:eastAsia="zh-CN"/>
        </w:rPr>
      </w:pPr>
      <w:r>
        <w:rPr>
          <w:lang w:eastAsia="zh-CN"/>
        </w:rPr>
        <w:t>（学生作图后发现：以B为圆心、4为半径画弧，与射线AC有两个交点C₁、C₂，均满足∠A=30°、BC=4）</w:t>
      </w:r>
    </w:p>
    <w:p w14:paraId="7AC0472F">
      <w:pPr>
        <w:spacing w:after="60" w:line="360" w:lineRule="auto"/>
        <w:ind w:firstLine="420"/>
        <w:rPr>
          <w:lang w:eastAsia="zh-CN"/>
        </w:rPr>
      </w:pPr>
      <w:r>
        <w:rPr>
          <w:lang w:eastAsia="zh-CN"/>
        </w:rPr>
        <w:t>师：这说明什么？</w:t>
      </w:r>
    </w:p>
    <w:p w14:paraId="3D77C485">
      <w:pPr>
        <w:spacing w:after="60" w:line="360" w:lineRule="auto"/>
        <w:ind w:firstLine="420"/>
        <w:rPr>
          <w:lang w:eastAsia="zh-CN"/>
        </w:rPr>
      </w:pPr>
      <w:r>
        <w:rPr>
          <w:lang w:eastAsia="zh-CN"/>
        </w:rPr>
        <w:t>生：满足条件的三角形有两个，所以AC有两个值。</w:t>
      </w:r>
    </w:p>
    <w:p w14:paraId="36BAF244">
      <w:pPr>
        <w:spacing w:after="60" w:line="360" w:lineRule="auto"/>
        <w:ind w:firstLine="420"/>
        <w:rPr>
          <w:lang w:eastAsia="zh-CN"/>
        </w:rPr>
      </w:pPr>
      <w:r>
        <w:rPr>
          <w:lang w:eastAsia="zh-CN"/>
        </w:rPr>
        <w:t>师：这两个值都能求出来吗？</w:t>
      </w:r>
    </w:p>
    <w:p w14:paraId="3CECED46">
      <w:pPr>
        <w:spacing w:after="60" w:line="360" w:lineRule="auto"/>
        <w:ind w:left="840" w:leftChars="200" w:hanging="420" w:hangingChars="200"/>
        <w:rPr>
          <w:lang w:eastAsia="zh-CN"/>
        </w:rPr>
      </w:pPr>
      <w:r>
        <w:t>生：能。作高BD后，在Rt△ABD中，BD=AB·sin30°=3，AD=AB·cos30°=</w:t>
      </w:r>
      <w:r>
        <w:rPr>
          <w:position w:val="-8"/>
        </w:rPr>
        <w:object>
          <v:shape id="_x0000_i1041" o:spt="75" type="#_x0000_t75" style="height:15.3pt;width:20.4pt;" o:ole="t" filled="f" o:preferrelative="t" stroked="f" coordsize="21600,21600">
            <v:path/>
            <v:fill on="f" focussize="0,0"/>
            <v:stroke on="f"/>
            <v:imagedata r:id="rId37" o:title=""/>
            <o:lock v:ext="edit" aspectratio="t"/>
            <w10:wrap type="none"/>
            <w10:anchorlock/>
          </v:shape>
          <o:OLEObject Type="Embed" ProgID="Equation.KSEE3" ShapeID="_x0000_i1041" DrawAspect="Content" ObjectID="_1468075741" r:id="rId36">
            <o:LockedField>false</o:LockedField>
          </o:OLEObject>
        </w:object>
      </w:r>
      <w:r>
        <w:t>。在Rt△BDC₁和Rt△BDC₂中，DC₁=DC₂=</w:t>
      </w:r>
      <w:r>
        <w:rPr>
          <w:position w:val="-8"/>
        </w:rPr>
        <w:object>
          <v:shape id="_x0000_i1042" o:spt="75" type="#_x0000_t75" style="height:15.6pt;width:73.3pt;" o:ole="t" filled="f" o:preferrelative="t" stroked="f" coordsize="21600,21600">
            <v:path/>
            <v:fill on="f" focussize="0,0"/>
            <v:stroke on="f"/>
            <v:imagedata r:id="rId39" o:title=""/>
            <o:lock v:ext="edit" aspectratio="t"/>
            <w10:wrap type="none"/>
            <w10:anchorlock/>
          </v:shape>
          <o:OLEObject Type="Embed" ProgID="Equation.KSEE3" ShapeID="_x0000_i1042" DrawAspect="Content" ObjectID="_1468075742" r:id="rId38">
            <o:LockedField>false</o:LockedField>
          </o:OLEObject>
        </w:object>
      </w:r>
      <w:r>
        <w:t>。</w:t>
      </w:r>
      <w:r>
        <w:rPr>
          <w:lang w:eastAsia="zh-CN"/>
        </w:rPr>
        <w:t>所以AC₁=</w:t>
      </w:r>
      <w:r>
        <w:rPr>
          <w:position w:val="-8"/>
          <w:lang w:eastAsia="zh-CN"/>
        </w:rPr>
        <w:object>
          <v:shape id="_x0000_i1043" o:spt="75" type="#_x0000_t75" style="height:15.3pt;width:41.7pt;" o:ole="t" filled="f" o:preferrelative="t" stroked="f" coordsize="21600,21600">
            <v:path/>
            <v:fill on="f" focussize="0,0"/>
            <v:stroke on="f"/>
            <v:imagedata r:id="rId41" o:title=""/>
            <o:lock v:ext="edit" aspectratio="t"/>
            <w10:wrap type="none"/>
            <w10:anchorlock/>
          </v:shape>
          <o:OLEObject Type="Embed" ProgID="Equation.KSEE3" ShapeID="_x0000_i1043" DrawAspect="Content" ObjectID="_1468075743" r:id="rId40">
            <o:LockedField>false</o:LockedField>
          </o:OLEObject>
        </w:object>
      </w:r>
      <w:r>
        <w:rPr>
          <w:lang w:eastAsia="zh-CN"/>
        </w:rPr>
        <w:t>，AC₂=</w:t>
      </w:r>
      <w:r>
        <w:rPr>
          <w:position w:val="-8"/>
          <w:lang w:eastAsia="zh-CN"/>
        </w:rPr>
        <w:object>
          <v:shape id="_x0000_i1044" o:spt="75" type="#_x0000_t75" style="height:15.3pt;width:41.7pt;" o:ole="t" filled="f" o:preferrelative="t" stroked="f" coordsize="21600,21600">
            <v:path/>
            <v:fill on="f" focussize="0,0"/>
            <v:stroke on="f"/>
            <v:imagedata r:id="rId43" o:title=""/>
            <o:lock v:ext="edit" aspectratio="t"/>
            <w10:wrap type="none"/>
            <w10:anchorlock/>
          </v:shape>
          <o:OLEObject Type="Embed" ProgID="Equation.KSEE3" ShapeID="_x0000_i1044" DrawAspect="Content" ObjectID="_1468075744" r:id="rId42">
            <o:LockedField>false</o:LockedField>
          </o:OLEObject>
        </w:object>
      </w:r>
      <w:r>
        <w:rPr>
          <w:lang w:eastAsia="zh-CN"/>
        </w:rPr>
        <w:t>。</w:t>
      </w:r>
    </w:p>
    <w:p w14:paraId="685776B6">
      <w:pPr>
        <w:spacing w:after="60" w:line="360" w:lineRule="auto"/>
        <w:ind w:firstLine="420"/>
        <w:rPr>
          <w:lang w:eastAsia="zh-CN"/>
        </w:rPr>
      </w:pPr>
      <w:r>
        <w:rPr>
          <w:lang w:eastAsia="zh-CN"/>
        </w:rPr>
        <w:t>师：这个例子告诉我们什么道理？</w:t>
      </w:r>
    </w:p>
    <w:p w14:paraId="7E720D9D">
      <w:pPr>
        <w:spacing w:after="60" w:line="360" w:lineRule="auto"/>
        <w:ind w:firstLine="420"/>
        <w:rPr>
          <w:lang w:eastAsia="zh-CN"/>
        </w:rPr>
      </w:pPr>
      <w:r>
        <w:rPr>
          <w:lang w:eastAsia="zh-CN"/>
        </w:rPr>
        <w:t>生：如果三角形不能唯一确定，那么求出的结果也可能不唯一。只有当条件能唯一确定三角形时，我们才能求出确定的值。</w:t>
      </w:r>
    </w:p>
    <w:p w14:paraId="788136A5">
      <w:pPr>
        <w:spacing w:after="60" w:line="360" w:lineRule="auto"/>
        <w:ind w:firstLine="420"/>
        <w:rPr>
          <w:lang w:eastAsia="zh-CN"/>
        </w:rPr>
      </w:pPr>
      <w:r>
        <w:rPr>
          <w:lang w:eastAsia="zh-CN"/>
        </w:rPr>
        <w:t>上述片段中，学生通过作图直观感受</w:t>
      </w:r>
      <w:r>
        <w:rPr>
          <w:rFonts w:hint="eastAsia"/>
          <w:lang w:eastAsia="zh-CN"/>
        </w:rPr>
        <w:t>“</w:t>
      </w:r>
      <w:r>
        <w:rPr>
          <w:lang w:eastAsia="zh-CN"/>
        </w:rPr>
        <w:t>解的个数</w:t>
      </w:r>
      <w:r>
        <w:rPr>
          <w:rFonts w:hint="eastAsia"/>
          <w:lang w:eastAsia="zh-CN"/>
        </w:rPr>
        <w:t>”</w:t>
      </w:r>
      <w:r>
        <w:rPr>
          <w:lang w:eastAsia="zh-CN"/>
        </w:rPr>
        <w:t>，再通过计算验证</w:t>
      </w:r>
      <w:r>
        <w:rPr>
          <w:rFonts w:hint="eastAsia"/>
          <w:lang w:eastAsia="zh-CN"/>
        </w:rPr>
        <w:t>“</w:t>
      </w:r>
      <w:r>
        <w:rPr>
          <w:lang w:eastAsia="zh-CN"/>
        </w:rPr>
        <w:t>两个解</w:t>
      </w:r>
      <w:r>
        <w:rPr>
          <w:rFonts w:hint="eastAsia"/>
          <w:lang w:eastAsia="zh-CN"/>
        </w:rPr>
        <w:t>”</w:t>
      </w:r>
      <w:r>
        <w:rPr>
          <w:lang w:eastAsia="zh-CN"/>
        </w:rPr>
        <w:t>的存在，最终归纳出</w:t>
      </w:r>
      <w:r>
        <w:rPr>
          <w:rFonts w:hint="eastAsia"/>
          <w:lang w:eastAsia="zh-CN"/>
        </w:rPr>
        <w:t>“</w:t>
      </w:r>
      <w:r>
        <w:rPr>
          <w:lang w:eastAsia="zh-CN"/>
        </w:rPr>
        <w:t>唯一确定是可解前提</w:t>
      </w:r>
      <w:r>
        <w:rPr>
          <w:rFonts w:hint="eastAsia"/>
          <w:lang w:eastAsia="zh-CN"/>
        </w:rPr>
        <w:t>”</w:t>
      </w:r>
      <w:r>
        <w:rPr>
          <w:lang w:eastAsia="zh-CN"/>
        </w:rPr>
        <w:t>的元认知判断。这一过程从具体操作上升到抽象概括，体现了学习进阶的本质特征。</w:t>
      </w:r>
    </w:p>
    <w:p w14:paraId="101A4677">
      <w:pPr>
        <w:jc w:val="center"/>
        <w:rPr>
          <w:lang w:eastAsia="zh-CN"/>
        </w:rPr>
      </w:pPr>
      <w:r>
        <w:rPr>
          <w:rFonts w:eastAsia="黑体"/>
          <w:b/>
          <w:lang w:eastAsia="zh-CN"/>
        </w:rPr>
        <w:t>表2  三种核心策略的比较分析</w:t>
      </w:r>
    </w:p>
    <w:tbl>
      <w:tblPr>
        <w:tblStyle w:val="3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85"/>
        <w:gridCol w:w="1385"/>
        <w:gridCol w:w="1385"/>
        <w:gridCol w:w="1385"/>
        <w:gridCol w:w="1385"/>
        <w:gridCol w:w="1385"/>
      </w:tblGrid>
      <w:tr w14:paraId="18E0A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5" w:type="dxa"/>
          </w:tcPr>
          <w:p w14:paraId="5B0DF3B5">
            <w:pPr>
              <w:jc w:val="center"/>
            </w:pPr>
            <w:r>
              <w:rPr>
                <w:rFonts w:eastAsia="黑体"/>
                <w:b/>
                <w:sz w:val="20"/>
              </w:rPr>
              <w:t>策略</w:t>
            </w:r>
          </w:p>
        </w:tc>
        <w:tc>
          <w:tcPr>
            <w:tcW w:w="1385" w:type="dxa"/>
          </w:tcPr>
          <w:p w14:paraId="414B5499">
            <w:pPr>
              <w:jc w:val="center"/>
            </w:pPr>
            <w:r>
              <w:rPr>
                <w:rFonts w:eastAsia="黑体"/>
                <w:b/>
                <w:sz w:val="20"/>
              </w:rPr>
              <w:t>适用条件</w:t>
            </w:r>
          </w:p>
        </w:tc>
        <w:tc>
          <w:tcPr>
            <w:tcW w:w="1385" w:type="dxa"/>
          </w:tcPr>
          <w:p w14:paraId="01F9565D">
            <w:pPr>
              <w:jc w:val="center"/>
            </w:pPr>
            <w:r>
              <w:rPr>
                <w:rFonts w:eastAsia="黑体"/>
                <w:b/>
                <w:sz w:val="20"/>
              </w:rPr>
              <w:t>核心操作</w:t>
            </w:r>
          </w:p>
        </w:tc>
        <w:tc>
          <w:tcPr>
            <w:tcW w:w="1385" w:type="dxa"/>
          </w:tcPr>
          <w:p w14:paraId="5572ED06">
            <w:pPr>
              <w:jc w:val="center"/>
            </w:pPr>
            <w:r>
              <w:rPr>
                <w:rFonts w:eastAsia="黑体"/>
                <w:b/>
                <w:sz w:val="20"/>
              </w:rPr>
              <w:t>思维特征</w:t>
            </w:r>
          </w:p>
        </w:tc>
        <w:tc>
          <w:tcPr>
            <w:tcW w:w="1385" w:type="dxa"/>
          </w:tcPr>
          <w:p w14:paraId="34FBE4B6">
            <w:pPr>
              <w:jc w:val="center"/>
            </w:pPr>
            <w:r>
              <w:rPr>
                <w:rFonts w:eastAsia="黑体"/>
                <w:b/>
                <w:sz w:val="20"/>
              </w:rPr>
              <w:t>认知负荷</w:t>
            </w:r>
          </w:p>
        </w:tc>
        <w:tc>
          <w:tcPr>
            <w:tcW w:w="1385" w:type="dxa"/>
          </w:tcPr>
          <w:p w14:paraId="3E81E951">
            <w:pPr>
              <w:jc w:val="center"/>
            </w:pPr>
            <w:r>
              <w:rPr>
                <w:rFonts w:eastAsia="黑体"/>
                <w:b/>
                <w:sz w:val="20"/>
              </w:rPr>
              <w:t>教学定位</w:t>
            </w:r>
          </w:p>
        </w:tc>
      </w:tr>
      <w:tr w14:paraId="68832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5" w:type="dxa"/>
          </w:tcPr>
          <w:p w14:paraId="7CB53CC2">
            <w:pPr>
              <w:jc w:val="center"/>
            </w:pPr>
            <w:r>
              <w:rPr>
                <w:sz w:val="18"/>
              </w:rPr>
              <w:t>直接递推</w:t>
            </w:r>
          </w:p>
        </w:tc>
        <w:tc>
          <w:tcPr>
            <w:tcW w:w="1385" w:type="dxa"/>
          </w:tcPr>
          <w:p w14:paraId="4FE8EA98">
            <w:pPr>
              <w:jc w:val="center"/>
            </w:pPr>
            <w:r>
              <w:rPr>
                <w:sz w:val="18"/>
              </w:rPr>
              <w:t>SAS、AAS</w:t>
            </w:r>
          </w:p>
        </w:tc>
        <w:tc>
          <w:tcPr>
            <w:tcW w:w="1385" w:type="dxa"/>
          </w:tcPr>
          <w:p w14:paraId="357C9679">
            <w:pPr>
              <w:jc w:val="center"/>
            </w:pPr>
            <w:r>
              <w:rPr>
                <w:sz w:val="18"/>
              </w:rPr>
              <w:t>依次计算</w:t>
            </w:r>
          </w:p>
        </w:tc>
        <w:tc>
          <w:tcPr>
            <w:tcW w:w="1385" w:type="dxa"/>
          </w:tcPr>
          <w:p w14:paraId="07A55DDA">
            <w:pPr>
              <w:jc w:val="center"/>
            </w:pPr>
            <w:r>
              <w:rPr>
                <w:sz w:val="18"/>
              </w:rPr>
              <w:t>顺序推理</w:t>
            </w:r>
          </w:p>
        </w:tc>
        <w:tc>
          <w:tcPr>
            <w:tcW w:w="1385" w:type="dxa"/>
          </w:tcPr>
          <w:p w14:paraId="6E0E2904">
            <w:pPr>
              <w:jc w:val="center"/>
            </w:pPr>
            <w:r>
              <w:rPr>
                <w:sz w:val="18"/>
              </w:rPr>
              <w:t>低</w:t>
            </w:r>
          </w:p>
        </w:tc>
        <w:tc>
          <w:tcPr>
            <w:tcW w:w="1385" w:type="dxa"/>
          </w:tcPr>
          <w:p w14:paraId="304880D4">
            <w:pPr>
              <w:jc w:val="center"/>
            </w:pPr>
            <w:r>
              <w:rPr>
                <w:sz w:val="18"/>
              </w:rPr>
              <w:t>基础方法</w:t>
            </w:r>
          </w:p>
        </w:tc>
      </w:tr>
      <w:tr w14:paraId="196E3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5" w:type="dxa"/>
          </w:tcPr>
          <w:p w14:paraId="0994059D">
            <w:pPr>
              <w:jc w:val="center"/>
            </w:pPr>
            <w:r>
              <w:rPr>
                <w:sz w:val="18"/>
              </w:rPr>
              <w:t>方程建模</w:t>
            </w:r>
          </w:p>
        </w:tc>
        <w:tc>
          <w:tcPr>
            <w:tcW w:w="1385" w:type="dxa"/>
          </w:tcPr>
          <w:p w14:paraId="0EA80AC4">
            <w:pPr>
              <w:jc w:val="center"/>
            </w:pPr>
            <w:r>
              <w:rPr>
                <w:sz w:val="18"/>
              </w:rPr>
              <w:t>ASA、SSS</w:t>
            </w:r>
          </w:p>
        </w:tc>
        <w:tc>
          <w:tcPr>
            <w:tcW w:w="1385" w:type="dxa"/>
          </w:tcPr>
          <w:p w14:paraId="5FB1B38E">
            <w:pPr>
              <w:jc w:val="center"/>
            </w:pPr>
            <w:r>
              <w:rPr>
                <w:sz w:val="18"/>
              </w:rPr>
              <w:t>设元列方程</w:t>
            </w:r>
          </w:p>
        </w:tc>
        <w:tc>
          <w:tcPr>
            <w:tcW w:w="1385" w:type="dxa"/>
          </w:tcPr>
          <w:p w14:paraId="3F422AD3">
            <w:pPr>
              <w:jc w:val="center"/>
            </w:pPr>
            <w:r>
              <w:rPr>
                <w:sz w:val="18"/>
              </w:rPr>
              <w:t>代数建模</w:t>
            </w:r>
          </w:p>
        </w:tc>
        <w:tc>
          <w:tcPr>
            <w:tcW w:w="1385" w:type="dxa"/>
          </w:tcPr>
          <w:p w14:paraId="6871AB21">
            <w:pPr>
              <w:jc w:val="center"/>
            </w:pPr>
            <w:r>
              <w:rPr>
                <w:sz w:val="18"/>
              </w:rPr>
              <w:t>中</w:t>
            </w:r>
          </w:p>
        </w:tc>
        <w:tc>
          <w:tcPr>
            <w:tcW w:w="1385" w:type="dxa"/>
          </w:tcPr>
          <w:p w14:paraId="6BBEFFF4">
            <w:pPr>
              <w:jc w:val="center"/>
            </w:pPr>
            <w:r>
              <w:rPr>
                <w:sz w:val="18"/>
              </w:rPr>
              <w:t>关键跃升</w:t>
            </w:r>
          </w:p>
        </w:tc>
      </w:tr>
      <w:tr w14:paraId="6D48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85" w:type="dxa"/>
          </w:tcPr>
          <w:p w14:paraId="33D6167F">
            <w:pPr>
              <w:jc w:val="center"/>
            </w:pPr>
            <w:r>
              <w:rPr>
                <w:sz w:val="18"/>
              </w:rPr>
              <w:t>分类讨论</w:t>
            </w:r>
          </w:p>
        </w:tc>
        <w:tc>
          <w:tcPr>
            <w:tcW w:w="1385" w:type="dxa"/>
          </w:tcPr>
          <w:p w14:paraId="3729CAEC">
            <w:pPr>
              <w:jc w:val="center"/>
            </w:pPr>
            <w:r>
              <w:rPr>
                <w:sz w:val="18"/>
              </w:rPr>
              <w:t>SSA</w:t>
            </w:r>
          </w:p>
        </w:tc>
        <w:tc>
          <w:tcPr>
            <w:tcW w:w="1385" w:type="dxa"/>
          </w:tcPr>
          <w:p w14:paraId="595A8FD5">
            <w:pPr>
              <w:jc w:val="center"/>
            </w:pPr>
            <w:r>
              <w:rPr>
                <w:sz w:val="18"/>
              </w:rPr>
              <w:t>分析解数</w:t>
            </w:r>
          </w:p>
        </w:tc>
        <w:tc>
          <w:tcPr>
            <w:tcW w:w="1385" w:type="dxa"/>
          </w:tcPr>
          <w:p w14:paraId="024CBEE4">
            <w:pPr>
              <w:jc w:val="center"/>
            </w:pPr>
            <w:r>
              <w:rPr>
                <w:sz w:val="18"/>
              </w:rPr>
              <w:t>元认知判断</w:t>
            </w:r>
          </w:p>
        </w:tc>
        <w:tc>
          <w:tcPr>
            <w:tcW w:w="1385" w:type="dxa"/>
          </w:tcPr>
          <w:p w14:paraId="5543E281">
            <w:pPr>
              <w:jc w:val="center"/>
            </w:pPr>
            <w:r>
              <w:rPr>
                <w:sz w:val="18"/>
              </w:rPr>
              <w:t>高</w:t>
            </w:r>
          </w:p>
        </w:tc>
        <w:tc>
          <w:tcPr>
            <w:tcW w:w="1385" w:type="dxa"/>
          </w:tcPr>
          <w:p w14:paraId="2855591E">
            <w:pPr>
              <w:jc w:val="center"/>
            </w:pPr>
            <w:r>
              <w:rPr>
                <w:sz w:val="18"/>
              </w:rPr>
              <w:t>边界辨析</w:t>
            </w:r>
          </w:p>
        </w:tc>
      </w:tr>
    </w:tbl>
    <w:p w14:paraId="1372948F">
      <w:pPr>
        <w:spacing w:after="60" w:line="360" w:lineRule="auto"/>
        <w:ind w:firstLine="420"/>
        <w:rPr>
          <w:lang w:eastAsia="zh-CN"/>
        </w:rPr>
      </w:pPr>
      <w:r>
        <w:rPr>
          <w:lang w:eastAsia="zh-CN"/>
        </w:rPr>
        <w:t>三种策略在教学中的呈现顺序体现了学习进阶的逻辑：从较易的直接递推入手，建立</w:t>
      </w:r>
      <w:r>
        <w:rPr>
          <w:rFonts w:hint="eastAsia"/>
          <w:lang w:eastAsia="zh-CN"/>
        </w:rPr>
        <w:t>“</w:t>
      </w:r>
      <w:r>
        <w:rPr>
          <w:lang w:eastAsia="zh-CN"/>
        </w:rPr>
        <w:t>作高转化</w:t>
      </w:r>
      <w:r>
        <w:rPr>
          <w:rFonts w:hint="eastAsia"/>
          <w:lang w:eastAsia="zh-CN"/>
        </w:rPr>
        <w:t>”</w:t>
      </w:r>
      <w:r>
        <w:rPr>
          <w:lang w:eastAsia="zh-CN"/>
        </w:rPr>
        <w:t>的基本规程；然后通过方程建模实现从</w:t>
      </w:r>
      <w:r>
        <w:rPr>
          <w:rFonts w:hint="eastAsia"/>
          <w:lang w:eastAsia="zh-CN"/>
        </w:rPr>
        <w:t>“</w:t>
      </w:r>
      <w:r>
        <w:rPr>
          <w:lang w:eastAsia="zh-CN"/>
        </w:rPr>
        <w:t>直接计算</w:t>
      </w:r>
      <w:r>
        <w:rPr>
          <w:rFonts w:hint="eastAsia"/>
          <w:lang w:eastAsia="zh-CN"/>
        </w:rPr>
        <w:t>”</w:t>
      </w:r>
      <w:r>
        <w:rPr>
          <w:lang w:eastAsia="zh-CN"/>
        </w:rPr>
        <w:t>到</w:t>
      </w:r>
      <w:r>
        <w:rPr>
          <w:rFonts w:hint="eastAsia"/>
          <w:lang w:eastAsia="zh-CN"/>
        </w:rPr>
        <w:t>“</w:t>
      </w:r>
      <w:r>
        <w:rPr>
          <w:lang w:eastAsia="zh-CN"/>
        </w:rPr>
        <w:t>间接设元</w:t>
      </w:r>
      <w:r>
        <w:rPr>
          <w:rFonts w:hint="eastAsia"/>
          <w:lang w:eastAsia="zh-CN"/>
        </w:rPr>
        <w:t>”</w:t>
      </w:r>
      <w:r>
        <w:rPr>
          <w:lang w:eastAsia="zh-CN"/>
        </w:rPr>
        <w:t>的思维跃升；最后通过SSA辨析强化</w:t>
      </w:r>
      <w:r>
        <w:rPr>
          <w:rFonts w:hint="eastAsia"/>
          <w:lang w:eastAsia="zh-CN"/>
        </w:rPr>
        <w:t>“</w:t>
      </w:r>
      <w:r>
        <w:rPr>
          <w:lang w:eastAsia="zh-CN"/>
        </w:rPr>
        <w:t>唯一确定是可解前提</w:t>
      </w:r>
      <w:r>
        <w:rPr>
          <w:rFonts w:hint="eastAsia"/>
          <w:lang w:eastAsia="zh-CN"/>
        </w:rPr>
        <w:t>”</w:t>
      </w:r>
      <w:r>
        <w:rPr>
          <w:lang w:eastAsia="zh-CN"/>
        </w:rPr>
        <w:t>的元认知判断。三个环节层层递进，共同构成三角形可解性的方法体系。</w:t>
      </w:r>
    </w:p>
    <w:p w14:paraId="02374F13">
      <w:pPr>
        <w:spacing w:after="60" w:line="360" w:lineRule="auto"/>
        <w:rPr>
          <w:lang w:eastAsia="zh-CN"/>
        </w:rPr>
      </w:pPr>
    </w:p>
    <w:p w14:paraId="2DB9E008">
      <w:pPr>
        <w:spacing w:before="120" w:after="60" w:line="360" w:lineRule="auto"/>
        <w:rPr>
          <w:lang w:eastAsia="zh-CN"/>
        </w:rPr>
      </w:pPr>
      <w:r>
        <w:rPr>
          <w:rFonts w:eastAsia="黑体"/>
          <w:b/>
          <w:sz w:val="24"/>
          <w:lang w:eastAsia="zh-CN"/>
        </w:rPr>
        <w:t>3.4 拓展延伸：认知冲突的创设与工具需求的激发</w:t>
      </w:r>
    </w:p>
    <w:p w14:paraId="4ED46195">
      <w:pPr>
        <w:spacing w:after="60" w:line="360" w:lineRule="auto"/>
        <w:ind w:firstLine="420"/>
        <w:rPr>
          <w:lang w:eastAsia="zh-CN"/>
        </w:rPr>
      </w:pPr>
      <w:r>
        <w:rPr>
          <w:lang w:eastAsia="zh-CN"/>
        </w:rPr>
        <w:t>本课以含20°角的三角形问题作为拓展任务：已知△ABC中，∠B=30°，∠A=20°，BC=1，求AB。</w:t>
      </w:r>
    </w:p>
    <w:p w14:paraId="44B06054">
      <w:pPr>
        <w:spacing w:after="60" w:line="360" w:lineRule="auto"/>
        <w:ind w:firstLine="420"/>
        <w:rPr>
          <w:lang w:eastAsia="zh-CN"/>
        </w:rPr>
      </w:pPr>
      <w:r>
        <w:rPr>
          <w:lang w:eastAsia="zh-CN"/>
        </w:rPr>
        <w:t>教师引导学生讨论：</w:t>
      </w:r>
    </w:p>
    <w:p w14:paraId="3D6C5021">
      <w:pPr>
        <w:spacing w:after="60" w:line="360" w:lineRule="auto"/>
        <w:ind w:firstLine="420"/>
        <w:rPr>
          <w:lang w:eastAsia="zh-CN"/>
        </w:rPr>
      </w:pPr>
      <w:r>
        <w:rPr>
          <w:lang w:eastAsia="zh-CN"/>
        </w:rPr>
        <w:t>师：这个三角形确定吗？</w:t>
      </w:r>
    </w:p>
    <w:p w14:paraId="7F4AE51D">
      <w:pPr>
        <w:spacing w:after="60" w:line="360" w:lineRule="auto"/>
        <w:ind w:firstLine="420"/>
        <w:rPr>
          <w:lang w:eastAsia="zh-CN"/>
        </w:rPr>
      </w:pPr>
      <w:r>
        <w:rPr>
          <w:lang w:eastAsia="zh-CN"/>
        </w:rPr>
        <w:t>生：确定，AAS条件。</w:t>
      </w:r>
    </w:p>
    <w:p w14:paraId="774495A6">
      <w:pPr>
        <w:spacing w:after="60" w:line="360" w:lineRule="auto"/>
        <w:ind w:firstLine="420"/>
        <w:rPr>
          <w:lang w:eastAsia="zh-CN"/>
        </w:rPr>
      </w:pPr>
      <w:r>
        <w:rPr>
          <w:lang w:eastAsia="zh-CN"/>
        </w:rPr>
        <w:t>师：可解吗？</w:t>
      </w:r>
    </w:p>
    <w:p w14:paraId="1D2DF4EC">
      <w:pPr>
        <w:spacing w:after="60" w:line="360" w:lineRule="auto"/>
        <w:ind w:firstLine="420"/>
        <w:rPr>
          <w:lang w:eastAsia="zh-CN"/>
        </w:rPr>
      </w:pPr>
      <w:r>
        <w:rPr>
          <w:lang w:eastAsia="zh-CN"/>
        </w:rPr>
        <w:t>生：理论上可解，但我们不会算20°角的直角三角形。</w:t>
      </w:r>
    </w:p>
    <w:p w14:paraId="0719BFB4">
      <w:pPr>
        <w:spacing w:after="60" w:line="360" w:lineRule="auto"/>
        <w:ind w:firstLine="420"/>
        <w:rPr>
          <w:lang w:eastAsia="zh-CN"/>
        </w:rPr>
      </w:pPr>
      <w:r>
        <w:rPr>
          <w:lang w:eastAsia="zh-CN"/>
        </w:rPr>
        <w:t>师：那怎么办？</w:t>
      </w:r>
    </w:p>
    <w:p w14:paraId="01DC1830">
      <w:pPr>
        <w:spacing w:after="60" w:line="360" w:lineRule="auto"/>
        <w:ind w:firstLine="420"/>
        <w:rPr>
          <w:lang w:eastAsia="zh-CN"/>
        </w:rPr>
      </w:pPr>
      <w:r>
        <w:rPr>
          <w:lang w:eastAsia="zh-CN"/>
        </w:rPr>
        <w:t>生：需要新的工具。</w:t>
      </w:r>
    </w:p>
    <w:p w14:paraId="73989AF6">
      <w:pPr>
        <w:spacing w:after="60" w:line="360" w:lineRule="auto"/>
        <w:ind w:firstLine="420"/>
        <w:rPr>
          <w:lang w:eastAsia="zh-CN"/>
        </w:rPr>
      </w:pPr>
      <w:r>
        <w:rPr>
          <w:lang w:eastAsia="zh-CN"/>
        </w:rPr>
        <w:t>师：什么工具？</w:t>
      </w:r>
    </w:p>
    <w:p w14:paraId="407DD20B">
      <w:pPr>
        <w:spacing w:after="60" w:line="360" w:lineRule="auto"/>
        <w:ind w:firstLine="420"/>
        <w:rPr>
          <w:lang w:eastAsia="zh-CN"/>
        </w:rPr>
      </w:pPr>
      <w:r>
        <w:rPr>
          <w:lang w:eastAsia="zh-CN"/>
        </w:rPr>
        <w:t>生：可能需要一个能处理任意角度的方法。</w:t>
      </w:r>
    </w:p>
    <w:p w14:paraId="35EFD886">
      <w:pPr>
        <w:spacing w:after="60" w:line="360" w:lineRule="auto"/>
        <w:ind w:firstLine="420"/>
        <w:rPr>
          <w:lang w:eastAsia="zh-CN"/>
        </w:rPr>
      </w:pPr>
      <w:r>
        <w:rPr>
          <w:lang w:eastAsia="zh-CN"/>
        </w:rPr>
        <w:t>选用20°角而非15°角，是经过教学设计的审慎考量。15°角可用45°-30°构造求解，部分学生能规避认知冲突；而20°角无法通过特殊角组合绕过去，认知冲突更为真实。这种</w:t>
      </w:r>
      <w:r>
        <w:rPr>
          <w:rFonts w:hint="eastAsia"/>
          <w:lang w:eastAsia="zh-CN"/>
        </w:rPr>
        <w:t>“</w:t>
      </w:r>
      <w:r>
        <w:rPr>
          <w:lang w:eastAsia="zh-CN"/>
        </w:rPr>
        <w:t>确定但不会算</w:t>
      </w:r>
      <w:r>
        <w:rPr>
          <w:rFonts w:hint="eastAsia"/>
          <w:lang w:eastAsia="zh-CN"/>
        </w:rPr>
        <w:t>”</w:t>
      </w:r>
      <w:r>
        <w:rPr>
          <w:lang w:eastAsia="zh-CN"/>
        </w:rPr>
        <w:t>的体验，使学生对锐角三角比的学习产生内在需求，为九年级教学埋下认知需求的种子。</w:t>
      </w:r>
    </w:p>
    <w:p w14:paraId="4D524F11">
      <w:pPr>
        <w:spacing w:before="240" w:after="120" w:line="360" w:lineRule="auto"/>
        <w:rPr>
          <w:lang w:eastAsia="zh-CN"/>
        </w:rPr>
      </w:pPr>
      <w:r>
        <w:rPr>
          <w:rFonts w:eastAsia="黑体"/>
          <w:b/>
          <w:sz w:val="28"/>
          <w:lang w:eastAsia="zh-CN"/>
        </w:rPr>
        <w:t>四、大单元视域下的学习进阶分析</w:t>
      </w:r>
    </w:p>
    <w:p w14:paraId="69B01677">
      <w:pPr>
        <w:spacing w:before="120" w:after="60" w:line="360" w:lineRule="auto"/>
        <w:rPr>
          <w:lang w:eastAsia="zh-CN"/>
        </w:rPr>
      </w:pPr>
      <w:r>
        <w:rPr>
          <w:rFonts w:eastAsia="黑体"/>
          <w:b/>
          <w:sz w:val="24"/>
          <w:lang w:eastAsia="zh-CN"/>
        </w:rPr>
        <w:t>4.1 本课例在大单元中的纵向定位</w:t>
      </w:r>
    </w:p>
    <w:p w14:paraId="235AC486">
      <w:pPr>
        <w:spacing w:after="60" w:line="360" w:lineRule="auto"/>
        <w:ind w:firstLine="420"/>
        <w:rPr>
          <w:lang w:eastAsia="zh-CN"/>
        </w:rPr>
      </w:pPr>
      <w:r>
        <w:rPr>
          <w:lang w:eastAsia="zh-CN"/>
        </w:rPr>
        <w:t>从大单元教学的整体设计来看，本课例是</w:t>
      </w:r>
      <w:r>
        <w:rPr>
          <w:rFonts w:hint="eastAsia"/>
          <w:lang w:eastAsia="zh-CN"/>
        </w:rPr>
        <w:t>“</w:t>
      </w:r>
      <w:r>
        <w:rPr>
          <w:lang w:eastAsia="zh-CN"/>
        </w:rPr>
        <w:t>三角形可解性</w:t>
      </w:r>
      <w:r>
        <w:rPr>
          <w:rFonts w:hint="eastAsia"/>
          <w:lang w:eastAsia="zh-CN"/>
        </w:rPr>
        <w:t>”</w:t>
      </w:r>
      <w:r>
        <w:rPr>
          <w:lang w:eastAsia="zh-CN"/>
        </w:rPr>
        <w:t>学习进阶的关键节点。此前，学生在全等判定单元（L1）已能判断三角形是否唯一确定，在勾股定理单元（L2）已掌握直角三角形的基本计算。本课例（L3）将这些能力整合，让学生在一般三角形中同时运用定性判断与定量计算，初步实现了几何推理与代数运算的融合。此后，九年级的锐角三角比（L4）将提供处理任意角度的工具，使三角形可解性从特殊角拓展到一般角。</w:t>
      </w:r>
    </w:p>
    <w:p w14:paraId="6C3214BB">
      <w:pPr>
        <w:spacing w:after="60" w:line="360" w:lineRule="auto"/>
        <w:ind w:firstLine="420"/>
        <w:rPr>
          <w:lang w:eastAsia="zh-CN"/>
        </w:rPr>
      </w:pPr>
      <w:r>
        <w:rPr>
          <w:lang w:eastAsia="zh-CN"/>
        </w:rPr>
        <w:t>这一设计体现了大单元教学的核心理念：打破章节界限，以大观念统摄知识，实现纵向贯通。本课并非孤立的一节复习课，而是连接八、九年级的桥梁。其教学价值需要在更长的时间跨度中得以显现——学生到九年级再回头看这节课，会发现方法没变，还是作高、还是转化到直角三角形，只是计算工具升级了。这种</w:t>
      </w:r>
      <w:r>
        <w:rPr>
          <w:rFonts w:hint="eastAsia"/>
          <w:lang w:eastAsia="zh-CN"/>
        </w:rPr>
        <w:t>“</w:t>
      </w:r>
      <w:r>
        <w:rPr>
          <w:lang w:eastAsia="zh-CN"/>
        </w:rPr>
        <w:t>方法不变、工具升级</w:t>
      </w:r>
      <w:r>
        <w:rPr>
          <w:rFonts w:hint="eastAsia"/>
          <w:lang w:eastAsia="zh-CN"/>
        </w:rPr>
        <w:t>”</w:t>
      </w:r>
      <w:r>
        <w:rPr>
          <w:lang w:eastAsia="zh-CN"/>
        </w:rPr>
        <w:t>的认知路径，有助于降低九年级学习的认知门槛。</w:t>
      </w:r>
    </w:p>
    <w:p w14:paraId="393A170D">
      <w:pPr>
        <w:spacing w:before="120" w:after="60" w:line="360" w:lineRule="auto"/>
        <w:rPr>
          <w:rFonts w:eastAsia="黑体"/>
          <w:b/>
          <w:sz w:val="24"/>
          <w:lang w:eastAsia="zh-CN"/>
        </w:rPr>
      </w:pPr>
    </w:p>
    <w:p w14:paraId="18932840">
      <w:pPr>
        <w:spacing w:before="120" w:after="60" w:line="360" w:lineRule="auto"/>
        <w:rPr>
          <w:rFonts w:eastAsia="黑体"/>
          <w:b/>
          <w:sz w:val="24"/>
          <w:lang w:eastAsia="zh-CN"/>
        </w:rPr>
      </w:pPr>
    </w:p>
    <w:p w14:paraId="585231C8">
      <w:pPr>
        <w:spacing w:before="120" w:after="60" w:line="360" w:lineRule="auto"/>
        <w:rPr>
          <w:lang w:eastAsia="zh-CN"/>
        </w:rPr>
      </w:pPr>
      <w:bookmarkStart w:id="0" w:name="_GoBack"/>
      <w:bookmarkEnd w:id="0"/>
      <w:r>
        <w:rPr>
          <w:rFonts w:eastAsia="黑体"/>
          <w:b/>
          <w:sz w:val="24"/>
          <w:lang w:eastAsia="zh-CN"/>
        </w:rPr>
        <w:t>4.2 本课例对学习进阶的三重贡献</w:t>
      </w:r>
    </w:p>
    <w:p w14:paraId="644CBC91">
      <w:pPr>
        <w:spacing w:after="60" w:line="360" w:lineRule="auto"/>
        <w:ind w:firstLine="420"/>
        <w:rPr>
          <w:lang w:eastAsia="zh-CN"/>
        </w:rPr>
      </w:pPr>
      <w:r>
        <w:rPr>
          <w:lang w:eastAsia="zh-CN"/>
        </w:rPr>
        <w:t>第一，完成能力整合。学生在本课中将</w:t>
      </w:r>
      <w:r>
        <w:rPr>
          <w:rFonts w:hint="eastAsia"/>
          <w:lang w:eastAsia="zh-CN"/>
        </w:rPr>
        <w:t>“</w:t>
      </w:r>
      <w:r>
        <w:rPr>
          <w:lang w:eastAsia="zh-CN"/>
        </w:rPr>
        <w:t>判定唯一确定</w:t>
      </w:r>
      <w:r>
        <w:rPr>
          <w:rFonts w:hint="eastAsia"/>
          <w:lang w:eastAsia="zh-CN"/>
        </w:rPr>
        <w:t>”</w:t>
      </w:r>
      <w:r>
        <w:rPr>
          <w:lang w:eastAsia="zh-CN"/>
        </w:rPr>
        <w:t>的定性判断与</w:t>
      </w:r>
      <w:r>
        <w:rPr>
          <w:rFonts w:hint="eastAsia"/>
          <w:lang w:eastAsia="zh-CN"/>
        </w:rPr>
        <w:t>“</w:t>
      </w:r>
      <w:r>
        <w:rPr>
          <w:lang w:eastAsia="zh-CN"/>
        </w:rPr>
        <w:t>通过勾股定理计算</w:t>
      </w:r>
      <w:r>
        <w:rPr>
          <w:rFonts w:hint="eastAsia"/>
          <w:lang w:eastAsia="zh-CN"/>
        </w:rPr>
        <w:t>”</w:t>
      </w:r>
      <w:r>
        <w:rPr>
          <w:lang w:eastAsia="zh-CN"/>
        </w:rPr>
        <w:t>的定量操作结合起来，在一般三角形中同时运用两类能力，实现了几何推理与代数运算的实质性关联。这种整合并非简单的</w:t>
      </w:r>
      <w:r>
        <w:rPr>
          <w:rFonts w:hint="eastAsia"/>
          <w:lang w:eastAsia="zh-CN"/>
        </w:rPr>
        <w:t>“</w:t>
      </w:r>
      <w:r>
        <w:rPr>
          <w:lang w:eastAsia="zh-CN"/>
        </w:rPr>
        <w:t>知识叠加</w:t>
      </w:r>
      <w:r>
        <w:rPr>
          <w:rFonts w:hint="eastAsia"/>
          <w:lang w:eastAsia="zh-CN"/>
        </w:rPr>
        <w:t>”</w:t>
      </w:r>
      <w:r>
        <w:rPr>
          <w:lang w:eastAsia="zh-CN"/>
        </w:rPr>
        <w:t>，而是认知结构的重组：学生开始理解</w:t>
      </w:r>
      <w:r>
        <w:rPr>
          <w:rFonts w:hint="eastAsia"/>
          <w:lang w:eastAsia="zh-CN"/>
        </w:rPr>
        <w:t>“</w:t>
      </w:r>
      <w:r>
        <w:rPr>
          <w:lang w:eastAsia="zh-CN"/>
        </w:rPr>
        <w:t>判定</w:t>
      </w:r>
      <w:r>
        <w:rPr>
          <w:rFonts w:hint="eastAsia"/>
          <w:lang w:eastAsia="zh-CN"/>
        </w:rPr>
        <w:t>”</w:t>
      </w:r>
      <w:r>
        <w:rPr>
          <w:lang w:eastAsia="zh-CN"/>
        </w:rPr>
        <w:t>与</w:t>
      </w:r>
      <w:r>
        <w:rPr>
          <w:rFonts w:hint="eastAsia"/>
          <w:lang w:eastAsia="zh-CN"/>
        </w:rPr>
        <w:t>“</w:t>
      </w:r>
      <w:r>
        <w:rPr>
          <w:lang w:eastAsia="zh-CN"/>
        </w:rPr>
        <w:t>计算</w:t>
      </w:r>
      <w:r>
        <w:rPr>
          <w:rFonts w:hint="eastAsia"/>
          <w:lang w:eastAsia="zh-CN"/>
        </w:rPr>
        <w:t>”</w:t>
      </w:r>
      <w:r>
        <w:rPr>
          <w:lang w:eastAsia="zh-CN"/>
        </w:rPr>
        <w:t>共享同一逻辑基础——条件充分性。</w:t>
      </w:r>
    </w:p>
    <w:p w14:paraId="6EEAEAA1">
      <w:pPr>
        <w:spacing w:after="60" w:line="360" w:lineRule="auto"/>
        <w:ind w:firstLine="420"/>
        <w:rPr>
          <w:lang w:eastAsia="zh-CN"/>
        </w:rPr>
      </w:pPr>
      <w:r>
        <w:rPr>
          <w:lang w:eastAsia="zh-CN"/>
        </w:rPr>
        <w:t>第二，建立方法范式。</w:t>
      </w:r>
      <w:r>
        <w:rPr>
          <w:rFonts w:hint="eastAsia"/>
          <w:lang w:eastAsia="zh-CN"/>
        </w:rPr>
        <w:t>“</w:t>
      </w:r>
      <w:r>
        <w:rPr>
          <w:lang w:eastAsia="zh-CN"/>
        </w:rPr>
        <w:t>作高转化</w:t>
      </w:r>
      <w:r>
        <w:rPr>
          <w:rFonts w:hint="eastAsia"/>
          <w:lang w:eastAsia="zh-CN"/>
        </w:rPr>
        <w:t>”</w:t>
      </w:r>
      <w:r>
        <w:rPr>
          <w:lang w:eastAsia="zh-CN"/>
        </w:rPr>
        <w:t>是本课的核心操作方法，这一方法在九年级解任意三角形时依然适用。当学生后续学习锐角三角比后，他们面对的解三角形问题不再是全新的陌生领域，而是已有方法的工具升级——从依靠特殊角性质升级为运用一般的边角关系。</w:t>
      </w:r>
    </w:p>
    <w:p w14:paraId="4538082A">
      <w:pPr>
        <w:spacing w:after="60" w:line="360" w:lineRule="auto"/>
        <w:ind w:firstLine="420"/>
        <w:rPr>
          <w:lang w:eastAsia="zh-CN"/>
        </w:rPr>
      </w:pPr>
      <w:r>
        <w:rPr>
          <w:lang w:eastAsia="zh-CN"/>
        </w:rPr>
        <w:t>第三，激发认知需求。通过含20°角的拓展问题，学生亲身体验到</w:t>
      </w:r>
      <w:r>
        <w:rPr>
          <w:rFonts w:hint="eastAsia"/>
          <w:lang w:eastAsia="zh-CN"/>
        </w:rPr>
        <w:t>“</w:t>
      </w:r>
      <w:r>
        <w:rPr>
          <w:lang w:eastAsia="zh-CN"/>
        </w:rPr>
        <w:t>确定但不会算</w:t>
      </w:r>
      <w:r>
        <w:rPr>
          <w:rFonts w:hint="eastAsia"/>
          <w:lang w:eastAsia="zh-CN"/>
        </w:rPr>
        <w:t>”</w:t>
      </w:r>
      <w:r>
        <w:rPr>
          <w:lang w:eastAsia="zh-CN"/>
        </w:rPr>
        <w:t>的认知冲突，从而对锐角三角比的学习产生内在需求。这种需求并非教师外部灌输，而是学生基于问题解决经验自然生成的，具有更强的学习动机效应。</w:t>
      </w:r>
    </w:p>
    <w:p w14:paraId="119E1FD5">
      <w:pPr>
        <w:spacing w:before="240" w:after="120" w:line="360" w:lineRule="auto"/>
        <w:rPr>
          <w:lang w:eastAsia="zh-CN"/>
        </w:rPr>
      </w:pPr>
      <w:r>
        <w:rPr>
          <w:rFonts w:eastAsia="黑体"/>
          <w:b/>
          <w:sz w:val="28"/>
          <w:lang w:eastAsia="zh-CN"/>
        </w:rPr>
        <w:t>五、教学建议与反思</w:t>
      </w:r>
    </w:p>
    <w:p w14:paraId="7A37E96B">
      <w:pPr>
        <w:spacing w:before="120" w:after="60" w:line="360" w:lineRule="auto"/>
        <w:rPr>
          <w:lang w:eastAsia="zh-CN"/>
        </w:rPr>
      </w:pPr>
      <w:r>
        <w:rPr>
          <w:rFonts w:eastAsia="黑体"/>
          <w:b/>
          <w:sz w:val="24"/>
          <w:lang w:eastAsia="zh-CN"/>
        </w:rPr>
        <w:t>5.1 方程思想的教学处理</w:t>
      </w:r>
    </w:p>
    <w:p w14:paraId="4E02B32B">
      <w:pPr>
        <w:spacing w:after="60" w:line="360" w:lineRule="auto"/>
        <w:ind w:firstLine="420"/>
        <w:rPr>
          <w:lang w:eastAsia="zh-CN"/>
        </w:rPr>
      </w:pPr>
      <w:r>
        <w:rPr>
          <w:lang w:eastAsia="zh-CN"/>
        </w:rPr>
        <w:t>方程建模策略是八年级学生的主要认知难点。教学中应遵循</w:t>
      </w:r>
      <w:r>
        <w:rPr>
          <w:rFonts w:hint="eastAsia"/>
          <w:lang w:eastAsia="zh-CN"/>
        </w:rPr>
        <w:t>“</w:t>
      </w:r>
      <w:r>
        <w:rPr>
          <w:lang w:eastAsia="zh-CN"/>
        </w:rPr>
        <w:t>先几何后代数</w:t>
      </w:r>
      <w:r>
        <w:rPr>
          <w:rFonts w:hint="eastAsia"/>
          <w:lang w:eastAsia="zh-CN"/>
        </w:rPr>
        <w:t>”</w:t>
      </w:r>
      <w:r>
        <w:rPr>
          <w:lang w:eastAsia="zh-CN"/>
        </w:rPr>
        <w:t>的过渡原则：先引导学生用自然语言描述几何关系，待学生充分表达后再引入符号表示。在SSS条件求解中，引导学生比较设AD为</w:t>
      </w:r>
      <w:r>
        <w:rPr>
          <w:position w:val="-6"/>
          <w:lang w:eastAsia="zh-CN"/>
        </w:rPr>
        <w:object>
          <v:shape id="_x0000_i1045" o:spt="75" type="#_x0000_t75" style="height:11pt;width:10pt;" o:ole="t" filled="f" o:preferrelative="t" stroked="f" coordsize="21600,21600">
            <v:path/>
            <v:fill on="f" focussize="0,0"/>
            <v:stroke on="f"/>
            <v:imagedata r:id="rId45" o:title=""/>
            <o:lock v:ext="edit" aspectratio="t"/>
            <w10:wrap type="none"/>
            <w10:anchorlock/>
          </v:shape>
          <o:OLEObject Type="Embed" ProgID="Equation.KSEE3" ShapeID="_x0000_i1045" DrawAspect="Content" ObjectID="_1468075745" r:id="rId44">
            <o:LockedField>false</o:LockedField>
          </o:OLEObject>
        </w:object>
      </w:r>
      <w:r>
        <w:rPr>
          <w:lang w:eastAsia="zh-CN"/>
        </w:rPr>
        <w:t>和设CD为</w:t>
      </w:r>
      <w:r>
        <w:rPr>
          <w:position w:val="-6"/>
          <w:lang w:eastAsia="zh-CN"/>
        </w:rPr>
        <w:object>
          <v:shape id="_x0000_i1046" o:spt="75" type="#_x0000_t75" style="height:11pt;width:10pt;" o:ole="t" filled="f" o:preferrelative="t" stroked="f" coordsize="21600,21600">
            <v:path/>
            <v:fill on="f" focussize="0,0"/>
            <v:stroke on="f"/>
            <v:imagedata r:id="rId47" o:title=""/>
            <o:lock v:ext="edit" aspectratio="t"/>
            <w10:wrap type="none"/>
            <w10:anchorlock/>
          </v:shape>
          <o:OLEObject Type="Embed" ProgID="Equation.KSEE3" ShapeID="_x0000_i1046" DrawAspect="Content" ObjectID="_1468075746" r:id="rId46">
            <o:LockedField>false</o:LockedField>
          </o:OLEObject>
        </w:object>
      </w:r>
      <w:r>
        <w:rPr>
          <w:lang w:eastAsia="zh-CN"/>
        </w:rPr>
        <w:t>两种做法，哪种更方便？这种比较能帮助他们理解设元的策略优化。此外，应关注学生的符号操作困难：部分学生在建立方程后，对含根号的代数运算存在障碍，需适当铺垫。</w:t>
      </w:r>
    </w:p>
    <w:p w14:paraId="58A057DB">
      <w:pPr>
        <w:spacing w:before="120" w:after="60" w:line="360" w:lineRule="auto"/>
        <w:rPr>
          <w:lang w:eastAsia="zh-CN"/>
        </w:rPr>
      </w:pPr>
      <w:r>
        <w:rPr>
          <w:rFonts w:eastAsia="黑体"/>
          <w:b/>
          <w:sz w:val="24"/>
          <w:lang w:eastAsia="zh-CN"/>
        </w:rPr>
        <w:t>5.2 特殊角限定的教学说明</w:t>
      </w:r>
    </w:p>
    <w:p w14:paraId="1A57413B">
      <w:pPr>
        <w:spacing w:after="60" w:line="360" w:lineRule="auto"/>
        <w:ind w:firstLine="420"/>
        <w:rPr>
          <w:lang w:eastAsia="zh-CN"/>
        </w:rPr>
      </w:pPr>
      <w:r>
        <w:rPr>
          <w:lang w:eastAsia="zh-CN"/>
        </w:rPr>
        <w:t>要跟学生讲清楚：这节课只能用30°、45°来算，不是因为别的角度不能算，而是因为我们现在的工具还不够。这样既是对当前方法局限性的诚实交代，也是对后续学习的有效铺垫。需要避免给学生造成</w:t>
      </w:r>
      <w:r>
        <w:rPr>
          <w:rFonts w:hint="eastAsia"/>
          <w:lang w:eastAsia="zh-CN"/>
        </w:rPr>
        <w:t>“</w:t>
      </w:r>
      <w:r>
        <w:rPr>
          <w:lang w:eastAsia="zh-CN"/>
        </w:rPr>
        <w:t>只有特殊角才能解</w:t>
      </w:r>
      <w:r>
        <w:rPr>
          <w:rFonts w:hint="eastAsia"/>
          <w:lang w:eastAsia="zh-CN"/>
        </w:rPr>
        <w:t>”</w:t>
      </w:r>
      <w:r>
        <w:rPr>
          <w:lang w:eastAsia="zh-CN"/>
        </w:rPr>
        <w:t>的误解，应强调</w:t>
      </w:r>
      <w:r>
        <w:rPr>
          <w:rFonts w:hint="eastAsia"/>
          <w:lang w:eastAsia="zh-CN"/>
        </w:rPr>
        <w:t>“</w:t>
      </w:r>
      <w:r>
        <w:rPr>
          <w:lang w:eastAsia="zh-CN"/>
        </w:rPr>
        <w:t>工具不足</w:t>
      </w:r>
      <w:r>
        <w:rPr>
          <w:rFonts w:hint="eastAsia"/>
          <w:lang w:eastAsia="zh-CN"/>
        </w:rPr>
        <w:t>”</w:t>
      </w:r>
      <w:r>
        <w:rPr>
          <w:lang w:eastAsia="zh-CN"/>
        </w:rPr>
        <w:t>而非</w:t>
      </w:r>
      <w:r>
        <w:rPr>
          <w:rFonts w:hint="eastAsia"/>
          <w:lang w:eastAsia="zh-CN"/>
        </w:rPr>
        <w:t>“</w:t>
      </w:r>
      <w:r>
        <w:rPr>
          <w:lang w:eastAsia="zh-CN"/>
        </w:rPr>
        <w:t>问题不可解</w:t>
      </w:r>
      <w:r>
        <w:rPr>
          <w:rFonts w:hint="eastAsia"/>
          <w:lang w:eastAsia="zh-CN"/>
        </w:rPr>
        <w:t>”</w:t>
      </w:r>
      <w:r>
        <w:rPr>
          <w:lang w:eastAsia="zh-CN"/>
        </w:rPr>
        <w:t>。</w:t>
      </w:r>
    </w:p>
    <w:p w14:paraId="206E31A7">
      <w:pPr>
        <w:spacing w:before="120" w:after="60" w:line="360" w:lineRule="auto"/>
        <w:rPr>
          <w:lang w:eastAsia="zh-CN"/>
        </w:rPr>
      </w:pPr>
      <w:r>
        <w:rPr>
          <w:rFonts w:eastAsia="黑体"/>
          <w:b/>
          <w:sz w:val="24"/>
          <w:lang w:eastAsia="zh-CN"/>
        </w:rPr>
        <w:t>5.3 大单元的持续跟进</w:t>
      </w:r>
    </w:p>
    <w:p w14:paraId="3E739681">
      <w:pPr>
        <w:spacing w:after="60" w:line="360" w:lineRule="auto"/>
        <w:ind w:firstLine="420"/>
        <w:rPr>
          <w:lang w:eastAsia="zh-CN"/>
        </w:rPr>
      </w:pPr>
      <w:r>
        <w:rPr>
          <w:lang w:eastAsia="zh-CN"/>
        </w:rPr>
        <w:t>九年级教锐角三角比时，不妨把这节课的例题拿出来回访。比如ASA那道题，当时我们是设高列方程解的；现在学了正弦定理，可以直接列式。让学生对比两种方法，体会数学工具的一般化过程——从特殊到一般，从具体到抽象。这种跨越年级的方法论关联，正是大单元教学价值的最终体现。</w:t>
      </w:r>
    </w:p>
    <w:p w14:paraId="1C09E734">
      <w:pPr>
        <w:spacing w:before="240" w:after="120" w:line="360" w:lineRule="auto"/>
        <w:rPr>
          <w:rFonts w:eastAsia="黑体"/>
          <w:b/>
          <w:sz w:val="28"/>
          <w:lang w:eastAsia="zh-CN"/>
        </w:rPr>
      </w:pPr>
    </w:p>
    <w:p w14:paraId="7361AD99">
      <w:pPr>
        <w:spacing w:before="240" w:after="120" w:line="360" w:lineRule="auto"/>
        <w:rPr>
          <w:lang w:eastAsia="zh-CN"/>
        </w:rPr>
      </w:pPr>
      <w:r>
        <w:rPr>
          <w:rFonts w:eastAsia="黑体"/>
          <w:b/>
          <w:sz w:val="28"/>
          <w:lang w:eastAsia="zh-CN"/>
        </w:rPr>
        <w:t>六、结语</w:t>
      </w:r>
    </w:p>
    <w:p w14:paraId="054DC584">
      <w:pPr>
        <w:spacing w:after="60" w:line="360" w:lineRule="auto"/>
        <w:ind w:firstLine="420"/>
        <w:rPr>
          <w:lang w:eastAsia="zh-CN"/>
        </w:rPr>
      </w:pPr>
      <w:r>
        <w:rPr>
          <w:lang w:eastAsia="zh-CN"/>
        </w:rPr>
        <w:t>全等三角形的判定与解直角三角形在教材中分属不同年级，两者之间却存在着深厚的逻辑联系——判定条件保证了三角形的唯一确定性，而这种确定性又意味着三角形的所有元素在理论上是可求的。本文以</w:t>
      </w:r>
      <w:r>
        <w:rPr>
          <w:rFonts w:hint="eastAsia"/>
          <w:lang w:eastAsia="zh-CN"/>
        </w:rPr>
        <w:t>“</w:t>
      </w:r>
      <w:r>
        <w:rPr>
          <w:lang w:eastAsia="zh-CN"/>
        </w:rPr>
        <w:t>三角形可解性</w:t>
      </w:r>
      <w:r>
        <w:rPr>
          <w:rFonts w:hint="eastAsia"/>
          <w:lang w:eastAsia="zh-CN"/>
        </w:rPr>
        <w:t>”</w:t>
      </w:r>
      <w:r>
        <w:rPr>
          <w:lang w:eastAsia="zh-CN"/>
        </w:rPr>
        <w:t>为学科大概念，构建了四阶段学习进阶的假设性模型，并以</w:t>
      </w:r>
      <w:r>
        <w:rPr>
          <w:rFonts w:hint="eastAsia"/>
          <w:lang w:eastAsia="zh-CN"/>
        </w:rPr>
        <w:t>“</w:t>
      </w:r>
      <w:r>
        <w:rPr>
          <w:lang w:eastAsia="zh-CN"/>
        </w:rPr>
        <w:t>全等三角形判定的再认识</w:t>
      </w:r>
      <w:r>
        <w:rPr>
          <w:rFonts w:hint="eastAsia"/>
          <w:lang w:eastAsia="zh-CN"/>
        </w:rPr>
        <w:t>”</w:t>
      </w:r>
      <w:r>
        <w:rPr>
          <w:lang w:eastAsia="zh-CN"/>
        </w:rPr>
        <w:t>专题探究课为例，呈现了从L2到L3进阶的教学实施路径。</w:t>
      </w:r>
    </w:p>
    <w:p w14:paraId="139F010B">
      <w:pPr>
        <w:spacing w:after="60" w:line="360" w:lineRule="auto"/>
        <w:ind w:firstLine="420"/>
        <w:rPr>
          <w:lang w:eastAsia="zh-CN"/>
        </w:rPr>
      </w:pPr>
      <w:r>
        <w:rPr>
          <w:lang w:eastAsia="zh-CN"/>
        </w:rPr>
        <w:t>大单元教学不是一种教学模式的简单套用，而是一种教学思维方式的重构。它要求教师跳出教材章节的既定边界，以更上位的学科观念统摄零散的知识点。就三角形内容而言，从</w:t>
      </w:r>
      <w:r>
        <w:rPr>
          <w:rFonts w:hint="eastAsia"/>
          <w:lang w:eastAsia="zh-CN"/>
        </w:rPr>
        <w:t>“</w:t>
      </w:r>
      <w:r>
        <w:rPr>
          <w:lang w:eastAsia="zh-CN"/>
        </w:rPr>
        <w:t>全等判定</w:t>
      </w:r>
      <w:r>
        <w:rPr>
          <w:rFonts w:hint="eastAsia"/>
          <w:lang w:eastAsia="zh-CN"/>
        </w:rPr>
        <w:t>”</w:t>
      </w:r>
      <w:r>
        <w:rPr>
          <w:lang w:eastAsia="zh-CN"/>
        </w:rPr>
        <w:t>到</w:t>
      </w:r>
      <w:r>
        <w:rPr>
          <w:rFonts w:hint="eastAsia"/>
          <w:lang w:eastAsia="zh-CN"/>
        </w:rPr>
        <w:t>“</w:t>
      </w:r>
      <w:r>
        <w:rPr>
          <w:lang w:eastAsia="zh-CN"/>
        </w:rPr>
        <w:t>可解三角形</w:t>
      </w:r>
      <w:r>
        <w:rPr>
          <w:rFonts w:hint="eastAsia"/>
          <w:lang w:eastAsia="zh-CN"/>
        </w:rPr>
        <w:t>”</w:t>
      </w:r>
      <w:r>
        <w:rPr>
          <w:lang w:eastAsia="zh-CN"/>
        </w:rPr>
        <w:t>的观念联结，是发展学生几何思维、贯通八、九年级教学的重要锚点。本文提出的学习进阶模型与教学策略尚需通过更大规模的实证研究加以检验，但其设计思路与实施路径为初中几何的衔接教学提供了一种可操作的参考框架。</w:t>
      </w:r>
    </w:p>
    <w:p w14:paraId="55F7BD4A">
      <w:pPr>
        <w:spacing w:before="240" w:after="120" w:line="360" w:lineRule="auto"/>
        <w:rPr>
          <w:lang w:eastAsia="zh-CN"/>
        </w:rPr>
      </w:pPr>
      <w:r>
        <w:rPr>
          <w:rFonts w:eastAsia="黑体"/>
          <w:b/>
          <w:sz w:val="28"/>
          <w:lang w:eastAsia="zh-CN"/>
        </w:rPr>
        <w:t>参考文献</w:t>
      </w:r>
    </w:p>
    <w:p w14:paraId="1C25A5DD">
      <w:pPr>
        <w:spacing w:after="0" w:line="360" w:lineRule="auto"/>
        <w:ind w:left="420" w:hanging="420"/>
        <w:rPr>
          <w:lang w:eastAsia="zh-CN"/>
        </w:rPr>
      </w:pPr>
      <w:r>
        <w:rPr>
          <w:sz w:val="18"/>
          <w:lang w:eastAsia="zh-CN"/>
        </w:rPr>
        <w:t>[1] 崔允漷. 如何开展指向学科核心素养的大单元设计[J]. 北京教育(普教版), 2019(2): 11-15.</w:t>
      </w:r>
    </w:p>
    <w:p w14:paraId="6B58CAED">
      <w:pPr>
        <w:spacing w:after="0" w:line="360" w:lineRule="auto"/>
        <w:ind w:left="420" w:hanging="420"/>
        <w:rPr>
          <w:lang w:eastAsia="zh-CN"/>
        </w:rPr>
      </w:pPr>
      <w:r>
        <w:rPr>
          <w:sz w:val="18"/>
          <w:lang w:eastAsia="zh-CN"/>
        </w:rPr>
        <w:t>[2] 刘晟, 刘恩山. 学习进阶: 关注学生认知发展和生活经验[J]. 教育学报, 2012, 8(2): 81-87.</w:t>
      </w:r>
    </w:p>
    <w:p w14:paraId="486DD66A">
      <w:pPr>
        <w:spacing w:after="0" w:line="360" w:lineRule="auto"/>
        <w:ind w:left="420" w:hanging="420"/>
      </w:pPr>
      <w:r>
        <w:rPr>
          <w:sz w:val="18"/>
        </w:rPr>
        <w:t>[3] van Hiele, P. M. Structure and Insight: A Theory of Mathematics Education[M]. Orlando: Academic Press, 1986: 45-63.</w:t>
      </w:r>
    </w:p>
    <w:p w14:paraId="38C78523">
      <w:pPr>
        <w:spacing w:after="0" w:line="360" w:lineRule="auto"/>
        <w:ind w:left="420" w:hanging="420"/>
      </w:pPr>
      <w:r>
        <w:rPr>
          <w:sz w:val="18"/>
        </w:rPr>
        <w:t>[4] 章建跃. 核心素养统领下的数学课程教材教学[J]. 数学通报, 2019, 58(5): 1-8.</w:t>
      </w:r>
    </w:p>
    <w:p w14:paraId="594B6761">
      <w:pPr>
        <w:spacing w:after="0" w:line="360" w:lineRule="auto"/>
        <w:ind w:left="420" w:hanging="420"/>
      </w:pPr>
      <w:r>
        <w:rPr>
          <w:sz w:val="18"/>
        </w:rPr>
        <w:t>[5] Erickson, L. L. Concept-based Curriculum and Instruction for the Thinking Classroom[M]. Thousand Oaks: Corwin Press, 2007: 33-48.</w:t>
      </w:r>
    </w:p>
    <w:p w14:paraId="3CC9E202">
      <w:pPr>
        <w:spacing w:after="0" w:line="360" w:lineRule="auto"/>
        <w:ind w:left="420" w:hanging="420"/>
        <w:rPr>
          <w:lang w:eastAsia="zh-CN"/>
        </w:rPr>
      </w:pPr>
      <w:r>
        <w:rPr>
          <w:sz w:val="18"/>
        </w:rPr>
        <w:t xml:space="preserve">[6] Charles, R. I. Big Ideas and Understandings as the Foundation for Elementary and Middle School Mathematics[J]. </w:t>
      </w:r>
      <w:r>
        <w:rPr>
          <w:sz w:val="18"/>
          <w:lang w:eastAsia="zh-CN"/>
        </w:rPr>
        <w:t>NCSM Journal, 2005, 7(3): 9-24.</w:t>
      </w:r>
    </w:p>
    <w:p w14:paraId="27F0448A">
      <w:pPr>
        <w:spacing w:after="0" w:line="360" w:lineRule="auto"/>
        <w:ind w:left="420" w:hanging="420"/>
        <w:rPr>
          <w:lang w:eastAsia="zh-CN"/>
        </w:rPr>
      </w:pPr>
      <w:r>
        <w:rPr>
          <w:sz w:val="18"/>
          <w:lang w:eastAsia="zh-CN"/>
        </w:rPr>
        <w:t>[7] 史宁中, 曹一鸣. 义务教育数学课程标准（2022年版）解读[M]. 北京: 北京师范大学出版社, 2022: 156-178.</w:t>
      </w:r>
    </w:p>
    <w:p w14:paraId="4782257E">
      <w:pPr>
        <w:spacing w:after="0" w:line="360" w:lineRule="auto"/>
        <w:ind w:left="420" w:hanging="420"/>
        <w:rPr>
          <w:lang w:eastAsia="zh-CN"/>
        </w:rPr>
      </w:pPr>
      <w:r>
        <w:rPr>
          <w:sz w:val="18"/>
          <w:lang w:eastAsia="zh-CN"/>
        </w:rPr>
        <w:t>[8] 马云鹏. 小学数学课程实施中的几个问题——基于《义务教育数学课程标准（2022年版）》的视角[J]. 课程·教材·教法, 2022, 42(8): 28-34.</w:t>
      </w:r>
    </w:p>
    <w:p w14:paraId="66E537ED">
      <w:pPr>
        <w:spacing w:after="0" w:line="360" w:lineRule="auto"/>
        <w:ind w:left="420" w:hanging="420"/>
        <w:rPr>
          <w:lang w:eastAsia="zh-CN"/>
        </w:rPr>
      </w:pPr>
      <w:r>
        <w:rPr>
          <w:sz w:val="18"/>
        </w:rPr>
        <w:t xml:space="preserve">[9] Clements, D. H., &amp; Sarama, J. Learning and Teaching Early Math: The Learning Trajectories Approach[M]. </w:t>
      </w:r>
      <w:r>
        <w:rPr>
          <w:sz w:val="18"/>
          <w:lang w:eastAsia="zh-CN"/>
        </w:rPr>
        <w:t>New York: Routledge, 2014: 89-112.</w:t>
      </w:r>
    </w:p>
    <w:p w14:paraId="029F612F">
      <w:pPr>
        <w:spacing w:after="0" w:line="360" w:lineRule="auto"/>
        <w:ind w:left="420" w:hanging="420"/>
        <w:rPr>
          <w:lang w:eastAsia="zh-CN"/>
        </w:rPr>
      </w:pPr>
      <w:r>
        <w:rPr>
          <w:sz w:val="18"/>
          <w:lang w:eastAsia="zh-CN"/>
        </w:rPr>
        <w:t>[10] 张丹, 吴正宪. 大观念统领下的小学数学单元整体教学[J]. 数学教育学报, 2023, 32(2): 78-83.</w:t>
      </w:r>
    </w:p>
    <w:p w14:paraId="375FF2A2">
      <w:pPr>
        <w:spacing w:after="0" w:line="360" w:lineRule="auto"/>
        <w:ind w:left="420" w:hanging="420"/>
        <w:rPr>
          <w:lang w:eastAsia="zh-CN"/>
        </w:rPr>
      </w:pPr>
      <w:r>
        <w:rPr>
          <w:sz w:val="18"/>
          <w:lang w:eastAsia="zh-CN"/>
        </w:rPr>
        <w:t>[11] 邵朝友, 崔允漷. 指向核心素养的教学方案设计: 大观念的视角[J]. 全球教育展望, 2017, 46(6): 34-42.</w:t>
      </w:r>
    </w:p>
    <w:p w14:paraId="76EC1149">
      <w:pPr>
        <w:spacing w:after="0" w:line="360" w:lineRule="auto"/>
        <w:ind w:left="420" w:hanging="420"/>
        <w:rPr>
          <w:lang w:eastAsia="zh-CN"/>
        </w:rPr>
      </w:pPr>
      <w:r>
        <w:rPr>
          <w:sz w:val="18"/>
          <w:lang w:eastAsia="zh-CN"/>
        </w:rPr>
        <w:t>[12] 吕立杰. 大概念课程设计的内涵与实施[J]. 课程·教材·教法, 2020, 40(6): 14-21.</w:t>
      </w:r>
    </w:p>
    <w:p w14:paraId="59600598">
      <w:pPr>
        <w:rPr>
          <w:lang w:eastAsia="zh-CN"/>
        </w:rPr>
      </w:pPr>
    </w:p>
    <w:sectPr>
      <w:pgSz w:w="11906" w:h="16838"/>
      <w:pgMar w:top="1440" w:right="1797" w:bottom="1440" w:left="179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ＭＳ 明朝">
    <w:altName w:val="宋体"/>
    <w:panose1 w:val="00000000000000000000"/>
    <w:charset w:val="86"/>
    <w:family w:val="auto"/>
    <w:pitch w:val="default"/>
    <w:sig w:usb0="00000000" w:usb1="00000000" w:usb2="00000000" w:usb3="00000000" w:csb0="00000000" w:csb1="00000000"/>
  </w:font>
  <w:font w:name="ＭＳ 明朝">
    <w:altName w:val="宋体"/>
    <w:panose1 w:val="00000000000000000000"/>
    <w:charset w:val="86"/>
    <w:family w:val="auto"/>
    <w:pitch w:val="default"/>
    <w:sig w:usb0="00000000" w:usb1="00000000" w:usb2="00000000" w:usb3="00000000" w:csb0="00000000"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70409020205020404"/>
    <w:charset w:val="00"/>
    <w:family w:val="auto"/>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4217B4"/>
    <w:rsid w:val="005F2D71"/>
    <w:rsid w:val="00872245"/>
    <w:rsid w:val="00AA1D8D"/>
    <w:rsid w:val="00B47730"/>
    <w:rsid w:val="00CB0664"/>
    <w:rsid w:val="00FC693F"/>
    <w:rsid w:val="065E27B2"/>
    <w:rsid w:val="0E917C6C"/>
    <w:rsid w:val="5883546F"/>
    <w:rsid w:val="61C96577"/>
    <w:rsid w:val="62992ED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qFormat="1"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qFormat="1"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qFormat="1"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qFormat="1"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qFormat="1" w:unhideWhenUsed="0" w:uiPriority="64" w:semiHidden="0" w:name="Medium Shading 2 Accent 5"/>
    <w:lsdException w:unhideWhenUsed="0" w:uiPriority="65" w:semiHidden="0" w:name="Medium List 1 Accent 5"/>
    <w:lsdException w:qFormat="1"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qFormat="1"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qFormat="1" w:unhideWhenUsed="0" w:uiPriority="65" w:semiHidden="0" w:name="Medium List 1 Accent 6"/>
    <w:lsdException w:unhideWhenUsed="0" w:uiPriority="66" w:semiHidden="0" w:name="Medium List 2 Accent 6"/>
    <w:lsdException w:qFormat="1"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宋体"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6"/>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uiPriority w:val="99"/>
    <w:pPr>
      <w:numPr>
        <w:ilvl w:val="0"/>
        <w:numId w:val="6"/>
      </w:numPr>
      <w:contextualSpacing/>
    </w:pPr>
  </w:style>
  <w:style w:type="paragraph" w:styleId="24">
    <w:name w:val="footer"/>
    <w:basedOn w:val="1"/>
    <w:link w:val="136"/>
    <w:unhideWhenUsed/>
    <w:qFormat/>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qFormat/>
    <w:uiPriority w:val="99"/>
    <w:pPr>
      <w:spacing w:after="120" w:line="480" w:lineRule="auto"/>
    </w:pPr>
  </w:style>
  <w:style w:type="paragraph" w:styleId="29">
    <w:name w:val="List Continue 2"/>
    <w:basedOn w:val="1"/>
    <w:unhideWhenUsed/>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34">
    <w:name w:val="Light Shading"/>
    <w:basedOn w:val="32"/>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uiPriority w:val="64"/>
    <w:pPr>
      <w:spacing w:after="0" w:line="240" w:lineRule="auto"/>
    </w:pPr>
    <w:tblPr>
      <w:tblBorders>
        <w:top w:val="single" w:color="auto" w:sz="18" w:space="0"/>
        <w:bottom w:val="single" w:color="auto" w:sz="18" w:space="0"/>
      </w:tblBorders>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uiPriority w:val="70"/>
    <w:pPr>
      <w:spacing w:after="0" w:line="240" w:lineRule="auto"/>
    </w:pPr>
    <w:rPr>
      <w:color w:val="FFFFFF" w:themeColor="background1"/>
      <w14:textFill>
        <w14:solidFill>
          <w14:schemeClr w14:val="bg1"/>
        </w14:solidFill>
      </w14:textFill>
    </w:rPr>
    <w:tblPr>
      <w:tblStyleRowBandSize w:val="1"/>
      <w:tblStyleColBandSize w:val="1"/>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uiPriority w:val="72"/>
    <w:pPr>
      <w:spacing w:after="0" w:line="240" w:lineRule="auto"/>
    </w:pPr>
    <w:rPr>
      <w:color w:val="000000" w:themeColor="text1"/>
      <w14:textFill>
        <w14:solidFill>
          <w14:schemeClr w14:val="tx1"/>
        </w14:solidFill>
      </w14:textFill>
    </w:rPr>
    <w:tblPr>
      <w:tblStyleRowBandSize w:val="1"/>
      <w:tblStyleColBandSize w:val="1"/>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页眉 字符"/>
    <w:basedOn w:val="132"/>
    <w:link w:val="25"/>
    <w:uiPriority w:val="99"/>
  </w:style>
  <w:style w:type="character" w:customStyle="1" w:styleId="136">
    <w:name w:val="页脚 字符"/>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标题 1 字符"/>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标题 2 字符"/>
    <w:basedOn w:val="132"/>
    <w:link w:val="4"/>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标题 3 字符"/>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标题 字符"/>
    <w:basedOn w:val="132"/>
    <w:link w:val="31"/>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副标题 字符"/>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正文文本 字符"/>
    <w:basedOn w:val="132"/>
    <w:link w:val="19"/>
    <w:uiPriority w:val="99"/>
  </w:style>
  <w:style w:type="character" w:customStyle="1" w:styleId="145">
    <w:name w:val="正文文本 2 字符"/>
    <w:basedOn w:val="132"/>
    <w:link w:val="28"/>
    <w:uiPriority w:val="99"/>
  </w:style>
  <w:style w:type="character" w:customStyle="1" w:styleId="146">
    <w:name w:val="正文文本 3 字符"/>
    <w:basedOn w:val="132"/>
    <w:link w:val="17"/>
    <w:uiPriority w:val="99"/>
    <w:rPr>
      <w:sz w:val="16"/>
      <w:szCs w:val="16"/>
    </w:rPr>
  </w:style>
  <w:style w:type="character" w:customStyle="1" w:styleId="147">
    <w:name w:val="宏文本 字符"/>
    <w:basedOn w:val="132"/>
    <w:link w:val="2"/>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引用 字符"/>
    <w:basedOn w:val="132"/>
    <w:link w:val="148"/>
    <w:uiPriority w:val="29"/>
    <w:rPr>
      <w:i/>
      <w:iCs/>
      <w:color w:val="000000" w:themeColor="text1"/>
      <w14:textFill>
        <w14:solidFill>
          <w14:schemeClr w14:val="tx1"/>
        </w14:solidFill>
      </w14:textFill>
    </w:rPr>
  </w:style>
  <w:style w:type="character" w:customStyle="1" w:styleId="150">
    <w:name w:val="标题 4 字符"/>
    <w:basedOn w:val="132"/>
    <w:link w:val="6"/>
    <w:semiHidden/>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标题 5 字符"/>
    <w:basedOn w:val="132"/>
    <w:link w:val="7"/>
    <w:semiHidden/>
    <w:uiPriority w:val="9"/>
    <w:rPr>
      <w:rFonts w:asciiTheme="majorHAnsi" w:hAnsiTheme="majorHAnsi" w:eastAsiaTheme="majorEastAsia" w:cstheme="majorBidi"/>
      <w:color w:val="254061" w:themeColor="accent1" w:themeShade="80"/>
    </w:rPr>
  </w:style>
  <w:style w:type="character" w:customStyle="1" w:styleId="152">
    <w:name w:val="标题 6 字符"/>
    <w:basedOn w:val="132"/>
    <w:link w:val="8"/>
    <w:semiHidden/>
    <w:uiPriority w:val="9"/>
    <w:rPr>
      <w:rFonts w:asciiTheme="majorHAnsi" w:hAnsiTheme="majorHAnsi" w:eastAsiaTheme="majorEastAsia" w:cstheme="majorBidi"/>
      <w:i/>
      <w:iCs/>
      <w:color w:val="254061" w:themeColor="accent1" w:themeShade="80"/>
    </w:rPr>
  </w:style>
  <w:style w:type="character" w:customStyle="1" w:styleId="153">
    <w:name w:val="标题 7 字符"/>
    <w:basedOn w:val="132"/>
    <w:link w:val="9"/>
    <w:semiHidden/>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标题 8 字符"/>
    <w:basedOn w:val="132"/>
    <w:link w:val="10"/>
    <w:semiHidden/>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标题 9 字符"/>
    <w:basedOn w:val="132"/>
    <w:link w:val="11"/>
    <w:semiHidden/>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明显引用 字符"/>
    <w:basedOn w:val="132"/>
    <w:link w:val="156"/>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image" Target="media/image2.wmf"/><Relationship Id="rId8" Type="http://schemas.openxmlformats.org/officeDocument/2006/relationships/oleObject" Target="embeddings/oleObject2.bin"/><Relationship Id="rId7" Type="http://schemas.openxmlformats.org/officeDocument/2006/relationships/image" Target="media/image1.wmf"/><Relationship Id="rId6" Type="http://schemas.openxmlformats.org/officeDocument/2006/relationships/oleObject" Target="embeddings/oleObject1.bin"/><Relationship Id="rId50" Type="http://schemas.openxmlformats.org/officeDocument/2006/relationships/fontTable" Target="fontTable.xml"/><Relationship Id="rId5" Type="http://schemas.openxmlformats.org/officeDocument/2006/relationships/theme" Target="theme/theme1.xml"/><Relationship Id="rId49" Type="http://schemas.openxmlformats.org/officeDocument/2006/relationships/customXml" Target="../customXml/item1.xml"/><Relationship Id="rId48" Type="http://schemas.openxmlformats.org/officeDocument/2006/relationships/numbering" Target="numbering.xml"/><Relationship Id="rId47" Type="http://schemas.openxmlformats.org/officeDocument/2006/relationships/image" Target="media/image20.wmf"/><Relationship Id="rId46" Type="http://schemas.openxmlformats.org/officeDocument/2006/relationships/oleObject" Target="embeddings/oleObject22.bin"/><Relationship Id="rId45" Type="http://schemas.openxmlformats.org/officeDocument/2006/relationships/image" Target="media/image19.wmf"/><Relationship Id="rId44" Type="http://schemas.openxmlformats.org/officeDocument/2006/relationships/oleObject" Target="embeddings/oleObject21.bin"/><Relationship Id="rId43" Type="http://schemas.openxmlformats.org/officeDocument/2006/relationships/image" Target="media/image18.wmf"/><Relationship Id="rId42" Type="http://schemas.openxmlformats.org/officeDocument/2006/relationships/oleObject" Target="embeddings/oleObject20.bin"/><Relationship Id="rId41" Type="http://schemas.openxmlformats.org/officeDocument/2006/relationships/image" Target="media/image17.wmf"/><Relationship Id="rId40" Type="http://schemas.openxmlformats.org/officeDocument/2006/relationships/oleObject" Target="embeddings/oleObject19.bin"/><Relationship Id="rId4" Type="http://schemas.openxmlformats.org/officeDocument/2006/relationships/endnotes" Target="endnotes.xml"/><Relationship Id="rId39" Type="http://schemas.openxmlformats.org/officeDocument/2006/relationships/image" Target="media/image16.wmf"/><Relationship Id="rId38" Type="http://schemas.openxmlformats.org/officeDocument/2006/relationships/oleObject" Target="embeddings/oleObject18.bin"/><Relationship Id="rId37" Type="http://schemas.openxmlformats.org/officeDocument/2006/relationships/image" Target="media/image15.wmf"/><Relationship Id="rId36" Type="http://schemas.openxmlformats.org/officeDocument/2006/relationships/oleObject" Target="embeddings/oleObject17.bin"/><Relationship Id="rId35" Type="http://schemas.openxmlformats.org/officeDocument/2006/relationships/image" Target="media/image14.wmf"/><Relationship Id="rId34" Type="http://schemas.openxmlformats.org/officeDocument/2006/relationships/oleObject" Target="embeddings/oleObject16.bin"/><Relationship Id="rId33" Type="http://schemas.openxmlformats.org/officeDocument/2006/relationships/image" Target="media/image13.wmf"/><Relationship Id="rId32" Type="http://schemas.openxmlformats.org/officeDocument/2006/relationships/oleObject" Target="embeddings/oleObject15.bin"/><Relationship Id="rId31" Type="http://schemas.openxmlformats.org/officeDocument/2006/relationships/image" Target="media/image12.wmf"/><Relationship Id="rId30" Type="http://schemas.openxmlformats.org/officeDocument/2006/relationships/oleObject" Target="embeddings/oleObject14.bin"/><Relationship Id="rId3" Type="http://schemas.openxmlformats.org/officeDocument/2006/relationships/footnotes" Target="footnotes.xml"/><Relationship Id="rId29" Type="http://schemas.openxmlformats.org/officeDocument/2006/relationships/image" Target="media/image11.wmf"/><Relationship Id="rId28" Type="http://schemas.openxmlformats.org/officeDocument/2006/relationships/oleObject" Target="embeddings/oleObject13.bin"/><Relationship Id="rId27" Type="http://schemas.openxmlformats.org/officeDocument/2006/relationships/image" Target="media/image10.wmf"/><Relationship Id="rId26" Type="http://schemas.openxmlformats.org/officeDocument/2006/relationships/oleObject" Target="embeddings/oleObject12.bin"/><Relationship Id="rId25" Type="http://schemas.openxmlformats.org/officeDocument/2006/relationships/image" Target="media/image9.wmf"/><Relationship Id="rId24" Type="http://schemas.openxmlformats.org/officeDocument/2006/relationships/oleObject" Target="embeddings/oleObject11.bin"/><Relationship Id="rId23" Type="http://schemas.openxmlformats.org/officeDocument/2006/relationships/image" Target="media/image8.wmf"/><Relationship Id="rId22" Type="http://schemas.openxmlformats.org/officeDocument/2006/relationships/oleObject" Target="embeddings/oleObject10.bin"/><Relationship Id="rId21" Type="http://schemas.openxmlformats.org/officeDocument/2006/relationships/image" Target="media/image7.wmf"/><Relationship Id="rId20" Type="http://schemas.openxmlformats.org/officeDocument/2006/relationships/oleObject" Target="embeddings/oleObject9.bin"/><Relationship Id="rId2" Type="http://schemas.openxmlformats.org/officeDocument/2006/relationships/settings" Target="settings.xml"/><Relationship Id="rId19" Type="http://schemas.openxmlformats.org/officeDocument/2006/relationships/image" Target="media/image6.wmf"/><Relationship Id="rId18" Type="http://schemas.openxmlformats.org/officeDocument/2006/relationships/oleObject" Target="embeddings/oleObject8.bin"/><Relationship Id="rId17" Type="http://schemas.openxmlformats.org/officeDocument/2006/relationships/image" Target="media/image5.wmf"/><Relationship Id="rId16" Type="http://schemas.openxmlformats.org/officeDocument/2006/relationships/oleObject" Target="embeddings/oleObject7.bin"/><Relationship Id="rId15" Type="http://schemas.openxmlformats.org/officeDocument/2006/relationships/image" Target="media/image4.wmf"/><Relationship Id="rId14" Type="http://schemas.openxmlformats.org/officeDocument/2006/relationships/oleObject" Target="embeddings/oleObject6.bin"/><Relationship Id="rId13" Type="http://schemas.openxmlformats.org/officeDocument/2006/relationships/image" Target="media/image3.wmf"/><Relationship Id="rId12" Type="http://schemas.openxmlformats.org/officeDocument/2006/relationships/oleObject" Target="embeddings/oleObject5.bin"/><Relationship Id="rId11" Type="http://schemas.openxmlformats.org/officeDocument/2006/relationships/oleObject" Target="embeddings/oleObject4.bin"/><Relationship Id="rId10" Type="http://schemas.openxmlformats.org/officeDocument/2006/relationships/oleObject" Target="embeddings/oleObject3.bin"/><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Template>
  <Pages>10</Pages>
  <Words>7621</Words>
  <Characters>8697</Characters>
  <Lines>65</Lines>
  <Paragraphs>18</Paragraphs>
  <TotalTime>78</TotalTime>
  <ScaleCrop>false</ScaleCrop>
  <LinksUpToDate>false</LinksUpToDate>
  <CharactersWithSpaces>8850</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Ven Tao</cp:lastModifiedBy>
  <dcterms:modified xsi:type="dcterms:W3CDTF">2026-06-01T06:16:45Z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eyJoZGlkIjoiYjE4YmIwZTQzZjE4NTdiMWJmMzYzN2RhY2Q0NGY0ZjYiLCJ1c2VySWQiOiIyODA4MjcyNzQifQ==</vt:lpwstr>
  </property>
  <property fmtid="{D5CDD505-2E9C-101B-9397-08002B2CF9AE}" pid="3" name="KSOProductBuildVer">
    <vt:lpwstr>2052-12.1.0.26375</vt:lpwstr>
  </property>
  <property fmtid="{D5CDD505-2E9C-101B-9397-08002B2CF9AE}" pid="4" name="ICV">
    <vt:lpwstr>D6834E0F23754A00B020898B9612D229_12</vt:lpwstr>
  </property>
</Properties>
</file>